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22.xml" ContentType="application/vnd.openxmlformats-officedocument.themeOverride+xml"/>
  <Override PartName="/word/charts/chart2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23.xml" ContentType="application/vnd.openxmlformats-officedocument.themeOverride+xml"/>
  <Override PartName="/word/charts/chart2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24.xml" ContentType="application/vnd.openxmlformats-officedocument.themeOverride+xml"/>
  <Override PartName="/word/charts/chart2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25.xml" ContentType="application/vnd.openxmlformats-officedocument.themeOverride+xml"/>
  <Override PartName="/word/charts/chart2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26.xml" ContentType="application/vnd.openxmlformats-officedocument.themeOverride+xml"/>
  <Override PartName="/word/charts/chart2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27.xml" ContentType="application/vnd.openxmlformats-officedocument.themeOverride+xml"/>
  <Override PartName="/word/charts/chart2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28.xml" ContentType="application/vnd.openxmlformats-officedocument.themeOverride+xml"/>
  <Override PartName="/word/charts/chart2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29.xml" ContentType="application/vnd.openxmlformats-officedocument.themeOverride+xml"/>
  <Override PartName="/word/charts/chart3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30.xml" ContentType="application/vnd.openxmlformats-officedocument.themeOverride+xml"/>
  <Override PartName="/word/charts/chart3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31.xml" ContentType="application/vnd.openxmlformats-officedocument.themeOverride+xml"/>
  <Override PartName="/word/charts/chart3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32.xml" ContentType="application/vnd.openxmlformats-officedocument.themeOverride+xml"/>
  <Override PartName="/word/charts/chart33.xml" ContentType="application/vnd.openxmlformats-officedocument.drawingml.chart+xml"/>
  <Override PartName="/word/theme/themeOverride33.xml" ContentType="application/vnd.openxmlformats-officedocument.themeOverride+xml"/>
  <Override PartName="/word/charts/chart34.xml" ContentType="application/vnd.openxmlformats-officedocument.drawingml.chart+xml"/>
  <Override PartName="/word/theme/themeOverride34.xml" ContentType="application/vnd.openxmlformats-officedocument.themeOverride+xml"/>
  <Override PartName="/word/charts/chart35.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35.xml" ContentType="application/vnd.openxmlformats-officedocument.themeOverride+xml"/>
  <Override PartName="/word/charts/chart36.xml" ContentType="application/vnd.openxmlformats-officedocument.drawingml.chart+xml"/>
  <Override PartName="/word/theme/themeOverride36.xml" ContentType="application/vnd.openxmlformats-officedocument.themeOverride+xml"/>
  <Override PartName="/word/charts/chart37.xml" ContentType="application/vnd.openxmlformats-officedocument.drawingml.chart+xml"/>
  <Override PartName="/word/theme/themeOverride37.xml" ContentType="application/vnd.openxmlformats-officedocument.themeOverride+xml"/>
  <Override PartName="/word/charts/chart38.xml" ContentType="application/vnd.openxmlformats-officedocument.drawingml.chart+xml"/>
  <Override PartName="/word/theme/themeOverride38.xml" ContentType="application/vnd.openxmlformats-officedocument.themeOverride+xml"/>
  <Override PartName="/word/charts/chart39.xml" ContentType="application/vnd.openxmlformats-officedocument.drawingml.chart+xml"/>
  <Override PartName="/word/theme/themeOverride39.xml" ContentType="application/vnd.openxmlformats-officedocument.themeOverride+xml"/>
  <Override PartName="/word/charts/chart40.xml" ContentType="application/vnd.openxmlformats-officedocument.drawingml.chart+xml"/>
  <Override PartName="/word/theme/themeOverride40.xml" ContentType="application/vnd.openxmlformats-officedocument.themeOverride+xml"/>
  <Override PartName="/word/charts/chart41.xml" ContentType="application/vnd.openxmlformats-officedocument.drawingml.chart+xml"/>
  <Override PartName="/word/theme/themeOverride41.xml" ContentType="application/vnd.openxmlformats-officedocument.themeOverride+xml"/>
  <Override PartName="/word/charts/chart42.xml" ContentType="application/vnd.openxmlformats-officedocument.drawingml.chart+xml"/>
  <Override PartName="/word/theme/themeOverride42.xml" ContentType="application/vnd.openxmlformats-officedocument.themeOverride+xml"/>
  <Override PartName="/word/charts/chart43.xml" ContentType="application/vnd.openxmlformats-officedocument.drawingml.chart+xml"/>
  <Override PartName="/word/theme/themeOverride43.xml" ContentType="application/vnd.openxmlformats-officedocument.themeOverride+xml"/>
  <Override PartName="/word/charts/chart44.xml" ContentType="application/vnd.openxmlformats-officedocument.drawingml.chart+xml"/>
  <Override PartName="/word/theme/themeOverride44.xml" ContentType="application/vnd.openxmlformats-officedocument.themeOverride+xml"/>
  <Override PartName="/word/charts/chart45.xml" ContentType="application/vnd.openxmlformats-officedocument.drawingml.chart+xml"/>
  <Override PartName="/word/theme/themeOverride45.xml" ContentType="application/vnd.openxmlformats-officedocument.themeOverride+xml"/>
  <Override PartName="/word/charts/chart46.xml" ContentType="application/vnd.openxmlformats-officedocument.drawingml.chart+xml"/>
  <Override PartName="/word/theme/themeOverride46.xml" ContentType="application/vnd.openxmlformats-officedocument.themeOverride+xml"/>
  <Override PartName="/word/charts/chart47.xml" ContentType="application/vnd.openxmlformats-officedocument.drawingml.chart+xml"/>
  <Override PartName="/word/theme/themeOverride47.xml" ContentType="application/vnd.openxmlformats-officedocument.themeOverride+xml"/>
  <Override PartName="/word/charts/chart48.xml" ContentType="application/vnd.openxmlformats-officedocument.drawingml.chart+xml"/>
  <Override PartName="/word/theme/themeOverride48.xml" ContentType="application/vnd.openxmlformats-officedocument.themeOverride+xml"/>
  <Override PartName="/word/charts/chart49.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49.xml" ContentType="application/vnd.openxmlformats-officedocument.themeOverride+xml"/>
  <Override PartName="/word/charts/chart50.xml" ContentType="application/vnd.openxmlformats-officedocument.drawingml.chart+xml"/>
  <Override PartName="/word/theme/themeOverride50.xml" ContentType="application/vnd.openxmlformats-officedocument.themeOverride+xml"/>
  <Override PartName="/word/charts/chart51.xml" ContentType="application/vnd.openxmlformats-officedocument.drawingml.chart+xml"/>
  <Override PartName="/word/theme/themeOverride5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hart340.xml" ContentType="application/vnd.openxmlformats-officedocument.drawingml.chart+xml"/>
  <Override PartName="/word/charts/chart350.xml" ContentType="application/vnd.openxmlformats-officedocument.drawingml.chart+xml"/>
  <Override PartName="/word/theme/themeOverride340.xml" ContentType="application/vnd.openxmlformats-officedocument.themeOverride+xml"/>
  <Override PartName="/word/theme/themeOverride350.xml" ContentType="application/vnd.openxmlformats-officedocument.themeOverride+xml"/>
  <Override PartName="/word/charts/colors230.xml" ContentType="application/vnd.ms-office.chartcolorstyle+xml"/>
  <Override PartName="/word/charts/style230.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707D7F4" w14:textId="77777777" w:rsidR="004E6450" w:rsidRPr="00A850A1" w:rsidRDefault="004E6450" w:rsidP="003259E0">
      <w:pPr>
        <w:spacing w:line="22" w:lineRule="atLeast"/>
        <w:rPr>
          <w:rFonts w:ascii="Verdana" w:hAnsi="Verdana"/>
          <w:color w:val="374C80"/>
          <w:sz w:val="22"/>
          <w:szCs w:val="22"/>
        </w:rPr>
      </w:pPr>
      <w:bookmarkStart w:id="0" w:name="_Hlk62469866"/>
      <w:bookmarkEnd w:id="0"/>
    </w:p>
    <w:p w14:paraId="72F47332" w14:textId="77777777" w:rsidR="004E6450" w:rsidRPr="00A850A1" w:rsidRDefault="00E803AF" w:rsidP="003259E0">
      <w:pPr>
        <w:spacing w:line="22" w:lineRule="atLeast"/>
        <w:jc w:val="right"/>
        <w:rPr>
          <w:rFonts w:ascii="Verdana" w:hAnsi="Verdana"/>
          <w:b/>
          <w:bCs/>
          <w:color w:val="253356"/>
          <w:sz w:val="22"/>
          <w:szCs w:val="22"/>
          <w:lang w:val="en-GB"/>
        </w:rPr>
      </w:pPr>
      <w:r w:rsidRPr="00A850A1">
        <w:rPr>
          <w:rFonts w:ascii="Verdana" w:hAnsi="Verdana"/>
          <w:b/>
          <w:bCs/>
          <w:color w:val="253356"/>
          <w:sz w:val="22"/>
          <w:szCs w:val="22"/>
          <w:lang w:val="en"/>
        </w:rPr>
        <w:t>ANNEX No</w:t>
      </w:r>
      <w:r w:rsidR="00ED09F3" w:rsidRPr="00A850A1">
        <w:rPr>
          <w:rFonts w:ascii="Verdana" w:hAnsi="Verdana"/>
          <w:b/>
          <w:bCs/>
          <w:color w:val="253356"/>
          <w:sz w:val="22"/>
          <w:szCs w:val="22"/>
          <w:lang w:val="en"/>
        </w:rPr>
        <w:t>4</w:t>
      </w:r>
    </w:p>
    <w:p w14:paraId="26F430EA" w14:textId="77777777" w:rsidR="004E6450" w:rsidRPr="00D91B4A" w:rsidRDefault="004E6450" w:rsidP="003259E0">
      <w:pPr>
        <w:spacing w:line="22" w:lineRule="atLeast"/>
        <w:rPr>
          <w:rFonts w:ascii="Verdana" w:hAnsi="Verdana"/>
        </w:rPr>
      </w:pPr>
    </w:p>
    <w:p w14:paraId="01053C48" w14:textId="77777777" w:rsidR="004E6450" w:rsidRPr="00D91B4A" w:rsidRDefault="004E6450" w:rsidP="003259E0">
      <w:pPr>
        <w:spacing w:line="22" w:lineRule="atLeast"/>
        <w:rPr>
          <w:rFonts w:ascii="Verdana" w:hAnsi="Verdana"/>
        </w:rPr>
      </w:pPr>
    </w:p>
    <w:p w14:paraId="40E63D45" w14:textId="77777777" w:rsidR="004E6450" w:rsidRPr="00D91B4A" w:rsidRDefault="004E6450" w:rsidP="003259E0">
      <w:pPr>
        <w:spacing w:line="22" w:lineRule="atLeast"/>
        <w:rPr>
          <w:rFonts w:ascii="Verdana" w:hAnsi="Verdana"/>
        </w:rPr>
      </w:pPr>
    </w:p>
    <w:p w14:paraId="5BC952DD" w14:textId="77777777" w:rsidR="004E6450" w:rsidRPr="00D91B4A" w:rsidRDefault="004E6450" w:rsidP="003259E0">
      <w:pPr>
        <w:spacing w:line="22" w:lineRule="atLeast"/>
        <w:rPr>
          <w:rFonts w:ascii="Verdana" w:hAnsi="Verdana"/>
        </w:rPr>
      </w:pPr>
    </w:p>
    <w:p w14:paraId="557CC293" w14:textId="77777777" w:rsidR="004E6450" w:rsidRPr="00D91B4A" w:rsidRDefault="004E6450" w:rsidP="003259E0">
      <w:pPr>
        <w:spacing w:line="22" w:lineRule="atLeast"/>
        <w:rPr>
          <w:rFonts w:ascii="Verdana" w:hAnsi="Verdana"/>
        </w:rPr>
      </w:pPr>
    </w:p>
    <w:p w14:paraId="2E415686" w14:textId="77777777" w:rsidR="004E6450" w:rsidRPr="00D91B4A" w:rsidRDefault="004E6450" w:rsidP="003259E0">
      <w:pPr>
        <w:spacing w:line="22" w:lineRule="atLeast"/>
        <w:rPr>
          <w:rFonts w:ascii="Verdana" w:hAnsi="Verdana"/>
        </w:rPr>
      </w:pPr>
    </w:p>
    <w:p w14:paraId="1BA11358" w14:textId="77777777" w:rsidR="00822C0F" w:rsidRPr="00A850A1" w:rsidRDefault="0034287A" w:rsidP="003259E0">
      <w:pPr>
        <w:pStyle w:val="TOCHeading"/>
        <w:spacing w:line="22" w:lineRule="atLeast"/>
        <w:rPr>
          <w:rFonts w:ascii="Verdana" w:hAnsi="Verdana"/>
          <w:b/>
          <w:bCs/>
          <w:i/>
          <w:iCs/>
          <w:color w:val="253356"/>
          <w:sz w:val="48"/>
          <w:szCs w:val="48"/>
        </w:rPr>
      </w:pPr>
      <w:r w:rsidRPr="00A850A1">
        <w:rPr>
          <w:rFonts w:ascii="Verdana" w:hAnsi="Verdana"/>
          <w:b/>
          <w:bCs/>
          <w:i/>
          <w:iCs/>
          <w:color w:val="253356"/>
          <w:sz w:val="48"/>
          <w:szCs w:val="48"/>
          <w:lang w:val="en"/>
        </w:rPr>
        <w:t>CASE</w:t>
      </w:r>
      <w:r w:rsidR="00441F2F" w:rsidRPr="00A850A1">
        <w:rPr>
          <w:rFonts w:ascii="Verdana" w:hAnsi="Verdana"/>
          <w:b/>
          <w:bCs/>
          <w:i/>
          <w:iCs/>
          <w:color w:val="253356"/>
          <w:sz w:val="48"/>
          <w:szCs w:val="48"/>
          <w:lang w:val="en"/>
        </w:rPr>
        <w:t xml:space="preserve"> STUDIES</w:t>
      </w:r>
    </w:p>
    <w:p w14:paraId="0D6FE772" w14:textId="77777777" w:rsidR="000C792A" w:rsidRPr="00D91B4A" w:rsidRDefault="000C792A" w:rsidP="003259E0">
      <w:pPr>
        <w:spacing w:line="22" w:lineRule="atLeast"/>
        <w:rPr>
          <w:rFonts w:ascii="Verdana" w:hAnsi="Verdana"/>
        </w:rPr>
      </w:pPr>
    </w:p>
    <w:p w14:paraId="190EB70A" w14:textId="77777777" w:rsidR="00D759C7" w:rsidRPr="00A850A1" w:rsidRDefault="00D759C7" w:rsidP="00A850A1">
      <w:pPr>
        <w:shd w:val="clear" w:color="auto" w:fill="374C80"/>
        <w:spacing w:line="22" w:lineRule="atLeast"/>
        <w:jc w:val="center"/>
        <w:rPr>
          <w:rFonts w:ascii="Verdana" w:hAnsi="Verdana"/>
          <w:b/>
          <w:i/>
          <w:color w:val="FFFFFF"/>
          <w:sz w:val="20"/>
          <w:szCs w:val="20"/>
          <w:lang w:val="en"/>
        </w:rPr>
      </w:pPr>
      <w:r w:rsidRPr="00A850A1">
        <w:rPr>
          <w:rFonts w:ascii="Verdana" w:hAnsi="Verdana"/>
          <w:b/>
          <w:i/>
          <w:color w:val="FFFFFF"/>
          <w:sz w:val="20"/>
          <w:szCs w:val="20"/>
          <w:lang w:val="en"/>
        </w:rPr>
        <w:t>ANNEX 4 TO EVALUATION REPORT ON EVALUATION OF IMPACT AND EFFECTS OF IMPLEMENTATION OF OPERATIONAL PROGRAMME ON TRANSPORT 2007-2013</w:t>
      </w:r>
    </w:p>
    <w:p w14:paraId="6490BE11" w14:textId="77777777" w:rsidR="00405290" w:rsidRPr="00A850A1" w:rsidRDefault="00405290" w:rsidP="00A850A1">
      <w:pPr>
        <w:shd w:val="clear" w:color="auto" w:fill="374C80"/>
        <w:spacing w:line="22" w:lineRule="atLeast"/>
        <w:jc w:val="both"/>
        <w:rPr>
          <w:rFonts w:ascii="Verdana" w:hAnsi="Verdana"/>
          <w:b/>
          <w:i/>
          <w:color w:val="FFFFFF"/>
          <w:sz w:val="20"/>
          <w:szCs w:val="20"/>
          <w:lang w:val="en"/>
        </w:rPr>
      </w:pPr>
    </w:p>
    <w:p w14:paraId="1FD87E4D" w14:textId="77777777" w:rsidR="004B5DF5" w:rsidRPr="00A850A1" w:rsidRDefault="004B5DF5" w:rsidP="00A850A1">
      <w:pPr>
        <w:shd w:val="clear" w:color="auto" w:fill="374C80"/>
        <w:spacing w:line="22" w:lineRule="atLeast"/>
        <w:jc w:val="both"/>
        <w:rPr>
          <w:rFonts w:ascii="Verdana" w:hAnsi="Verdana"/>
          <w:b/>
          <w:i/>
          <w:color w:val="FFFFFF"/>
          <w:sz w:val="20"/>
          <w:szCs w:val="20"/>
          <w:lang w:val="en"/>
        </w:rPr>
      </w:pPr>
      <w:r w:rsidRPr="00A850A1">
        <w:rPr>
          <w:rFonts w:ascii="Verdana" w:hAnsi="Verdana"/>
          <w:b/>
          <w:i/>
          <w:color w:val="FFFFFF"/>
          <w:sz w:val="20"/>
          <w:szCs w:val="20"/>
          <w:lang w:val="en"/>
        </w:rPr>
        <w:t>Contract NoD-4/06.02.2020 „Evaluation of the impact and effects of the implementation of Operational Programme “Transport” 2007-2013 and evaluation of the progress under Operational Programme “Transport and transport infrastructure” 2014-2020 and contribution to the EU Strategy”</w:t>
      </w:r>
    </w:p>
    <w:p w14:paraId="4F720792" w14:textId="77777777" w:rsidR="00D10E23" w:rsidRPr="00A850A1" w:rsidRDefault="00D10E23" w:rsidP="00A850A1">
      <w:pPr>
        <w:shd w:val="clear" w:color="auto" w:fill="374C80"/>
        <w:spacing w:line="22" w:lineRule="atLeast"/>
        <w:jc w:val="center"/>
        <w:rPr>
          <w:rFonts w:ascii="Verdana" w:hAnsi="Verdana"/>
          <w:b/>
          <w:i/>
          <w:color w:val="FFFFFF"/>
        </w:rPr>
      </w:pPr>
    </w:p>
    <w:p w14:paraId="64993D56" w14:textId="77777777" w:rsidR="00AD201A" w:rsidRPr="00A850A1" w:rsidRDefault="00AD201A" w:rsidP="003259E0">
      <w:pPr>
        <w:spacing w:line="22" w:lineRule="atLeast"/>
        <w:rPr>
          <w:rFonts w:ascii="Verdana" w:hAnsi="Verdana"/>
          <w:color w:val="FFFFFF"/>
        </w:rPr>
      </w:pPr>
    </w:p>
    <w:p w14:paraId="65D2E927" w14:textId="77777777" w:rsidR="00C379EA" w:rsidRPr="00D91B4A" w:rsidRDefault="00C379EA" w:rsidP="003259E0">
      <w:pPr>
        <w:spacing w:line="22" w:lineRule="atLeast"/>
        <w:rPr>
          <w:rFonts w:ascii="Verdana" w:hAnsi="Verdana"/>
        </w:rPr>
      </w:pPr>
    </w:p>
    <w:p w14:paraId="67475FFF" w14:textId="77777777" w:rsidR="00C379EA" w:rsidRPr="00D91B4A" w:rsidRDefault="00C379EA" w:rsidP="003259E0">
      <w:pPr>
        <w:spacing w:line="22" w:lineRule="atLeast"/>
        <w:rPr>
          <w:rFonts w:ascii="Verdana" w:hAnsi="Verdana"/>
        </w:rPr>
      </w:pPr>
    </w:p>
    <w:p w14:paraId="383AA9E1" w14:textId="77777777" w:rsidR="0005089E" w:rsidRPr="00D91B4A" w:rsidRDefault="0005089E" w:rsidP="003259E0">
      <w:pPr>
        <w:spacing w:line="22" w:lineRule="atLeast"/>
        <w:rPr>
          <w:rFonts w:ascii="Verdana" w:hAnsi="Verdana"/>
        </w:rPr>
      </w:pPr>
    </w:p>
    <w:p w14:paraId="3D93FA53" w14:textId="77777777" w:rsidR="00421859" w:rsidRPr="00D91B4A" w:rsidRDefault="00421859" w:rsidP="003259E0">
      <w:pPr>
        <w:spacing w:line="22" w:lineRule="atLeast"/>
        <w:rPr>
          <w:rFonts w:ascii="Verdana" w:hAnsi="Verdana"/>
        </w:rPr>
      </w:pPr>
    </w:p>
    <w:p w14:paraId="70F716F8" w14:textId="77777777" w:rsidR="00421859" w:rsidRPr="00D91B4A" w:rsidRDefault="00421859" w:rsidP="003259E0">
      <w:pPr>
        <w:spacing w:line="22" w:lineRule="atLeast"/>
        <w:rPr>
          <w:rFonts w:ascii="Verdana" w:hAnsi="Verdana"/>
        </w:rPr>
      </w:pPr>
    </w:p>
    <w:p w14:paraId="5239199C" w14:textId="77777777" w:rsidR="0005089E" w:rsidRPr="00D91B4A" w:rsidRDefault="0005089E" w:rsidP="003259E0">
      <w:pPr>
        <w:spacing w:line="22" w:lineRule="atLeast"/>
        <w:rPr>
          <w:rFonts w:ascii="Verdana" w:hAnsi="Verdana"/>
        </w:rPr>
      </w:pPr>
    </w:p>
    <w:p w14:paraId="739856B4" w14:textId="77777777" w:rsidR="0005089E" w:rsidRPr="00D91B4A" w:rsidRDefault="0005089E" w:rsidP="003259E0">
      <w:pPr>
        <w:spacing w:line="22" w:lineRule="atLeast"/>
        <w:rPr>
          <w:rFonts w:ascii="Verdana" w:hAnsi="Verdana"/>
        </w:rPr>
      </w:pPr>
    </w:p>
    <w:p w14:paraId="364319D9" w14:textId="77777777" w:rsidR="00441F2F" w:rsidRPr="00D91B4A" w:rsidRDefault="00A23FCC" w:rsidP="003259E0">
      <w:pPr>
        <w:pStyle w:val="Footer"/>
        <w:spacing w:line="22" w:lineRule="atLeast"/>
        <w:jc w:val="center"/>
        <w:rPr>
          <w:rFonts w:ascii="Verdana" w:hAnsi="Verdana"/>
          <w:b/>
          <w:bCs/>
          <w:sz w:val="20"/>
          <w:szCs w:val="20"/>
          <w:lang w:val="bg-BG"/>
        </w:rPr>
      </w:pPr>
      <w:r w:rsidRPr="00D91B4A">
        <w:rPr>
          <w:rFonts w:ascii="Verdana" w:hAnsi="Verdana"/>
          <w:b/>
          <w:bCs/>
          <w:sz w:val="20"/>
          <w:szCs w:val="20"/>
          <w:lang w:val="en"/>
        </w:rPr>
        <w:t>December</w:t>
      </w:r>
      <w:r w:rsidR="00441F2F" w:rsidRPr="00D91B4A">
        <w:rPr>
          <w:rFonts w:ascii="Verdana" w:hAnsi="Verdana"/>
          <w:b/>
          <w:bCs/>
          <w:sz w:val="20"/>
          <w:szCs w:val="20"/>
          <w:lang w:val="en"/>
        </w:rPr>
        <w:t>, 2020</w:t>
      </w:r>
    </w:p>
    <w:p w14:paraId="47436762" w14:textId="77777777" w:rsidR="00F55A31" w:rsidRPr="00D91B4A" w:rsidRDefault="00F55A31" w:rsidP="003259E0">
      <w:pPr>
        <w:pStyle w:val="Footer"/>
        <w:spacing w:line="22" w:lineRule="atLeast"/>
        <w:jc w:val="center"/>
        <w:rPr>
          <w:rFonts w:ascii="Verdana" w:hAnsi="Verdana"/>
          <w:sz w:val="20"/>
          <w:szCs w:val="20"/>
          <w:lang w:val="bg-BG"/>
        </w:rPr>
      </w:pPr>
    </w:p>
    <w:p w14:paraId="7FE1F45D" w14:textId="77777777" w:rsidR="00101C87" w:rsidRPr="00D91B4A" w:rsidRDefault="00101C87" w:rsidP="003259E0">
      <w:pPr>
        <w:spacing w:line="22" w:lineRule="atLeast"/>
        <w:rPr>
          <w:rFonts w:ascii="Verdana" w:hAnsi="Verdana"/>
          <w:sz w:val="20"/>
          <w:szCs w:val="20"/>
        </w:rPr>
      </w:pPr>
      <w:r w:rsidRPr="00D91B4A">
        <w:rPr>
          <w:rFonts w:ascii="Verdana" w:hAnsi="Verdana"/>
          <w:sz w:val="20"/>
          <w:szCs w:val="20"/>
        </w:rPr>
        <w:br w:type="page"/>
      </w:r>
    </w:p>
    <w:p w14:paraId="1A6884DB" w14:textId="77777777" w:rsidR="009057FD" w:rsidRPr="00D91B4A" w:rsidRDefault="009057FD" w:rsidP="003259E0">
      <w:pPr>
        <w:pStyle w:val="Footer"/>
        <w:spacing w:line="22" w:lineRule="atLeast"/>
        <w:jc w:val="center"/>
        <w:rPr>
          <w:rFonts w:ascii="Verdana" w:hAnsi="Verdana"/>
          <w:b/>
          <w:bCs/>
          <w:sz w:val="18"/>
          <w:szCs w:val="18"/>
          <w:lang w:val="bg-BG"/>
        </w:rPr>
      </w:pPr>
    </w:p>
    <w:p w14:paraId="36BD7CC8" w14:textId="0AC8D836" w:rsidR="00101C87" w:rsidRPr="00E1305D" w:rsidRDefault="00E1305D" w:rsidP="00E1305D">
      <w:pPr>
        <w:pStyle w:val="Footer"/>
        <w:spacing w:line="22" w:lineRule="atLeast"/>
        <w:jc w:val="center"/>
        <w:rPr>
          <w:rFonts w:ascii="Verdana" w:hAnsi="Verdana"/>
          <w:b/>
          <w:bCs/>
          <w:color w:val="2F5496" w:themeColor="accent1" w:themeShade="BF"/>
          <w:sz w:val="22"/>
          <w:szCs w:val="22"/>
          <w:lang w:val="bg-BG"/>
        </w:rPr>
      </w:pPr>
      <w:bookmarkStart w:id="1" w:name="_GoBack"/>
      <w:bookmarkEnd w:id="1"/>
      <w:r w:rsidRPr="00E1305D">
        <w:rPr>
          <w:rFonts w:ascii="Verdana" w:hAnsi="Verdana"/>
          <w:b/>
          <w:bCs/>
          <w:color w:val="2F5496" w:themeColor="accent1" w:themeShade="BF"/>
          <w:sz w:val="22"/>
          <w:szCs w:val="22"/>
          <w:lang w:val="en"/>
        </w:rPr>
        <w:t>CONTENT</w:t>
      </w:r>
    </w:p>
    <w:p w14:paraId="1E68D97A" w14:textId="77777777" w:rsidR="008D0056" w:rsidRPr="00D91B4A" w:rsidRDefault="008D0056" w:rsidP="008802BD">
      <w:pPr>
        <w:pStyle w:val="TOC1"/>
        <w:jc w:val="left"/>
      </w:pPr>
    </w:p>
    <w:p w14:paraId="376BE879" w14:textId="24CBAC5C" w:rsidR="004302F9" w:rsidRPr="00A850A1" w:rsidRDefault="005E01CF">
      <w:pPr>
        <w:pStyle w:val="TOC1"/>
        <w:rPr>
          <w:rFonts w:ascii="Calibri" w:hAnsi="Calibri"/>
          <w:sz w:val="22"/>
          <w:szCs w:val="22"/>
          <w:lang w:val="bg-BG" w:eastAsia="bg-BG"/>
        </w:rPr>
      </w:pPr>
      <w:r w:rsidRPr="005A7716">
        <w:rPr>
          <w:sz w:val="16"/>
          <w:szCs w:val="16"/>
          <w:lang w:val="en"/>
        </w:rPr>
        <w:fldChar w:fldCharType="begin"/>
      </w:r>
      <w:r w:rsidRPr="005A7716">
        <w:rPr>
          <w:sz w:val="16"/>
          <w:szCs w:val="16"/>
          <w:lang w:val="en"/>
        </w:rPr>
        <w:instrText xml:space="preserve"> TOC \o "1-1" \h \z \u </w:instrText>
      </w:r>
      <w:r w:rsidRPr="005A7716">
        <w:rPr>
          <w:sz w:val="16"/>
          <w:szCs w:val="16"/>
          <w:lang w:val="en"/>
        </w:rPr>
        <w:fldChar w:fldCharType="separate"/>
      </w:r>
      <w:hyperlink w:anchor="_Toc62643616" w:history="1">
        <w:r w:rsidR="00E1305D">
          <w:rPr>
            <w:rStyle w:val="Hyperlink"/>
            <w:b/>
            <w:bCs/>
            <w:lang w:val="en" w:eastAsia="pl-PL"/>
          </w:rPr>
          <w:t>LIST OF ACRONYMS</w:t>
        </w:r>
        <w:r w:rsidR="004302F9">
          <w:rPr>
            <w:webHidden/>
          </w:rPr>
          <w:tab/>
        </w:r>
        <w:r w:rsidR="004302F9">
          <w:rPr>
            <w:webHidden/>
          </w:rPr>
          <w:fldChar w:fldCharType="begin"/>
        </w:r>
        <w:r w:rsidR="004302F9">
          <w:rPr>
            <w:webHidden/>
          </w:rPr>
          <w:instrText xml:space="preserve"> PAGEREF _Toc62643616 \h </w:instrText>
        </w:r>
        <w:r w:rsidR="004302F9">
          <w:rPr>
            <w:webHidden/>
          </w:rPr>
        </w:r>
        <w:r w:rsidR="004302F9">
          <w:rPr>
            <w:webHidden/>
          </w:rPr>
          <w:fldChar w:fldCharType="separate"/>
        </w:r>
        <w:r w:rsidR="002D60DA">
          <w:rPr>
            <w:webHidden/>
          </w:rPr>
          <w:t>3</w:t>
        </w:r>
        <w:r w:rsidR="004302F9">
          <w:rPr>
            <w:webHidden/>
          </w:rPr>
          <w:fldChar w:fldCharType="end"/>
        </w:r>
      </w:hyperlink>
    </w:p>
    <w:p w14:paraId="41C24AEA" w14:textId="77777777" w:rsidR="004302F9" w:rsidRPr="00A850A1" w:rsidRDefault="003C1774">
      <w:pPr>
        <w:pStyle w:val="TOC1"/>
        <w:rPr>
          <w:rFonts w:ascii="Calibri" w:hAnsi="Calibri"/>
          <w:sz w:val="22"/>
          <w:szCs w:val="22"/>
          <w:lang w:val="bg-BG" w:eastAsia="bg-BG"/>
        </w:rPr>
      </w:pPr>
      <w:hyperlink w:anchor="_Toc62643617" w:history="1">
        <w:r w:rsidR="004302F9" w:rsidRPr="004350C2">
          <w:rPr>
            <w:rStyle w:val="Hyperlink"/>
            <w:b/>
            <w:bCs/>
            <w:lang w:val="en"/>
          </w:rPr>
          <w:t>INTRODUCTION</w:t>
        </w:r>
        <w:r w:rsidR="004302F9">
          <w:rPr>
            <w:webHidden/>
          </w:rPr>
          <w:tab/>
        </w:r>
        <w:r w:rsidR="004302F9">
          <w:rPr>
            <w:webHidden/>
          </w:rPr>
          <w:fldChar w:fldCharType="begin"/>
        </w:r>
        <w:r w:rsidR="004302F9">
          <w:rPr>
            <w:webHidden/>
          </w:rPr>
          <w:instrText xml:space="preserve"> PAGEREF _Toc62643617 \h </w:instrText>
        </w:r>
        <w:r w:rsidR="004302F9">
          <w:rPr>
            <w:webHidden/>
          </w:rPr>
        </w:r>
        <w:r w:rsidR="004302F9">
          <w:rPr>
            <w:webHidden/>
          </w:rPr>
          <w:fldChar w:fldCharType="separate"/>
        </w:r>
        <w:r w:rsidR="002D60DA">
          <w:rPr>
            <w:webHidden/>
          </w:rPr>
          <w:t>8</w:t>
        </w:r>
        <w:r w:rsidR="004302F9">
          <w:rPr>
            <w:webHidden/>
          </w:rPr>
          <w:fldChar w:fldCharType="end"/>
        </w:r>
      </w:hyperlink>
    </w:p>
    <w:p w14:paraId="55C0CE7F" w14:textId="77777777" w:rsidR="004302F9" w:rsidRPr="00A850A1" w:rsidRDefault="003C1774">
      <w:pPr>
        <w:pStyle w:val="TOC1"/>
        <w:rPr>
          <w:rFonts w:ascii="Calibri" w:hAnsi="Calibri"/>
          <w:sz w:val="22"/>
          <w:szCs w:val="22"/>
          <w:lang w:val="bg-BG" w:eastAsia="bg-BG"/>
        </w:rPr>
      </w:pPr>
      <w:hyperlink w:anchor="_Toc62643618" w:history="1">
        <w:r w:rsidR="004302F9" w:rsidRPr="004350C2">
          <w:rPr>
            <w:rStyle w:val="Hyperlink"/>
            <w:b/>
            <w:bCs/>
            <w:lang w:eastAsia="bg-BG"/>
          </w:rPr>
          <w:t>I.</w:t>
        </w:r>
        <w:r w:rsidR="004302F9" w:rsidRPr="00A850A1">
          <w:rPr>
            <w:rFonts w:ascii="Calibri" w:hAnsi="Calibri"/>
            <w:sz w:val="22"/>
            <w:szCs w:val="22"/>
            <w:lang w:val="bg-BG" w:eastAsia="bg-BG"/>
          </w:rPr>
          <w:tab/>
        </w:r>
        <w:r w:rsidR="004302F9" w:rsidRPr="004350C2">
          <w:rPr>
            <w:rStyle w:val="Hyperlink"/>
            <w:b/>
            <w:bCs/>
            <w:lang w:val="en" w:eastAsia="bg-BG"/>
          </w:rPr>
          <w:t>SUMMARY</w:t>
        </w:r>
        <w:r w:rsidR="004302F9">
          <w:rPr>
            <w:webHidden/>
          </w:rPr>
          <w:tab/>
        </w:r>
        <w:r w:rsidR="004302F9">
          <w:rPr>
            <w:webHidden/>
          </w:rPr>
          <w:fldChar w:fldCharType="begin"/>
        </w:r>
        <w:r w:rsidR="004302F9">
          <w:rPr>
            <w:webHidden/>
          </w:rPr>
          <w:instrText xml:space="preserve"> PAGEREF _Toc62643618 \h </w:instrText>
        </w:r>
        <w:r w:rsidR="004302F9">
          <w:rPr>
            <w:webHidden/>
          </w:rPr>
        </w:r>
        <w:r w:rsidR="004302F9">
          <w:rPr>
            <w:webHidden/>
          </w:rPr>
          <w:fldChar w:fldCharType="separate"/>
        </w:r>
        <w:r w:rsidR="002D60DA">
          <w:rPr>
            <w:webHidden/>
          </w:rPr>
          <w:t>9</w:t>
        </w:r>
        <w:r w:rsidR="004302F9">
          <w:rPr>
            <w:webHidden/>
          </w:rPr>
          <w:fldChar w:fldCharType="end"/>
        </w:r>
      </w:hyperlink>
    </w:p>
    <w:p w14:paraId="60BEAFA8" w14:textId="77777777" w:rsidR="004302F9" w:rsidRPr="00A850A1" w:rsidRDefault="003C1774">
      <w:pPr>
        <w:pStyle w:val="TOC1"/>
        <w:rPr>
          <w:rFonts w:ascii="Calibri" w:hAnsi="Calibri"/>
          <w:sz w:val="22"/>
          <w:szCs w:val="22"/>
          <w:lang w:val="bg-BG" w:eastAsia="bg-BG"/>
        </w:rPr>
      </w:pPr>
      <w:hyperlink w:anchor="_Toc62643619" w:history="1">
        <w:r w:rsidR="004302F9" w:rsidRPr="004350C2">
          <w:rPr>
            <w:rStyle w:val="Hyperlink"/>
            <w:b/>
          </w:rPr>
          <w:t>II.</w:t>
        </w:r>
        <w:r w:rsidR="004302F9" w:rsidRPr="00A850A1">
          <w:rPr>
            <w:rFonts w:ascii="Calibri" w:hAnsi="Calibri"/>
            <w:sz w:val="22"/>
            <w:szCs w:val="22"/>
            <w:lang w:val="bg-BG" w:eastAsia="bg-BG"/>
          </w:rPr>
          <w:tab/>
        </w:r>
        <w:r w:rsidR="004302F9" w:rsidRPr="004350C2">
          <w:rPr>
            <w:rStyle w:val="Hyperlink"/>
            <w:b/>
            <w:lang w:val="en"/>
          </w:rPr>
          <w:t>PROJECT LEVEL STUDY - PRIORITY AXIS 1</w:t>
        </w:r>
        <w:r w:rsidR="004302F9">
          <w:rPr>
            <w:webHidden/>
          </w:rPr>
          <w:tab/>
        </w:r>
        <w:r w:rsidR="004302F9">
          <w:rPr>
            <w:webHidden/>
          </w:rPr>
          <w:fldChar w:fldCharType="begin"/>
        </w:r>
        <w:r w:rsidR="004302F9">
          <w:rPr>
            <w:webHidden/>
          </w:rPr>
          <w:instrText xml:space="preserve"> PAGEREF _Toc62643619 \h </w:instrText>
        </w:r>
        <w:r w:rsidR="004302F9">
          <w:rPr>
            <w:webHidden/>
          </w:rPr>
        </w:r>
        <w:r w:rsidR="004302F9">
          <w:rPr>
            <w:webHidden/>
          </w:rPr>
          <w:fldChar w:fldCharType="separate"/>
        </w:r>
        <w:r w:rsidR="002D60DA">
          <w:rPr>
            <w:webHidden/>
          </w:rPr>
          <w:t>18</w:t>
        </w:r>
        <w:r w:rsidR="004302F9">
          <w:rPr>
            <w:webHidden/>
          </w:rPr>
          <w:fldChar w:fldCharType="end"/>
        </w:r>
      </w:hyperlink>
    </w:p>
    <w:p w14:paraId="0E65B1DA" w14:textId="77777777" w:rsidR="004302F9" w:rsidRPr="00A850A1" w:rsidRDefault="003C1774">
      <w:pPr>
        <w:pStyle w:val="TOC1"/>
        <w:rPr>
          <w:rFonts w:ascii="Calibri" w:hAnsi="Calibri"/>
          <w:sz w:val="22"/>
          <w:szCs w:val="22"/>
          <w:lang w:val="bg-BG" w:eastAsia="bg-BG"/>
        </w:rPr>
      </w:pPr>
      <w:hyperlink w:anchor="_Toc62643620" w:history="1">
        <w:r w:rsidR="004302F9" w:rsidRPr="004302F9">
          <w:rPr>
            <w:rStyle w:val="Hyperlink"/>
            <w:i/>
            <w:iCs/>
          </w:rPr>
          <w:t>1.</w:t>
        </w:r>
        <w:r w:rsidR="004302F9" w:rsidRPr="00A850A1">
          <w:rPr>
            <w:rFonts w:ascii="Calibri" w:hAnsi="Calibri"/>
            <w:sz w:val="22"/>
            <w:szCs w:val="22"/>
            <w:lang w:val="bg-BG" w:eastAsia="bg-BG"/>
          </w:rPr>
          <w:tab/>
        </w:r>
        <w:r w:rsidR="004302F9" w:rsidRPr="004302F9">
          <w:rPr>
            <w:rStyle w:val="Hyperlink"/>
            <w:i/>
            <w:iCs/>
            <w:lang w:val="en"/>
          </w:rPr>
          <w:t>BG161PO004-1.0.01-0005 Reconstruction and electrification of Plovdiv - Svilengrad railway line of corridor IV and IX, Phase 2: section Parvomai-Svilengrad</w:t>
        </w:r>
        <w:r w:rsidR="004302F9" w:rsidRPr="004302F9">
          <w:rPr>
            <w:webHidden/>
          </w:rPr>
          <w:tab/>
        </w:r>
        <w:r w:rsidR="004302F9" w:rsidRPr="004302F9">
          <w:rPr>
            <w:webHidden/>
          </w:rPr>
          <w:fldChar w:fldCharType="begin"/>
        </w:r>
        <w:r w:rsidR="004302F9" w:rsidRPr="004302F9">
          <w:rPr>
            <w:webHidden/>
          </w:rPr>
          <w:instrText xml:space="preserve"> PAGEREF _Toc62643620 \h </w:instrText>
        </w:r>
        <w:r w:rsidR="004302F9" w:rsidRPr="004302F9">
          <w:rPr>
            <w:webHidden/>
          </w:rPr>
        </w:r>
        <w:r w:rsidR="004302F9" w:rsidRPr="004302F9">
          <w:rPr>
            <w:webHidden/>
          </w:rPr>
          <w:fldChar w:fldCharType="separate"/>
        </w:r>
        <w:r w:rsidR="002D60DA">
          <w:rPr>
            <w:webHidden/>
          </w:rPr>
          <w:t>18</w:t>
        </w:r>
        <w:r w:rsidR="004302F9" w:rsidRPr="004302F9">
          <w:rPr>
            <w:webHidden/>
          </w:rPr>
          <w:fldChar w:fldCharType="end"/>
        </w:r>
      </w:hyperlink>
    </w:p>
    <w:p w14:paraId="6E64A84C" w14:textId="77777777" w:rsidR="004302F9" w:rsidRPr="00A850A1" w:rsidRDefault="003C1774">
      <w:pPr>
        <w:pStyle w:val="TOC1"/>
        <w:rPr>
          <w:rFonts w:ascii="Calibri" w:hAnsi="Calibri"/>
          <w:sz w:val="22"/>
          <w:szCs w:val="22"/>
          <w:lang w:val="bg-BG" w:eastAsia="bg-BG"/>
        </w:rPr>
      </w:pPr>
      <w:hyperlink w:anchor="_Toc62643621" w:history="1">
        <w:r w:rsidR="004302F9" w:rsidRPr="004302F9">
          <w:rPr>
            <w:rStyle w:val="Hyperlink"/>
            <w:i/>
            <w:iCs/>
          </w:rPr>
          <w:t>2.</w:t>
        </w:r>
        <w:r w:rsidR="004302F9" w:rsidRPr="00A850A1">
          <w:rPr>
            <w:rFonts w:ascii="Calibri" w:hAnsi="Calibri"/>
            <w:sz w:val="22"/>
            <w:szCs w:val="22"/>
            <w:lang w:val="bg-BG" w:eastAsia="bg-BG"/>
          </w:rPr>
          <w:tab/>
        </w:r>
        <w:r w:rsidR="004302F9" w:rsidRPr="004302F9">
          <w:rPr>
            <w:rStyle w:val="Hyperlink"/>
            <w:i/>
            <w:iCs/>
            <w:lang w:val="en"/>
          </w:rPr>
          <w:t>BG161PO004-1.0.01-0008 „Modernisation of Septemvri-Plovdiv Railway section, part of the Trans-European Railway Network”</w:t>
        </w:r>
        <w:r w:rsidR="004302F9" w:rsidRPr="004302F9">
          <w:rPr>
            <w:webHidden/>
          </w:rPr>
          <w:tab/>
        </w:r>
        <w:r w:rsidR="004302F9" w:rsidRPr="004302F9">
          <w:rPr>
            <w:webHidden/>
          </w:rPr>
          <w:fldChar w:fldCharType="begin"/>
        </w:r>
        <w:r w:rsidR="004302F9" w:rsidRPr="004302F9">
          <w:rPr>
            <w:webHidden/>
          </w:rPr>
          <w:instrText xml:space="preserve"> PAGEREF _Toc62643621 \h </w:instrText>
        </w:r>
        <w:r w:rsidR="004302F9" w:rsidRPr="004302F9">
          <w:rPr>
            <w:webHidden/>
          </w:rPr>
        </w:r>
        <w:r w:rsidR="004302F9" w:rsidRPr="004302F9">
          <w:rPr>
            <w:webHidden/>
          </w:rPr>
          <w:fldChar w:fldCharType="separate"/>
        </w:r>
        <w:r w:rsidR="002D60DA">
          <w:rPr>
            <w:webHidden/>
          </w:rPr>
          <w:t>28</w:t>
        </w:r>
        <w:r w:rsidR="004302F9" w:rsidRPr="004302F9">
          <w:rPr>
            <w:webHidden/>
          </w:rPr>
          <w:fldChar w:fldCharType="end"/>
        </w:r>
      </w:hyperlink>
    </w:p>
    <w:p w14:paraId="26995CFA" w14:textId="77777777" w:rsidR="004302F9" w:rsidRPr="00A850A1" w:rsidRDefault="003C1774">
      <w:pPr>
        <w:pStyle w:val="TOC1"/>
        <w:rPr>
          <w:rFonts w:ascii="Calibri" w:hAnsi="Calibri"/>
          <w:sz w:val="22"/>
          <w:szCs w:val="22"/>
          <w:lang w:val="bg-BG" w:eastAsia="bg-BG"/>
        </w:rPr>
      </w:pPr>
      <w:hyperlink w:anchor="_Toc62643622" w:history="1">
        <w:r w:rsidR="004302F9" w:rsidRPr="004302F9">
          <w:rPr>
            <w:rStyle w:val="Hyperlink"/>
            <w:i/>
            <w:iCs/>
          </w:rPr>
          <w:t>3.</w:t>
        </w:r>
        <w:r w:rsidR="004302F9" w:rsidRPr="00A850A1">
          <w:rPr>
            <w:rFonts w:ascii="Calibri" w:hAnsi="Calibri"/>
            <w:sz w:val="22"/>
            <w:szCs w:val="22"/>
            <w:lang w:val="bg-BG" w:eastAsia="bg-BG"/>
          </w:rPr>
          <w:tab/>
        </w:r>
        <w:r w:rsidR="004302F9" w:rsidRPr="004302F9">
          <w:rPr>
            <w:rStyle w:val="Hyperlink"/>
            <w:i/>
            <w:iCs/>
          </w:rPr>
          <w:t>В0161Р0004-3.0.01-0006 „Project for extension of Sofia Metropolitan: Phase II, lot 1 – Obelya – Nadezhda and Lot</w:t>
        </w:r>
        <w:r w:rsidR="004302F9" w:rsidRPr="004302F9">
          <w:rPr>
            <w:rStyle w:val="Hyperlink"/>
            <w:i/>
            <w:iCs/>
            <w:lang w:val="en-US"/>
          </w:rPr>
          <w:t xml:space="preserve"> </w:t>
        </w:r>
        <w:r w:rsidR="004302F9" w:rsidRPr="004302F9">
          <w:rPr>
            <w:rStyle w:val="Hyperlink"/>
            <w:i/>
            <w:iCs/>
          </w:rPr>
          <w:t>2 – Mladost – Tsarigradsko shose”</w:t>
        </w:r>
        <w:r w:rsidR="004302F9" w:rsidRPr="004302F9">
          <w:rPr>
            <w:webHidden/>
          </w:rPr>
          <w:tab/>
        </w:r>
        <w:r w:rsidR="004302F9" w:rsidRPr="004302F9">
          <w:rPr>
            <w:webHidden/>
          </w:rPr>
          <w:fldChar w:fldCharType="begin"/>
        </w:r>
        <w:r w:rsidR="004302F9" w:rsidRPr="004302F9">
          <w:rPr>
            <w:webHidden/>
          </w:rPr>
          <w:instrText xml:space="preserve"> PAGEREF _Toc62643622 \h </w:instrText>
        </w:r>
        <w:r w:rsidR="004302F9" w:rsidRPr="004302F9">
          <w:rPr>
            <w:webHidden/>
          </w:rPr>
        </w:r>
        <w:r w:rsidR="004302F9" w:rsidRPr="004302F9">
          <w:rPr>
            <w:webHidden/>
          </w:rPr>
          <w:fldChar w:fldCharType="separate"/>
        </w:r>
        <w:r w:rsidR="002D60DA">
          <w:rPr>
            <w:webHidden/>
          </w:rPr>
          <w:t>37</w:t>
        </w:r>
        <w:r w:rsidR="004302F9" w:rsidRPr="004302F9">
          <w:rPr>
            <w:webHidden/>
          </w:rPr>
          <w:fldChar w:fldCharType="end"/>
        </w:r>
      </w:hyperlink>
    </w:p>
    <w:p w14:paraId="6490B5EA" w14:textId="77777777" w:rsidR="004302F9" w:rsidRPr="00A850A1" w:rsidRDefault="003C1774">
      <w:pPr>
        <w:pStyle w:val="TOC1"/>
        <w:rPr>
          <w:rFonts w:ascii="Calibri" w:hAnsi="Calibri"/>
          <w:sz w:val="22"/>
          <w:szCs w:val="22"/>
          <w:lang w:val="bg-BG" w:eastAsia="bg-BG"/>
        </w:rPr>
      </w:pPr>
      <w:hyperlink w:anchor="_Toc62643623" w:history="1">
        <w:r w:rsidR="004302F9" w:rsidRPr="004302F9">
          <w:rPr>
            <w:rStyle w:val="Hyperlink"/>
            <w:lang w:val="en"/>
          </w:rPr>
          <w:t>Comparison of project effects forecasts and actual achievements</w:t>
        </w:r>
        <w:r w:rsidR="004302F9" w:rsidRPr="004302F9">
          <w:rPr>
            <w:webHidden/>
          </w:rPr>
          <w:tab/>
        </w:r>
        <w:r w:rsidR="004302F9" w:rsidRPr="004302F9">
          <w:rPr>
            <w:webHidden/>
          </w:rPr>
          <w:fldChar w:fldCharType="begin"/>
        </w:r>
        <w:r w:rsidR="004302F9" w:rsidRPr="004302F9">
          <w:rPr>
            <w:webHidden/>
          </w:rPr>
          <w:instrText xml:space="preserve"> PAGEREF _Toc62643623 \h </w:instrText>
        </w:r>
        <w:r w:rsidR="004302F9" w:rsidRPr="004302F9">
          <w:rPr>
            <w:webHidden/>
          </w:rPr>
        </w:r>
        <w:r w:rsidR="004302F9" w:rsidRPr="004302F9">
          <w:rPr>
            <w:webHidden/>
          </w:rPr>
          <w:fldChar w:fldCharType="separate"/>
        </w:r>
        <w:r w:rsidR="002D60DA">
          <w:rPr>
            <w:webHidden/>
          </w:rPr>
          <w:t>39</w:t>
        </w:r>
        <w:r w:rsidR="004302F9" w:rsidRPr="004302F9">
          <w:rPr>
            <w:webHidden/>
          </w:rPr>
          <w:fldChar w:fldCharType="end"/>
        </w:r>
      </w:hyperlink>
    </w:p>
    <w:p w14:paraId="1E9FBCB5" w14:textId="77777777" w:rsidR="004302F9" w:rsidRPr="00A850A1" w:rsidRDefault="003C1774">
      <w:pPr>
        <w:pStyle w:val="TOC1"/>
        <w:rPr>
          <w:rFonts w:ascii="Calibri" w:hAnsi="Calibri"/>
          <w:sz w:val="22"/>
          <w:szCs w:val="22"/>
          <w:lang w:val="bg-BG" w:eastAsia="bg-BG"/>
        </w:rPr>
      </w:pPr>
      <w:hyperlink w:anchor="_Toc62643624" w:history="1">
        <w:r w:rsidR="004302F9" w:rsidRPr="004350C2">
          <w:rPr>
            <w:rStyle w:val="Hyperlink"/>
            <w:b/>
            <w:bCs/>
          </w:rPr>
          <w:t>III.</w:t>
        </w:r>
        <w:r w:rsidR="004302F9" w:rsidRPr="00A850A1">
          <w:rPr>
            <w:rFonts w:ascii="Calibri" w:hAnsi="Calibri"/>
            <w:sz w:val="22"/>
            <w:szCs w:val="22"/>
            <w:lang w:val="bg-BG" w:eastAsia="bg-BG"/>
          </w:rPr>
          <w:tab/>
        </w:r>
        <w:r w:rsidR="004302F9" w:rsidRPr="004350C2">
          <w:rPr>
            <w:rStyle w:val="Hyperlink"/>
            <w:b/>
            <w:bCs/>
            <w:lang w:val="en"/>
          </w:rPr>
          <w:t>PROJECTLEVEL STUDY</w:t>
        </w:r>
        <w:r w:rsidR="004302F9" w:rsidRPr="004350C2">
          <w:rPr>
            <w:rStyle w:val="Hyperlink"/>
            <w:lang w:val="en"/>
          </w:rPr>
          <w:t xml:space="preserve"> </w:t>
        </w:r>
        <w:r w:rsidR="004302F9" w:rsidRPr="004350C2">
          <w:rPr>
            <w:rStyle w:val="Hyperlink"/>
            <w:b/>
            <w:bCs/>
            <w:lang w:val="en"/>
          </w:rPr>
          <w:t>- PRIORITY AXIS 2</w:t>
        </w:r>
        <w:r w:rsidR="004302F9">
          <w:rPr>
            <w:webHidden/>
          </w:rPr>
          <w:tab/>
        </w:r>
        <w:r w:rsidR="004302F9">
          <w:rPr>
            <w:webHidden/>
          </w:rPr>
          <w:fldChar w:fldCharType="begin"/>
        </w:r>
        <w:r w:rsidR="004302F9">
          <w:rPr>
            <w:webHidden/>
          </w:rPr>
          <w:instrText xml:space="preserve"> PAGEREF _Toc62643624 \h </w:instrText>
        </w:r>
        <w:r w:rsidR="004302F9">
          <w:rPr>
            <w:webHidden/>
          </w:rPr>
        </w:r>
        <w:r w:rsidR="004302F9">
          <w:rPr>
            <w:webHidden/>
          </w:rPr>
          <w:fldChar w:fldCharType="separate"/>
        </w:r>
        <w:r w:rsidR="002D60DA">
          <w:rPr>
            <w:webHidden/>
          </w:rPr>
          <w:t>46</w:t>
        </w:r>
        <w:r w:rsidR="004302F9">
          <w:rPr>
            <w:webHidden/>
          </w:rPr>
          <w:fldChar w:fldCharType="end"/>
        </w:r>
      </w:hyperlink>
    </w:p>
    <w:p w14:paraId="71173867" w14:textId="77777777" w:rsidR="004302F9" w:rsidRPr="00A850A1" w:rsidRDefault="003C1774">
      <w:pPr>
        <w:pStyle w:val="TOC1"/>
        <w:rPr>
          <w:rFonts w:ascii="Calibri" w:hAnsi="Calibri"/>
          <w:sz w:val="22"/>
          <w:szCs w:val="22"/>
          <w:lang w:val="bg-BG" w:eastAsia="bg-BG"/>
        </w:rPr>
      </w:pPr>
      <w:hyperlink w:anchor="_Toc62643625" w:history="1">
        <w:r w:rsidR="004302F9" w:rsidRPr="004302F9">
          <w:rPr>
            <w:rStyle w:val="Hyperlink"/>
            <w:rFonts w:eastAsia="Helvetica"/>
            <w:i/>
            <w:iCs/>
          </w:rPr>
          <w:t>4.</w:t>
        </w:r>
        <w:r w:rsidR="004302F9" w:rsidRPr="00A850A1">
          <w:rPr>
            <w:rFonts w:ascii="Calibri" w:hAnsi="Calibri"/>
            <w:sz w:val="22"/>
            <w:szCs w:val="22"/>
            <w:lang w:val="bg-BG" w:eastAsia="bg-BG"/>
          </w:rPr>
          <w:tab/>
        </w:r>
        <w:r w:rsidR="004302F9" w:rsidRPr="004302F9">
          <w:rPr>
            <w:rStyle w:val="Hyperlink"/>
            <w:i/>
            <w:iCs/>
            <w:lang w:val="en"/>
          </w:rPr>
          <w:t xml:space="preserve">Project BG161PO004-2.0.01-0004 "Completion of </w:t>
        </w:r>
        <w:r w:rsidR="004302F9" w:rsidRPr="004302F9">
          <w:rPr>
            <w:rStyle w:val="Hyperlink"/>
            <w:i/>
            <w:iCs/>
            <w:lang w:val="en-US"/>
          </w:rPr>
          <w:t>T</w:t>
        </w:r>
        <w:r w:rsidR="004302F9" w:rsidRPr="004302F9">
          <w:rPr>
            <w:rStyle w:val="Hyperlink"/>
            <w:i/>
            <w:iCs/>
            <w:lang w:val="en"/>
          </w:rPr>
          <w:t>rakia motorway, Lots 2, 3 and 4"</w:t>
        </w:r>
        <w:r w:rsidR="004302F9" w:rsidRPr="004302F9">
          <w:rPr>
            <w:webHidden/>
          </w:rPr>
          <w:tab/>
        </w:r>
        <w:r w:rsidR="004302F9" w:rsidRPr="004302F9">
          <w:rPr>
            <w:webHidden/>
          </w:rPr>
          <w:fldChar w:fldCharType="begin"/>
        </w:r>
        <w:r w:rsidR="004302F9" w:rsidRPr="004302F9">
          <w:rPr>
            <w:webHidden/>
          </w:rPr>
          <w:instrText xml:space="preserve"> PAGEREF _Toc62643625 \h </w:instrText>
        </w:r>
        <w:r w:rsidR="004302F9" w:rsidRPr="004302F9">
          <w:rPr>
            <w:webHidden/>
          </w:rPr>
        </w:r>
        <w:r w:rsidR="004302F9" w:rsidRPr="004302F9">
          <w:rPr>
            <w:webHidden/>
          </w:rPr>
          <w:fldChar w:fldCharType="separate"/>
        </w:r>
        <w:r w:rsidR="002D60DA">
          <w:rPr>
            <w:webHidden/>
          </w:rPr>
          <w:t>46</w:t>
        </w:r>
        <w:r w:rsidR="004302F9" w:rsidRPr="004302F9">
          <w:rPr>
            <w:webHidden/>
          </w:rPr>
          <w:fldChar w:fldCharType="end"/>
        </w:r>
      </w:hyperlink>
    </w:p>
    <w:p w14:paraId="22DBC0A7" w14:textId="77777777" w:rsidR="004302F9" w:rsidRPr="00A850A1" w:rsidRDefault="003C1774">
      <w:pPr>
        <w:pStyle w:val="TOC1"/>
        <w:rPr>
          <w:rFonts w:ascii="Calibri" w:hAnsi="Calibri"/>
          <w:sz w:val="22"/>
          <w:szCs w:val="22"/>
          <w:lang w:val="bg-BG" w:eastAsia="bg-BG"/>
        </w:rPr>
      </w:pPr>
      <w:hyperlink w:anchor="_Toc62643626" w:history="1">
        <w:r w:rsidR="004302F9" w:rsidRPr="004302F9">
          <w:rPr>
            <w:rStyle w:val="Hyperlink"/>
            <w:rFonts w:eastAsia="Helvetica"/>
            <w:i/>
            <w:iCs/>
          </w:rPr>
          <w:t>5.</w:t>
        </w:r>
        <w:r w:rsidR="004302F9" w:rsidRPr="00A850A1">
          <w:rPr>
            <w:rFonts w:ascii="Calibri" w:hAnsi="Calibri"/>
            <w:sz w:val="22"/>
            <w:szCs w:val="22"/>
            <w:lang w:val="bg-BG" w:eastAsia="bg-BG"/>
          </w:rPr>
          <w:tab/>
        </w:r>
        <w:r w:rsidR="004302F9" w:rsidRPr="004302F9">
          <w:rPr>
            <w:rStyle w:val="Hyperlink"/>
            <w:i/>
            <w:iCs/>
            <w:lang w:val="en"/>
          </w:rPr>
          <w:t>Project BG161PO004-2.0.01-0009 "Struma Motorway", lots 1, 2 and 4"</w:t>
        </w:r>
        <w:r w:rsidR="004302F9" w:rsidRPr="004302F9">
          <w:rPr>
            <w:webHidden/>
          </w:rPr>
          <w:tab/>
        </w:r>
        <w:r w:rsidR="004302F9" w:rsidRPr="004302F9">
          <w:rPr>
            <w:webHidden/>
          </w:rPr>
          <w:fldChar w:fldCharType="begin"/>
        </w:r>
        <w:r w:rsidR="004302F9" w:rsidRPr="004302F9">
          <w:rPr>
            <w:webHidden/>
          </w:rPr>
          <w:instrText xml:space="preserve"> PAGEREF _Toc62643626 \h </w:instrText>
        </w:r>
        <w:r w:rsidR="004302F9" w:rsidRPr="004302F9">
          <w:rPr>
            <w:webHidden/>
          </w:rPr>
        </w:r>
        <w:r w:rsidR="004302F9" w:rsidRPr="004302F9">
          <w:rPr>
            <w:webHidden/>
          </w:rPr>
          <w:fldChar w:fldCharType="separate"/>
        </w:r>
        <w:r w:rsidR="002D60DA">
          <w:rPr>
            <w:webHidden/>
          </w:rPr>
          <w:t>57</w:t>
        </w:r>
        <w:r w:rsidR="004302F9" w:rsidRPr="004302F9">
          <w:rPr>
            <w:webHidden/>
          </w:rPr>
          <w:fldChar w:fldCharType="end"/>
        </w:r>
      </w:hyperlink>
    </w:p>
    <w:p w14:paraId="637A9C9C" w14:textId="77777777" w:rsidR="004302F9" w:rsidRPr="00A850A1" w:rsidRDefault="003C1774">
      <w:pPr>
        <w:pStyle w:val="TOC1"/>
        <w:rPr>
          <w:rFonts w:ascii="Calibri" w:hAnsi="Calibri"/>
          <w:sz w:val="22"/>
          <w:szCs w:val="22"/>
          <w:lang w:val="bg-BG" w:eastAsia="bg-BG"/>
        </w:rPr>
      </w:pPr>
      <w:hyperlink w:anchor="_Toc62643627" w:history="1">
        <w:r w:rsidR="004302F9" w:rsidRPr="004302F9">
          <w:rPr>
            <w:rStyle w:val="Hyperlink"/>
            <w:rFonts w:eastAsia="Helvetica"/>
            <w:i/>
            <w:iCs/>
          </w:rPr>
          <w:t>6.</w:t>
        </w:r>
        <w:r w:rsidR="004302F9" w:rsidRPr="00A850A1">
          <w:rPr>
            <w:rFonts w:ascii="Calibri" w:hAnsi="Calibri"/>
            <w:sz w:val="22"/>
            <w:szCs w:val="22"/>
            <w:lang w:val="bg-BG" w:eastAsia="bg-BG"/>
          </w:rPr>
          <w:tab/>
        </w:r>
        <w:r w:rsidR="004302F9" w:rsidRPr="004302F9">
          <w:rPr>
            <w:rStyle w:val="Hyperlink"/>
            <w:i/>
            <w:iCs/>
            <w:lang w:val="en"/>
          </w:rPr>
          <w:t xml:space="preserve">Project BG161PO004-2.0.01-00015 </w:t>
        </w:r>
        <w:r w:rsidR="004302F9" w:rsidRPr="004302F9">
          <w:rPr>
            <w:rStyle w:val="Hyperlink"/>
            <w:lang w:val="en"/>
          </w:rPr>
          <w:t xml:space="preserve"> </w:t>
        </w:r>
        <w:r w:rsidR="004302F9" w:rsidRPr="004302F9">
          <w:rPr>
            <w:rStyle w:val="Hyperlink"/>
            <w:i/>
            <w:iCs/>
            <w:lang w:val="en"/>
          </w:rPr>
          <w:t xml:space="preserve">"Construction of Kallotina </w:t>
        </w:r>
        <w:r w:rsidR="004302F9" w:rsidRPr="004302F9">
          <w:rPr>
            <w:rStyle w:val="Hyperlink"/>
            <w:rFonts w:eastAsia="Helvetica" w:cs="Helvetica"/>
            <w:i/>
            <w:iCs/>
            <w:lang w:val="en"/>
          </w:rPr>
          <w:t>–</w:t>
        </w:r>
        <w:r w:rsidR="004302F9" w:rsidRPr="004302F9">
          <w:rPr>
            <w:rStyle w:val="Hyperlink"/>
            <w:i/>
            <w:iCs/>
            <w:lang w:val="en"/>
          </w:rPr>
          <w:t>Sofia Motorway - lot 1:, Western Arch of SRR</w:t>
        </w:r>
        <w:r w:rsidR="004302F9" w:rsidRPr="004302F9">
          <w:rPr>
            <w:webHidden/>
          </w:rPr>
          <w:tab/>
        </w:r>
        <w:r w:rsidR="004302F9" w:rsidRPr="004302F9">
          <w:rPr>
            <w:webHidden/>
          </w:rPr>
          <w:fldChar w:fldCharType="begin"/>
        </w:r>
        <w:r w:rsidR="004302F9" w:rsidRPr="004302F9">
          <w:rPr>
            <w:webHidden/>
          </w:rPr>
          <w:instrText xml:space="preserve"> PAGEREF _Toc62643627 \h </w:instrText>
        </w:r>
        <w:r w:rsidR="004302F9" w:rsidRPr="004302F9">
          <w:rPr>
            <w:webHidden/>
          </w:rPr>
        </w:r>
        <w:r w:rsidR="004302F9" w:rsidRPr="004302F9">
          <w:rPr>
            <w:webHidden/>
          </w:rPr>
          <w:fldChar w:fldCharType="separate"/>
        </w:r>
        <w:r w:rsidR="002D60DA">
          <w:rPr>
            <w:webHidden/>
          </w:rPr>
          <w:t>67</w:t>
        </w:r>
        <w:r w:rsidR="004302F9" w:rsidRPr="004302F9">
          <w:rPr>
            <w:webHidden/>
          </w:rPr>
          <w:fldChar w:fldCharType="end"/>
        </w:r>
      </w:hyperlink>
    </w:p>
    <w:p w14:paraId="71D6F39F" w14:textId="77777777" w:rsidR="004302F9" w:rsidRPr="00A850A1" w:rsidRDefault="003C1774">
      <w:pPr>
        <w:pStyle w:val="TOC1"/>
        <w:rPr>
          <w:rFonts w:ascii="Calibri" w:hAnsi="Calibri"/>
          <w:sz w:val="22"/>
          <w:szCs w:val="22"/>
          <w:lang w:val="bg-BG" w:eastAsia="bg-BG"/>
        </w:rPr>
      </w:pPr>
      <w:hyperlink w:anchor="_Toc62643628" w:history="1">
        <w:r w:rsidR="004302F9" w:rsidRPr="00A850A1">
          <w:rPr>
            <w:rStyle w:val="Hyperlink"/>
            <w:b/>
            <w:bCs/>
          </w:rPr>
          <w:t>IV.</w:t>
        </w:r>
        <w:r w:rsidR="004302F9" w:rsidRPr="00A850A1">
          <w:rPr>
            <w:rFonts w:ascii="Calibri" w:hAnsi="Calibri"/>
            <w:sz w:val="22"/>
            <w:szCs w:val="22"/>
            <w:lang w:val="bg-BG" w:eastAsia="bg-BG"/>
          </w:rPr>
          <w:tab/>
        </w:r>
        <w:r w:rsidR="004302F9" w:rsidRPr="00A850A1">
          <w:rPr>
            <w:rStyle w:val="Hyperlink"/>
            <w:b/>
            <w:bCs/>
            <w:lang w:val="en"/>
          </w:rPr>
          <w:t>CASE STUDIES</w:t>
        </w:r>
        <w:r w:rsidR="004302F9" w:rsidRPr="00A850A1">
          <w:rPr>
            <w:rStyle w:val="Hyperlink"/>
            <w:lang w:val="en"/>
          </w:rPr>
          <w:t xml:space="preserve"> </w:t>
        </w:r>
        <w:r w:rsidR="004302F9" w:rsidRPr="00A850A1">
          <w:rPr>
            <w:rStyle w:val="Hyperlink"/>
            <w:b/>
            <w:bCs/>
            <w:lang w:val="en"/>
          </w:rPr>
          <w:t>- PRIORITY AXIS 3</w:t>
        </w:r>
        <w:r w:rsidR="004302F9">
          <w:rPr>
            <w:webHidden/>
          </w:rPr>
          <w:tab/>
        </w:r>
        <w:r w:rsidR="004302F9">
          <w:rPr>
            <w:webHidden/>
          </w:rPr>
          <w:fldChar w:fldCharType="begin"/>
        </w:r>
        <w:r w:rsidR="004302F9">
          <w:rPr>
            <w:webHidden/>
          </w:rPr>
          <w:instrText xml:space="preserve"> PAGEREF _Toc62643628 \h </w:instrText>
        </w:r>
        <w:r w:rsidR="004302F9">
          <w:rPr>
            <w:webHidden/>
          </w:rPr>
        </w:r>
        <w:r w:rsidR="004302F9">
          <w:rPr>
            <w:webHidden/>
          </w:rPr>
          <w:fldChar w:fldCharType="separate"/>
        </w:r>
        <w:r w:rsidR="002D60DA">
          <w:rPr>
            <w:webHidden/>
          </w:rPr>
          <w:t>75</w:t>
        </w:r>
        <w:r w:rsidR="004302F9">
          <w:rPr>
            <w:webHidden/>
          </w:rPr>
          <w:fldChar w:fldCharType="end"/>
        </w:r>
      </w:hyperlink>
    </w:p>
    <w:p w14:paraId="5E4D0AA1" w14:textId="77777777" w:rsidR="004302F9" w:rsidRPr="00A850A1" w:rsidRDefault="003C1774">
      <w:pPr>
        <w:pStyle w:val="TOC1"/>
        <w:rPr>
          <w:rFonts w:ascii="Calibri" w:hAnsi="Calibri"/>
          <w:sz w:val="22"/>
          <w:szCs w:val="22"/>
          <w:lang w:val="bg-BG" w:eastAsia="bg-BG"/>
        </w:rPr>
      </w:pPr>
      <w:hyperlink w:anchor="_Toc62643629" w:history="1">
        <w:r w:rsidR="004302F9" w:rsidRPr="004302F9">
          <w:rPr>
            <w:rStyle w:val="Hyperlink"/>
            <w:i/>
            <w:iCs/>
            <w:lang w:eastAsia="pl-PL"/>
          </w:rPr>
          <w:t>7.</w:t>
        </w:r>
        <w:r w:rsidR="004302F9" w:rsidRPr="00A850A1">
          <w:rPr>
            <w:rFonts w:ascii="Calibri" w:hAnsi="Calibri"/>
            <w:sz w:val="22"/>
            <w:szCs w:val="22"/>
            <w:lang w:val="bg-BG" w:eastAsia="bg-BG"/>
          </w:rPr>
          <w:tab/>
        </w:r>
        <w:r w:rsidR="004302F9" w:rsidRPr="004302F9">
          <w:rPr>
            <w:rStyle w:val="Hyperlink"/>
            <w:i/>
            <w:iCs/>
            <w:lang w:val="en" w:eastAsia="pl-PL"/>
          </w:rPr>
          <w:t>Project BG161PO004-3.0.01-0001 "Project for extension of the Sofia metro: Stage 1 - II metro diameter: Section "Road junction "Nadezhda" (MS 5-II) - Blvd." Cherni Vrah" (MS 11-II)"</w:t>
        </w:r>
        <w:r w:rsidR="004302F9" w:rsidRPr="004302F9">
          <w:rPr>
            <w:webHidden/>
          </w:rPr>
          <w:tab/>
        </w:r>
        <w:r w:rsidR="004302F9" w:rsidRPr="004302F9">
          <w:rPr>
            <w:webHidden/>
          </w:rPr>
          <w:fldChar w:fldCharType="begin"/>
        </w:r>
        <w:r w:rsidR="004302F9" w:rsidRPr="004302F9">
          <w:rPr>
            <w:webHidden/>
          </w:rPr>
          <w:instrText xml:space="preserve"> PAGEREF _Toc62643629 \h </w:instrText>
        </w:r>
        <w:r w:rsidR="004302F9" w:rsidRPr="004302F9">
          <w:rPr>
            <w:webHidden/>
          </w:rPr>
        </w:r>
        <w:r w:rsidR="004302F9" w:rsidRPr="004302F9">
          <w:rPr>
            <w:webHidden/>
          </w:rPr>
          <w:fldChar w:fldCharType="separate"/>
        </w:r>
        <w:r w:rsidR="002D60DA">
          <w:rPr>
            <w:webHidden/>
          </w:rPr>
          <w:t>75</w:t>
        </w:r>
        <w:r w:rsidR="004302F9" w:rsidRPr="004302F9">
          <w:rPr>
            <w:webHidden/>
          </w:rPr>
          <w:fldChar w:fldCharType="end"/>
        </w:r>
      </w:hyperlink>
    </w:p>
    <w:p w14:paraId="4C9DA3AB" w14:textId="77777777" w:rsidR="004302F9" w:rsidRPr="00A850A1" w:rsidRDefault="003C1774">
      <w:pPr>
        <w:pStyle w:val="TOC1"/>
        <w:rPr>
          <w:rFonts w:ascii="Calibri" w:hAnsi="Calibri"/>
          <w:sz w:val="22"/>
          <w:szCs w:val="22"/>
          <w:lang w:val="bg-BG" w:eastAsia="bg-BG"/>
        </w:rPr>
      </w:pPr>
      <w:hyperlink w:anchor="_Toc62643630" w:history="1">
        <w:r w:rsidR="004302F9" w:rsidRPr="004302F9">
          <w:rPr>
            <w:rStyle w:val="Hyperlink"/>
            <w:i/>
            <w:iCs/>
          </w:rPr>
          <w:t>8.</w:t>
        </w:r>
        <w:r w:rsidR="004302F9" w:rsidRPr="00A850A1">
          <w:rPr>
            <w:rFonts w:ascii="Calibri" w:hAnsi="Calibri"/>
            <w:sz w:val="22"/>
            <w:szCs w:val="22"/>
            <w:lang w:val="bg-BG" w:eastAsia="bg-BG"/>
          </w:rPr>
          <w:tab/>
        </w:r>
        <w:r w:rsidR="004302F9" w:rsidRPr="004302F9">
          <w:rPr>
            <w:rStyle w:val="Hyperlink"/>
            <w:i/>
            <w:iCs/>
            <w:lang w:val="en"/>
          </w:rPr>
          <w:t>Project B0161P0004-3.0.01-0005 “Project for extension of Sofia Metro Stage III, Lot 1 “Tsarigradsko Shose - Sofia Airport” and Lot 2 Mladost 1 - Business Park in Mladost 4”</w:t>
        </w:r>
        <w:r w:rsidR="004302F9" w:rsidRPr="004302F9">
          <w:rPr>
            <w:webHidden/>
          </w:rPr>
          <w:tab/>
        </w:r>
        <w:r w:rsidR="004302F9" w:rsidRPr="004302F9">
          <w:rPr>
            <w:webHidden/>
          </w:rPr>
          <w:fldChar w:fldCharType="begin"/>
        </w:r>
        <w:r w:rsidR="004302F9" w:rsidRPr="004302F9">
          <w:rPr>
            <w:webHidden/>
          </w:rPr>
          <w:instrText xml:space="preserve"> PAGEREF _Toc62643630 \h </w:instrText>
        </w:r>
        <w:r w:rsidR="004302F9" w:rsidRPr="004302F9">
          <w:rPr>
            <w:webHidden/>
          </w:rPr>
        </w:r>
        <w:r w:rsidR="004302F9" w:rsidRPr="004302F9">
          <w:rPr>
            <w:webHidden/>
          </w:rPr>
          <w:fldChar w:fldCharType="separate"/>
        </w:r>
        <w:r w:rsidR="002D60DA">
          <w:rPr>
            <w:webHidden/>
          </w:rPr>
          <w:t>85</w:t>
        </w:r>
        <w:r w:rsidR="004302F9" w:rsidRPr="004302F9">
          <w:rPr>
            <w:webHidden/>
          </w:rPr>
          <w:fldChar w:fldCharType="end"/>
        </w:r>
      </w:hyperlink>
    </w:p>
    <w:p w14:paraId="569CC783" w14:textId="77777777" w:rsidR="004302F9" w:rsidRPr="00A850A1" w:rsidRDefault="003C1774">
      <w:pPr>
        <w:pStyle w:val="TOC1"/>
        <w:rPr>
          <w:rFonts w:ascii="Calibri" w:hAnsi="Calibri"/>
          <w:sz w:val="22"/>
          <w:szCs w:val="22"/>
          <w:lang w:val="bg-BG" w:eastAsia="bg-BG"/>
        </w:rPr>
      </w:pPr>
      <w:hyperlink w:anchor="_Toc62643631" w:history="1">
        <w:r w:rsidR="004302F9" w:rsidRPr="004302F9">
          <w:rPr>
            <w:rStyle w:val="Hyperlink"/>
            <w:i/>
            <w:iCs/>
          </w:rPr>
          <w:t>9.</w:t>
        </w:r>
        <w:r w:rsidR="004302F9" w:rsidRPr="00A850A1">
          <w:rPr>
            <w:rFonts w:ascii="Calibri" w:hAnsi="Calibri"/>
            <w:sz w:val="22"/>
            <w:szCs w:val="22"/>
            <w:lang w:val="bg-BG" w:eastAsia="bg-BG"/>
          </w:rPr>
          <w:tab/>
        </w:r>
        <w:r w:rsidR="004302F9" w:rsidRPr="004302F9">
          <w:rPr>
            <w:rStyle w:val="Hyperlink"/>
            <w:i/>
            <w:iCs/>
            <w:lang w:val="en"/>
          </w:rPr>
          <w:t>В0161Р0004-3.0.01-0008 “Rehabilitation of railway station complexes on TEN-T network – rehabilitation of railway station complex Central Railway Station Sofia“, “Rehabilitation of railway station complex Railway Station Burgas, Passengers”, “Reconstruction and renovation of passenger terminal in Railway Station Pazardzhik - Stage 2”</w:t>
        </w:r>
        <w:r w:rsidR="004302F9" w:rsidRPr="004302F9">
          <w:rPr>
            <w:webHidden/>
          </w:rPr>
          <w:tab/>
        </w:r>
        <w:r w:rsidR="004302F9" w:rsidRPr="004302F9">
          <w:rPr>
            <w:webHidden/>
          </w:rPr>
          <w:fldChar w:fldCharType="begin"/>
        </w:r>
        <w:r w:rsidR="004302F9" w:rsidRPr="004302F9">
          <w:rPr>
            <w:webHidden/>
          </w:rPr>
          <w:instrText xml:space="preserve"> PAGEREF _Toc62643631 \h </w:instrText>
        </w:r>
        <w:r w:rsidR="004302F9" w:rsidRPr="004302F9">
          <w:rPr>
            <w:webHidden/>
          </w:rPr>
        </w:r>
        <w:r w:rsidR="004302F9" w:rsidRPr="004302F9">
          <w:rPr>
            <w:webHidden/>
          </w:rPr>
          <w:fldChar w:fldCharType="separate"/>
        </w:r>
        <w:r w:rsidR="002D60DA">
          <w:rPr>
            <w:webHidden/>
          </w:rPr>
          <w:t>95</w:t>
        </w:r>
        <w:r w:rsidR="004302F9" w:rsidRPr="004302F9">
          <w:rPr>
            <w:webHidden/>
          </w:rPr>
          <w:fldChar w:fldCharType="end"/>
        </w:r>
      </w:hyperlink>
    </w:p>
    <w:p w14:paraId="579ED81C" w14:textId="77777777" w:rsidR="004302F9" w:rsidRPr="00A850A1" w:rsidRDefault="003C1774">
      <w:pPr>
        <w:pStyle w:val="TOC1"/>
        <w:rPr>
          <w:rFonts w:ascii="Calibri" w:hAnsi="Calibri"/>
          <w:sz w:val="22"/>
          <w:szCs w:val="22"/>
          <w:lang w:val="bg-BG" w:eastAsia="bg-BG"/>
        </w:rPr>
      </w:pPr>
      <w:hyperlink w:anchor="_Toc62643632" w:history="1">
        <w:r w:rsidR="004302F9" w:rsidRPr="004350C2">
          <w:rPr>
            <w:rStyle w:val="Hyperlink"/>
            <w:b/>
            <w:bCs/>
          </w:rPr>
          <w:t>V.</w:t>
        </w:r>
        <w:r w:rsidR="004302F9" w:rsidRPr="00A850A1">
          <w:rPr>
            <w:rFonts w:ascii="Calibri" w:hAnsi="Calibri"/>
            <w:sz w:val="22"/>
            <w:szCs w:val="22"/>
            <w:lang w:val="bg-BG" w:eastAsia="bg-BG"/>
          </w:rPr>
          <w:tab/>
        </w:r>
        <w:r w:rsidR="004302F9" w:rsidRPr="004350C2">
          <w:rPr>
            <w:rStyle w:val="Hyperlink"/>
            <w:b/>
            <w:bCs/>
            <w:lang w:val="en"/>
          </w:rPr>
          <w:t>PROJECT LEVEL STUDY -</w:t>
        </w:r>
        <w:r w:rsidR="004302F9" w:rsidRPr="004350C2">
          <w:rPr>
            <w:rStyle w:val="Hyperlink"/>
            <w:lang w:val="en"/>
          </w:rPr>
          <w:t xml:space="preserve"> </w:t>
        </w:r>
        <w:r w:rsidR="004302F9" w:rsidRPr="004350C2">
          <w:rPr>
            <w:rStyle w:val="Hyperlink"/>
            <w:b/>
            <w:bCs/>
            <w:lang w:val="en"/>
          </w:rPr>
          <w:t>PRIORITY AXIS 4</w:t>
        </w:r>
        <w:r w:rsidR="004302F9">
          <w:rPr>
            <w:webHidden/>
          </w:rPr>
          <w:tab/>
        </w:r>
        <w:r w:rsidR="004302F9">
          <w:rPr>
            <w:webHidden/>
          </w:rPr>
          <w:fldChar w:fldCharType="begin"/>
        </w:r>
        <w:r w:rsidR="004302F9">
          <w:rPr>
            <w:webHidden/>
          </w:rPr>
          <w:instrText xml:space="preserve"> PAGEREF _Toc62643632 \h </w:instrText>
        </w:r>
        <w:r w:rsidR="004302F9">
          <w:rPr>
            <w:webHidden/>
          </w:rPr>
        </w:r>
        <w:r w:rsidR="004302F9">
          <w:rPr>
            <w:webHidden/>
          </w:rPr>
          <w:fldChar w:fldCharType="separate"/>
        </w:r>
        <w:r w:rsidR="002D60DA">
          <w:rPr>
            <w:webHidden/>
          </w:rPr>
          <w:t>101</w:t>
        </w:r>
        <w:r w:rsidR="004302F9">
          <w:rPr>
            <w:webHidden/>
          </w:rPr>
          <w:fldChar w:fldCharType="end"/>
        </w:r>
      </w:hyperlink>
    </w:p>
    <w:p w14:paraId="03D59D1E" w14:textId="77777777" w:rsidR="004302F9" w:rsidRPr="00A850A1" w:rsidRDefault="003C1774">
      <w:pPr>
        <w:pStyle w:val="TOC1"/>
        <w:rPr>
          <w:rFonts w:ascii="Calibri" w:hAnsi="Calibri"/>
          <w:sz w:val="22"/>
          <w:szCs w:val="22"/>
          <w:lang w:val="bg-BG" w:eastAsia="bg-BG"/>
        </w:rPr>
      </w:pPr>
      <w:hyperlink w:anchor="_Toc62643633" w:history="1">
        <w:r w:rsidR="004302F9" w:rsidRPr="004302F9">
          <w:rPr>
            <w:rStyle w:val="Hyperlink"/>
            <w:rFonts w:eastAsia="Helvetica"/>
            <w:i/>
            <w:iCs/>
          </w:rPr>
          <w:t>10.</w:t>
        </w:r>
        <w:r w:rsidR="004302F9" w:rsidRPr="00A850A1">
          <w:rPr>
            <w:rFonts w:ascii="Calibri" w:hAnsi="Calibri"/>
            <w:sz w:val="22"/>
            <w:szCs w:val="22"/>
            <w:lang w:val="bg-BG" w:eastAsia="bg-BG"/>
          </w:rPr>
          <w:tab/>
        </w:r>
        <w:r w:rsidR="004302F9" w:rsidRPr="004302F9">
          <w:rPr>
            <w:rStyle w:val="Hyperlink"/>
            <w:i/>
            <w:iCs/>
            <w:lang w:val="en"/>
          </w:rPr>
          <w:t>Project BG161PO004-4.0.01-0003 "Establishment of a river information system in the Bulgarian part of the Danube – BULRIS"</w:t>
        </w:r>
        <w:r w:rsidR="004302F9" w:rsidRPr="004302F9">
          <w:rPr>
            <w:webHidden/>
          </w:rPr>
          <w:tab/>
        </w:r>
        <w:r w:rsidR="004302F9" w:rsidRPr="004302F9">
          <w:rPr>
            <w:webHidden/>
          </w:rPr>
          <w:fldChar w:fldCharType="begin"/>
        </w:r>
        <w:r w:rsidR="004302F9" w:rsidRPr="004302F9">
          <w:rPr>
            <w:webHidden/>
          </w:rPr>
          <w:instrText xml:space="preserve"> PAGEREF _Toc62643633 \h </w:instrText>
        </w:r>
        <w:r w:rsidR="004302F9" w:rsidRPr="004302F9">
          <w:rPr>
            <w:webHidden/>
          </w:rPr>
        </w:r>
        <w:r w:rsidR="004302F9" w:rsidRPr="004302F9">
          <w:rPr>
            <w:webHidden/>
          </w:rPr>
          <w:fldChar w:fldCharType="separate"/>
        </w:r>
        <w:r w:rsidR="002D60DA">
          <w:rPr>
            <w:webHidden/>
          </w:rPr>
          <w:t>101</w:t>
        </w:r>
        <w:r w:rsidR="004302F9" w:rsidRPr="004302F9">
          <w:rPr>
            <w:webHidden/>
          </w:rPr>
          <w:fldChar w:fldCharType="end"/>
        </w:r>
      </w:hyperlink>
    </w:p>
    <w:p w14:paraId="34F92D70" w14:textId="77777777" w:rsidR="004302F9" w:rsidRPr="00A850A1" w:rsidRDefault="003C1774">
      <w:pPr>
        <w:pStyle w:val="TOC1"/>
        <w:rPr>
          <w:rFonts w:ascii="Calibri" w:hAnsi="Calibri"/>
          <w:sz w:val="22"/>
          <w:szCs w:val="22"/>
          <w:lang w:val="bg-BG" w:eastAsia="bg-BG"/>
        </w:rPr>
      </w:pPr>
      <w:hyperlink w:anchor="_Toc62643634" w:history="1">
        <w:r w:rsidR="004302F9" w:rsidRPr="004302F9">
          <w:rPr>
            <w:rStyle w:val="Hyperlink"/>
            <w:i/>
            <w:iCs/>
          </w:rPr>
          <w:t>11.</w:t>
        </w:r>
        <w:r w:rsidR="004302F9" w:rsidRPr="00A850A1">
          <w:rPr>
            <w:rFonts w:ascii="Calibri" w:hAnsi="Calibri"/>
            <w:sz w:val="22"/>
            <w:szCs w:val="22"/>
            <w:lang w:val="bg-BG" w:eastAsia="bg-BG"/>
          </w:rPr>
          <w:tab/>
        </w:r>
        <w:r w:rsidR="004302F9" w:rsidRPr="004302F9">
          <w:rPr>
            <w:rStyle w:val="Hyperlink"/>
            <w:i/>
            <w:iCs/>
            <w:lang w:val="en"/>
          </w:rPr>
          <w:t>BG161PO004-4.0.01-0005 “Vessel Traffic Management Information System (VTMIS) – Phase 3”</w:t>
        </w:r>
        <w:r w:rsidR="004302F9" w:rsidRPr="004302F9">
          <w:rPr>
            <w:webHidden/>
          </w:rPr>
          <w:tab/>
        </w:r>
        <w:r w:rsidR="004302F9" w:rsidRPr="004302F9">
          <w:rPr>
            <w:webHidden/>
          </w:rPr>
          <w:fldChar w:fldCharType="begin"/>
        </w:r>
        <w:r w:rsidR="004302F9" w:rsidRPr="004302F9">
          <w:rPr>
            <w:webHidden/>
          </w:rPr>
          <w:instrText xml:space="preserve"> PAGEREF _Toc62643634 \h </w:instrText>
        </w:r>
        <w:r w:rsidR="004302F9" w:rsidRPr="004302F9">
          <w:rPr>
            <w:webHidden/>
          </w:rPr>
        </w:r>
        <w:r w:rsidR="004302F9" w:rsidRPr="004302F9">
          <w:rPr>
            <w:webHidden/>
          </w:rPr>
          <w:fldChar w:fldCharType="separate"/>
        </w:r>
        <w:r w:rsidR="002D60DA">
          <w:rPr>
            <w:webHidden/>
          </w:rPr>
          <w:t>108</w:t>
        </w:r>
        <w:r w:rsidR="004302F9" w:rsidRPr="004302F9">
          <w:rPr>
            <w:webHidden/>
          </w:rPr>
          <w:fldChar w:fldCharType="end"/>
        </w:r>
      </w:hyperlink>
    </w:p>
    <w:p w14:paraId="5650FB9A" w14:textId="77777777" w:rsidR="004302F9" w:rsidRPr="00A850A1" w:rsidRDefault="003C1774">
      <w:pPr>
        <w:pStyle w:val="TOC1"/>
        <w:rPr>
          <w:rFonts w:ascii="Calibri" w:hAnsi="Calibri"/>
          <w:sz w:val="22"/>
          <w:szCs w:val="22"/>
          <w:lang w:val="bg-BG" w:eastAsia="bg-BG"/>
        </w:rPr>
      </w:pPr>
      <w:hyperlink w:anchor="_Toc62643635" w:history="1">
        <w:r w:rsidR="004302F9" w:rsidRPr="004302F9">
          <w:rPr>
            <w:rStyle w:val="Hyperlink"/>
            <w:i/>
            <w:iCs/>
          </w:rPr>
          <w:t>12.</w:t>
        </w:r>
        <w:r w:rsidR="004302F9" w:rsidRPr="00A850A1">
          <w:rPr>
            <w:rFonts w:ascii="Calibri" w:hAnsi="Calibri"/>
            <w:sz w:val="22"/>
            <w:szCs w:val="22"/>
            <w:lang w:val="bg-BG" w:eastAsia="bg-BG"/>
          </w:rPr>
          <w:tab/>
        </w:r>
        <w:r w:rsidR="004302F9" w:rsidRPr="004302F9">
          <w:rPr>
            <w:rStyle w:val="Hyperlink"/>
            <w:i/>
            <w:iCs/>
            <w:lang w:val="en"/>
          </w:rPr>
          <w:t>BG161PO004-4.0.01-0007 “Improvement of the systems for navigation and topo-hydrographic measurements along the Danube River”</w:t>
        </w:r>
        <w:r w:rsidR="004302F9" w:rsidRPr="004302F9">
          <w:rPr>
            <w:webHidden/>
          </w:rPr>
          <w:tab/>
        </w:r>
        <w:r w:rsidR="004302F9" w:rsidRPr="004302F9">
          <w:rPr>
            <w:webHidden/>
          </w:rPr>
          <w:fldChar w:fldCharType="begin"/>
        </w:r>
        <w:r w:rsidR="004302F9" w:rsidRPr="004302F9">
          <w:rPr>
            <w:webHidden/>
          </w:rPr>
          <w:instrText xml:space="preserve"> PAGEREF _Toc62643635 \h </w:instrText>
        </w:r>
        <w:r w:rsidR="004302F9" w:rsidRPr="004302F9">
          <w:rPr>
            <w:webHidden/>
          </w:rPr>
        </w:r>
        <w:r w:rsidR="004302F9" w:rsidRPr="004302F9">
          <w:rPr>
            <w:webHidden/>
          </w:rPr>
          <w:fldChar w:fldCharType="separate"/>
        </w:r>
        <w:r w:rsidR="002D60DA">
          <w:rPr>
            <w:webHidden/>
          </w:rPr>
          <w:t>115</w:t>
        </w:r>
        <w:r w:rsidR="004302F9" w:rsidRPr="004302F9">
          <w:rPr>
            <w:webHidden/>
          </w:rPr>
          <w:fldChar w:fldCharType="end"/>
        </w:r>
      </w:hyperlink>
    </w:p>
    <w:p w14:paraId="7BD11B95" w14:textId="77777777" w:rsidR="00421859" w:rsidRPr="005A7716" w:rsidRDefault="005E01CF" w:rsidP="008802BD">
      <w:pPr>
        <w:rPr>
          <w:rFonts w:ascii="Verdana" w:hAnsi="Verdana"/>
          <w:sz w:val="16"/>
          <w:szCs w:val="16"/>
          <w:lang w:val="en-US"/>
        </w:rPr>
      </w:pPr>
      <w:r w:rsidRPr="005A7716">
        <w:rPr>
          <w:rFonts w:ascii="Verdana" w:hAnsi="Verdana"/>
          <w:sz w:val="16"/>
          <w:szCs w:val="16"/>
          <w:lang w:val="en-US"/>
        </w:rPr>
        <w:fldChar w:fldCharType="end"/>
      </w:r>
    </w:p>
    <w:p w14:paraId="201C1EC3" w14:textId="77777777" w:rsidR="00421859" w:rsidRPr="00D91B4A" w:rsidRDefault="00421859">
      <w:pPr>
        <w:rPr>
          <w:rFonts w:ascii="Verdana" w:hAnsi="Verdana"/>
          <w:sz w:val="18"/>
          <w:szCs w:val="18"/>
          <w:lang w:val="en-US"/>
        </w:rPr>
      </w:pPr>
      <w:r w:rsidRPr="00D91B4A">
        <w:rPr>
          <w:rFonts w:ascii="Verdana" w:hAnsi="Verdana"/>
          <w:sz w:val="18"/>
          <w:szCs w:val="18"/>
          <w:lang w:val="en-US"/>
        </w:rPr>
        <w:br w:type="page"/>
      </w:r>
    </w:p>
    <w:p w14:paraId="71D4ED96" w14:textId="3A40A63D" w:rsidR="000D35F0" w:rsidRPr="00347675" w:rsidRDefault="00E1305D" w:rsidP="003259E0">
      <w:pPr>
        <w:pStyle w:val="Heading1"/>
        <w:spacing w:line="22" w:lineRule="atLeast"/>
        <w:ind w:left="3972"/>
        <w:jc w:val="left"/>
        <w:rPr>
          <w:rFonts w:ascii="Verdana" w:hAnsi="Verdana"/>
          <w:b/>
          <w:bCs/>
          <w:color w:val="auto"/>
          <w:sz w:val="20"/>
          <w:szCs w:val="20"/>
          <w:lang w:eastAsia="pl-PL"/>
        </w:rPr>
      </w:pPr>
      <w:bookmarkStart w:id="2" w:name="_Toc62643616"/>
      <w:bookmarkStart w:id="3" w:name="_Toc467577125"/>
      <w:bookmarkStart w:id="4" w:name="_Toc478559751"/>
      <w:r>
        <w:rPr>
          <w:rFonts w:ascii="Verdana" w:hAnsi="Verdana"/>
          <w:b/>
          <w:bCs/>
          <w:color w:val="auto"/>
          <w:sz w:val="20"/>
          <w:szCs w:val="20"/>
          <w:lang w:val="en-GB" w:eastAsia="pl-PL"/>
        </w:rPr>
        <w:lastRenderedPageBreak/>
        <w:t>LIST OF ACRONYMS</w:t>
      </w:r>
      <w:bookmarkEnd w:id="2"/>
    </w:p>
    <w:p w14:paraId="10AB9007" w14:textId="77777777" w:rsidR="00FA79FA" w:rsidRPr="00347675" w:rsidRDefault="00D923A8" w:rsidP="00FA79FA">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AM </w:t>
      </w:r>
      <w:r w:rsidR="00B86C4F" w:rsidRPr="00347675">
        <w:rPr>
          <w:rFonts w:ascii="Verdana" w:hAnsi="Verdana"/>
          <w:sz w:val="20"/>
          <w:szCs w:val="20"/>
          <w:lang w:val="en" w:eastAsia="bg-BG"/>
        </w:rPr>
        <w:tab/>
      </w:r>
      <w:r w:rsidR="00FA79FA" w:rsidRPr="00347675">
        <w:rPr>
          <w:rFonts w:ascii="Verdana" w:hAnsi="Verdana"/>
          <w:sz w:val="20"/>
          <w:szCs w:val="20"/>
          <w:lang w:val="en" w:eastAsia="bg-BG"/>
        </w:rPr>
        <w:t>Motorway</w:t>
      </w:r>
    </w:p>
    <w:p w14:paraId="20C10BD3"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AF </w:t>
      </w:r>
      <w:r w:rsidRPr="00347675">
        <w:rPr>
          <w:rFonts w:ascii="Verdana" w:hAnsi="Verdana"/>
          <w:sz w:val="20"/>
          <w:szCs w:val="20"/>
          <w:lang w:val="en" w:eastAsia="bg-BG"/>
        </w:rPr>
        <w:tab/>
        <w:t>Application Form</w:t>
      </w:r>
    </w:p>
    <w:p w14:paraId="28EF68BB"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AIS </w:t>
      </w:r>
      <w:r w:rsidRPr="00347675">
        <w:rPr>
          <w:rFonts w:ascii="Verdana" w:hAnsi="Verdana"/>
          <w:sz w:val="20"/>
          <w:szCs w:val="20"/>
          <w:lang w:val="en" w:eastAsia="bg-BG"/>
        </w:rPr>
        <w:tab/>
        <w:t>Automatic Identification Systems</w:t>
      </w:r>
    </w:p>
    <w:p w14:paraId="0391A7ED" w14:textId="18C15311" w:rsidR="00347675" w:rsidRPr="00E1305D" w:rsidRDefault="00347675" w:rsidP="00347675">
      <w:pPr>
        <w:spacing w:after="0" w:line="22" w:lineRule="atLeast"/>
        <w:ind w:left="1416" w:hanging="1416"/>
        <w:jc w:val="both"/>
        <w:rPr>
          <w:rFonts w:ascii="Verdana" w:hAnsi="Verdana"/>
          <w:sz w:val="20"/>
          <w:szCs w:val="20"/>
          <w:lang w:val="en-GB" w:eastAsia="bg-BG"/>
        </w:rPr>
      </w:pPr>
      <w:r w:rsidRPr="00E1305D">
        <w:rPr>
          <w:rFonts w:ascii="Verdana" w:hAnsi="Verdana"/>
          <w:sz w:val="20"/>
          <w:szCs w:val="20"/>
          <w:lang w:val="en" w:eastAsia="bg-BG"/>
        </w:rPr>
        <w:t>A</w:t>
      </w:r>
      <w:r w:rsidR="00E1305D" w:rsidRPr="00E1305D">
        <w:rPr>
          <w:rFonts w:ascii="Verdana" w:hAnsi="Verdana"/>
          <w:sz w:val="20"/>
          <w:szCs w:val="20"/>
          <w:lang w:val="en-GB" w:eastAsia="bg-BG"/>
        </w:rPr>
        <w:t>STR</w:t>
      </w:r>
      <w:r w:rsidRPr="00E1305D">
        <w:rPr>
          <w:rFonts w:ascii="Verdana" w:hAnsi="Verdana"/>
          <w:sz w:val="20"/>
          <w:szCs w:val="20"/>
          <w:lang w:val="en" w:eastAsia="bg-BG"/>
        </w:rPr>
        <w:tab/>
        <w:t xml:space="preserve">Automatic </w:t>
      </w:r>
      <w:r w:rsidR="00366ABF" w:rsidRPr="00E1305D">
        <w:rPr>
          <w:rFonts w:ascii="Verdana" w:hAnsi="Verdana"/>
          <w:sz w:val="20"/>
          <w:szCs w:val="20"/>
          <w:lang w:val="en" w:eastAsia="bg-BG"/>
        </w:rPr>
        <w:t>System for</w:t>
      </w:r>
      <w:r w:rsidR="00B302A9" w:rsidRPr="00E1305D">
        <w:rPr>
          <w:rFonts w:ascii="Verdana" w:hAnsi="Verdana"/>
          <w:sz w:val="20"/>
          <w:szCs w:val="20"/>
          <w:lang w:val="en" w:eastAsia="bg-BG"/>
        </w:rPr>
        <w:t xml:space="preserve"> Traffic Record</w:t>
      </w:r>
      <w:r w:rsidR="00F54142" w:rsidRPr="00E1305D">
        <w:rPr>
          <w:rFonts w:ascii="Verdana" w:hAnsi="Verdana"/>
          <w:sz w:val="20"/>
          <w:szCs w:val="20"/>
          <w:lang w:val="en-GB" w:eastAsia="bg-BG"/>
        </w:rPr>
        <w:t>ing</w:t>
      </w:r>
    </w:p>
    <w:p w14:paraId="05E3E859"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E1305D">
        <w:rPr>
          <w:rFonts w:ascii="Verdana" w:hAnsi="Verdana"/>
          <w:sz w:val="20"/>
          <w:szCs w:val="20"/>
          <w:lang w:val="en" w:eastAsia="bg-BG"/>
        </w:rPr>
        <w:t xml:space="preserve">BAS </w:t>
      </w:r>
      <w:r w:rsidRPr="00E1305D">
        <w:rPr>
          <w:rFonts w:ascii="Verdana" w:hAnsi="Verdana"/>
          <w:sz w:val="20"/>
          <w:szCs w:val="20"/>
          <w:lang w:val="en" w:eastAsia="bg-BG"/>
        </w:rPr>
        <w:tab/>
        <w:t>Bulgarian Academy of Sciences</w:t>
      </w:r>
    </w:p>
    <w:p w14:paraId="1355491F" w14:textId="77777777" w:rsid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BULRIS </w:t>
      </w:r>
      <w:r w:rsidRPr="00347675">
        <w:rPr>
          <w:rFonts w:ascii="Verdana" w:hAnsi="Verdana"/>
          <w:sz w:val="20"/>
          <w:szCs w:val="20"/>
          <w:lang w:val="en" w:eastAsia="bg-BG"/>
        </w:rPr>
        <w:tab/>
        <w:t>Bulgarian river information system</w:t>
      </w:r>
    </w:p>
    <w:p w14:paraId="49E2D2DF" w14:textId="77777777" w:rsidR="00F116B0" w:rsidRPr="00347675" w:rsidRDefault="00F116B0" w:rsidP="00347675">
      <w:pPr>
        <w:spacing w:after="0" w:line="22" w:lineRule="atLeast"/>
        <w:ind w:left="1416" w:hanging="1416"/>
        <w:jc w:val="both"/>
        <w:rPr>
          <w:rFonts w:ascii="Verdana" w:hAnsi="Verdana"/>
          <w:sz w:val="20"/>
          <w:szCs w:val="20"/>
          <w:lang w:val="en" w:eastAsia="bg-BG"/>
        </w:rPr>
      </w:pPr>
      <w:r w:rsidRPr="000674AB">
        <w:rPr>
          <w:rFonts w:ascii="Verdana" w:hAnsi="Verdana"/>
          <w:sz w:val="20"/>
          <w:szCs w:val="20"/>
          <w:lang w:val="en" w:eastAsia="bg-BG"/>
        </w:rPr>
        <w:t>BPIC</w:t>
      </w:r>
      <w:r w:rsidR="000674AB">
        <w:rPr>
          <w:rFonts w:ascii="Verdana" w:hAnsi="Verdana"/>
          <w:sz w:val="20"/>
          <w:szCs w:val="20"/>
          <w:lang w:val="en" w:eastAsia="bg-BG"/>
        </w:rPr>
        <w:tab/>
      </w:r>
      <w:r w:rsidR="000674AB" w:rsidRPr="000674AB">
        <w:rPr>
          <w:rFonts w:ascii="Verdana" w:hAnsi="Verdana"/>
          <w:sz w:val="20"/>
          <w:szCs w:val="20"/>
          <w:lang w:val="en" w:eastAsia="bg-BG"/>
        </w:rPr>
        <w:t>Bulgarian Ports Infrastructure Company</w:t>
      </w:r>
    </w:p>
    <w:p w14:paraId="1DC0A016"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CCH </w:t>
      </w:r>
      <w:r w:rsidRPr="00347675">
        <w:rPr>
          <w:rFonts w:ascii="Verdana" w:hAnsi="Verdana"/>
          <w:sz w:val="20"/>
          <w:szCs w:val="20"/>
          <w:lang w:val="en" w:eastAsia="bg-BG"/>
        </w:rPr>
        <w:tab/>
        <w:t>Central City Hall</w:t>
      </w:r>
    </w:p>
    <w:p w14:paraId="01CA3520"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CBA </w:t>
      </w:r>
      <w:r w:rsidRPr="00347675">
        <w:rPr>
          <w:rFonts w:ascii="Verdana" w:hAnsi="Verdana"/>
          <w:sz w:val="20"/>
          <w:szCs w:val="20"/>
          <w:lang w:val="en" w:eastAsia="bg-BG"/>
        </w:rPr>
        <w:tab/>
        <w:t>Cost-benefit analysis</w:t>
      </w:r>
    </w:p>
    <w:p w14:paraId="4564CAE4"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CRC </w:t>
      </w:r>
      <w:r w:rsidRPr="00347675">
        <w:rPr>
          <w:rFonts w:ascii="Verdana" w:hAnsi="Verdana"/>
          <w:sz w:val="20"/>
          <w:szCs w:val="20"/>
          <w:lang w:val="en" w:eastAsia="bg-BG"/>
        </w:rPr>
        <w:tab/>
        <w:t>Communications Regulation Commission</w:t>
      </w:r>
    </w:p>
    <w:p w14:paraId="46C8647F"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C</w:t>
      </w:r>
      <w:r w:rsidR="00B87C21">
        <w:rPr>
          <w:rFonts w:ascii="Verdana" w:hAnsi="Verdana"/>
          <w:sz w:val="20"/>
          <w:szCs w:val="20"/>
          <w:lang w:val="en" w:eastAsia="bg-BG"/>
        </w:rPr>
        <w:t>M</w:t>
      </w:r>
      <w:r w:rsidRPr="00347675">
        <w:rPr>
          <w:rFonts w:ascii="Verdana" w:hAnsi="Verdana"/>
          <w:sz w:val="20"/>
          <w:szCs w:val="20"/>
          <w:lang w:val="en" w:eastAsia="bg-BG"/>
        </w:rPr>
        <w:t xml:space="preserve">C </w:t>
      </w:r>
      <w:r w:rsidRPr="00347675">
        <w:rPr>
          <w:rFonts w:ascii="Verdana" w:hAnsi="Verdana"/>
          <w:sz w:val="20"/>
          <w:szCs w:val="20"/>
          <w:lang w:val="en" w:eastAsia="bg-BG"/>
        </w:rPr>
        <w:tab/>
        <w:t>Code of Merchant Shipping</w:t>
      </w:r>
    </w:p>
    <w:p w14:paraId="10C43A8D"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CF </w:t>
      </w:r>
      <w:r w:rsidRPr="00347675">
        <w:rPr>
          <w:rFonts w:ascii="Verdana" w:hAnsi="Verdana"/>
          <w:sz w:val="20"/>
          <w:szCs w:val="20"/>
          <w:lang w:val="en" w:eastAsia="bg-BG"/>
        </w:rPr>
        <w:tab/>
        <w:t>Cohesion Fund</w:t>
      </w:r>
    </w:p>
    <w:p w14:paraId="5306E19A"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CM</w:t>
      </w:r>
      <w:r w:rsidRPr="00347675">
        <w:rPr>
          <w:rFonts w:ascii="Verdana" w:hAnsi="Verdana"/>
          <w:sz w:val="20"/>
          <w:szCs w:val="20"/>
          <w:lang w:val="en" w:eastAsia="bg-BG"/>
        </w:rPr>
        <w:tab/>
        <w:t>Council of Ministers</w:t>
      </w:r>
    </w:p>
    <w:p w14:paraId="4A09BB7E"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CIW</w:t>
      </w:r>
      <w:r w:rsidRPr="00347675">
        <w:rPr>
          <w:rFonts w:ascii="Verdana" w:hAnsi="Verdana"/>
          <w:sz w:val="20"/>
          <w:szCs w:val="20"/>
          <w:lang w:val="en" w:eastAsia="bg-BG"/>
        </w:rPr>
        <w:tab/>
        <w:t>Construction and installation works</w:t>
      </w:r>
    </w:p>
    <w:p w14:paraId="726AB5D9"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DDP</w:t>
      </w:r>
      <w:r w:rsidRPr="00347675">
        <w:rPr>
          <w:rFonts w:ascii="Verdana" w:hAnsi="Verdana"/>
          <w:sz w:val="20"/>
          <w:szCs w:val="20"/>
          <w:lang w:val="en" w:eastAsia="bg-BG"/>
        </w:rPr>
        <w:tab/>
        <w:t>Detailed development plan</w:t>
      </w:r>
    </w:p>
    <w:p w14:paraId="02CF4750"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ERTMS </w:t>
      </w:r>
      <w:r w:rsidRPr="00347675">
        <w:rPr>
          <w:rFonts w:ascii="Verdana" w:hAnsi="Verdana"/>
          <w:sz w:val="20"/>
          <w:szCs w:val="20"/>
          <w:lang w:val="en" w:eastAsia="bg-BG"/>
        </w:rPr>
        <w:tab/>
        <w:t>European Rail Traffic Management System</w:t>
      </w:r>
    </w:p>
    <w:p w14:paraId="64EF76BE"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ETCS </w:t>
      </w:r>
      <w:r w:rsidRPr="00347675">
        <w:rPr>
          <w:rFonts w:ascii="Verdana" w:hAnsi="Verdana"/>
          <w:sz w:val="20"/>
          <w:szCs w:val="20"/>
          <w:lang w:val="en" w:eastAsia="bg-BG"/>
        </w:rPr>
        <w:tab/>
        <w:t>European Train Control System</w:t>
      </w:r>
    </w:p>
    <w:p w14:paraId="51AB3715"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EBRD </w:t>
      </w:r>
      <w:r w:rsidRPr="00347675">
        <w:rPr>
          <w:rFonts w:ascii="Verdana" w:hAnsi="Verdana"/>
          <w:sz w:val="20"/>
          <w:szCs w:val="20"/>
          <w:lang w:val="en" w:eastAsia="bg-BG"/>
        </w:rPr>
        <w:tab/>
        <w:t>European Bank for Reconstruction and Development</w:t>
      </w:r>
    </w:p>
    <w:p w14:paraId="306D0C3A"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EIB </w:t>
      </w:r>
      <w:r w:rsidRPr="00347675">
        <w:rPr>
          <w:rFonts w:ascii="Verdana" w:hAnsi="Verdana"/>
          <w:sz w:val="20"/>
          <w:szCs w:val="20"/>
          <w:lang w:val="en" w:eastAsia="bg-BG"/>
        </w:rPr>
        <w:tab/>
        <w:t>European Investment Bank</w:t>
      </w:r>
    </w:p>
    <w:p w14:paraId="627AE09D" w14:textId="77777777" w:rsidR="00347675" w:rsidRPr="00346561" w:rsidRDefault="00347675" w:rsidP="00347675">
      <w:pPr>
        <w:spacing w:after="0" w:line="22" w:lineRule="atLeast"/>
        <w:ind w:left="1416" w:hanging="1416"/>
        <w:jc w:val="both"/>
        <w:rPr>
          <w:rFonts w:ascii="Verdana" w:hAnsi="Verdana"/>
          <w:sz w:val="20"/>
          <w:szCs w:val="20"/>
          <w:lang w:val="en" w:eastAsia="bg-BG"/>
        </w:rPr>
      </w:pPr>
      <w:r w:rsidRPr="00346561">
        <w:rPr>
          <w:rFonts w:ascii="Verdana" w:hAnsi="Verdana"/>
          <w:sz w:val="20"/>
          <w:szCs w:val="20"/>
          <w:lang w:val="en" w:eastAsia="bg-BG"/>
        </w:rPr>
        <w:t xml:space="preserve">EC </w:t>
      </w:r>
      <w:r w:rsidRPr="00346561">
        <w:rPr>
          <w:rFonts w:ascii="Verdana" w:hAnsi="Verdana"/>
          <w:sz w:val="20"/>
          <w:szCs w:val="20"/>
          <w:lang w:val="en" w:eastAsia="bg-BG"/>
        </w:rPr>
        <w:tab/>
        <w:t>European Commission</w:t>
      </w:r>
    </w:p>
    <w:p w14:paraId="1F07D52F"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ESF </w:t>
      </w:r>
      <w:r w:rsidRPr="00347675">
        <w:rPr>
          <w:rFonts w:ascii="Verdana" w:hAnsi="Verdana"/>
          <w:sz w:val="20"/>
          <w:szCs w:val="20"/>
          <w:lang w:val="en" w:eastAsia="bg-BG"/>
        </w:rPr>
        <w:tab/>
        <w:t>European Social Fund</w:t>
      </w:r>
    </w:p>
    <w:p w14:paraId="0A8A2001"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ERDF </w:t>
      </w:r>
      <w:r w:rsidRPr="00347675">
        <w:rPr>
          <w:rFonts w:ascii="Verdana" w:hAnsi="Verdana"/>
          <w:sz w:val="20"/>
          <w:szCs w:val="20"/>
          <w:lang w:val="en" w:eastAsia="bg-BG"/>
        </w:rPr>
        <w:tab/>
        <w:t>European Regional Development Fund</w:t>
      </w:r>
    </w:p>
    <w:p w14:paraId="6FFA751E"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EU </w:t>
      </w:r>
      <w:r w:rsidRPr="00347675">
        <w:rPr>
          <w:rFonts w:ascii="Verdana" w:hAnsi="Verdana"/>
          <w:sz w:val="20"/>
          <w:szCs w:val="20"/>
          <w:lang w:val="en" w:eastAsia="bg-BG"/>
        </w:rPr>
        <w:tab/>
        <w:t>European Union</w:t>
      </w:r>
    </w:p>
    <w:p w14:paraId="766BE6EC"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EA </w:t>
      </w:r>
      <w:r w:rsidRPr="00347675">
        <w:rPr>
          <w:rFonts w:ascii="Verdana" w:hAnsi="Verdana"/>
          <w:sz w:val="20"/>
          <w:szCs w:val="20"/>
          <w:lang w:val="en" w:eastAsia="bg-BG"/>
        </w:rPr>
        <w:tab/>
        <w:t>Executive Agency</w:t>
      </w:r>
    </w:p>
    <w:p w14:paraId="2486E2A6" w14:textId="77777777" w:rsidR="00347675" w:rsidRPr="00346561" w:rsidRDefault="00347675" w:rsidP="00347675">
      <w:pPr>
        <w:spacing w:after="0" w:line="22" w:lineRule="atLeast"/>
        <w:ind w:left="1416" w:hanging="1416"/>
        <w:jc w:val="both"/>
        <w:rPr>
          <w:rFonts w:ascii="Verdana" w:hAnsi="Verdana"/>
          <w:sz w:val="20"/>
          <w:szCs w:val="20"/>
          <w:lang w:val="en" w:eastAsia="bg-BG"/>
        </w:rPr>
      </w:pPr>
      <w:r w:rsidRPr="00346561">
        <w:rPr>
          <w:rFonts w:ascii="Verdana" w:hAnsi="Verdana"/>
          <w:sz w:val="20"/>
          <w:szCs w:val="20"/>
          <w:lang w:val="en" w:eastAsia="bg-BG"/>
        </w:rPr>
        <w:t xml:space="preserve">EIA </w:t>
      </w:r>
      <w:r w:rsidRPr="00346561">
        <w:rPr>
          <w:rFonts w:ascii="Verdana" w:hAnsi="Verdana"/>
          <w:sz w:val="20"/>
          <w:szCs w:val="20"/>
          <w:lang w:val="en" w:eastAsia="bg-BG"/>
        </w:rPr>
        <w:tab/>
        <w:t>Environmental Impact Assessment</w:t>
      </w:r>
    </w:p>
    <w:p w14:paraId="65B1B7F8"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6561">
        <w:rPr>
          <w:rFonts w:ascii="Verdana" w:hAnsi="Verdana"/>
          <w:sz w:val="20"/>
          <w:szCs w:val="20"/>
          <w:lang w:val="en" w:eastAsia="bg-BG"/>
        </w:rPr>
        <w:t xml:space="preserve">EUREF </w:t>
      </w:r>
      <w:r w:rsidRPr="00346561">
        <w:rPr>
          <w:rFonts w:ascii="Verdana" w:hAnsi="Verdana"/>
          <w:sz w:val="20"/>
          <w:szCs w:val="20"/>
          <w:lang w:val="en" w:eastAsia="bg-BG"/>
        </w:rPr>
        <w:tab/>
      </w:r>
      <w:r w:rsidR="00346561" w:rsidRPr="00346561">
        <w:rPr>
          <w:rFonts w:ascii="Verdana" w:hAnsi="Verdana"/>
          <w:sz w:val="20"/>
          <w:szCs w:val="20"/>
          <w:lang w:val="en" w:eastAsia="bg-BG"/>
        </w:rPr>
        <w:t>Regional Reference Frame Sub-Commission for Europe</w:t>
      </w:r>
    </w:p>
    <w:p w14:paraId="6DEB91BD" w14:textId="77777777" w:rsid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FNPV </w:t>
      </w:r>
      <w:r w:rsidRPr="00347675">
        <w:rPr>
          <w:rFonts w:ascii="Verdana" w:hAnsi="Verdana"/>
          <w:sz w:val="20"/>
          <w:szCs w:val="20"/>
          <w:lang w:val="en" w:eastAsia="bg-BG"/>
        </w:rPr>
        <w:tab/>
        <w:t>Financial net present value</w:t>
      </w:r>
    </w:p>
    <w:p w14:paraId="0142E80A" w14:textId="77777777" w:rsidR="0007024F" w:rsidRDefault="0007024F" w:rsidP="00347675">
      <w:pPr>
        <w:spacing w:after="0" w:line="22" w:lineRule="atLeast"/>
        <w:ind w:left="1416" w:hanging="1416"/>
        <w:jc w:val="both"/>
        <w:rPr>
          <w:rFonts w:ascii="Verdana" w:hAnsi="Verdana"/>
          <w:sz w:val="20"/>
          <w:szCs w:val="20"/>
          <w:lang w:val="en" w:eastAsia="bg-BG"/>
        </w:rPr>
      </w:pPr>
      <w:r>
        <w:rPr>
          <w:rFonts w:ascii="Verdana" w:hAnsi="Verdana"/>
          <w:sz w:val="20"/>
          <w:szCs w:val="20"/>
          <w:lang w:val="en" w:eastAsia="bg-BG"/>
        </w:rPr>
        <w:t>GA</w:t>
      </w:r>
      <w:r>
        <w:rPr>
          <w:rFonts w:ascii="Verdana" w:hAnsi="Verdana"/>
          <w:sz w:val="20"/>
          <w:szCs w:val="20"/>
          <w:lang w:val="en" w:eastAsia="bg-BG"/>
        </w:rPr>
        <w:tab/>
        <w:t>Grant Agreement</w:t>
      </w:r>
    </w:p>
    <w:p w14:paraId="7ECC7C27" w14:textId="77777777" w:rsidR="0007024F" w:rsidRDefault="0007024F" w:rsidP="00347675">
      <w:pPr>
        <w:spacing w:after="0" w:line="22" w:lineRule="atLeast"/>
        <w:ind w:left="1416" w:hanging="1416"/>
        <w:jc w:val="both"/>
        <w:rPr>
          <w:rFonts w:ascii="Verdana" w:hAnsi="Verdana"/>
          <w:sz w:val="20"/>
          <w:szCs w:val="20"/>
          <w:lang w:val="en" w:eastAsia="bg-BG"/>
        </w:rPr>
      </w:pPr>
      <w:r>
        <w:rPr>
          <w:rFonts w:ascii="Verdana" w:hAnsi="Verdana"/>
          <w:sz w:val="20"/>
          <w:szCs w:val="20"/>
          <w:lang w:val="en" w:eastAsia="bg-BG"/>
        </w:rPr>
        <w:t xml:space="preserve">GC </w:t>
      </w:r>
      <w:r>
        <w:rPr>
          <w:rFonts w:ascii="Verdana" w:hAnsi="Verdana"/>
          <w:sz w:val="20"/>
          <w:szCs w:val="20"/>
          <w:lang w:val="en" w:eastAsia="bg-BG"/>
        </w:rPr>
        <w:tab/>
        <w:t xml:space="preserve">Grant </w:t>
      </w:r>
      <w:r w:rsidR="00E66A7A">
        <w:rPr>
          <w:rFonts w:ascii="Verdana" w:hAnsi="Verdana"/>
          <w:sz w:val="20"/>
          <w:szCs w:val="20"/>
          <w:lang w:val="en" w:eastAsia="bg-BG"/>
        </w:rPr>
        <w:t>C</w:t>
      </w:r>
      <w:r>
        <w:rPr>
          <w:rFonts w:ascii="Verdana" w:hAnsi="Verdana"/>
          <w:sz w:val="20"/>
          <w:szCs w:val="20"/>
          <w:lang w:val="en" w:eastAsia="bg-BG"/>
        </w:rPr>
        <w:t>ontract</w:t>
      </w:r>
    </w:p>
    <w:p w14:paraId="05C3F10A" w14:textId="77777777" w:rsidR="0007024F" w:rsidRDefault="0007024F" w:rsidP="00347675">
      <w:pPr>
        <w:spacing w:after="0" w:line="22" w:lineRule="atLeast"/>
        <w:ind w:left="1416" w:hanging="1416"/>
        <w:jc w:val="both"/>
        <w:rPr>
          <w:rFonts w:ascii="Verdana" w:hAnsi="Verdana"/>
          <w:sz w:val="20"/>
          <w:szCs w:val="20"/>
          <w:lang w:val="en" w:eastAsia="bg-BG"/>
        </w:rPr>
      </w:pPr>
      <w:r>
        <w:rPr>
          <w:rFonts w:ascii="Verdana" w:hAnsi="Verdana"/>
          <w:sz w:val="20"/>
          <w:szCs w:val="20"/>
          <w:lang w:val="en" w:eastAsia="bg-BG"/>
        </w:rPr>
        <w:t xml:space="preserve">GD </w:t>
      </w:r>
      <w:r>
        <w:rPr>
          <w:rFonts w:ascii="Verdana" w:hAnsi="Verdana"/>
          <w:sz w:val="20"/>
          <w:szCs w:val="20"/>
          <w:lang w:val="en" w:eastAsia="bg-BG"/>
        </w:rPr>
        <w:tab/>
        <w:t>General Directorate</w:t>
      </w:r>
    </w:p>
    <w:p w14:paraId="4902B7DE" w14:textId="77777777" w:rsidR="0007024F" w:rsidRPr="0007024F" w:rsidRDefault="0007024F" w:rsidP="0007024F">
      <w:pPr>
        <w:spacing w:after="0" w:line="22" w:lineRule="atLeast"/>
        <w:ind w:left="1416" w:hanging="1416"/>
        <w:jc w:val="both"/>
        <w:rPr>
          <w:rFonts w:ascii="Verdana" w:hAnsi="Verdana"/>
          <w:sz w:val="20"/>
          <w:szCs w:val="20"/>
          <w:lang w:val="en" w:eastAsia="bg-BG"/>
        </w:rPr>
      </w:pPr>
      <w:r w:rsidRPr="0007024F">
        <w:rPr>
          <w:rFonts w:ascii="Verdana" w:hAnsi="Verdana"/>
          <w:sz w:val="20"/>
          <w:szCs w:val="20"/>
          <w:lang w:val="en" w:eastAsia="bg-BG"/>
        </w:rPr>
        <w:t>GDP              Gross Domestic Product</w:t>
      </w:r>
    </w:p>
    <w:p w14:paraId="08549213" w14:textId="77777777" w:rsidR="0007024F" w:rsidRPr="00347675" w:rsidRDefault="0007024F" w:rsidP="0007024F">
      <w:pPr>
        <w:spacing w:after="0" w:line="22" w:lineRule="atLeast"/>
        <w:ind w:left="1416" w:hanging="1416"/>
        <w:jc w:val="both"/>
        <w:rPr>
          <w:rFonts w:ascii="Verdana" w:hAnsi="Verdana"/>
          <w:sz w:val="20"/>
          <w:szCs w:val="20"/>
          <w:lang w:val="en" w:eastAsia="bg-BG"/>
        </w:rPr>
      </w:pPr>
      <w:r w:rsidRPr="0007024F">
        <w:rPr>
          <w:rFonts w:ascii="Verdana" w:hAnsi="Verdana"/>
          <w:sz w:val="20"/>
          <w:szCs w:val="20"/>
          <w:lang w:val="en" w:eastAsia="bg-BG"/>
        </w:rPr>
        <w:t>GEMP</w:t>
      </w:r>
      <w:r w:rsidRPr="0007024F">
        <w:rPr>
          <w:rFonts w:ascii="Verdana" w:hAnsi="Verdana"/>
          <w:sz w:val="20"/>
          <w:szCs w:val="20"/>
          <w:lang w:val="en" w:eastAsia="bg-BG"/>
        </w:rPr>
        <w:tab/>
        <w:t>General Environment Monitoring Plan</w:t>
      </w:r>
    </w:p>
    <w:p w14:paraId="2F748EE3"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6561">
        <w:rPr>
          <w:rFonts w:ascii="Verdana" w:hAnsi="Verdana"/>
          <w:sz w:val="20"/>
          <w:szCs w:val="20"/>
          <w:lang w:val="en" w:eastAsia="bg-BG"/>
        </w:rPr>
        <w:t xml:space="preserve">GMDSS </w:t>
      </w:r>
      <w:r w:rsidRPr="00346561">
        <w:rPr>
          <w:rFonts w:ascii="Verdana" w:hAnsi="Verdana"/>
          <w:sz w:val="20"/>
          <w:szCs w:val="20"/>
          <w:lang w:val="en" w:eastAsia="bg-BG"/>
        </w:rPr>
        <w:tab/>
      </w:r>
      <w:r w:rsidR="00346561" w:rsidRPr="00346561">
        <w:rPr>
          <w:rFonts w:ascii="Verdana" w:hAnsi="Verdana"/>
          <w:sz w:val="20"/>
          <w:szCs w:val="20"/>
          <w:lang w:val="en" w:eastAsia="bg-BG"/>
        </w:rPr>
        <w:t>Global</w:t>
      </w:r>
      <w:r w:rsidRPr="00346561">
        <w:rPr>
          <w:rFonts w:ascii="Verdana" w:hAnsi="Verdana"/>
          <w:sz w:val="20"/>
          <w:szCs w:val="20"/>
          <w:lang w:val="en" w:eastAsia="bg-BG"/>
        </w:rPr>
        <w:t xml:space="preserve"> Maritime Disaster and Safety System</w:t>
      </w:r>
    </w:p>
    <w:p w14:paraId="259A65D8" w14:textId="77777777" w:rsid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GIS </w:t>
      </w:r>
      <w:r w:rsidRPr="00347675">
        <w:rPr>
          <w:rFonts w:ascii="Verdana" w:hAnsi="Verdana"/>
          <w:sz w:val="20"/>
          <w:szCs w:val="20"/>
          <w:lang w:val="en" w:eastAsia="bg-BG"/>
        </w:rPr>
        <w:tab/>
        <w:t>Geographic Information System</w:t>
      </w:r>
    </w:p>
    <w:p w14:paraId="2F41DEF8" w14:textId="77777777" w:rsidR="00884431" w:rsidRPr="00347675" w:rsidRDefault="00884431" w:rsidP="00347675">
      <w:pPr>
        <w:spacing w:after="0" w:line="22" w:lineRule="atLeast"/>
        <w:ind w:left="1416" w:hanging="1416"/>
        <w:jc w:val="both"/>
        <w:rPr>
          <w:rFonts w:ascii="Verdana" w:hAnsi="Verdana"/>
          <w:sz w:val="20"/>
          <w:szCs w:val="20"/>
          <w:lang w:val="en" w:eastAsia="bg-BG"/>
        </w:rPr>
      </w:pPr>
      <w:r>
        <w:rPr>
          <w:rFonts w:ascii="Verdana" w:hAnsi="Verdana"/>
          <w:sz w:val="20"/>
          <w:szCs w:val="20"/>
          <w:lang w:val="en" w:eastAsia="bg-BG"/>
        </w:rPr>
        <w:t>GTMP</w:t>
      </w:r>
      <w:r>
        <w:rPr>
          <w:rFonts w:ascii="Verdana" w:hAnsi="Verdana"/>
          <w:sz w:val="20"/>
          <w:szCs w:val="20"/>
          <w:lang w:val="en" w:eastAsia="bg-BG"/>
        </w:rPr>
        <w:tab/>
        <w:t>General Transport Master Plan</w:t>
      </w:r>
    </w:p>
    <w:p w14:paraId="0D139F39"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ISPA </w:t>
      </w:r>
      <w:r w:rsidRPr="00347675">
        <w:rPr>
          <w:rFonts w:ascii="Verdana" w:hAnsi="Verdana"/>
          <w:sz w:val="20"/>
          <w:szCs w:val="20"/>
          <w:lang w:val="en" w:eastAsia="bg-BG"/>
        </w:rPr>
        <w:tab/>
        <w:t>Structural Policies for Accession Policy</w:t>
      </w:r>
    </w:p>
    <w:p w14:paraId="44CFF9FD" w14:textId="77777777" w:rsidR="00F54142" w:rsidRDefault="00E03E3E" w:rsidP="00F54142">
      <w:pPr>
        <w:spacing w:after="0" w:line="22" w:lineRule="atLeast"/>
        <w:ind w:left="1416" w:hanging="1416"/>
        <w:jc w:val="both"/>
        <w:rPr>
          <w:rFonts w:ascii="Verdana" w:hAnsi="Verdana"/>
          <w:sz w:val="20"/>
          <w:szCs w:val="20"/>
          <w:lang w:val="en" w:eastAsia="bg-BG"/>
        </w:rPr>
      </w:pPr>
      <w:r w:rsidRPr="00376D88">
        <w:rPr>
          <w:rFonts w:ascii="Verdana" w:hAnsi="Verdana"/>
          <w:sz w:val="20"/>
          <w:szCs w:val="20"/>
          <w:lang w:val="en" w:eastAsia="bg-BG"/>
        </w:rPr>
        <w:t>IRR</w:t>
      </w:r>
      <w:r w:rsidR="00F54142" w:rsidRPr="00376D88">
        <w:rPr>
          <w:rFonts w:ascii="Verdana" w:hAnsi="Verdana"/>
          <w:sz w:val="20"/>
          <w:szCs w:val="20"/>
          <w:lang w:val="en" w:eastAsia="bg-BG"/>
        </w:rPr>
        <w:tab/>
        <w:t>Internal rate of return</w:t>
      </w:r>
    </w:p>
    <w:p w14:paraId="79B64628" w14:textId="77777777" w:rsidR="002D173D" w:rsidRDefault="002D173D" w:rsidP="00F54142">
      <w:pPr>
        <w:spacing w:after="0" w:line="22" w:lineRule="atLeast"/>
        <w:ind w:left="1416" w:hanging="1416"/>
        <w:jc w:val="both"/>
        <w:rPr>
          <w:rFonts w:ascii="Verdana" w:hAnsi="Verdana"/>
          <w:sz w:val="20"/>
          <w:szCs w:val="20"/>
          <w:lang w:val="en" w:eastAsia="bg-BG"/>
        </w:rPr>
      </w:pPr>
      <w:r>
        <w:rPr>
          <w:rFonts w:ascii="Verdana" w:hAnsi="Verdana"/>
          <w:sz w:val="20"/>
          <w:szCs w:val="20"/>
          <w:lang w:val="en"/>
        </w:rPr>
        <w:t>LM</w:t>
      </w:r>
      <w:r w:rsidR="00D466C5">
        <w:rPr>
          <w:rFonts w:ascii="Verdana" w:hAnsi="Verdana"/>
          <w:sz w:val="20"/>
          <w:szCs w:val="20"/>
          <w:lang w:val="en"/>
        </w:rPr>
        <w:t>SIWP</w:t>
      </w:r>
      <w:r w:rsidR="00D466C5">
        <w:rPr>
          <w:rFonts w:ascii="Verdana" w:hAnsi="Verdana"/>
          <w:sz w:val="20"/>
          <w:szCs w:val="20"/>
          <w:lang w:val="en"/>
        </w:rPr>
        <w:tab/>
      </w:r>
      <w:r w:rsidRPr="00F87FA6">
        <w:rPr>
          <w:rFonts w:ascii="Verdana" w:hAnsi="Verdana"/>
          <w:sz w:val="20"/>
          <w:szCs w:val="20"/>
          <w:lang w:val="en"/>
        </w:rPr>
        <w:t>Maritime Spaces, Inland Waterways and Ports of the Republic of Bulgaria</w:t>
      </w:r>
    </w:p>
    <w:p w14:paraId="60AE7845"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MA </w:t>
      </w:r>
      <w:r w:rsidRPr="00347675">
        <w:rPr>
          <w:rFonts w:ascii="Verdana" w:hAnsi="Verdana"/>
          <w:sz w:val="20"/>
          <w:szCs w:val="20"/>
          <w:lang w:val="en" w:eastAsia="bg-BG"/>
        </w:rPr>
        <w:tab/>
        <w:t>Managing Authority</w:t>
      </w:r>
    </w:p>
    <w:p w14:paraId="2048E621"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MC </w:t>
      </w:r>
      <w:r w:rsidRPr="00347675">
        <w:rPr>
          <w:rFonts w:ascii="Verdana" w:hAnsi="Verdana"/>
          <w:sz w:val="20"/>
          <w:szCs w:val="20"/>
          <w:lang w:val="en" w:eastAsia="bg-BG"/>
        </w:rPr>
        <w:tab/>
        <w:t>Monitoring Committee</w:t>
      </w:r>
    </w:p>
    <w:p w14:paraId="27B14B85"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MRDPW</w:t>
      </w:r>
      <w:r w:rsidRPr="00347675">
        <w:rPr>
          <w:rFonts w:ascii="Verdana" w:hAnsi="Verdana"/>
          <w:sz w:val="20"/>
          <w:szCs w:val="20"/>
          <w:lang w:val="en" w:eastAsia="bg-BG"/>
        </w:rPr>
        <w:tab/>
        <w:t xml:space="preserve">Ministry of Regional Development and Public Works </w:t>
      </w:r>
    </w:p>
    <w:p w14:paraId="57AAE463"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MS </w:t>
      </w:r>
      <w:r w:rsidRPr="00347675">
        <w:rPr>
          <w:rFonts w:ascii="Verdana" w:hAnsi="Verdana"/>
          <w:sz w:val="20"/>
          <w:szCs w:val="20"/>
          <w:lang w:val="en" w:eastAsia="bg-BG"/>
        </w:rPr>
        <w:tab/>
        <w:t>Metro station</w:t>
      </w:r>
    </w:p>
    <w:p w14:paraId="52089736"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MTITC </w:t>
      </w:r>
      <w:r w:rsidRPr="00347675">
        <w:rPr>
          <w:rFonts w:ascii="Verdana" w:hAnsi="Verdana"/>
          <w:sz w:val="20"/>
          <w:szCs w:val="20"/>
          <w:lang w:val="en" w:eastAsia="bg-BG"/>
        </w:rPr>
        <w:tab/>
        <w:t>Ministry of Transport, Information Technology and Communications</w:t>
      </w:r>
    </w:p>
    <w:p w14:paraId="2E9DC604"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MF </w:t>
      </w:r>
      <w:r w:rsidRPr="00347675">
        <w:rPr>
          <w:rFonts w:ascii="Verdana" w:hAnsi="Verdana"/>
          <w:sz w:val="20"/>
          <w:szCs w:val="20"/>
          <w:lang w:val="en" w:eastAsia="bg-BG"/>
        </w:rPr>
        <w:tab/>
        <w:t>Ministry of Finance</w:t>
      </w:r>
    </w:p>
    <w:p w14:paraId="75C2414B"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6561">
        <w:rPr>
          <w:rFonts w:ascii="Verdana" w:hAnsi="Verdana"/>
          <w:sz w:val="20"/>
          <w:szCs w:val="20"/>
          <w:lang w:val="en" w:eastAsia="bg-BG"/>
        </w:rPr>
        <w:t xml:space="preserve">NAVTEX </w:t>
      </w:r>
      <w:r w:rsidRPr="00346561">
        <w:rPr>
          <w:rFonts w:ascii="Verdana" w:hAnsi="Verdana"/>
          <w:sz w:val="20"/>
          <w:szCs w:val="20"/>
          <w:lang w:val="en" w:eastAsia="bg-BG"/>
        </w:rPr>
        <w:tab/>
        <w:t>Navigational text messages</w:t>
      </w:r>
    </w:p>
    <w:p w14:paraId="384FE324" w14:textId="77777777" w:rsid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NRIC </w:t>
      </w:r>
      <w:r w:rsidRPr="00347675">
        <w:rPr>
          <w:rFonts w:ascii="Verdana" w:hAnsi="Verdana"/>
          <w:sz w:val="20"/>
          <w:szCs w:val="20"/>
          <w:lang w:val="en" w:eastAsia="bg-BG"/>
        </w:rPr>
        <w:tab/>
        <w:t>National Railway Infrastructure Company</w:t>
      </w:r>
    </w:p>
    <w:p w14:paraId="6BC9B085" w14:textId="77777777" w:rsidR="00F54142" w:rsidRPr="00347675" w:rsidRDefault="00F54142" w:rsidP="00347675">
      <w:pPr>
        <w:spacing w:after="0" w:line="22" w:lineRule="atLeast"/>
        <w:ind w:left="1416" w:hanging="1416"/>
        <w:jc w:val="both"/>
        <w:rPr>
          <w:rFonts w:ascii="Verdana" w:hAnsi="Verdana"/>
          <w:sz w:val="20"/>
          <w:szCs w:val="20"/>
          <w:lang w:val="en" w:eastAsia="bg-BG"/>
        </w:rPr>
      </w:pPr>
      <w:r>
        <w:rPr>
          <w:rFonts w:ascii="Verdana" w:hAnsi="Verdana"/>
          <w:sz w:val="20"/>
          <w:szCs w:val="20"/>
          <w:lang w:val="en" w:eastAsia="bg-BG"/>
        </w:rPr>
        <w:t>NPV</w:t>
      </w:r>
      <w:r w:rsidRPr="00347675">
        <w:rPr>
          <w:rFonts w:ascii="Verdana" w:hAnsi="Verdana"/>
          <w:sz w:val="20"/>
          <w:szCs w:val="20"/>
          <w:lang w:val="en" w:eastAsia="bg-BG"/>
        </w:rPr>
        <w:t xml:space="preserve"> </w:t>
      </w:r>
      <w:r w:rsidRPr="00347675">
        <w:rPr>
          <w:rFonts w:ascii="Verdana" w:hAnsi="Verdana"/>
          <w:sz w:val="20"/>
          <w:szCs w:val="20"/>
          <w:lang w:val="en" w:eastAsia="bg-BG"/>
        </w:rPr>
        <w:tab/>
      </w:r>
      <w:r>
        <w:rPr>
          <w:rFonts w:ascii="Verdana" w:hAnsi="Verdana"/>
          <w:sz w:val="20"/>
          <w:szCs w:val="20"/>
          <w:lang w:val="en" w:eastAsia="bg-BG"/>
        </w:rPr>
        <w:t>N</w:t>
      </w:r>
      <w:r w:rsidRPr="00347675">
        <w:rPr>
          <w:rFonts w:ascii="Verdana" w:hAnsi="Verdana"/>
          <w:sz w:val="20"/>
          <w:szCs w:val="20"/>
          <w:lang w:val="en" w:eastAsia="bg-BG"/>
        </w:rPr>
        <w:t>et present value</w:t>
      </w:r>
    </w:p>
    <w:p w14:paraId="3385D35B" w14:textId="77777777" w:rsid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NCSIP </w:t>
      </w:r>
      <w:r w:rsidRPr="00347675">
        <w:rPr>
          <w:rFonts w:ascii="Verdana" w:hAnsi="Verdana"/>
          <w:sz w:val="20"/>
          <w:szCs w:val="20"/>
          <w:lang w:val="en" w:eastAsia="bg-BG"/>
        </w:rPr>
        <w:tab/>
        <w:t>National Company "Strategic Infrastructure Projects"</w:t>
      </w:r>
    </w:p>
    <w:p w14:paraId="300A1969"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OP </w:t>
      </w:r>
      <w:r w:rsidRPr="00347675">
        <w:rPr>
          <w:rFonts w:ascii="Verdana" w:hAnsi="Verdana"/>
          <w:sz w:val="20"/>
          <w:szCs w:val="20"/>
          <w:lang w:val="en" w:eastAsia="bg-BG"/>
        </w:rPr>
        <w:tab/>
        <w:t>Operational Program</w:t>
      </w:r>
      <w:r w:rsidR="000D179E">
        <w:rPr>
          <w:rFonts w:ascii="Verdana" w:hAnsi="Verdana"/>
          <w:sz w:val="20"/>
          <w:szCs w:val="20"/>
          <w:lang w:val="en" w:eastAsia="bg-BG"/>
        </w:rPr>
        <w:t>me</w:t>
      </w:r>
    </w:p>
    <w:p w14:paraId="0E7D9256"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OPT </w:t>
      </w:r>
      <w:r w:rsidRPr="00347675">
        <w:rPr>
          <w:rFonts w:ascii="Verdana" w:hAnsi="Verdana"/>
          <w:sz w:val="20"/>
          <w:szCs w:val="20"/>
          <w:lang w:val="en" w:eastAsia="bg-BG"/>
        </w:rPr>
        <w:tab/>
        <w:t>Operational Program</w:t>
      </w:r>
      <w:r w:rsidR="000D179E">
        <w:rPr>
          <w:rFonts w:ascii="Verdana" w:hAnsi="Verdana"/>
          <w:sz w:val="20"/>
          <w:szCs w:val="20"/>
          <w:lang w:val="en" w:eastAsia="bg-BG"/>
        </w:rPr>
        <w:t xml:space="preserve">me on </w:t>
      </w:r>
      <w:r w:rsidRPr="00347675">
        <w:rPr>
          <w:rFonts w:ascii="Verdana" w:hAnsi="Verdana"/>
          <w:sz w:val="20"/>
          <w:szCs w:val="20"/>
          <w:lang w:val="en" w:eastAsia="bg-BG"/>
        </w:rPr>
        <w:t>Transport 2007 - 2013</w:t>
      </w:r>
    </w:p>
    <w:p w14:paraId="0263A1C5" w14:textId="77777777" w:rsid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OPTTI </w:t>
      </w:r>
      <w:r w:rsidRPr="00347675">
        <w:rPr>
          <w:rFonts w:ascii="Verdana" w:hAnsi="Verdana"/>
          <w:sz w:val="20"/>
          <w:szCs w:val="20"/>
          <w:lang w:val="en" w:eastAsia="bg-BG"/>
        </w:rPr>
        <w:tab/>
        <w:t>Operational Program "Transport and Transport Infrastructure" 2014-2020</w:t>
      </w:r>
    </w:p>
    <w:p w14:paraId="4341C2B5"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76D88">
        <w:rPr>
          <w:rFonts w:ascii="Verdana" w:hAnsi="Verdana"/>
          <w:sz w:val="20"/>
          <w:szCs w:val="20"/>
          <w:lang w:val="en" w:eastAsia="bg-BG"/>
        </w:rPr>
        <w:t>PPA</w:t>
      </w:r>
      <w:r w:rsidRPr="00376D88">
        <w:rPr>
          <w:rFonts w:ascii="Verdana" w:hAnsi="Verdana"/>
          <w:sz w:val="20"/>
          <w:szCs w:val="20"/>
          <w:lang w:val="en" w:eastAsia="bg-BG"/>
        </w:rPr>
        <w:tab/>
        <w:t>Public Procurement Act</w:t>
      </w:r>
    </w:p>
    <w:p w14:paraId="4CD75FD0" w14:textId="77777777" w:rsidR="00347675" w:rsidRPr="00347675" w:rsidRDefault="00347675" w:rsidP="00FA79FA">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RTA</w:t>
      </w:r>
      <w:r w:rsidRPr="00347675">
        <w:rPr>
          <w:rFonts w:ascii="Verdana" w:hAnsi="Verdana"/>
          <w:sz w:val="20"/>
          <w:szCs w:val="20"/>
          <w:lang w:val="en" w:eastAsia="bg-BG"/>
        </w:rPr>
        <w:tab/>
        <w:t>Road traffic accident</w:t>
      </w:r>
    </w:p>
    <w:p w14:paraId="7D839908" w14:textId="77777777" w:rsidR="00FA79FA" w:rsidRPr="00347675" w:rsidRDefault="00FA79FA" w:rsidP="00FA79FA">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RIA </w:t>
      </w:r>
      <w:r w:rsidR="00B86C4F" w:rsidRPr="00347675">
        <w:rPr>
          <w:rFonts w:ascii="Verdana" w:hAnsi="Verdana"/>
          <w:sz w:val="20"/>
          <w:szCs w:val="20"/>
          <w:lang w:val="en" w:eastAsia="bg-BG"/>
        </w:rPr>
        <w:tab/>
      </w:r>
      <w:r w:rsidRPr="00347675">
        <w:rPr>
          <w:rFonts w:ascii="Verdana" w:hAnsi="Verdana"/>
          <w:sz w:val="20"/>
          <w:szCs w:val="20"/>
          <w:lang w:val="en" w:eastAsia="bg-BG"/>
        </w:rPr>
        <w:t>Road Infrastructure Agency</w:t>
      </w:r>
    </w:p>
    <w:p w14:paraId="3C92CC61"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lastRenderedPageBreak/>
        <w:t>RIS</w:t>
      </w:r>
      <w:r w:rsidRPr="00347675">
        <w:rPr>
          <w:rFonts w:ascii="Verdana" w:hAnsi="Verdana"/>
          <w:sz w:val="20"/>
          <w:szCs w:val="20"/>
          <w:lang w:val="en" w:eastAsia="bg-BG"/>
        </w:rPr>
        <w:tab/>
        <w:t>River Information System</w:t>
      </w:r>
    </w:p>
    <w:p w14:paraId="66B78478" w14:textId="77777777" w:rsidR="00347675" w:rsidRPr="00346561" w:rsidRDefault="00E771BF" w:rsidP="00347675">
      <w:pPr>
        <w:spacing w:after="0" w:line="22" w:lineRule="atLeast"/>
        <w:ind w:left="1416" w:hanging="1416"/>
        <w:jc w:val="both"/>
        <w:rPr>
          <w:rFonts w:ascii="Verdana" w:hAnsi="Verdana"/>
          <w:sz w:val="20"/>
          <w:szCs w:val="20"/>
          <w:lang w:val="en" w:eastAsia="bg-BG"/>
        </w:rPr>
      </w:pPr>
      <w:r>
        <w:rPr>
          <w:rFonts w:ascii="Verdana" w:hAnsi="Verdana"/>
          <w:sz w:val="20"/>
          <w:szCs w:val="20"/>
          <w:lang w:val="en" w:eastAsia="bg-BG"/>
        </w:rPr>
        <w:t>DCM</w:t>
      </w:r>
      <w:r>
        <w:rPr>
          <w:rFonts w:ascii="Verdana" w:hAnsi="Verdana"/>
          <w:sz w:val="20"/>
          <w:szCs w:val="20"/>
          <w:lang w:val="en" w:eastAsia="bg-BG"/>
        </w:rPr>
        <w:tab/>
      </w:r>
      <w:r w:rsidR="00347675" w:rsidRPr="00346561">
        <w:rPr>
          <w:rFonts w:ascii="Verdana" w:hAnsi="Verdana"/>
          <w:sz w:val="20"/>
          <w:szCs w:val="20"/>
          <w:lang w:val="en" w:eastAsia="bg-BG"/>
        </w:rPr>
        <w:t>Decision of the Council of Ministers</w:t>
      </w:r>
    </w:p>
    <w:p w14:paraId="2961EAA1" w14:textId="77777777" w:rsidR="00347675" w:rsidRPr="00346561" w:rsidRDefault="00347675" w:rsidP="00347675">
      <w:pPr>
        <w:spacing w:after="0" w:line="22" w:lineRule="atLeast"/>
        <w:ind w:left="1416" w:hanging="1416"/>
        <w:jc w:val="both"/>
        <w:rPr>
          <w:rFonts w:ascii="Verdana" w:hAnsi="Verdana"/>
          <w:sz w:val="20"/>
          <w:szCs w:val="20"/>
          <w:lang w:val="en" w:eastAsia="bg-BG"/>
        </w:rPr>
      </w:pPr>
      <w:r w:rsidRPr="00346561">
        <w:rPr>
          <w:rFonts w:ascii="Verdana" w:hAnsi="Verdana"/>
          <w:sz w:val="20"/>
          <w:szCs w:val="20"/>
          <w:lang w:val="en" w:eastAsia="bg-BG"/>
        </w:rPr>
        <w:t>S</w:t>
      </w:r>
      <w:r w:rsidR="00E771BF">
        <w:rPr>
          <w:rFonts w:ascii="Verdana" w:hAnsi="Verdana"/>
          <w:sz w:val="20"/>
          <w:szCs w:val="20"/>
          <w:lang w:val="en" w:eastAsia="bg-BG"/>
        </w:rPr>
        <w:t>E</w:t>
      </w:r>
      <w:r w:rsidRPr="00346561">
        <w:rPr>
          <w:rFonts w:ascii="Verdana" w:hAnsi="Verdana"/>
          <w:sz w:val="20"/>
          <w:szCs w:val="20"/>
          <w:lang w:val="en" w:eastAsia="bg-BG"/>
        </w:rPr>
        <w:tab/>
        <w:t>State Enterprise</w:t>
      </w:r>
    </w:p>
    <w:p w14:paraId="2C72DFB5" w14:textId="77777777" w:rsidR="00347675" w:rsidRDefault="00347675" w:rsidP="00347675">
      <w:pPr>
        <w:spacing w:after="0" w:line="22" w:lineRule="atLeast"/>
        <w:ind w:left="1416" w:hanging="1416"/>
        <w:jc w:val="both"/>
        <w:rPr>
          <w:rFonts w:ascii="Verdana" w:hAnsi="Verdana"/>
          <w:sz w:val="20"/>
          <w:szCs w:val="20"/>
          <w:lang w:val="en" w:eastAsia="bg-BG"/>
        </w:rPr>
      </w:pPr>
      <w:r w:rsidRPr="00346561">
        <w:rPr>
          <w:rFonts w:ascii="Verdana" w:hAnsi="Verdana"/>
          <w:sz w:val="20"/>
          <w:szCs w:val="20"/>
          <w:lang w:val="en" w:eastAsia="bg-BG"/>
        </w:rPr>
        <w:t xml:space="preserve">SCF </w:t>
      </w:r>
      <w:r w:rsidRPr="00346561">
        <w:rPr>
          <w:rFonts w:ascii="Verdana" w:hAnsi="Verdana"/>
          <w:sz w:val="20"/>
          <w:szCs w:val="20"/>
          <w:lang w:val="en" w:eastAsia="bg-BG"/>
        </w:rPr>
        <w:tab/>
        <w:t>Structural and Cohesion Fund</w:t>
      </w:r>
    </w:p>
    <w:p w14:paraId="4DFCE597" w14:textId="77777777" w:rsid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US" w:eastAsia="bg-BG"/>
        </w:rPr>
        <w:t xml:space="preserve">SM </w:t>
      </w:r>
      <w:r w:rsidRPr="00347675">
        <w:rPr>
          <w:rFonts w:ascii="Verdana" w:hAnsi="Verdana"/>
          <w:sz w:val="20"/>
          <w:szCs w:val="20"/>
          <w:lang w:val="en-US" w:eastAsia="bg-BG"/>
        </w:rPr>
        <w:tab/>
      </w:r>
      <w:r w:rsidRPr="00347675">
        <w:rPr>
          <w:rFonts w:ascii="Verdana" w:hAnsi="Verdana"/>
          <w:sz w:val="20"/>
          <w:szCs w:val="20"/>
          <w:lang w:val="en" w:eastAsia="bg-BG"/>
        </w:rPr>
        <w:t xml:space="preserve">Sofia Municipality </w:t>
      </w:r>
    </w:p>
    <w:p w14:paraId="7A00AC97" w14:textId="77777777" w:rsidR="00E771BF" w:rsidRPr="00346561" w:rsidRDefault="00E771BF" w:rsidP="00E771BF">
      <w:pPr>
        <w:spacing w:after="0" w:line="22" w:lineRule="atLeast"/>
        <w:ind w:left="1416" w:hanging="1416"/>
        <w:jc w:val="both"/>
        <w:rPr>
          <w:rFonts w:ascii="Verdana" w:hAnsi="Verdana"/>
          <w:sz w:val="20"/>
          <w:szCs w:val="20"/>
          <w:lang w:val="en" w:eastAsia="bg-BG"/>
        </w:rPr>
      </w:pPr>
      <w:r w:rsidRPr="00346561">
        <w:rPr>
          <w:rFonts w:ascii="Verdana" w:hAnsi="Verdana"/>
          <w:sz w:val="20"/>
          <w:szCs w:val="20"/>
          <w:lang w:val="en" w:eastAsia="bg-BG"/>
        </w:rPr>
        <w:t>SPA</w:t>
      </w:r>
      <w:r w:rsidRPr="00346561">
        <w:rPr>
          <w:rFonts w:ascii="Verdana" w:hAnsi="Verdana"/>
          <w:sz w:val="20"/>
          <w:szCs w:val="20"/>
          <w:lang w:val="en" w:eastAsia="bg-BG"/>
        </w:rPr>
        <w:tab/>
        <w:t>Spatial Planning Act</w:t>
      </w:r>
    </w:p>
    <w:p w14:paraId="06EA1BCA"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SRR </w:t>
      </w:r>
      <w:r w:rsidRPr="00347675">
        <w:rPr>
          <w:rFonts w:ascii="Verdana" w:hAnsi="Verdana"/>
          <w:sz w:val="20"/>
          <w:szCs w:val="20"/>
          <w:lang w:val="en" w:eastAsia="bg-BG"/>
        </w:rPr>
        <w:tab/>
        <w:t>Sofia Ring Road</w:t>
      </w:r>
    </w:p>
    <w:p w14:paraId="5E38BC78"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SCADA </w:t>
      </w:r>
      <w:r w:rsidRPr="00347675">
        <w:rPr>
          <w:rFonts w:ascii="Verdana" w:hAnsi="Verdana"/>
          <w:sz w:val="20"/>
          <w:szCs w:val="20"/>
          <w:lang w:val="en" w:eastAsia="bg-BG"/>
        </w:rPr>
        <w:tab/>
        <w:t>Systems for remote control of subscriber stations</w:t>
      </w:r>
    </w:p>
    <w:p w14:paraId="41A32840" w14:textId="77777777" w:rsidR="00347675" w:rsidRP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SSN </w:t>
      </w:r>
      <w:r w:rsidRPr="00347675">
        <w:rPr>
          <w:rFonts w:ascii="Verdana" w:hAnsi="Verdana"/>
          <w:sz w:val="20"/>
          <w:szCs w:val="20"/>
          <w:lang w:val="en" w:eastAsia="bg-BG"/>
        </w:rPr>
        <w:tab/>
        <w:t>Community system for the control of ship traffic and information services</w:t>
      </w:r>
    </w:p>
    <w:p w14:paraId="2B4C053B" w14:textId="77777777" w:rsidR="00347675" w:rsidRDefault="00347675" w:rsidP="00347675">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TEN-T </w:t>
      </w:r>
      <w:r w:rsidRPr="00347675">
        <w:rPr>
          <w:rFonts w:ascii="Verdana" w:hAnsi="Verdana"/>
          <w:sz w:val="20"/>
          <w:szCs w:val="20"/>
          <w:lang w:val="en" w:eastAsia="bg-BG"/>
        </w:rPr>
        <w:tab/>
        <w:t>Trans-European Transport Network (TEN-T)</w:t>
      </w:r>
    </w:p>
    <w:p w14:paraId="1E716414" w14:textId="77777777" w:rsidR="00F116B0" w:rsidRPr="00347675" w:rsidRDefault="00346561" w:rsidP="00347675">
      <w:pPr>
        <w:spacing w:after="0" w:line="22" w:lineRule="atLeast"/>
        <w:ind w:left="1416" w:hanging="1416"/>
        <w:jc w:val="both"/>
        <w:rPr>
          <w:rFonts w:ascii="Verdana" w:hAnsi="Verdana"/>
          <w:sz w:val="20"/>
          <w:szCs w:val="20"/>
          <w:lang w:val="en" w:eastAsia="bg-BG"/>
        </w:rPr>
      </w:pPr>
      <w:r>
        <w:rPr>
          <w:rFonts w:ascii="Verdana" w:hAnsi="Verdana"/>
          <w:sz w:val="20"/>
          <w:szCs w:val="20"/>
          <w:lang w:val="en" w:eastAsia="bg-BG"/>
        </w:rPr>
        <w:t>ISMM</w:t>
      </w:r>
      <w:r w:rsidR="001F36AB">
        <w:rPr>
          <w:rFonts w:ascii="Verdana" w:hAnsi="Verdana"/>
          <w:sz w:val="20"/>
          <w:szCs w:val="20"/>
          <w:lang w:val="en" w:eastAsia="bg-BG"/>
        </w:rPr>
        <w:tab/>
      </w:r>
      <w:r>
        <w:rPr>
          <w:rFonts w:ascii="Verdana" w:hAnsi="Verdana"/>
          <w:sz w:val="20"/>
          <w:szCs w:val="20"/>
          <w:lang w:val="en" w:eastAsia="bg-BG"/>
        </w:rPr>
        <w:t>I</w:t>
      </w:r>
      <w:r w:rsidRPr="00346561">
        <w:rPr>
          <w:rFonts w:ascii="Verdana" w:hAnsi="Verdana"/>
          <w:sz w:val="20"/>
          <w:szCs w:val="20"/>
          <w:lang w:val="en" w:eastAsia="bg-BG"/>
        </w:rPr>
        <w:t xml:space="preserve">nformation system for management and monitoring of </w:t>
      </w:r>
      <w:r>
        <w:rPr>
          <w:rFonts w:ascii="Verdana" w:hAnsi="Verdana"/>
          <w:sz w:val="20"/>
          <w:szCs w:val="20"/>
          <w:lang w:val="en" w:eastAsia="bg-BG"/>
        </w:rPr>
        <w:t>EU</w:t>
      </w:r>
      <w:r w:rsidRPr="00346561">
        <w:rPr>
          <w:rFonts w:ascii="Verdana" w:hAnsi="Verdana"/>
          <w:sz w:val="20"/>
          <w:szCs w:val="20"/>
          <w:lang w:val="en" w:eastAsia="bg-BG"/>
        </w:rPr>
        <w:t xml:space="preserve"> funds in </w:t>
      </w:r>
      <w:r>
        <w:rPr>
          <w:rFonts w:ascii="Verdana" w:hAnsi="Verdana"/>
          <w:sz w:val="20"/>
          <w:szCs w:val="20"/>
          <w:lang w:val="en" w:eastAsia="bg-BG"/>
        </w:rPr>
        <w:t>B</w:t>
      </w:r>
      <w:r w:rsidRPr="00346561">
        <w:rPr>
          <w:rFonts w:ascii="Verdana" w:hAnsi="Verdana"/>
          <w:sz w:val="20"/>
          <w:szCs w:val="20"/>
          <w:lang w:val="en" w:eastAsia="bg-BG"/>
        </w:rPr>
        <w:t>ulgaria</w:t>
      </w:r>
      <w:r>
        <w:rPr>
          <w:rFonts w:ascii="Verdana" w:hAnsi="Verdana"/>
          <w:sz w:val="20"/>
          <w:szCs w:val="20"/>
          <w:lang w:val="en" w:eastAsia="bg-BG"/>
        </w:rPr>
        <w:t xml:space="preserve"> 2020</w:t>
      </w:r>
    </w:p>
    <w:p w14:paraId="7F191D37" w14:textId="77777777" w:rsidR="00FA79FA" w:rsidRPr="00347675" w:rsidRDefault="00FA79FA" w:rsidP="00FA79FA">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VAT </w:t>
      </w:r>
      <w:r w:rsidR="00B86C4F" w:rsidRPr="00347675">
        <w:rPr>
          <w:rFonts w:ascii="Verdana" w:hAnsi="Verdana"/>
          <w:sz w:val="20"/>
          <w:szCs w:val="20"/>
          <w:lang w:val="en" w:eastAsia="bg-BG"/>
        </w:rPr>
        <w:tab/>
      </w:r>
      <w:r w:rsidRPr="00347675">
        <w:rPr>
          <w:rFonts w:ascii="Verdana" w:hAnsi="Verdana"/>
          <w:sz w:val="20"/>
          <w:szCs w:val="20"/>
          <w:lang w:val="en" w:eastAsia="bg-BG"/>
        </w:rPr>
        <w:t>Value added tax</w:t>
      </w:r>
    </w:p>
    <w:p w14:paraId="0182D1E7" w14:textId="77777777" w:rsidR="00FA79FA" w:rsidRPr="00347675" w:rsidRDefault="00FA79FA" w:rsidP="00FA79FA">
      <w:pPr>
        <w:spacing w:after="0" w:line="22" w:lineRule="atLeast"/>
        <w:ind w:left="1416" w:hanging="1416"/>
        <w:jc w:val="both"/>
        <w:rPr>
          <w:rFonts w:ascii="Verdana" w:hAnsi="Verdana"/>
          <w:sz w:val="20"/>
          <w:szCs w:val="20"/>
          <w:lang w:val="en" w:eastAsia="bg-BG"/>
        </w:rPr>
      </w:pPr>
      <w:r w:rsidRPr="00347675">
        <w:rPr>
          <w:rFonts w:ascii="Verdana" w:hAnsi="Verdana"/>
          <w:sz w:val="20"/>
          <w:szCs w:val="20"/>
          <w:lang w:val="en" w:eastAsia="bg-BG"/>
        </w:rPr>
        <w:t xml:space="preserve">VTMIS </w:t>
      </w:r>
      <w:r w:rsidR="00CC1673" w:rsidRPr="00347675">
        <w:rPr>
          <w:rFonts w:ascii="Verdana" w:hAnsi="Verdana"/>
          <w:sz w:val="20"/>
          <w:szCs w:val="20"/>
          <w:lang w:val="en" w:eastAsia="bg-BG"/>
        </w:rPr>
        <w:tab/>
      </w:r>
      <w:r w:rsidRPr="00347675">
        <w:rPr>
          <w:rFonts w:ascii="Verdana" w:hAnsi="Verdana"/>
          <w:sz w:val="20"/>
          <w:szCs w:val="20"/>
          <w:lang w:val="en" w:eastAsia="bg-BG"/>
        </w:rPr>
        <w:t>Maritime Traffic Management Information System</w:t>
      </w:r>
    </w:p>
    <w:p w14:paraId="12BB3568" w14:textId="77777777" w:rsidR="00FA79FA" w:rsidRPr="00347675" w:rsidRDefault="00FA79FA" w:rsidP="00FA79FA">
      <w:pPr>
        <w:spacing w:after="0" w:line="22" w:lineRule="atLeast"/>
        <w:ind w:left="1416" w:hanging="1416"/>
        <w:jc w:val="both"/>
        <w:rPr>
          <w:rFonts w:ascii="Verdana" w:hAnsi="Verdana"/>
          <w:sz w:val="20"/>
          <w:szCs w:val="20"/>
          <w:lang w:val="en" w:eastAsia="bg-BG"/>
        </w:rPr>
      </w:pPr>
      <w:r w:rsidRPr="00346561">
        <w:rPr>
          <w:rFonts w:ascii="Verdana" w:hAnsi="Verdana"/>
          <w:sz w:val="20"/>
          <w:szCs w:val="20"/>
          <w:lang w:val="en" w:eastAsia="bg-BG"/>
        </w:rPr>
        <w:t xml:space="preserve">VTS </w:t>
      </w:r>
      <w:r w:rsidR="00CC1673" w:rsidRPr="00346561">
        <w:rPr>
          <w:rFonts w:ascii="Verdana" w:hAnsi="Verdana"/>
          <w:sz w:val="20"/>
          <w:szCs w:val="20"/>
          <w:lang w:val="en" w:eastAsia="bg-BG"/>
        </w:rPr>
        <w:tab/>
      </w:r>
      <w:r w:rsidR="00346561" w:rsidRPr="00346561">
        <w:rPr>
          <w:rFonts w:ascii="Verdana" w:hAnsi="Verdana"/>
          <w:sz w:val="20"/>
          <w:szCs w:val="20"/>
          <w:lang w:val="en" w:eastAsia="bg-BG"/>
        </w:rPr>
        <w:t>Vessel Traffic Service</w:t>
      </w:r>
    </w:p>
    <w:p w14:paraId="32FC89E2" w14:textId="77777777" w:rsidR="000D35F0" w:rsidRPr="00D91B4A" w:rsidRDefault="000D35F0" w:rsidP="003259E0">
      <w:pPr>
        <w:spacing w:after="0" w:line="22" w:lineRule="atLeast"/>
        <w:ind w:left="1416" w:hanging="1416"/>
        <w:rPr>
          <w:rFonts w:ascii="Verdana" w:hAnsi="Verdana"/>
          <w:sz w:val="20"/>
          <w:szCs w:val="20"/>
          <w:lang w:eastAsia="bg-BG"/>
        </w:rPr>
      </w:pPr>
    </w:p>
    <w:p w14:paraId="1D4283CD" w14:textId="77777777" w:rsidR="000D35F0" w:rsidRPr="00D91B4A" w:rsidRDefault="000D35F0" w:rsidP="003259E0">
      <w:pPr>
        <w:spacing w:after="0" w:line="22" w:lineRule="atLeast"/>
        <w:ind w:left="1416" w:hanging="1416"/>
        <w:rPr>
          <w:rFonts w:ascii="Verdana" w:hAnsi="Verdana"/>
          <w:sz w:val="20"/>
          <w:szCs w:val="20"/>
          <w:lang w:eastAsia="bg-BG"/>
        </w:rPr>
      </w:pPr>
    </w:p>
    <w:p w14:paraId="1BC6FF64" w14:textId="77777777" w:rsidR="000D35F0" w:rsidRPr="00D91B4A" w:rsidRDefault="000D35F0" w:rsidP="003259E0">
      <w:pPr>
        <w:spacing w:after="0" w:line="22" w:lineRule="atLeast"/>
        <w:ind w:left="1416" w:hanging="1416"/>
        <w:rPr>
          <w:rFonts w:ascii="Verdana" w:hAnsi="Verdana"/>
          <w:sz w:val="20"/>
          <w:szCs w:val="20"/>
          <w:lang w:eastAsia="bg-BG"/>
        </w:rPr>
      </w:pPr>
    </w:p>
    <w:p w14:paraId="3C406C18" w14:textId="77777777" w:rsidR="00421859" w:rsidRPr="00D91B4A" w:rsidRDefault="00421859">
      <w:pPr>
        <w:rPr>
          <w:rFonts w:ascii="Verdana" w:hAnsi="Verdana"/>
          <w:sz w:val="20"/>
          <w:szCs w:val="20"/>
          <w:lang w:eastAsia="bg-BG"/>
        </w:rPr>
      </w:pPr>
      <w:r w:rsidRPr="00D91B4A">
        <w:rPr>
          <w:rFonts w:ascii="Verdana" w:hAnsi="Verdana"/>
          <w:sz w:val="20"/>
          <w:szCs w:val="20"/>
          <w:lang w:eastAsia="bg-BG"/>
        </w:rPr>
        <w:br w:type="page"/>
      </w:r>
    </w:p>
    <w:p w14:paraId="50FE40AD" w14:textId="77777777" w:rsidR="009B52D4" w:rsidRDefault="003931A2" w:rsidP="003259E0">
      <w:pPr>
        <w:spacing w:after="0" w:line="22" w:lineRule="atLeast"/>
        <w:ind w:left="2124" w:firstLine="708"/>
        <w:rPr>
          <w:rFonts w:ascii="Verdana" w:hAnsi="Verdana"/>
          <w:b/>
          <w:bCs/>
          <w:sz w:val="20"/>
          <w:szCs w:val="20"/>
          <w:lang w:val="en"/>
        </w:rPr>
      </w:pPr>
      <w:r w:rsidRPr="00E37CF4">
        <w:rPr>
          <w:rFonts w:ascii="Verdana" w:hAnsi="Verdana"/>
          <w:b/>
          <w:bCs/>
          <w:sz w:val="20"/>
          <w:szCs w:val="20"/>
          <w:lang w:val="en"/>
        </w:rPr>
        <w:lastRenderedPageBreak/>
        <w:t>LIST OF</w:t>
      </w:r>
      <w:r w:rsidR="009B52D4" w:rsidRPr="00E37CF4">
        <w:rPr>
          <w:rFonts w:ascii="Verdana" w:hAnsi="Verdana"/>
          <w:sz w:val="20"/>
          <w:szCs w:val="20"/>
          <w:lang w:val="en"/>
        </w:rPr>
        <w:t xml:space="preserve"> </w:t>
      </w:r>
      <w:r w:rsidR="00F55A31" w:rsidRPr="00E37CF4">
        <w:rPr>
          <w:rFonts w:ascii="Verdana" w:hAnsi="Verdana"/>
          <w:b/>
          <w:bCs/>
          <w:sz w:val="20"/>
          <w:szCs w:val="20"/>
          <w:lang w:val="en"/>
        </w:rPr>
        <w:t>TABLES</w:t>
      </w:r>
    </w:p>
    <w:p w14:paraId="4504161F" w14:textId="77777777" w:rsidR="001F36AB" w:rsidRPr="00E37CF4" w:rsidRDefault="001F36AB" w:rsidP="003259E0">
      <w:pPr>
        <w:spacing w:after="0" w:line="22" w:lineRule="atLeast"/>
        <w:ind w:left="2124" w:firstLine="708"/>
        <w:rPr>
          <w:rFonts w:ascii="Verdana" w:hAnsi="Verdana"/>
          <w:sz w:val="20"/>
          <w:szCs w:val="20"/>
          <w:lang w:val="en-GB" w:eastAsia="bg-BG"/>
        </w:rPr>
      </w:pPr>
    </w:p>
    <w:bookmarkEnd w:id="3"/>
    <w:bookmarkEnd w:id="4"/>
    <w:p w14:paraId="48D184F8" w14:textId="77777777" w:rsidR="00DE77A8" w:rsidRPr="00DE77A8" w:rsidRDefault="004A4FB9">
      <w:pPr>
        <w:pStyle w:val="TableofFigures"/>
        <w:tabs>
          <w:tab w:val="right" w:leader="dot" w:pos="9060"/>
        </w:tabs>
        <w:rPr>
          <w:rFonts w:ascii="Verdana" w:hAnsi="Verdana"/>
          <w:noProof/>
          <w:sz w:val="18"/>
          <w:szCs w:val="18"/>
          <w:lang w:eastAsia="bg-BG"/>
        </w:rPr>
      </w:pPr>
      <w:r w:rsidRPr="00DE77A8">
        <w:rPr>
          <w:rFonts w:ascii="Verdana" w:hAnsi="Verdana"/>
          <w:sz w:val="18"/>
          <w:szCs w:val="18"/>
        </w:rPr>
        <w:fldChar w:fldCharType="begin"/>
      </w:r>
      <w:r w:rsidRPr="00DE77A8">
        <w:rPr>
          <w:rFonts w:ascii="Verdana" w:hAnsi="Verdana"/>
          <w:sz w:val="18"/>
          <w:szCs w:val="18"/>
        </w:rPr>
        <w:instrText xml:space="preserve"> TOC \h \z \c "Table" </w:instrText>
      </w:r>
      <w:r w:rsidRPr="00DE77A8">
        <w:rPr>
          <w:rFonts w:ascii="Verdana" w:hAnsi="Verdana"/>
          <w:sz w:val="18"/>
          <w:szCs w:val="18"/>
        </w:rPr>
        <w:fldChar w:fldCharType="separate"/>
      </w:r>
      <w:hyperlink w:anchor="_Toc62482681" w:history="1">
        <w:r w:rsidR="00DE77A8" w:rsidRPr="00DE77A8">
          <w:rPr>
            <w:rStyle w:val="Hyperlink"/>
            <w:rFonts w:ascii="Verdana" w:hAnsi="Verdana"/>
            <w:noProof/>
            <w:color w:val="auto"/>
            <w:sz w:val="18"/>
            <w:szCs w:val="18"/>
          </w:rPr>
          <w:t>Table I</w:t>
        </w:r>
        <w:r w:rsidR="00DE77A8" w:rsidRPr="00DE77A8">
          <w:rPr>
            <w:rStyle w:val="Hyperlink"/>
            <w:rFonts w:ascii="Verdana" w:hAnsi="Verdana"/>
            <w:noProof/>
            <w:color w:val="auto"/>
            <w:sz w:val="18"/>
            <w:szCs w:val="18"/>
          </w:rPr>
          <w:noBreakHyphen/>
          <w:t>1</w:t>
        </w:r>
        <w:r w:rsidR="00DE77A8" w:rsidRPr="00DE77A8">
          <w:rPr>
            <w:rStyle w:val="Hyperlink"/>
            <w:rFonts w:ascii="Verdana" w:hAnsi="Verdana"/>
            <w:noProof/>
            <w:color w:val="auto"/>
            <w:sz w:val="18"/>
            <w:szCs w:val="18"/>
            <w:lang w:val="en-GB"/>
          </w:rPr>
          <w:t>: Structure of investment costs</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_Toc62482681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12</w:t>
        </w:r>
        <w:r w:rsidR="00DE77A8" w:rsidRPr="00DE77A8">
          <w:rPr>
            <w:rFonts w:ascii="Verdana" w:hAnsi="Verdana"/>
            <w:noProof/>
            <w:webHidden/>
            <w:sz w:val="18"/>
            <w:szCs w:val="18"/>
          </w:rPr>
          <w:fldChar w:fldCharType="end"/>
        </w:r>
      </w:hyperlink>
    </w:p>
    <w:p w14:paraId="28E6F28A"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682" w:history="1">
        <w:r w:rsidR="00DE77A8" w:rsidRPr="00DE77A8">
          <w:rPr>
            <w:rStyle w:val="Hyperlink"/>
            <w:rFonts w:ascii="Verdana" w:hAnsi="Verdana"/>
            <w:noProof/>
            <w:color w:val="auto"/>
            <w:sz w:val="18"/>
            <w:szCs w:val="18"/>
          </w:rPr>
          <w:t>Table I</w:t>
        </w:r>
        <w:r w:rsidR="00DE77A8" w:rsidRPr="00DE77A8">
          <w:rPr>
            <w:rStyle w:val="Hyperlink"/>
            <w:rFonts w:ascii="Verdana" w:hAnsi="Verdana"/>
            <w:noProof/>
            <w:color w:val="auto"/>
            <w:sz w:val="18"/>
            <w:szCs w:val="18"/>
          </w:rPr>
          <w:noBreakHyphen/>
          <w:t>2</w:t>
        </w:r>
        <w:r w:rsidR="00DE77A8" w:rsidRPr="00DE77A8">
          <w:rPr>
            <w:rStyle w:val="Hyperlink"/>
            <w:rFonts w:ascii="Verdana" w:hAnsi="Verdana"/>
            <w:noProof/>
            <w:color w:val="auto"/>
            <w:sz w:val="18"/>
            <w:szCs w:val="18"/>
            <w:lang w:val="en-GB"/>
          </w:rPr>
          <w:t>: Change in investment costs</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_Toc62482682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12</w:t>
        </w:r>
        <w:r w:rsidR="00DE77A8" w:rsidRPr="00DE77A8">
          <w:rPr>
            <w:rFonts w:ascii="Verdana" w:hAnsi="Verdana"/>
            <w:noProof/>
            <w:webHidden/>
            <w:sz w:val="18"/>
            <w:szCs w:val="18"/>
          </w:rPr>
          <w:fldChar w:fldCharType="end"/>
        </w:r>
      </w:hyperlink>
    </w:p>
    <w:p w14:paraId="3EF366CF"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683" w:history="1">
        <w:r w:rsidR="00DE77A8" w:rsidRPr="00DE77A8">
          <w:rPr>
            <w:rStyle w:val="Hyperlink"/>
            <w:rFonts w:ascii="Verdana" w:hAnsi="Verdana"/>
            <w:noProof/>
            <w:color w:val="auto"/>
            <w:sz w:val="18"/>
            <w:szCs w:val="18"/>
          </w:rPr>
          <w:t>Table I</w:t>
        </w:r>
        <w:r w:rsidR="00DE77A8" w:rsidRPr="00DE77A8">
          <w:rPr>
            <w:rStyle w:val="Hyperlink"/>
            <w:rFonts w:ascii="Verdana" w:hAnsi="Verdana"/>
            <w:noProof/>
            <w:color w:val="auto"/>
            <w:sz w:val="18"/>
            <w:szCs w:val="18"/>
          </w:rPr>
          <w:noBreakHyphen/>
          <w:t>3</w:t>
        </w:r>
        <w:r w:rsidR="00DE77A8" w:rsidRPr="00DE77A8">
          <w:rPr>
            <w:rStyle w:val="Hyperlink"/>
            <w:rFonts w:ascii="Verdana" w:hAnsi="Verdana"/>
            <w:noProof/>
            <w:color w:val="auto"/>
            <w:sz w:val="18"/>
            <w:szCs w:val="18"/>
            <w:lang w:val="en-GB"/>
          </w:rPr>
          <w:t>: Achievement of project objectives</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_Toc62482683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13</w:t>
        </w:r>
        <w:r w:rsidR="00DE77A8" w:rsidRPr="00DE77A8">
          <w:rPr>
            <w:rFonts w:ascii="Verdana" w:hAnsi="Verdana"/>
            <w:noProof/>
            <w:webHidden/>
            <w:sz w:val="18"/>
            <w:szCs w:val="18"/>
          </w:rPr>
          <w:fldChar w:fldCharType="end"/>
        </w:r>
      </w:hyperlink>
    </w:p>
    <w:p w14:paraId="1ABBE267"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684" w:history="1">
        <w:r w:rsidR="00DE77A8" w:rsidRPr="00DE77A8">
          <w:rPr>
            <w:rStyle w:val="Hyperlink"/>
            <w:rFonts w:ascii="Verdana" w:hAnsi="Verdana"/>
            <w:noProof/>
            <w:color w:val="auto"/>
            <w:sz w:val="18"/>
            <w:szCs w:val="18"/>
          </w:rPr>
          <w:t>Table I</w:t>
        </w:r>
        <w:r w:rsidR="00DE77A8" w:rsidRPr="00DE77A8">
          <w:rPr>
            <w:rStyle w:val="Hyperlink"/>
            <w:rFonts w:ascii="Verdana" w:hAnsi="Verdana"/>
            <w:noProof/>
            <w:color w:val="auto"/>
            <w:sz w:val="18"/>
            <w:szCs w:val="18"/>
          </w:rPr>
          <w:noBreakHyphen/>
          <w:t>4</w:t>
        </w:r>
        <w:r w:rsidR="00DE77A8" w:rsidRPr="00DE77A8">
          <w:rPr>
            <w:rStyle w:val="Hyperlink"/>
            <w:rFonts w:ascii="Verdana" w:hAnsi="Verdana"/>
            <w:noProof/>
            <w:color w:val="auto"/>
            <w:sz w:val="18"/>
            <w:szCs w:val="18"/>
            <w:lang w:val="en-GB"/>
          </w:rPr>
          <w:t>: Achievement of economic benefits</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_Toc62482684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14</w:t>
        </w:r>
        <w:r w:rsidR="00DE77A8" w:rsidRPr="00DE77A8">
          <w:rPr>
            <w:rFonts w:ascii="Verdana" w:hAnsi="Verdana"/>
            <w:noProof/>
            <w:webHidden/>
            <w:sz w:val="18"/>
            <w:szCs w:val="18"/>
          </w:rPr>
          <w:fldChar w:fldCharType="end"/>
        </w:r>
      </w:hyperlink>
    </w:p>
    <w:p w14:paraId="34E93CAC"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685" w:history="1">
        <w:r w:rsidR="00DE77A8" w:rsidRPr="00DE77A8">
          <w:rPr>
            <w:rStyle w:val="Hyperlink"/>
            <w:rFonts w:ascii="Verdana" w:hAnsi="Verdana"/>
            <w:noProof/>
            <w:color w:val="auto"/>
            <w:sz w:val="18"/>
            <w:szCs w:val="18"/>
          </w:rPr>
          <w:t>Table I</w:t>
        </w:r>
        <w:r w:rsidR="00DE77A8" w:rsidRPr="00DE77A8">
          <w:rPr>
            <w:rStyle w:val="Hyperlink"/>
            <w:rFonts w:ascii="Verdana" w:hAnsi="Verdana"/>
            <w:noProof/>
            <w:color w:val="auto"/>
            <w:sz w:val="18"/>
            <w:szCs w:val="18"/>
          </w:rPr>
          <w:noBreakHyphen/>
          <w:t>5</w:t>
        </w:r>
        <w:r w:rsidR="00DE77A8" w:rsidRPr="00DE77A8">
          <w:rPr>
            <w:rStyle w:val="Hyperlink"/>
            <w:rFonts w:ascii="Verdana" w:hAnsi="Verdana"/>
            <w:noProof/>
            <w:color w:val="auto"/>
            <w:sz w:val="18"/>
            <w:szCs w:val="18"/>
            <w:lang w:val="en-GB"/>
          </w:rPr>
          <w:t>: Distribution of economic and environmental benefits</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_Toc62482685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16</w:t>
        </w:r>
        <w:r w:rsidR="00DE77A8" w:rsidRPr="00DE77A8">
          <w:rPr>
            <w:rFonts w:ascii="Verdana" w:hAnsi="Verdana"/>
            <w:noProof/>
            <w:webHidden/>
            <w:sz w:val="18"/>
            <w:szCs w:val="18"/>
          </w:rPr>
          <w:fldChar w:fldCharType="end"/>
        </w:r>
      </w:hyperlink>
    </w:p>
    <w:p w14:paraId="72C94F40"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686" w:history="1">
        <w:r w:rsidR="00DE77A8" w:rsidRPr="00DE77A8">
          <w:rPr>
            <w:rStyle w:val="Hyperlink"/>
            <w:rFonts w:ascii="Verdana" w:hAnsi="Verdana"/>
            <w:noProof/>
            <w:color w:val="auto"/>
            <w:sz w:val="18"/>
            <w:szCs w:val="18"/>
          </w:rPr>
          <w:t>Table 1</w:t>
        </w:r>
        <w:r w:rsidR="00DE77A8" w:rsidRPr="00DE77A8">
          <w:rPr>
            <w:rStyle w:val="Hyperlink"/>
            <w:rFonts w:ascii="Verdana" w:hAnsi="Verdana"/>
            <w:noProof/>
            <w:color w:val="auto"/>
            <w:sz w:val="18"/>
            <w:szCs w:val="18"/>
          </w:rPr>
          <w:noBreakHyphen/>
          <w:t>1</w:t>
        </w:r>
        <w:r w:rsidR="00DE77A8" w:rsidRPr="00DE77A8">
          <w:rPr>
            <w:rStyle w:val="Hyperlink"/>
            <w:rFonts w:ascii="Verdana" w:hAnsi="Verdana"/>
            <w:noProof/>
            <w:color w:val="auto"/>
            <w:sz w:val="18"/>
            <w:szCs w:val="18"/>
            <w:lang w:val="en-GB"/>
          </w:rPr>
          <w:t>: Changes in project budget</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_Toc62482686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21</w:t>
        </w:r>
        <w:r w:rsidR="00DE77A8" w:rsidRPr="00DE77A8">
          <w:rPr>
            <w:rFonts w:ascii="Verdana" w:hAnsi="Verdana"/>
            <w:noProof/>
            <w:webHidden/>
            <w:sz w:val="18"/>
            <w:szCs w:val="18"/>
          </w:rPr>
          <w:fldChar w:fldCharType="end"/>
        </w:r>
      </w:hyperlink>
    </w:p>
    <w:p w14:paraId="2FF23001"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687" w:history="1">
        <w:r w:rsidR="00DE77A8" w:rsidRPr="00DE77A8">
          <w:rPr>
            <w:rStyle w:val="Hyperlink"/>
            <w:rFonts w:ascii="Verdana" w:hAnsi="Verdana"/>
            <w:noProof/>
            <w:color w:val="auto"/>
            <w:sz w:val="18"/>
            <w:szCs w:val="18"/>
          </w:rPr>
          <w:t>Table 1</w:t>
        </w:r>
        <w:r w:rsidR="00DE77A8" w:rsidRPr="00DE77A8">
          <w:rPr>
            <w:rStyle w:val="Hyperlink"/>
            <w:rFonts w:ascii="Verdana" w:hAnsi="Verdana"/>
            <w:noProof/>
            <w:color w:val="auto"/>
            <w:sz w:val="18"/>
            <w:szCs w:val="18"/>
          </w:rPr>
          <w:noBreakHyphen/>
          <w:t>2</w:t>
        </w:r>
        <w:r w:rsidR="00DE77A8" w:rsidRPr="00DE77A8">
          <w:rPr>
            <w:rStyle w:val="Hyperlink"/>
            <w:rFonts w:ascii="Verdana" w:hAnsi="Verdana"/>
            <w:noProof/>
            <w:color w:val="auto"/>
            <w:sz w:val="18"/>
            <w:szCs w:val="18"/>
            <w:lang w:val="en-GB"/>
          </w:rPr>
          <w:t>: Indicators for project implementation</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_Toc62482687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22</w:t>
        </w:r>
        <w:r w:rsidR="00DE77A8" w:rsidRPr="00DE77A8">
          <w:rPr>
            <w:rFonts w:ascii="Verdana" w:hAnsi="Verdana"/>
            <w:noProof/>
            <w:webHidden/>
            <w:sz w:val="18"/>
            <w:szCs w:val="18"/>
          </w:rPr>
          <w:fldChar w:fldCharType="end"/>
        </w:r>
      </w:hyperlink>
    </w:p>
    <w:p w14:paraId="7928639C"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688" w:history="1">
        <w:r w:rsidR="00DE77A8" w:rsidRPr="00DE77A8">
          <w:rPr>
            <w:rStyle w:val="Hyperlink"/>
            <w:rFonts w:ascii="Verdana" w:hAnsi="Verdana"/>
            <w:noProof/>
            <w:color w:val="auto"/>
            <w:sz w:val="18"/>
            <w:szCs w:val="18"/>
          </w:rPr>
          <w:t>Table 2</w:t>
        </w:r>
        <w:r w:rsidR="00DE77A8" w:rsidRPr="00DE77A8">
          <w:rPr>
            <w:rStyle w:val="Hyperlink"/>
            <w:rFonts w:ascii="Verdana" w:hAnsi="Verdana"/>
            <w:noProof/>
            <w:color w:val="auto"/>
            <w:sz w:val="18"/>
            <w:szCs w:val="18"/>
          </w:rPr>
          <w:noBreakHyphen/>
          <w:t>1 Changes in the project budget</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_Toc62482688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31</w:t>
        </w:r>
        <w:r w:rsidR="00DE77A8" w:rsidRPr="00DE77A8">
          <w:rPr>
            <w:rFonts w:ascii="Verdana" w:hAnsi="Verdana"/>
            <w:noProof/>
            <w:webHidden/>
            <w:sz w:val="18"/>
            <w:szCs w:val="18"/>
          </w:rPr>
          <w:fldChar w:fldCharType="end"/>
        </w:r>
      </w:hyperlink>
    </w:p>
    <w:p w14:paraId="1D82624B"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689" w:history="1">
        <w:r w:rsidR="00DE77A8" w:rsidRPr="00DE77A8">
          <w:rPr>
            <w:rStyle w:val="Hyperlink"/>
            <w:rFonts w:ascii="Verdana" w:hAnsi="Verdana"/>
            <w:noProof/>
            <w:color w:val="auto"/>
            <w:sz w:val="18"/>
            <w:szCs w:val="18"/>
          </w:rPr>
          <w:t>Table 2</w:t>
        </w:r>
        <w:r w:rsidR="00DE77A8" w:rsidRPr="00DE77A8">
          <w:rPr>
            <w:rStyle w:val="Hyperlink"/>
            <w:rFonts w:ascii="Verdana" w:hAnsi="Verdana"/>
            <w:noProof/>
            <w:color w:val="auto"/>
            <w:sz w:val="18"/>
            <w:szCs w:val="18"/>
          </w:rPr>
          <w:noBreakHyphen/>
          <w:t>2</w:t>
        </w:r>
        <w:r w:rsidR="00DE77A8" w:rsidRPr="00DE77A8">
          <w:rPr>
            <w:rStyle w:val="Hyperlink"/>
            <w:rFonts w:ascii="Verdana" w:hAnsi="Verdana"/>
            <w:noProof/>
            <w:color w:val="auto"/>
            <w:sz w:val="18"/>
            <w:szCs w:val="18"/>
            <w:lang w:val="en-GB"/>
          </w:rPr>
          <w:t>: Implementation of project indicators</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_Toc62482689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32</w:t>
        </w:r>
        <w:r w:rsidR="00DE77A8" w:rsidRPr="00DE77A8">
          <w:rPr>
            <w:rFonts w:ascii="Verdana" w:hAnsi="Verdana"/>
            <w:noProof/>
            <w:webHidden/>
            <w:sz w:val="18"/>
            <w:szCs w:val="18"/>
          </w:rPr>
          <w:fldChar w:fldCharType="end"/>
        </w:r>
      </w:hyperlink>
    </w:p>
    <w:p w14:paraId="2E018C39"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690" w:history="1">
        <w:r w:rsidR="00DE77A8" w:rsidRPr="00DE77A8">
          <w:rPr>
            <w:rStyle w:val="Hyperlink"/>
            <w:rFonts w:ascii="Verdana" w:hAnsi="Verdana"/>
            <w:noProof/>
            <w:color w:val="auto"/>
            <w:sz w:val="18"/>
            <w:szCs w:val="18"/>
          </w:rPr>
          <w:t>Table 3</w:t>
        </w:r>
        <w:r w:rsidR="00DE77A8" w:rsidRPr="00DE77A8">
          <w:rPr>
            <w:rStyle w:val="Hyperlink"/>
            <w:rFonts w:ascii="Verdana" w:hAnsi="Verdana"/>
            <w:noProof/>
            <w:color w:val="auto"/>
            <w:sz w:val="18"/>
            <w:szCs w:val="18"/>
          </w:rPr>
          <w:noBreakHyphen/>
          <w:t>1</w:t>
        </w:r>
        <w:r w:rsidR="00DE77A8" w:rsidRPr="00DE77A8">
          <w:rPr>
            <w:rStyle w:val="Hyperlink"/>
            <w:rFonts w:ascii="Verdana" w:hAnsi="Verdana"/>
            <w:noProof/>
            <w:color w:val="auto"/>
            <w:sz w:val="18"/>
            <w:szCs w:val="18"/>
            <w:lang w:val="en-US"/>
          </w:rPr>
          <w:t xml:space="preserve"> Project implementation</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_Toc62482690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38</w:t>
        </w:r>
        <w:r w:rsidR="00DE77A8" w:rsidRPr="00DE77A8">
          <w:rPr>
            <w:rFonts w:ascii="Verdana" w:hAnsi="Verdana"/>
            <w:noProof/>
            <w:webHidden/>
            <w:sz w:val="18"/>
            <w:szCs w:val="18"/>
          </w:rPr>
          <w:fldChar w:fldCharType="end"/>
        </w:r>
      </w:hyperlink>
    </w:p>
    <w:p w14:paraId="0C6D2A4C"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691" w:history="1">
        <w:r w:rsidR="00DE77A8" w:rsidRPr="00DE77A8">
          <w:rPr>
            <w:rStyle w:val="Hyperlink"/>
            <w:rFonts w:ascii="Verdana" w:hAnsi="Verdana"/>
            <w:noProof/>
            <w:color w:val="auto"/>
            <w:sz w:val="18"/>
            <w:szCs w:val="18"/>
          </w:rPr>
          <w:t>Table 3</w:t>
        </w:r>
        <w:r w:rsidR="00DE77A8" w:rsidRPr="00DE77A8">
          <w:rPr>
            <w:rStyle w:val="Hyperlink"/>
            <w:rFonts w:ascii="Verdana" w:hAnsi="Verdana"/>
            <w:noProof/>
            <w:color w:val="auto"/>
            <w:sz w:val="18"/>
            <w:szCs w:val="18"/>
          </w:rPr>
          <w:noBreakHyphen/>
          <w:t>2</w:t>
        </w:r>
        <w:r w:rsidR="00DE77A8" w:rsidRPr="00DE77A8">
          <w:rPr>
            <w:rStyle w:val="Hyperlink"/>
            <w:rFonts w:ascii="Verdana" w:hAnsi="Verdana"/>
            <w:noProof/>
            <w:color w:val="auto"/>
            <w:sz w:val="18"/>
            <w:szCs w:val="18"/>
            <w:lang w:val="en-US"/>
          </w:rPr>
          <w:t xml:space="preserve"> Financial performance in terms of investment costs</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_Toc62482691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39</w:t>
        </w:r>
        <w:r w:rsidR="00DE77A8" w:rsidRPr="00DE77A8">
          <w:rPr>
            <w:rFonts w:ascii="Verdana" w:hAnsi="Verdana"/>
            <w:noProof/>
            <w:webHidden/>
            <w:sz w:val="18"/>
            <w:szCs w:val="18"/>
          </w:rPr>
          <w:fldChar w:fldCharType="end"/>
        </w:r>
      </w:hyperlink>
    </w:p>
    <w:p w14:paraId="52FC52F1"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692" w:history="1">
        <w:r w:rsidR="00DE77A8" w:rsidRPr="00DE77A8">
          <w:rPr>
            <w:rStyle w:val="Hyperlink"/>
            <w:rFonts w:ascii="Verdana" w:hAnsi="Verdana"/>
            <w:noProof/>
            <w:color w:val="auto"/>
            <w:sz w:val="18"/>
            <w:szCs w:val="18"/>
          </w:rPr>
          <w:t>Table 3</w:t>
        </w:r>
        <w:r w:rsidR="00DE77A8" w:rsidRPr="00DE77A8">
          <w:rPr>
            <w:rStyle w:val="Hyperlink"/>
            <w:rFonts w:ascii="Verdana" w:hAnsi="Verdana"/>
            <w:noProof/>
            <w:color w:val="auto"/>
            <w:sz w:val="18"/>
            <w:szCs w:val="18"/>
          </w:rPr>
          <w:noBreakHyphen/>
          <w:t>3</w:t>
        </w:r>
        <w:r w:rsidR="00DE77A8" w:rsidRPr="00DE77A8">
          <w:rPr>
            <w:rStyle w:val="Hyperlink"/>
            <w:rFonts w:ascii="Verdana" w:hAnsi="Verdana"/>
            <w:noProof/>
            <w:color w:val="auto"/>
            <w:sz w:val="18"/>
            <w:szCs w:val="18"/>
            <w:lang w:val="en-US"/>
          </w:rPr>
          <w:t xml:space="preserve"> Number of trips, Metro Extension, Stage II, Lots 1 and 2</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_Toc62482692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40</w:t>
        </w:r>
        <w:r w:rsidR="00DE77A8" w:rsidRPr="00DE77A8">
          <w:rPr>
            <w:rFonts w:ascii="Verdana" w:hAnsi="Verdana"/>
            <w:noProof/>
            <w:webHidden/>
            <w:sz w:val="18"/>
            <w:szCs w:val="18"/>
          </w:rPr>
          <w:fldChar w:fldCharType="end"/>
        </w:r>
      </w:hyperlink>
    </w:p>
    <w:p w14:paraId="3506BD45"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693" w:history="1">
        <w:r w:rsidR="00DE77A8" w:rsidRPr="00DE77A8">
          <w:rPr>
            <w:rStyle w:val="Hyperlink"/>
            <w:rFonts w:ascii="Verdana" w:hAnsi="Verdana"/>
            <w:noProof/>
            <w:color w:val="auto"/>
            <w:sz w:val="18"/>
            <w:szCs w:val="18"/>
          </w:rPr>
          <w:t>Table 3</w:t>
        </w:r>
        <w:r w:rsidR="00DE77A8" w:rsidRPr="00DE77A8">
          <w:rPr>
            <w:rStyle w:val="Hyperlink"/>
            <w:rFonts w:ascii="Verdana" w:hAnsi="Verdana"/>
            <w:noProof/>
            <w:color w:val="auto"/>
            <w:sz w:val="18"/>
            <w:szCs w:val="18"/>
          </w:rPr>
          <w:noBreakHyphen/>
          <w:t>4</w:t>
        </w:r>
        <w:r w:rsidR="00DE77A8" w:rsidRPr="00DE77A8">
          <w:rPr>
            <w:rStyle w:val="Hyperlink"/>
            <w:rFonts w:ascii="Verdana" w:hAnsi="Verdana"/>
            <w:noProof/>
            <w:color w:val="auto"/>
            <w:sz w:val="18"/>
            <w:szCs w:val="18"/>
            <w:lang w:val="en-US"/>
          </w:rPr>
          <w:t xml:space="preserve"> Comparison between recalculated and forecasted revenues due to the operation of the Metro Extension, Stage II, Lots 1 and 2</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_Toc62482693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41</w:t>
        </w:r>
        <w:r w:rsidR="00DE77A8" w:rsidRPr="00DE77A8">
          <w:rPr>
            <w:rFonts w:ascii="Verdana" w:hAnsi="Verdana"/>
            <w:noProof/>
            <w:webHidden/>
            <w:sz w:val="18"/>
            <w:szCs w:val="18"/>
          </w:rPr>
          <w:fldChar w:fldCharType="end"/>
        </w:r>
      </w:hyperlink>
    </w:p>
    <w:p w14:paraId="5E97D21D"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694" w:history="1">
        <w:r w:rsidR="00DE77A8" w:rsidRPr="00DE77A8">
          <w:rPr>
            <w:rStyle w:val="Hyperlink"/>
            <w:rFonts w:ascii="Verdana" w:hAnsi="Verdana"/>
            <w:noProof/>
            <w:color w:val="auto"/>
            <w:sz w:val="18"/>
            <w:szCs w:val="18"/>
          </w:rPr>
          <w:t>Table 3</w:t>
        </w:r>
        <w:r w:rsidR="00DE77A8" w:rsidRPr="00DE77A8">
          <w:rPr>
            <w:rStyle w:val="Hyperlink"/>
            <w:rFonts w:ascii="Verdana" w:hAnsi="Verdana"/>
            <w:noProof/>
            <w:color w:val="auto"/>
            <w:sz w:val="18"/>
            <w:szCs w:val="18"/>
          </w:rPr>
          <w:noBreakHyphen/>
          <w:t>5 Value of the economic benefits from the commissioning of the Metro Extension, Stage II, Lots 1 and 2</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_Toc62482694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44</w:t>
        </w:r>
        <w:r w:rsidR="00DE77A8" w:rsidRPr="00DE77A8">
          <w:rPr>
            <w:rFonts w:ascii="Verdana" w:hAnsi="Verdana"/>
            <w:noProof/>
            <w:webHidden/>
            <w:sz w:val="18"/>
            <w:szCs w:val="18"/>
          </w:rPr>
          <w:fldChar w:fldCharType="end"/>
        </w:r>
      </w:hyperlink>
    </w:p>
    <w:p w14:paraId="01647868"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695" w:history="1">
        <w:r w:rsidR="00DE77A8" w:rsidRPr="00DE77A8">
          <w:rPr>
            <w:rStyle w:val="Hyperlink"/>
            <w:rFonts w:ascii="Verdana" w:hAnsi="Verdana"/>
            <w:noProof/>
            <w:color w:val="auto"/>
            <w:sz w:val="18"/>
            <w:szCs w:val="18"/>
          </w:rPr>
          <w:t>Table 4</w:t>
        </w:r>
        <w:r w:rsidR="00DE77A8" w:rsidRPr="00DE77A8">
          <w:rPr>
            <w:rStyle w:val="Hyperlink"/>
            <w:rFonts w:ascii="Verdana" w:hAnsi="Verdana"/>
            <w:noProof/>
            <w:color w:val="auto"/>
            <w:sz w:val="18"/>
            <w:szCs w:val="18"/>
          </w:rPr>
          <w:noBreakHyphen/>
          <w:t>1</w:t>
        </w:r>
        <w:r w:rsidR="00DE77A8" w:rsidRPr="00DE77A8">
          <w:rPr>
            <w:rStyle w:val="Hyperlink"/>
            <w:rFonts w:ascii="Verdana" w:hAnsi="Verdana"/>
            <w:noProof/>
            <w:color w:val="auto"/>
            <w:sz w:val="18"/>
            <w:szCs w:val="18"/>
            <w:lang w:val="en-US"/>
          </w:rPr>
          <w:t xml:space="preserve"> Project budget amendments</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_Toc62482695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48</w:t>
        </w:r>
        <w:r w:rsidR="00DE77A8" w:rsidRPr="00DE77A8">
          <w:rPr>
            <w:rFonts w:ascii="Verdana" w:hAnsi="Verdana"/>
            <w:noProof/>
            <w:webHidden/>
            <w:sz w:val="18"/>
            <w:szCs w:val="18"/>
          </w:rPr>
          <w:fldChar w:fldCharType="end"/>
        </w:r>
      </w:hyperlink>
    </w:p>
    <w:p w14:paraId="066BE768"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696" w:history="1">
        <w:r w:rsidR="00DE77A8" w:rsidRPr="00DE77A8">
          <w:rPr>
            <w:rStyle w:val="Hyperlink"/>
            <w:rFonts w:ascii="Verdana" w:hAnsi="Verdana"/>
            <w:noProof/>
            <w:color w:val="auto"/>
            <w:sz w:val="18"/>
            <w:szCs w:val="18"/>
          </w:rPr>
          <w:t>Table 4</w:t>
        </w:r>
        <w:r w:rsidR="00DE77A8" w:rsidRPr="00DE77A8">
          <w:rPr>
            <w:rStyle w:val="Hyperlink"/>
            <w:rFonts w:ascii="Verdana" w:hAnsi="Verdana"/>
            <w:noProof/>
            <w:color w:val="auto"/>
            <w:sz w:val="18"/>
            <w:szCs w:val="18"/>
          </w:rPr>
          <w:noBreakHyphen/>
          <w:t>2</w:t>
        </w:r>
        <w:r w:rsidR="00DE77A8" w:rsidRPr="00DE77A8">
          <w:rPr>
            <w:rStyle w:val="Hyperlink"/>
            <w:rFonts w:ascii="Verdana" w:hAnsi="Verdana"/>
            <w:noProof/>
            <w:color w:val="auto"/>
            <w:sz w:val="18"/>
            <w:szCs w:val="18"/>
            <w:lang w:val="en-US"/>
          </w:rPr>
          <w:t xml:space="preserve"> Implementation of project indicators</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_Toc62482696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49</w:t>
        </w:r>
        <w:r w:rsidR="00DE77A8" w:rsidRPr="00DE77A8">
          <w:rPr>
            <w:rFonts w:ascii="Verdana" w:hAnsi="Verdana"/>
            <w:noProof/>
            <w:webHidden/>
            <w:sz w:val="18"/>
            <w:szCs w:val="18"/>
          </w:rPr>
          <w:fldChar w:fldCharType="end"/>
        </w:r>
      </w:hyperlink>
    </w:p>
    <w:p w14:paraId="7499280B"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697" w:history="1">
        <w:r w:rsidR="00DE77A8" w:rsidRPr="00DE77A8">
          <w:rPr>
            <w:rStyle w:val="Hyperlink"/>
            <w:rFonts w:ascii="Verdana" w:hAnsi="Verdana"/>
            <w:noProof/>
            <w:color w:val="auto"/>
            <w:sz w:val="18"/>
            <w:szCs w:val="18"/>
          </w:rPr>
          <w:t>Table 5</w:t>
        </w:r>
        <w:r w:rsidR="00DE77A8" w:rsidRPr="00DE77A8">
          <w:rPr>
            <w:rStyle w:val="Hyperlink"/>
            <w:rFonts w:ascii="Verdana" w:hAnsi="Verdana"/>
            <w:noProof/>
            <w:color w:val="auto"/>
            <w:sz w:val="18"/>
            <w:szCs w:val="18"/>
          </w:rPr>
          <w:noBreakHyphen/>
          <w:t>1</w:t>
        </w:r>
        <w:r w:rsidR="00DE77A8" w:rsidRPr="00DE77A8">
          <w:rPr>
            <w:rStyle w:val="Hyperlink"/>
            <w:rFonts w:ascii="Verdana" w:hAnsi="Verdana"/>
            <w:noProof/>
            <w:color w:val="auto"/>
            <w:sz w:val="18"/>
            <w:szCs w:val="18"/>
            <w:lang w:val="en-US"/>
          </w:rPr>
          <w:t xml:space="preserve"> 1 Project budget amendments</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_Toc62482697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60</w:t>
        </w:r>
        <w:r w:rsidR="00DE77A8" w:rsidRPr="00DE77A8">
          <w:rPr>
            <w:rFonts w:ascii="Verdana" w:hAnsi="Verdana"/>
            <w:noProof/>
            <w:webHidden/>
            <w:sz w:val="18"/>
            <w:szCs w:val="18"/>
          </w:rPr>
          <w:fldChar w:fldCharType="end"/>
        </w:r>
      </w:hyperlink>
    </w:p>
    <w:p w14:paraId="32A21A3A"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698" w:history="1">
        <w:r w:rsidR="00DE77A8" w:rsidRPr="00DE77A8">
          <w:rPr>
            <w:rStyle w:val="Hyperlink"/>
            <w:rFonts w:ascii="Verdana" w:hAnsi="Verdana"/>
            <w:noProof/>
            <w:color w:val="auto"/>
            <w:sz w:val="18"/>
            <w:szCs w:val="18"/>
          </w:rPr>
          <w:t>Table 5</w:t>
        </w:r>
        <w:r w:rsidR="00DE77A8" w:rsidRPr="00DE77A8">
          <w:rPr>
            <w:rStyle w:val="Hyperlink"/>
            <w:rFonts w:ascii="Verdana" w:hAnsi="Verdana"/>
            <w:noProof/>
            <w:color w:val="auto"/>
            <w:sz w:val="18"/>
            <w:szCs w:val="18"/>
          </w:rPr>
          <w:noBreakHyphen/>
          <w:t>2</w:t>
        </w:r>
        <w:r w:rsidR="00DE77A8" w:rsidRPr="00DE77A8">
          <w:rPr>
            <w:rStyle w:val="Hyperlink"/>
            <w:rFonts w:ascii="Verdana" w:hAnsi="Verdana"/>
            <w:noProof/>
            <w:color w:val="auto"/>
            <w:sz w:val="18"/>
            <w:szCs w:val="18"/>
            <w:lang w:val="en-US"/>
          </w:rPr>
          <w:t xml:space="preserve"> Implementation of project indicators</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_Toc62482698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61</w:t>
        </w:r>
        <w:r w:rsidR="00DE77A8" w:rsidRPr="00DE77A8">
          <w:rPr>
            <w:rFonts w:ascii="Verdana" w:hAnsi="Verdana"/>
            <w:noProof/>
            <w:webHidden/>
            <w:sz w:val="18"/>
            <w:szCs w:val="18"/>
          </w:rPr>
          <w:fldChar w:fldCharType="end"/>
        </w:r>
      </w:hyperlink>
    </w:p>
    <w:p w14:paraId="0FD4F0C6"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699" w:history="1">
        <w:r w:rsidR="00DE77A8" w:rsidRPr="00DE77A8">
          <w:rPr>
            <w:rStyle w:val="Hyperlink"/>
            <w:rFonts w:ascii="Verdana" w:hAnsi="Verdana"/>
            <w:noProof/>
            <w:color w:val="auto"/>
            <w:sz w:val="18"/>
            <w:szCs w:val="18"/>
          </w:rPr>
          <w:t>Table 6</w:t>
        </w:r>
        <w:r w:rsidR="00DE77A8" w:rsidRPr="00DE77A8">
          <w:rPr>
            <w:rStyle w:val="Hyperlink"/>
            <w:rFonts w:ascii="Verdana" w:hAnsi="Verdana"/>
            <w:noProof/>
            <w:color w:val="auto"/>
            <w:sz w:val="18"/>
            <w:szCs w:val="18"/>
          </w:rPr>
          <w:noBreakHyphen/>
          <w:t>1</w:t>
        </w:r>
        <w:r w:rsidR="00DE77A8" w:rsidRPr="00DE77A8">
          <w:rPr>
            <w:rStyle w:val="Hyperlink"/>
            <w:rFonts w:ascii="Verdana" w:hAnsi="Verdana"/>
            <w:noProof/>
            <w:color w:val="auto"/>
            <w:sz w:val="18"/>
            <w:szCs w:val="18"/>
            <w:lang w:val="en-US"/>
          </w:rPr>
          <w:t xml:space="preserve"> Project budget amendments</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_Toc62482699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70</w:t>
        </w:r>
        <w:r w:rsidR="00DE77A8" w:rsidRPr="00DE77A8">
          <w:rPr>
            <w:rFonts w:ascii="Verdana" w:hAnsi="Verdana"/>
            <w:noProof/>
            <w:webHidden/>
            <w:sz w:val="18"/>
            <w:szCs w:val="18"/>
          </w:rPr>
          <w:fldChar w:fldCharType="end"/>
        </w:r>
      </w:hyperlink>
    </w:p>
    <w:p w14:paraId="77259D44"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700" w:history="1">
        <w:r w:rsidR="00DE77A8" w:rsidRPr="00DE77A8">
          <w:rPr>
            <w:rStyle w:val="Hyperlink"/>
            <w:rFonts w:ascii="Verdana" w:hAnsi="Verdana"/>
            <w:noProof/>
            <w:color w:val="auto"/>
            <w:sz w:val="18"/>
            <w:szCs w:val="18"/>
          </w:rPr>
          <w:t>Table 6</w:t>
        </w:r>
        <w:r w:rsidR="00DE77A8" w:rsidRPr="00DE77A8">
          <w:rPr>
            <w:rStyle w:val="Hyperlink"/>
            <w:rFonts w:ascii="Verdana" w:hAnsi="Verdana"/>
            <w:noProof/>
            <w:color w:val="auto"/>
            <w:sz w:val="18"/>
            <w:szCs w:val="18"/>
          </w:rPr>
          <w:noBreakHyphen/>
          <w:t>2</w:t>
        </w:r>
        <w:r w:rsidR="00DE77A8" w:rsidRPr="00DE77A8">
          <w:rPr>
            <w:rStyle w:val="Hyperlink"/>
            <w:rFonts w:ascii="Verdana" w:hAnsi="Verdana"/>
            <w:noProof/>
            <w:color w:val="auto"/>
            <w:sz w:val="18"/>
            <w:szCs w:val="18"/>
            <w:lang w:val="en-US"/>
          </w:rPr>
          <w:t xml:space="preserve"> Implementation of project indicators</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_Toc62482700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71</w:t>
        </w:r>
        <w:r w:rsidR="00DE77A8" w:rsidRPr="00DE77A8">
          <w:rPr>
            <w:rFonts w:ascii="Verdana" w:hAnsi="Verdana"/>
            <w:noProof/>
            <w:webHidden/>
            <w:sz w:val="18"/>
            <w:szCs w:val="18"/>
          </w:rPr>
          <w:fldChar w:fldCharType="end"/>
        </w:r>
      </w:hyperlink>
    </w:p>
    <w:p w14:paraId="790F2286"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701" w:history="1">
        <w:r w:rsidR="00DE77A8" w:rsidRPr="00DE77A8">
          <w:rPr>
            <w:rStyle w:val="Hyperlink"/>
            <w:rFonts w:ascii="Verdana" w:hAnsi="Verdana"/>
            <w:noProof/>
            <w:color w:val="auto"/>
            <w:sz w:val="18"/>
            <w:szCs w:val="18"/>
          </w:rPr>
          <w:t>Table 7</w:t>
        </w:r>
        <w:r w:rsidR="00DE77A8" w:rsidRPr="00DE77A8">
          <w:rPr>
            <w:rStyle w:val="Hyperlink"/>
            <w:rFonts w:ascii="Verdana" w:hAnsi="Verdana"/>
            <w:noProof/>
            <w:color w:val="auto"/>
            <w:sz w:val="18"/>
            <w:szCs w:val="18"/>
          </w:rPr>
          <w:noBreakHyphen/>
          <w:t>1</w:t>
        </w:r>
        <w:r w:rsidR="00DE77A8" w:rsidRPr="00DE77A8">
          <w:rPr>
            <w:rStyle w:val="Hyperlink"/>
            <w:rFonts w:ascii="Verdana" w:hAnsi="Verdana"/>
            <w:noProof/>
            <w:color w:val="auto"/>
            <w:sz w:val="18"/>
            <w:szCs w:val="18"/>
            <w:lang w:val="en-US"/>
          </w:rPr>
          <w:t xml:space="preserve"> Financial performance in terms of investment costs</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_Toc62482701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77</w:t>
        </w:r>
        <w:r w:rsidR="00DE77A8" w:rsidRPr="00DE77A8">
          <w:rPr>
            <w:rFonts w:ascii="Verdana" w:hAnsi="Verdana"/>
            <w:noProof/>
            <w:webHidden/>
            <w:sz w:val="18"/>
            <w:szCs w:val="18"/>
          </w:rPr>
          <w:fldChar w:fldCharType="end"/>
        </w:r>
      </w:hyperlink>
    </w:p>
    <w:p w14:paraId="54AC7360"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702" w:history="1">
        <w:r w:rsidR="00DE77A8" w:rsidRPr="00DE77A8">
          <w:rPr>
            <w:rStyle w:val="Hyperlink"/>
            <w:rFonts w:ascii="Verdana" w:hAnsi="Verdana"/>
            <w:noProof/>
            <w:color w:val="auto"/>
            <w:sz w:val="18"/>
            <w:szCs w:val="18"/>
          </w:rPr>
          <w:t>Table 7</w:t>
        </w:r>
        <w:r w:rsidR="00DE77A8" w:rsidRPr="00DE77A8">
          <w:rPr>
            <w:rStyle w:val="Hyperlink"/>
            <w:rFonts w:ascii="Verdana" w:hAnsi="Verdana"/>
            <w:noProof/>
            <w:color w:val="auto"/>
            <w:sz w:val="18"/>
            <w:szCs w:val="18"/>
          </w:rPr>
          <w:noBreakHyphen/>
          <w:t>2</w:t>
        </w:r>
        <w:r w:rsidR="00DE77A8" w:rsidRPr="00DE77A8">
          <w:rPr>
            <w:rStyle w:val="Hyperlink"/>
            <w:rFonts w:ascii="Verdana" w:hAnsi="Verdana"/>
            <w:noProof/>
            <w:color w:val="auto"/>
            <w:sz w:val="18"/>
            <w:szCs w:val="18"/>
            <w:lang w:val="en-US"/>
          </w:rPr>
          <w:t xml:space="preserve"> Number of trips on Line 2, stage I</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_Toc62482702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78</w:t>
        </w:r>
        <w:r w:rsidR="00DE77A8" w:rsidRPr="00DE77A8">
          <w:rPr>
            <w:rFonts w:ascii="Verdana" w:hAnsi="Verdana"/>
            <w:noProof/>
            <w:webHidden/>
            <w:sz w:val="18"/>
            <w:szCs w:val="18"/>
          </w:rPr>
          <w:fldChar w:fldCharType="end"/>
        </w:r>
      </w:hyperlink>
    </w:p>
    <w:p w14:paraId="76D31E16"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703" w:history="1">
        <w:r w:rsidR="00DE77A8" w:rsidRPr="00DE77A8">
          <w:rPr>
            <w:rStyle w:val="Hyperlink"/>
            <w:rFonts w:ascii="Verdana" w:hAnsi="Verdana"/>
            <w:noProof/>
            <w:color w:val="auto"/>
            <w:sz w:val="18"/>
            <w:szCs w:val="18"/>
          </w:rPr>
          <w:t>Table 7</w:t>
        </w:r>
        <w:r w:rsidR="00DE77A8" w:rsidRPr="00DE77A8">
          <w:rPr>
            <w:rStyle w:val="Hyperlink"/>
            <w:rFonts w:ascii="Verdana" w:hAnsi="Verdana"/>
            <w:noProof/>
            <w:color w:val="auto"/>
            <w:sz w:val="18"/>
            <w:szCs w:val="18"/>
          </w:rPr>
          <w:noBreakHyphen/>
          <w:t>3</w:t>
        </w:r>
        <w:r w:rsidR="00DE77A8" w:rsidRPr="00DE77A8">
          <w:rPr>
            <w:rStyle w:val="Hyperlink"/>
            <w:rFonts w:ascii="Verdana" w:hAnsi="Verdana"/>
            <w:noProof/>
            <w:color w:val="auto"/>
            <w:sz w:val="18"/>
            <w:szCs w:val="18"/>
            <w:lang w:val="en-US"/>
          </w:rPr>
          <w:t xml:space="preserve"> Comparison between recalculated and forecasted revenues due to the operation of Line 2, stage I</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_Toc62482703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79</w:t>
        </w:r>
        <w:r w:rsidR="00DE77A8" w:rsidRPr="00DE77A8">
          <w:rPr>
            <w:rFonts w:ascii="Verdana" w:hAnsi="Verdana"/>
            <w:noProof/>
            <w:webHidden/>
            <w:sz w:val="18"/>
            <w:szCs w:val="18"/>
          </w:rPr>
          <w:fldChar w:fldCharType="end"/>
        </w:r>
      </w:hyperlink>
    </w:p>
    <w:p w14:paraId="1C3627A2"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704" w:history="1">
        <w:r w:rsidR="00DE77A8" w:rsidRPr="00DE77A8">
          <w:rPr>
            <w:rStyle w:val="Hyperlink"/>
            <w:rFonts w:ascii="Verdana" w:hAnsi="Verdana"/>
            <w:noProof/>
            <w:color w:val="auto"/>
            <w:sz w:val="18"/>
            <w:szCs w:val="18"/>
          </w:rPr>
          <w:t>Table 7</w:t>
        </w:r>
        <w:r w:rsidR="00DE77A8" w:rsidRPr="00DE77A8">
          <w:rPr>
            <w:rStyle w:val="Hyperlink"/>
            <w:rFonts w:ascii="Verdana" w:hAnsi="Verdana"/>
            <w:noProof/>
            <w:color w:val="auto"/>
            <w:sz w:val="18"/>
            <w:szCs w:val="18"/>
          </w:rPr>
          <w:noBreakHyphen/>
          <w:t>4</w:t>
        </w:r>
        <w:r w:rsidR="00DE77A8" w:rsidRPr="00DE77A8">
          <w:rPr>
            <w:rStyle w:val="Hyperlink"/>
            <w:rFonts w:ascii="Verdana" w:hAnsi="Verdana"/>
            <w:noProof/>
            <w:color w:val="auto"/>
            <w:sz w:val="18"/>
            <w:szCs w:val="18"/>
            <w:lang w:val="en-US"/>
          </w:rPr>
          <w:t xml:space="preserve"> Comparison of recalculated and forecasted costs due to the operation of Stage I of Line 2</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_Toc62482704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80</w:t>
        </w:r>
        <w:r w:rsidR="00DE77A8" w:rsidRPr="00DE77A8">
          <w:rPr>
            <w:rFonts w:ascii="Verdana" w:hAnsi="Verdana"/>
            <w:noProof/>
            <w:webHidden/>
            <w:sz w:val="18"/>
            <w:szCs w:val="18"/>
          </w:rPr>
          <w:fldChar w:fldCharType="end"/>
        </w:r>
      </w:hyperlink>
    </w:p>
    <w:p w14:paraId="649B2C38"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705" w:history="1">
        <w:r w:rsidR="00DE77A8" w:rsidRPr="00DE77A8">
          <w:rPr>
            <w:rStyle w:val="Hyperlink"/>
            <w:rFonts w:ascii="Verdana" w:hAnsi="Verdana"/>
            <w:noProof/>
            <w:color w:val="auto"/>
            <w:sz w:val="18"/>
            <w:szCs w:val="18"/>
          </w:rPr>
          <w:t>Table 7</w:t>
        </w:r>
        <w:r w:rsidR="00DE77A8" w:rsidRPr="00DE77A8">
          <w:rPr>
            <w:rStyle w:val="Hyperlink"/>
            <w:rFonts w:ascii="Verdana" w:hAnsi="Verdana"/>
            <w:noProof/>
            <w:color w:val="auto"/>
            <w:sz w:val="18"/>
            <w:szCs w:val="18"/>
          </w:rPr>
          <w:noBreakHyphen/>
          <w:t>5</w:t>
        </w:r>
        <w:r w:rsidR="00DE77A8" w:rsidRPr="00DE77A8">
          <w:rPr>
            <w:rStyle w:val="Hyperlink"/>
            <w:rFonts w:ascii="Verdana" w:hAnsi="Verdana"/>
            <w:noProof/>
            <w:color w:val="auto"/>
            <w:sz w:val="18"/>
            <w:szCs w:val="18"/>
            <w:lang w:val="en-US"/>
          </w:rPr>
          <w:t xml:space="preserve"> Values of economic benefits derived from commissioning of Line 2, Stage I</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_Toc62482705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82</w:t>
        </w:r>
        <w:r w:rsidR="00DE77A8" w:rsidRPr="00DE77A8">
          <w:rPr>
            <w:rFonts w:ascii="Verdana" w:hAnsi="Verdana"/>
            <w:noProof/>
            <w:webHidden/>
            <w:sz w:val="18"/>
            <w:szCs w:val="18"/>
          </w:rPr>
          <w:fldChar w:fldCharType="end"/>
        </w:r>
      </w:hyperlink>
    </w:p>
    <w:p w14:paraId="2FFC4D4A"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706" w:history="1">
        <w:r w:rsidR="00DE77A8" w:rsidRPr="00DE77A8">
          <w:rPr>
            <w:rStyle w:val="Hyperlink"/>
            <w:rFonts w:ascii="Verdana" w:hAnsi="Verdana"/>
            <w:noProof/>
            <w:color w:val="auto"/>
            <w:sz w:val="18"/>
            <w:szCs w:val="18"/>
          </w:rPr>
          <w:t>Table 8</w:t>
        </w:r>
        <w:r w:rsidR="00DE77A8" w:rsidRPr="00DE77A8">
          <w:rPr>
            <w:rStyle w:val="Hyperlink"/>
            <w:rFonts w:ascii="Verdana" w:hAnsi="Verdana"/>
            <w:noProof/>
            <w:color w:val="auto"/>
            <w:sz w:val="18"/>
            <w:szCs w:val="18"/>
          </w:rPr>
          <w:noBreakHyphen/>
          <w:t>1Financial performance in terms of investment costs</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_Toc62482706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88</w:t>
        </w:r>
        <w:r w:rsidR="00DE77A8" w:rsidRPr="00DE77A8">
          <w:rPr>
            <w:rFonts w:ascii="Verdana" w:hAnsi="Verdana"/>
            <w:noProof/>
            <w:webHidden/>
            <w:sz w:val="18"/>
            <w:szCs w:val="18"/>
          </w:rPr>
          <w:fldChar w:fldCharType="end"/>
        </w:r>
      </w:hyperlink>
    </w:p>
    <w:p w14:paraId="7D2DEDC4"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707" w:history="1">
        <w:r w:rsidR="00DE77A8" w:rsidRPr="00DE77A8">
          <w:rPr>
            <w:rStyle w:val="Hyperlink"/>
            <w:rFonts w:ascii="Verdana" w:hAnsi="Verdana"/>
            <w:noProof/>
            <w:color w:val="auto"/>
            <w:sz w:val="18"/>
            <w:szCs w:val="18"/>
          </w:rPr>
          <w:t>Table 8</w:t>
        </w:r>
        <w:r w:rsidR="00DE77A8" w:rsidRPr="00DE77A8">
          <w:rPr>
            <w:rStyle w:val="Hyperlink"/>
            <w:rFonts w:ascii="Verdana" w:hAnsi="Verdana"/>
            <w:noProof/>
            <w:color w:val="auto"/>
            <w:sz w:val="18"/>
            <w:szCs w:val="18"/>
          </w:rPr>
          <w:noBreakHyphen/>
          <w:t>2</w:t>
        </w:r>
        <w:r w:rsidR="00DE77A8" w:rsidRPr="00DE77A8">
          <w:rPr>
            <w:rStyle w:val="Hyperlink"/>
            <w:rFonts w:ascii="Verdana" w:hAnsi="Verdana"/>
            <w:noProof/>
            <w:color w:val="auto"/>
            <w:sz w:val="18"/>
            <w:szCs w:val="18"/>
            <w:lang w:val="en-US"/>
          </w:rPr>
          <w:t xml:space="preserve"> Number of trips, Line 1, stage III</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_Toc62482707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88</w:t>
        </w:r>
        <w:r w:rsidR="00DE77A8" w:rsidRPr="00DE77A8">
          <w:rPr>
            <w:rFonts w:ascii="Verdana" w:hAnsi="Verdana"/>
            <w:noProof/>
            <w:webHidden/>
            <w:sz w:val="18"/>
            <w:szCs w:val="18"/>
          </w:rPr>
          <w:fldChar w:fldCharType="end"/>
        </w:r>
      </w:hyperlink>
    </w:p>
    <w:p w14:paraId="660768E5"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708" w:history="1">
        <w:r w:rsidR="00DE77A8" w:rsidRPr="00DE77A8">
          <w:rPr>
            <w:rStyle w:val="Hyperlink"/>
            <w:rFonts w:ascii="Verdana" w:hAnsi="Verdana"/>
            <w:noProof/>
            <w:color w:val="auto"/>
            <w:sz w:val="18"/>
            <w:szCs w:val="18"/>
          </w:rPr>
          <w:t>Table 8</w:t>
        </w:r>
        <w:r w:rsidR="00DE77A8" w:rsidRPr="00DE77A8">
          <w:rPr>
            <w:rStyle w:val="Hyperlink"/>
            <w:rFonts w:ascii="Verdana" w:hAnsi="Verdana"/>
            <w:noProof/>
            <w:color w:val="auto"/>
            <w:sz w:val="18"/>
            <w:szCs w:val="18"/>
          </w:rPr>
          <w:noBreakHyphen/>
          <w:t>3</w:t>
        </w:r>
        <w:r w:rsidR="00DE77A8" w:rsidRPr="00DE77A8">
          <w:rPr>
            <w:rStyle w:val="Hyperlink"/>
            <w:rFonts w:ascii="Verdana" w:hAnsi="Verdana"/>
            <w:noProof/>
            <w:color w:val="auto"/>
            <w:sz w:val="18"/>
            <w:szCs w:val="18"/>
            <w:lang w:val="en-US"/>
          </w:rPr>
          <w:t xml:space="preserve">  Comparison between recalculated and forecasted revenues due to the operation of Line 1, stage III</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_Toc62482708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89</w:t>
        </w:r>
        <w:r w:rsidR="00DE77A8" w:rsidRPr="00DE77A8">
          <w:rPr>
            <w:rFonts w:ascii="Verdana" w:hAnsi="Verdana"/>
            <w:noProof/>
            <w:webHidden/>
            <w:sz w:val="18"/>
            <w:szCs w:val="18"/>
          </w:rPr>
          <w:fldChar w:fldCharType="end"/>
        </w:r>
      </w:hyperlink>
    </w:p>
    <w:p w14:paraId="454FFA39"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709" w:history="1">
        <w:r w:rsidR="00DE77A8" w:rsidRPr="00DE77A8">
          <w:rPr>
            <w:rStyle w:val="Hyperlink"/>
            <w:rFonts w:ascii="Verdana" w:hAnsi="Verdana"/>
            <w:noProof/>
            <w:color w:val="auto"/>
            <w:sz w:val="18"/>
            <w:szCs w:val="18"/>
          </w:rPr>
          <w:t>Table 8</w:t>
        </w:r>
        <w:r w:rsidR="00DE77A8" w:rsidRPr="00DE77A8">
          <w:rPr>
            <w:rStyle w:val="Hyperlink"/>
            <w:rFonts w:ascii="Verdana" w:hAnsi="Verdana"/>
            <w:noProof/>
            <w:color w:val="auto"/>
            <w:sz w:val="18"/>
            <w:szCs w:val="18"/>
          </w:rPr>
          <w:noBreakHyphen/>
          <w:t>4</w:t>
        </w:r>
        <w:r w:rsidR="00DE77A8" w:rsidRPr="00DE77A8">
          <w:rPr>
            <w:rStyle w:val="Hyperlink"/>
            <w:rFonts w:ascii="Verdana" w:hAnsi="Verdana"/>
            <w:noProof/>
            <w:color w:val="auto"/>
            <w:sz w:val="18"/>
            <w:szCs w:val="18"/>
            <w:lang w:val="en-US"/>
          </w:rPr>
          <w:t xml:space="preserve"> Comparison between recalculated and forecasted costs due to the operation of Line 1, stage III</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_Toc62482709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90</w:t>
        </w:r>
        <w:r w:rsidR="00DE77A8" w:rsidRPr="00DE77A8">
          <w:rPr>
            <w:rFonts w:ascii="Verdana" w:hAnsi="Verdana"/>
            <w:noProof/>
            <w:webHidden/>
            <w:sz w:val="18"/>
            <w:szCs w:val="18"/>
          </w:rPr>
          <w:fldChar w:fldCharType="end"/>
        </w:r>
      </w:hyperlink>
    </w:p>
    <w:p w14:paraId="283F3F2A"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710" w:history="1">
        <w:r w:rsidR="00DE77A8" w:rsidRPr="00DE77A8">
          <w:rPr>
            <w:rStyle w:val="Hyperlink"/>
            <w:rFonts w:ascii="Verdana" w:hAnsi="Verdana"/>
            <w:noProof/>
            <w:color w:val="auto"/>
            <w:sz w:val="18"/>
            <w:szCs w:val="18"/>
          </w:rPr>
          <w:t>Table 8</w:t>
        </w:r>
        <w:r w:rsidR="00DE77A8" w:rsidRPr="00DE77A8">
          <w:rPr>
            <w:rStyle w:val="Hyperlink"/>
            <w:rFonts w:ascii="Verdana" w:hAnsi="Verdana"/>
            <w:noProof/>
            <w:color w:val="auto"/>
            <w:sz w:val="18"/>
            <w:szCs w:val="18"/>
          </w:rPr>
          <w:noBreakHyphen/>
          <w:t>5</w:t>
        </w:r>
        <w:r w:rsidR="00DE77A8" w:rsidRPr="00DE77A8">
          <w:rPr>
            <w:rStyle w:val="Hyperlink"/>
            <w:rFonts w:ascii="Verdana" w:hAnsi="Verdana"/>
            <w:noProof/>
            <w:color w:val="auto"/>
            <w:sz w:val="18"/>
            <w:szCs w:val="18"/>
            <w:lang w:val="en-US"/>
          </w:rPr>
          <w:t xml:space="preserve"> Value of the economic benefits from the commissioning of Line 1, stage 3 of Sofia Metro</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_Toc62482710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92</w:t>
        </w:r>
        <w:r w:rsidR="00DE77A8" w:rsidRPr="00DE77A8">
          <w:rPr>
            <w:rFonts w:ascii="Verdana" w:hAnsi="Verdana"/>
            <w:noProof/>
            <w:webHidden/>
            <w:sz w:val="18"/>
            <w:szCs w:val="18"/>
          </w:rPr>
          <w:fldChar w:fldCharType="end"/>
        </w:r>
      </w:hyperlink>
    </w:p>
    <w:p w14:paraId="1D66FBA9"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711" w:history="1">
        <w:r w:rsidR="00DE77A8" w:rsidRPr="00DE77A8">
          <w:rPr>
            <w:rStyle w:val="Hyperlink"/>
            <w:rFonts w:ascii="Verdana" w:hAnsi="Verdana"/>
            <w:noProof/>
            <w:color w:val="auto"/>
            <w:sz w:val="18"/>
            <w:szCs w:val="18"/>
          </w:rPr>
          <w:t>Table 9</w:t>
        </w:r>
        <w:r w:rsidR="00DE77A8" w:rsidRPr="00DE77A8">
          <w:rPr>
            <w:rStyle w:val="Hyperlink"/>
            <w:rFonts w:ascii="Verdana" w:hAnsi="Verdana"/>
            <w:noProof/>
            <w:color w:val="auto"/>
            <w:sz w:val="18"/>
            <w:szCs w:val="18"/>
          </w:rPr>
          <w:noBreakHyphen/>
          <w:t>1</w:t>
        </w:r>
        <w:r w:rsidR="00DE77A8" w:rsidRPr="00DE77A8">
          <w:rPr>
            <w:rStyle w:val="Hyperlink"/>
            <w:rFonts w:ascii="Verdana" w:hAnsi="Verdana"/>
            <w:noProof/>
            <w:color w:val="auto"/>
            <w:sz w:val="18"/>
            <w:szCs w:val="18"/>
            <w:lang w:val="en-US"/>
          </w:rPr>
          <w:t xml:space="preserve"> Changes in the project budget</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_Toc62482711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97</w:t>
        </w:r>
        <w:r w:rsidR="00DE77A8" w:rsidRPr="00DE77A8">
          <w:rPr>
            <w:rFonts w:ascii="Verdana" w:hAnsi="Verdana"/>
            <w:noProof/>
            <w:webHidden/>
            <w:sz w:val="18"/>
            <w:szCs w:val="18"/>
          </w:rPr>
          <w:fldChar w:fldCharType="end"/>
        </w:r>
      </w:hyperlink>
    </w:p>
    <w:p w14:paraId="12D14E3A"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712" w:history="1">
        <w:r w:rsidR="00DE77A8" w:rsidRPr="00DE77A8">
          <w:rPr>
            <w:rStyle w:val="Hyperlink"/>
            <w:rFonts w:ascii="Verdana" w:hAnsi="Verdana"/>
            <w:noProof/>
            <w:color w:val="auto"/>
            <w:sz w:val="18"/>
            <w:szCs w:val="18"/>
          </w:rPr>
          <w:t>Table 9</w:t>
        </w:r>
        <w:r w:rsidR="00DE77A8" w:rsidRPr="00DE77A8">
          <w:rPr>
            <w:rStyle w:val="Hyperlink"/>
            <w:rFonts w:ascii="Verdana" w:hAnsi="Verdana"/>
            <w:noProof/>
            <w:color w:val="auto"/>
            <w:sz w:val="18"/>
            <w:szCs w:val="18"/>
          </w:rPr>
          <w:noBreakHyphen/>
          <w:t>2</w:t>
        </w:r>
        <w:r w:rsidR="00DE77A8" w:rsidRPr="00DE77A8">
          <w:rPr>
            <w:rStyle w:val="Hyperlink"/>
            <w:rFonts w:ascii="Verdana" w:hAnsi="Verdana"/>
            <w:noProof/>
            <w:color w:val="auto"/>
            <w:sz w:val="18"/>
            <w:szCs w:val="18"/>
            <w:lang w:val="en-US"/>
          </w:rPr>
          <w:t xml:space="preserve"> Project implementation indicators</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_Toc62482712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98</w:t>
        </w:r>
        <w:r w:rsidR="00DE77A8" w:rsidRPr="00DE77A8">
          <w:rPr>
            <w:rFonts w:ascii="Verdana" w:hAnsi="Verdana"/>
            <w:noProof/>
            <w:webHidden/>
            <w:sz w:val="18"/>
            <w:szCs w:val="18"/>
          </w:rPr>
          <w:fldChar w:fldCharType="end"/>
        </w:r>
      </w:hyperlink>
    </w:p>
    <w:p w14:paraId="02B2B3A8"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713" w:history="1">
        <w:r w:rsidR="00DE77A8" w:rsidRPr="00DE77A8">
          <w:rPr>
            <w:rStyle w:val="Hyperlink"/>
            <w:rFonts w:ascii="Verdana" w:hAnsi="Verdana"/>
            <w:noProof/>
            <w:color w:val="auto"/>
            <w:sz w:val="18"/>
            <w:szCs w:val="18"/>
          </w:rPr>
          <w:t>Table 10</w:t>
        </w:r>
        <w:r w:rsidR="00DE77A8" w:rsidRPr="00DE77A8">
          <w:rPr>
            <w:rStyle w:val="Hyperlink"/>
            <w:rFonts w:ascii="Verdana" w:hAnsi="Verdana"/>
            <w:noProof/>
            <w:color w:val="auto"/>
            <w:sz w:val="18"/>
            <w:szCs w:val="18"/>
          </w:rPr>
          <w:noBreakHyphen/>
          <w:t>1 Project budget amendments</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_Toc62482713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102</w:t>
        </w:r>
        <w:r w:rsidR="00DE77A8" w:rsidRPr="00DE77A8">
          <w:rPr>
            <w:rFonts w:ascii="Verdana" w:hAnsi="Verdana"/>
            <w:noProof/>
            <w:webHidden/>
            <w:sz w:val="18"/>
            <w:szCs w:val="18"/>
          </w:rPr>
          <w:fldChar w:fldCharType="end"/>
        </w:r>
      </w:hyperlink>
    </w:p>
    <w:p w14:paraId="1CA2EA6F"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714" w:history="1">
        <w:r w:rsidR="00DE77A8" w:rsidRPr="00DE77A8">
          <w:rPr>
            <w:rStyle w:val="Hyperlink"/>
            <w:rFonts w:ascii="Verdana" w:hAnsi="Verdana"/>
            <w:noProof/>
            <w:color w:val="auto"/>
            <w:sz w:val="18"/>
            <w:szCs w:val="18"/>
          </w:rPr>
          <w:t>Table 10</w:t>
        </w:r>
        <w:r w:rsidR="00DE77A8" w:rsidRPr="00DE77A8">
          <w:rPr>
            <w:rStyle w:val="Hyperlink"/>
            <w:rFonts w:ascii="Verdana" w:hAnsi="Verdana"/>
            <w:noProof/>
            <w:color w:val="auto"/>
            <w:sz w:val="18"/>
            <w:szCs w:val="18"/>
          </w:rPr>
          <w:noBreakHyphen/>
          <w:t>2 Indicators taking into account the project's contribution to the fulfilment of priority axis objectives</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_Toc62482714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104</w:t>
        </w:r>
        <w:r w:rsidR="00DE77A8" w:rsidRPr="00DE77A8">
          <w:rPr>
            <w:rFonts w:ascii="Verdana" w:hAnsi="Verdana"/>
            <w:noProof/>
            <w:webHidden/>
            <w:sz w:val="18"/>
            <w:szCs w:val="18"/>
          </w:rPr>
          <w:fldChar w:fldCharType="end"/>
        </w:r>
      </w:hyperlink>
    </w:p>
    <w:p w14:paraId="310852DC"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715" w:history="1">
        <w:r w:rsidR="00DE77A8" w:rsidRPr="00DE77A8">
          <w:rPr>
            <w:rStyle w:val="Hyperlink"/>
            <w:rFonts w:ascii="Verdana" w:hAnsi="Verdana"/>
            <w:noProof/>
            <w:color w:val="auto"/>
            <w:sz w:val="18"/>
            <w:szCs w:val="18"/>
          </w:rPr>
          <w:t>Table 11</w:t>
        </w:r>
        <w:r w:rsidR="00DE77A8" w:rsidRPr="00DE77A8">
          <w:rPr>
            <w:rStyle w:val="Hyperlink"/>
            <w:rFonts w:ascii="Verdana" w:hAnsi="Verdana"/>
            <w:noProof/>
            <w:color w:val="auto"/>
            <w:sz w:val="18"/>
            <w:szCs w:val="18"/>
          </w:rPr>
          <w:noBreakHyphen/>
          <w:t>1 Changes in the project budget</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_Toc62482715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110</w:t>
        </w:r>
        <w:r w:rsidR="00DE77A8" w:rsidRPr="00DE77A8">
          <w:rPr>
            <w:rFonts w:ascii="Verdana" w:hAnsi="Verdana"/>
            <w:noProof/>
            <w:webHidden/>
            <w:sz w:val="18"/>
            <w:szCs w:val="18"/>
          </w:rPr>
          <w:fldChar w:fldCharType="end"/>
        </w:r>
      </w:hyperlink>
    </w:p>
    <w:p w14:paraId="275F84AF"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716" w:history="1">
        <w:r w:rsidR="00DE77A8" w:rsidRPr="00DE77A8">
          <w:rPr>
            <w:rStyle w:val="Hyperlink"/>
            <w:rFonts w:ascii="Verdana" w:hAnsi="Verdana"/>
            <w:noProof/>
            <w:color w:val="auto"/>
            <w:sz w:val="18"/>
            <w:szCs w:val="18"/>
          </w:rPr>
          <w:t>Table 11</w:t>
        </w:r>
        <w:r w:rsidR="00DE77A8" w:rsidRPr="00DE77A8">
          <w:rPr>
            <w:rStyle w:val="Hyperlink"/>
            <w:rFonts w:ascii="Verdana" w:hAnsi="Verdana"/>
            <w:noProof/>
            <w:color w:val="auto"/>
            <w:sz w:val="18"/>
            <w:szCs w:val="18"/>
          </w:rPr>
          <w:noBreakHyphen/>
          <w:t>2</w:t>
        </w:r>
        <w:r w:rsidR="00DE77A8" w:rsidRPr="00DE77A8">
          <w:rPr>
            <w:rStyle w:val="Hyperlink"/>
            <w:rFonts w:ascii="Verdana" w:hAnsi="Verdana"/>
            <w:noProof/>
            <w:color w:val="auto"/>
            <w:sz w:val="18"/>
            <w:szCs w:val="18"/>
            <w:lang w:val="en-US"/>
          </w:rPr>
          <w:t xml:space="preserve"> Project indicators</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_Toc62482716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111</w:t>
        </w:r>
        <w:r w:rsidR="00DE77A8" w:rsidRPr="00DE77A8">
          <w:rPr>
            <w:rFonts w:ascii="Verdana" w:hAnsi="Verdana"/>
            <w:noProof/>
            <w:webHidden/>
            <w:sz w:val="18"/>
            <w:szCs w:val="18"/>
          </w:rPr>
          <w:fldChar w:fldCharType="end"/>
        </w:r>
      </w:hyperlink>
    </w:p>
    <w:p w14:paraId="16720159"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717" w:history="1">
        <w:r w:rsidR="00DE77A8" w:rsidRPr="00DE77A8">
          <w:rPr>
            <w:rStyle w:val="Hyperlink"/>
            <w:rFonts w:ascii="Verdana" w:hAnsi="Verdana"/>
            <w:noProof/>
            <w:color w:val="auto"/>
            <w:sz w:val="18"/>
            <w:szCs w:val="18"/>
          </w:rPr>
          <w:t>Table 12</w:t>
        </w:r>
        <w:r w:rsidR="00DE77A8" w:rsidRPr="00DE77A8">
          <w:rPr>
            <w:rStyle w:val="Hyperlink"/>
            <w:rFonts w:ascii="Verdana" w:hAnsi="Verdana"/>
            <w:noProof/>
            <w:color w:val="auto"/>
            <w:sz w:val="18"/>
            <w:szCs w:val="18"/>
          </w:rPr>
          <w:noBreakHyphen/>
          <w:t>1</w:t>
        </w:r>
        <w:r w:rsidR="00DE77A8" w:rsidRPr="00DE77A8">
          <w:rPr>
            <w:rStyle w:val="Hyperlink"/>
            <w:rFonts w:ascii="Verdana" w:hAnsi="Verdana"/>
            <w:noProof/>
            <w:color w:val="auto"/>
            <w:sz w:val="18"/>
            <w:szCs w:val="18"/>
            <w:lang w:val="en-US"/>
          </w:rPr>
          <w:t xml:space="preserve"> Changes in the project budget</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_Toc62482717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116</w:t>
        </w:r>
        <w:r w:rsidR="00DE77A8" w:rsidRPr="00DE77A8">
          <w:rPr>
            <w:rFonts w:ascii="Verdana" w:hAnsi="Verdana"/>
            <w:noProof/>
            <w:webHidden/>
            <w:sz w:val="18"/>
            <w:szCs w:val="18"/>
          </w:rPr>
          <w:fldChar w:fldCharType="end"/>
        </w:r>
      </w:hyperlink>
    </w:p>
    <w:p w14:paraId="2EAA69A8" w14:textId="77777777" w:rsidR="00DE77A8" w:rsidRPr="00DE77A8" w:rsidRDefault="003C1774">
      <w:pPr>
        <w:pStyle w:val="TableofFigures"/>
        <w:tabs>
          <w:tab w:val="right" w:leader="dot" w:pos="9060"/>
        </w:tabs>
        <w:rPr>
          <w:rFonts w:ascii="Verdana" w:hAnsi="Verdana"/>
          <w:noProof/>
          <w:sz w:val="18"/>
          <w:szCs w:val="18"/>
          <w:lang w:eastAsia="bg-BG"/>
        </w:rPr>
      </w:pPr>
      <w:hyperlink w:anchor="_Toc62482718" w:history="1">
        <w:r w:rsidR="00DE77A8" w:rsidRPr="00DE77A8">
          <w:rPr>
            <w:rStyle w:val="Hyperlink"/>
            <w:rFonts w:ascii="Verdana" w:hAnsi="Verdana"/>
            <w:noProof/>
            <w:color w:val="auto"/>
            <w:sz w:val="18"/>
            <w:szCs w:val="18"/>
          </w:rPr>
          <w:t>Table 12</w:t>
        </w:r>
        <w:r w:rsidR="00DE77A8" w:rsidRPr="00DE77A8">
          <w:rPr>
            <w:rStyle w:val="Hyperlink"/>
            <w:rFonts w:ascii="Verdana" w:hAnsi="Verdana"/>
            <w:noProof/>
            <w:color w:val="auto"/>
            <w:sz w:val="18"/>
            <w:szCs w:val="18"/>
          </w:rPr>
          <w:noBreakHyphen/>
          <w:t>2</w:t>
        </w:r>
        <w:r w:rsidR="00DE77A8" w:rsidRPr="00DE77A8">
          <w:rPr>
            <w:rStyle w:val="Hyperlink"/>
            <w:rFonts w:ascii="Verdana" w:hAnsi="Verdana"/>
            <w:noProof/>
            <w:color w:val="auto"/>
            <w:sz w:val="18"/>
            <w:szCs w:val="18"/>
            <w:lang w:val="en-US"/>
          </w:rPr>
          <w:t xml:space="preserve"> Project implementation indicators</w:t>
        </w:r>
        <w:r w:rsidR="00DE77A8" w:rsidRPr="00DE77A8">
          <w:rPr>
            <w:rFonts w:ascii="Verdana" w:hAnsi="Verdana"/>
            <w:noProof/>
            <w:webHidden/>
            <w:sz w:val="18"/>
            <w:szCs w:val="18"/>
          </w:rPr>
          <w:tab/>
        </w:r>
        <w:r w:rsidR="00DE77A8" w:rsidRPr="00DE77A8">
          <w:rPr>
            <w:rFonts w:ascii="Verdana" w:hAnsi="Verdana"/>
            <w:noProof/>
            <w:webHidden/>
            <w:sz w:val="18"/>
            <w:szCs w:val="18"/>
          </w:rPr>
          <w:fldChar w:fldCharType="begin"/>
        </w:r>
        <w:r w:rsidR="00DE77A8" w:rsidRPr="00DE77A8">
          <w:rPr>
            <w:rFonts w:ascii="Verdana" w:hAnsi="Verdana"/>
            <w:noProof/>
            <w:webHidden/>
            <w:sz w:val="18"/>
            <w:szCs w:val="18"/>
          </w:rPr>
          <w:instrText xml:space="preserve"> PAGEREF _Toc62482718 \h </w:instrText>
        </w:r>
        <w:r w:rsidR="00DE77A8" w:rsidRPr="00DE77A8">
          <w:rPr>
            <w:rFonts w:ascii="Verdana" w:hAnsi="Verdana"/>
            <w:noProof/>
            <w:webHidden/>
            <w:sz w:val="18"/>
            <w:szCs w:val="18"/>
          </w:rPr>
        </w:r>
        <w:r w:rsidR="00DE77A8" w:rsidRPr="00DE77A8">
          <w:rPr>
            <w:rFonts w:ascii="Verdana" w:hAnsi="Verdana"/>
            <w:noProof/>
            <w:webHidden/>
            <w:sz w:val="18"/>
            <w:szCs w:val="18"/>
          </w:rPr>
          <w:fldChar w:fldCharType="separate"/>
        </w:r>
        <w:r w:rsidR="002D60DA">
          <w:rPr>
            <w:rFonts w:ascii="Verdana" w:hAnsi="Verdana"/>
            <w:noProof/>
            <w:webHidden/>
            <w:sz w:val="18"/>
            <w:szCs w:val="18"/>
          </w:rPr>
          <w:t>117</w:t>
        </w:r>
        <w:r w:rsidR="00DE77A8" w:rsidRPr="00DE77A8">
          <w:rPr>
            <w:rFonts w:ascii="Verdana" w:hAnsi="Verdana"/>
            <w:noProof/>
            <w:webHidden/>
            <w:sz w:val="18"/>
            <w:szCs w:val="18"/>
          </w:rPr>
          <w:fldChar w:fldCharType="end"/>
        </w:r>
      </w:hyperlink>
    </w:p>
    <w:p w14:paraId="5AA41FF5" w14:textId="231306B0" w:rsidR="00EE4E76" w:rsidRPr="002D60DA" w:rsidRDefault="004A4FB9" w:rsidP="00DE77A8">
      <w:pPr>
        <w:jc w:val="center"/>
        <w:rPr>
          <w:rFonts w:ascii="Verdana" w:hAnsi="Verdana"/>
          <w:b/>
          <w:bCs/>
          <w:sz w:val="18"/>
          <w:szCs w:val="18"/>
          <w:lang w:val="en-US"/>
        </w:rPr>
      </w:pPr>
      <w:r w:rsidRPr="00DE77A8">
        <w:rPr>
          <w:rFonts w:ascii="Verdana" w:hAnsi="Verdana"/>
          <w:sz w:val="18"/>
          <w:szCs w:val="18"/>
        </w:rPr>
        <w:fldChar w:fldCharType="end"/>
      </w:r>
      <w:r w:rsidR="00EE4E76" w:rsidRPr="004905E0">
        <w:rPr>
          <w:rFonts w:ascii="Verdana" w:hAnsi="Verdana"/>
          <w:b/>
          <w:bCs/>
          <w:sz w:val="18"/>
          <w:szCs w:val="18"/>
          <w:lang w:val="en"/>
        </w:rPr>
        <w:t xml:space="preserve">LIST OF </w:t>
      </w:r>
      <w:r w:rsidR="002D60DA">
        <w:rPr>
          <w:rFonts w:ascii="Verdana" w:hAnsi="Verdana"/>
          <w:b/>
          <w:bCs/>
          <w:sz w:val="18"/>
          <w:szCs w:val="18"/>
          <w:lang w:val="en-US"/>
        </w:rPr>
        <w:t>FIGURES</w:t>
      </w:r>
    </w:p>
    <w:p w14:paraId="4DC3DD59" w14:textId="77777777" w:rsidR="004302F9" w:rsidRPr="004302F9" w:rsidRDefault="000C6183">
      <w:pPr>
        <w:pStyle w:val="TableofFigures"/>
        <w:tabs>
          <w:tab w:val="right" w:leader="dot" w:pos="9060"/>
        </w:tabs>
        <w:rPr>
          <w:rFonts w:ascii="Verdana" w:hAnsi="Verdana"/>
          <w:noProof/>
          <w:sz w:val="18"/>
          <w:szCs w:val="18"/>
          <w:lang w:eastAsia="bg-BG"/>
        </w:rPr>
      </w:pPr>
      <w:r w:rsidRPr="004302F9">
        <w:rPr>
          <w:rFonts w:ascii="Verdana" w:hAnsi="Verdana"/>
          <w:sz w:val="18"/>
          <w:szCs w:val="18"/>
          <w:lang w:val="pl-PL" w:eastAsia="pl-PL"/>
        </w:rPr>
        <w:lastRenderedPageBreak/>
        <w:fldChar w:fldCharType="begin"/>
      </w:r>
      <w:r w:rsidRPr="004302F9">
        <w:rPr>
          <w:rFonts w:ascii="Verdana" w:hAnsi="Verdana"/>
          <w:sz w:val="18"/>
          <w:szCs w:val="18"/>
          <w:lang w:val="pl-PL" w:eastAsia="pl-PL"/>
        </w:rPr>
        <w:instrText xml:space="preserve"> TOC \h \z \c "Figure" </w:instrText>
      </w:r>
      <w:r w:rsidRPr="004302F9">
        <w:rPr>
          <w:rFonts w:ascii="Verdana" w:hAnsi="Verdana"/>
          <w:sz w:val="18"/>
          <w:szCs w:val="18"/>
          <w:lang w:val="pl-PL" w:eastAsia="pl-PL"/>
        </w:rPr>
        <w:fldChar w:fldCharType="separate"/>
      </w:r>
      <w:hyperlink w:anchor="_Toc62643661" w:history="1">
        <w:r w:rsidR="004302F9" w:rsidRPr="004302F9">
          <w:rPr>
            <w:rStyle w:val="Hyperlink"/>
            <w:rFonts w:ascii="Verdana" w:hAnsi="Verdana"/>
            <w:noProof/>
            <w:sz w:val="18"/>
            <w:szCs w:val="18"/>
            <w:lang w:val="en-US"/>
          </w:rPr>
          <w:t>Fig</w:t>
        </w:r>
        <w:r w:rsidR="004302F9" w:rsidRPr="004302F9">
          <w:rPr>
            <w:rStyle w:val="Hyperlink"/>
            <w:rFonts w:ascii="Verdana" w:hAnsi="Verdana"/>
            <w:noProof/>
            <w:sz w:val="18"/>
            <w:szCs w:val="18"/>
          </w:rPr>
          <w:t>ure 1</w:t>
        </w:r>
        <w:r w:rsidR="004302F9" w:rsidRPr="004302F9">
          <w:rPr>
            <w:rStyle w:val="Hyperlink"/>
            <w:rFonts w:ascii="Verdana" w:hAnsi="Verdana"/>
            <w:noProof/>
            <w:sz w:val="18"/>
            <w:szCs w:val="18"/>
          </w:rPr>
          <w:noBreakHyphen/>
          <w:t>1</w:t>
        </w:r>
        <w:r w:rsidR="004302F9" w:rsidRPr="004302F9">
          <w:rPr>
            <w:rStyle w:val="Hyperlink"/>
            <w:rFonts w:ascii="Verdana" w:hAnsi="Verdana"/>
            <w:noProof/>
            <w:sz w:val="18"/>
            <w:szCs w:val="18"/>
            <w:lang w:val="en-US"/>
          </w:rPr>
          <w:t xml:space="preserve"> Changes in investment costs</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_Toc62643661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22</w:t>
        </w:r>
        <w:r w:rsidR="004302F9" w:rsidRPr="004302F9">
          <w:rPr>
            <w:rFonts w:ascii="Verdana" w:hAnsi="Verdana"/>
            <w:noProof/>
            <w:webHidden/>
            <w:sz w:val="18"/>
            <w:szCs w:val="18"/>
          </w:rPr>
          <w:fldChar w:fldCharType="end"/>
        </w:r>
      </w:hyperlink>
    </w:p>
    <w:p w14:paraId="6E0F7EB7" w14:textId="77777777" w:rsidR="004302F9" w:rsidRPr="004302F9" w:rsidRDefault="003C1774">
      <w:pPr>
        <w:pStyle w:val="TableofFigures"/>
        <w:tabs>
          <w:tab w:val="right" w:leader="dot" w:pos="9060"/>
        </w:tabs>
        <w:rPr>
          <w:rFonts w:ascii="Verdana" w:hAnsi="Verdana"/>
          <w:noProof/>
          <w:sz w:val="18"/>
          <w:szCs w:val="18"/>
          <w:lang w:eastAsia="bg-BG"/>
        </w:rPr>
      </w:pPr>
      <w:hyperlink r:id="rId8" w:anchor="_Toc62643662" w:history="1">
        <w:r w:rsidR="004302F9" w:rsidRPr="004302F9">
          <w:rPr>
            <w:rStyle w:val="Hyperlink"/>
            <w:rFonts w:ascii="Verdana" w:hAnsi="Verdana"/>
            <w:noProof/>
            <w:sz w:val="18"/>
            <w:szCs w:val="18"/>
          </w:rPr>
          <w:t>Figure 1</w:t>
        </w:r>
        <w:r w:rsidR="004302F9" w:rsidRPr="004302F9">
          <w:rPr>
            <w:rStyle w:val="Hyperlink"/>
            <w:rFonts w:ascii="Verdana" w:hAnsi="Verdana"/>
            <w:noProof/>
            <w:sz w:val="18"/>
            <w:szCs w:val="18"/>
          </w:rPr>
          <w:noBreakHyphen/>
          <w:t>2</w:t>
        </w:r>
        <w:r w:rsidR="004302F9" w:rsidRPr="004302F9">
          <w:rPr>
            <w:rStyle w:val="Hyperlink"/>
            <w:rFonts w:ascii="Verdana" w:hAnsi="Verdana"/>
            <w:noProof/>
            <w:sz w:val="18"/>
            <w:szCs w:val="18"/>
            <w:lang w:val="en-GB"/>
          </w:rPr>
          <w:t>: Traffic data</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_Toc62643662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25</w:t>
        </w:r>
        <w:r w:rsidR="004302F9" w:rsidRPr="004302F9">
          <w:rPr>
            <w:rFonts w:ascii="Verdana" w:hAnsi="Verdana"/>
            <w:noProof/>
            <w:webHidden/>
            <w:sz w:val="18"/>
            <w:szCs w:val="18"/>
          </w:rPr>
          <w:fldChar w:fldCharType="end"/>
        </w:r>
      </w:hyperlink>
    </w:p>
    <w:p w14:paraId="637D1516"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663" w:history="1">
        <w:r w:rsidR="004302F9" w:rsidRPr="004302F9">
          <w:rPr>
            <w:rStyle w:val="Hyperlink"/>
            <w:rFonts w:ascii="Verdana" w:hAnsi="Verdana"/>
            <w:noProof/>
            <w:sz w:val="18"/>
            <w:szCs w:val="18"/>
          </w:rPr>
          <w:t>Figure 1</w:t>
        </w:r>
        <w:r w:rsidR="004302F9" w:rsidRPr="004302F9">
          <w:rPr>
            <w:rStyle w:val="Hyperlink"/>
            <w:rFonts w:ascii="Verdana" w:hAnsi="Verdana"/>
            <w:noProof/>
            <w:sz w:val="18"/>
            <w:szCs w:val="18"/>
          </w:rPr>
          <w:noBreakHyphen/>
          <w:t>3</w:t>
        </w:r>
        <w:r w:rsidR="004302F9" w:rsidRPr="004302F9">
          <w:rPr>
            <w:rStyle w:val="Hyperlink"/>
            <w:rFonts w:ascii="Verdana" w:hAnsi="Verdana"/>
            <w:noProof/>
            <w:sz w:val="18"/>
            <w:szCs w:val="18"/>
            <w:lang w:val="en-GB"/>
          </w:rPr>
          <w:t>: Economic benefits</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_Toc62643663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26</w:t>
        </w:r>
        <w:r w:rsidR="004302F9" w:rsidRPr="004302F9">
          <w:rPr>
            <w:rFonts w:ascii="Verdana" w:hAnsi="Verdana"/>
            <w:noProof/>
            <w:webHidden/>
            <w:sz w:val="18"/>
            <w:szCs w:val="18"/>
          </w:rPr>
          <w:fldChar w:fldCharType="end"/>
        </w:r>
      </w:hyperlink>
    </w:p>
    <w:p w14:paraId="509EC854"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664" w:history="1">
        <w:r w:rsidR="004302F9" w:rsidRPr="004302F9">
          <w:rPr>
            <w:rStyle w:val="Hyperlink"/>
            <w:rFonts w:ascii="Verdana" w:hAnsi="Verdana"/>
            <w:noProof/>
            <w:sz w:val="18"/>
            <w:szCs w:val="18"/>
          </w:rPr>
          <w:t>Figure 2</w:t>
        </w:r>
        <w:r w:rsidR="004302F9" w:rsidRPr="004302F9">
          <w:rPr>
            <w:rStyle w:val="Hyperlink"/>
            <w:rFonts w:ascii="Verdana" w:hAnsi="Verdana"/>
            <w:noProof/>
            <w:sz w:val="18"/>
            <w:szCs w:val="18"/>
          </w:rPr>
          <w:noBreakHyphen/>
          <w:t>1</w:t>
        </w:r>
        <w:r w:rsidR="004302F9" w:rsidRPr="004302F9">
          <w:rPr>
            <w:rStyle w:val="Hyperlink"/>
            <w:rFonts w:ascii="Verdana" w:hAnsi="Verdana"/>
            <w:noProof/>
            <w:sz w:val="18"/>
            <w:szCs w:val="18"/>
            <w:lang w:val="en-US"/>
          </w:rPr>
          <w:t xml:space="preserve"> Investment costs</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_Toc62643664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32</w:t>
        </w:r>
        <w:r w:rsidR="004302F9" w:rsidRPr="004302F9">
          <w:rPr>
            <w:rFonts w:ascii="Verdana" w:hAnsi="Verdana"/>
            <w:noProof/>
            <w:webHidden/>
            <w:sz w:val="18"/>
            <w:szCs w:val="18"/>
          </w:rPr>
          <w:fldChar w:fldCharType="end"/>
        </w:r>
      </w:hyperlink>
    </w:p>
    <w:p w14:paraId="76782876" w14:textId="77777777" w:rsidR="004302F9" w:rsidRPr="004302F9" w:rsidRDefault="003C1774">
      <w:pPr>
        <w:pStyle w:val="TableofFigures"/>
        <w:tabs>
          <w:tab w:val="right" w:leader="dot" w:pos="9060"/>
        </w:tabs>
        <w:rPr>
          <w:rFonts w:ascii="Verdana" w:hAnsi="Verdana"/>
          <w:noProof/>
          <w:sz w:val="18"/>
          <w:szCs w:val="18"/>
          <w:lang w:eastAsia="bg-BG"/>
        </w:rPr>
      </w:pPr>
      <w:hyperlink r:id="rId9" w:anchor="_Toc62643665" w:history="1">
        <w:r w:rsidR="004302F9" w:rsidRPr="004302F9">
          <w:rPr>
            <w:rStyle w:val="Hyperlink"/>
            <w:rFonts w:ascii="Verdana" w:hAnsi="Verdana"/>
            <w:noProof/>
            <w:sz w:val="18"/>
            <w:szCs w:val="18"/>
          </w:rPr>
          <w:t>Figure 2</w:t>
        </w:r>
        <w:r w:rsidR="004302F9" w:rsidRPr="004302F9">
          <w:rPr>
            <w:rStyle w:val="Hyperlink"/>
            <w:rFonts w:ascii="Verdana" w:hAnsi="Verdana"/>
            <w:noProof/>
            <w:sz w:val="18"/>
            <w:szCs w:val="18"/>
          </w:rPr>
          <w:noBreakHyphen/>
          <w:t>2</w:t>
        </w:r>
        <w:r w:rsidR="004302F9" w:rsidRPr="004302F9">
          <w:rPr>
            <w:rStyle w:val="Hyperlink"/>
            <w:rFonts w:ascii="Verdana" w:hAnsi="Verdana"/>
            <w:noProof/>
            <w:sz w:val="18"/>
            <w:szCs w:val="18"/>
            <w:lang w:val="en-US"/>
          </w:rPr>
          <w:t xml:space="preserve"> Passenger and freight traffic</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_Toc62643665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34</w:t>
        </w:r>
        <w:r w:rsidR="004302F9" w:rsidRPr="004302F9">
          <w:rPr>
            <w:rFonts w:ascii="Verdana" w:hAnsi="Verdana"/>
            <w:noProof/>
            <w:webHidden/>
            <w:sz w:val="18"/>
            <w:szCs w:val="18"/>
          </w:rPr>
          <w:fldChar w:fldCharType="end"/>
        </w:r>
      </w:hyperlink>
    </w:p>
    <w:p w14:paraId="7AB530EC"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666" w:history="1">
        <w:r w:rsidR="004302F9" w:rsidRPr="004302F9">
          <w:rPr>
            <w:rStyle w:val="Hyperlink"/>
            <w:rFonts w:ascii="Verdana" w:hAnsi="Verdana"/>
            <w:noProof/>
            <w:sz w:val="18"/>
            <w:szCs w:val="18"/>
          </w:rPr>
          <w:t>Figure 2</w:t>
        </w:r>
        <w:r w:rsidR="004302F9" w:rsidRPr="004302F9">
          <w:rPr>
            <w:rStyle w:val="Hyperlink"/>
            <w:rFonts w:ascii="Verdana" w:hAnsi="Verdana"/>
            <w:noProof/>
            <w:sz w:val="18"/>
            <w:szCs w:val="18"/>
          </w:rPr>
          <w:noBreakHyphen/>
          <w:t>3</w:t>
        </w:r>
        <w:r w:rsidR="004302F9" w:rsidRPr="004302F9">
          <w:rPr>
            <w:rStyle w:val="Hyperlink"/>
            <w:rFonts w:ascii="Verdana" w:hAnsi="Verdana"/>
            <w:noProof/>
            <w:sz w:val="18"/>
            <w:szCs w:val="18"/>
            <w:lang w:val="en-US"/>
          </w:rPr>
          <w:t xml:space="preserve"> Economic benefits</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_Toc62643666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35</w:t>
        </w:r>
        <w:r w:rsidR="004302F9" w:rsidRPr="004302F9">
          <w:rPr>
            <w:rFonts w:ascii="Verdana" w:hAnsi="Verdana"/>
            <w:noProof/>
            <w:webHidden/>
            <w:sz w:val="18"/>
            <w:szCs w:val="18"/>
          </w:rPr>
          <w:fldChar w:fldCharType="end"/>
        </w:r>
      </w:hyperlink>
    </w:p>
    <w:p w14:paraId="1422C9E5"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667" w:history="1">
        <w:r w:rsidR="004302F9" w:rsidRPr="004302F9">
          <w:rPr>
            <w:rStyle w:val="Hyperlink"/>
            <w:rFonts w:ascii="Verdana" w:hAnsi="Verdana"/>
            <w:noProof/>
            <w:sz w:val="18"/>
            <w:szCs w:val="18"/>
          </w:rPr>
          <w:t>Figure 3</w:t>
        </w:r>
        <w:r w:rsidR="004302F9" w:rsidRPr="004302F9">
          <w:rPr>
            <w:rStyle w:val="Hyperlink"/>
            <w:rFonts w:ascii="Verdana" w:hAnsi="Verdana"/>
            <w:noProof/>
            <w:sz w:val="18"/>
            <w:szCs w:val="18"/>
          </w:rPr>
          <w:noBreakHyphen/>
          <w:t>1Comparison of the forecasted with the real passenger flow on the Metro Extension, stage II, lots 1 and 2</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_Toc62643667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40</w:t>
        </w:r>
        <w:r w:rsidR="004302F9" w:rsidRPr="004302F9">
          <w:rPr>
            <w:rFonts w:ascii="Verdana" w:hAnsi="Verdana"/>
            <w:noProof/>
            <w:webHidden/>
            <w:sz w:val="18"/>
            <w:szCs w:val="18"/>
          </w:rPr>
          <w:fldChar w:fldCharType="end"/>
        </w:r>
      </w:hyperlink>
    </w:p>
    <w:p w14:paraId="15A808EC"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668" w:history="1">
        <w:r w:rsidR="004302F9" w:rsidRPr="004302F9">
          <w:rPr>
            <w:rStyle w:val="Hyperlink"/>
            <w:rFonts w:ascii="Verdana" w:hAnsi="Verdana"/>
            <w:noProof/>
            <w:sz w:val="18"/>
            <w:szCs w:val="18"/>
          </w:rPr>
          <w:t>Figure 3</w:t>
        </w:r>
        <w:r w:rsidR="004302F9" w:rsidRPr="004302F9">
          <w:rPr>
            <w:rStyle w:val="Hyperlink"/>
            <w:rFonts w:ascii="Verdana" w:hAnsi="Verdana"/>
            <w:noProof/>
            <w:sz w:val="18"/>
            <w:szCs w:val="18"/>
          </w:rPr>
          <w:noBreakHyphen/>
          <w:t>2</w:t>
        </w:r>
        <w:r w:rsidR="004302F9" w:rsidRPr="004302F9">
          <w:rPr>
            <w:rStyle w:val="Hyperlink"/>
            <w:rFonts w:ascii="Verdana" w:hAnsi="Verdana"/>
            <w:noProof/>
            <w:sz w:val="18"/>
            <w:szCs w:val="18"/>
            <w:lang w:val="en-US"/>
          </w:rPr>
          <w:t xml:space="preserve"> Comparison of forecasted and actual revenues from the Metro Extension, Stage II, Lots 1 and 2</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_Toc62643668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41</w:t>
        </w:r>
        <w:r w:rsidR="004302F9" w:rsidRPr="004302F9">
          <w:rPr>
            <w:rFonts w:ascii="Verdana" w:hAnsi="Verdana"/>
            <w:noProof/>
            <w:webHidden/>
            <w:sz w:val="18"/>
            <w:szCs w:val="18"/>
          </w:rPr>
          <w:fldChar w:fldCharType="end"/>
        </w:r>
      </w:hyperlink>
    </w:p>
    <w:p w14:paraId="6A6AF815"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669" w:history="1">
        <w:r w:rsidR="004302F9" w:rsidRPr="004302F9">
          <w:rPr>
            <w:rStyle w:val="Hyperlink"/>
            <w:rFonts w:ascii="Verdana" w:hAnsi="Verdana"/>
            <w:noProof/>
            <w:sz w:val="18"/>
            <w:szCs w:val="18"/>
          </w:rPr>
          <w:t>Figure 3</w:t>
        </w:r>
        <w:r w:rsidR="004302F9" w:rsidRPr="004302F9">
          <w:rPr>
            <w:rStyle w:val="Hyperlink"/>
            <w:rFonts w:ascii="Verdana" w:hAnsi="Verdana"/>
            <w:noProof/>
            <w:sz w:val="18"/>
            <w:szCs w:val="18"/>
          </w:rPr>
          <w:noBreakHyphen/>
          <w:t>3</w:t>
        </w:r>
        <w:r w:rsidR="004302F9" w:rsidRPr="004302F9">
          <w:rPr>
            <w:rStyle w:val="Hyperlink"/>
            <w:rFonts w:ascii="Verdana" w:hAnsi="Verdana"/>
            <w:noProof/>
            <w:sz w:val="18"/>
            <w:szCs w:val="18"/>
            <w:lang w:val="en-US"/>
          </w:rPr>
          <w:t xml:space="preserve"> Comparison of forecasted and actual operating costs for the Metro Extension, Stage II, Lots 1 and 2</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_Toc62643669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42</w:t>
        </w:r>
        <w:r w:rsidR="004302F9" w:rsidRPr="004302F9">
          <w:rPr>
            <w:rFonts w:ascii="Verdana" w:hAnsi="Verdana"/>
            <w:noProof/>
            <w:webHidden/>
            <w:sz w:val="18"/>
            <w:szCs w:val="18"/>
          </w:rPr>
          <w:fldChar w:fldCharType="end"/>
        </w:r>
      </w:hyperlink>
    </w:p>
    <w:p w14:paraId="24BC403B"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670" w:history="1">
        <w:r w:rsidR="004302F9" w:rsidRPr="004302F9">
          <w:rPr>
            <w:rStyle w:val="Hyperlink"/>
            <w:rFonts w:ascii="Verdana" w:hAnsi="Verdana"/>
            <w:noProof/>
            <w:sz w:val="18"/>
            <w:szCs w:val="18"/>
          </w:rPr>
          <w:t>Figure 3</w:t>
        </w:r>
        <w:r w:rsidR="004302F9" w:rsidRPr="004302F9">
          <w:rPr>
            <w:rStyle w:val="Hyperlink"/>
            <w:rFonts w:ascii="Verdana" w:hAnsi="Verdana"/>
            <w:noProof/>
            <w:sz w:val="18"/>
            <w:szCs w:val="18"/>
          </w:rPr>
          <w:noBreakHyphen/>
          <w:t>4</w:t>
        </w:r>
        <w:r w:rsidR="004302F9" w:rsidRPr="004302F9">
          <w:rPr>
            <w:rStyle w:val="Hyperlink"/>
            <w:rFonts w:ascii="Verdana" w:hAnsi="Verdana"/>
            <w:noProof/>
            <w:sz w:val="18"/>
            <w:szCs w:val="18"/>
            <w:lang w:val="en-US"/>
          </w:rPr>
          <w:t xml:space="preserve"> Comparison of recalculated operating revenues and costs for the Metro Extension, Stage II, Lots 1 and 2</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_Toc62643670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43</w:t>
        </w:r>
        <w:r w:rsidR="004302F9" w:rsidRPr="004302F9">
          <w:rPr>
            <w:rFonts w:ascii="Verdana" w:hAnsi="Verdana"/>
            <w:noProof/>
            <w:webHidden/>
            <w:sz w:val="18"/>
            <w:szCs w:val="18"/>
          </w:rPr>
          <w:fldChar w:fldCharType="end"/>
        </w:r>
      </w:hyperlink>
    </w:p>
    <w:p w14:paraId="64F8E1E9"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671" w:history="1">
        <w:r w:rsidR="004302F9" w:rsidRPr="004302F9">
          <w:rPr>
            <w:rStyle w:val="Hyperlink"/>
            <w:rFonts w:ascii="Verdana" w:hAnsi="Verdana"/>
            <w:noProof/>
            <w:sz w:val="18"/>
            <w:szCs w:val="18"/>
          </w:rPr>
          <w:t>Figure 3</w:t>
        </w:r>
        <w:r w:rsidR="004302F9" w:rsidRPr="004302F9">
          <w:rPr>
            <w:rStyle w:val="Hyperlink"/>
            <w:rFonts w:ascii="Verdana" w:hAnsi="Verdana"/>
            <w:noProof/>
            <w:sz w:val="18"/>
            <w:szCs w:val="18"/>
          </w:rPr>
          <w:noBreakHyphen/>
          <w:t>5</w:t>
        </w:r>
        <w:r w:rsidR="004302F9" w:rsidRPr="004302F9">
          <w:rPr>
            <w:rStyle w:val="Hyperlink"/>
            <w:rFonts w:ascii="Verdana" w:hAnsi="Verdana"/>
            <w:noProof/>
            <w:sz w:val="18"/>
            <w:szCs w:val="18"/>
            <w:lang w:val="en-US"/>
          </w:rPr>
          <w:t xml:space="preserve"> Percentage contribution to the economic benefits of the project</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_Toc62643671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44</w:t>
        </w:r>
        <w:r w:rsidR="004302F9" w:rsidRPr="004302F9">
          <w:rPr>
            <w:rFonts w:ascii="Verdana" w:hAnsi="Verdana"/>
            <w:noProof/>
            <w:webHidden/>
            <w:sz w:val="18"/>
            <w:szCs w:val="18"/>
          </w:rPr>
          <w:fldChar w:fldCharType="end"/>
        </w:r>
      </w:hyperlink>
    </w:p>
    <w:p w14:paraId="3AFF969D"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672" w:history="1">
        <w:r w:rsidR="004302F9" w:rsidRPr="004302F9">
          <w:rPr>
            <w:rStyle w:val="Hyperlink"/>
            <w:rFonts w:ascii="Verdana" w:hAnsi="Verdana"/>
            <w:noProof/>
            <w:sz w:val="18"/>
            <w:szCs w:val="18"/>
          </w:rPr>
          <w:t>Figure 4</w:t>
        </w:r>
        <w:r w:rsidR="004302F9" w:rsidRPr="004302F9">
          <w:rPr>
            <w:rStyle w:val="Hyperlink"/>
            <w:rFonts w:ascii="Verdana" w:hAnsi="Verdana"/>
            <w:noProof/>
            <w:sz w:val="18"/>
            <w:szCs w:val="18"/>
          </w:rPr>
          <w:noBreakHyphen/>
          <w:t>1</w:t>
        </w:r>
        <w:r w:rsidR="004302F9" w:rsidRPr="004302F9">
          <w:rPr>
            <w:rStyle w:val="Hyperlink"/>
            <w:rFonts w:ascii="Verdana" w:hAnsi="Verdana"/>
            <w:noProof/>
            <w:sz w:val="18"/>
            <w:szCs w:val="18"/>
            <w:lang w:val="en-US"/>
          </w:rPr>
          <w:t xml:space="preserve"> Project budget amendments</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_Toc62643672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49</w:t>
        </w:r>
        <w:r w:rsidR="004302F9" w:rsidRPr="004302F9">
          <w:rPr>
            <w:rFonts w:ascii="Verdana" w:hAnsi="Verdana"/>
            <w:noProof/>
            <w:webHidden/>
            <w:sz w:val="18"/>
            <w:szCs w:val="18"/>
          </w:rPr>
          <w:fldChar w:fldCharType="end"/>
        </w:r>
      </w:hyperlink>
    </w:p>
    <w:p w14:paraId="7A41DF3F"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673" w:history="1">
        <w:r w:rsidR="004302F9" w:rsidRPr="004302F9">
          <w:rPr>
            <w:rStyle w:val="Hyperlink"/>
            <w:rFonts w:ascii="Verdana" w:hAnsi="Verdana"/>
            <w:noProof/>
            <w:sz w:val="18"/>
            <w:szCs w:val="18"/>
          </w:rPr>
          <w:t>Figure 4</w:t>
        </w:r>
        <w:r w:rsidR="004302F9" w:rsidRPr="004302F9">
          <w:rPr>
            <w:rStyle w:val="Hyperlink"/>
            <w:rFonts w:ascii="Verdana" w:hAnsi="Verdana"/>
            <w:noProof/>
            <w:sz w:val="18"/>
            <w:szCs w:val="18"/>
          </w:rPr>
          <w:noBreakHyphen/>
          <w:t>2 Real and forecast traffic data of Lot 2, Trakia Motorway in the period 2017-2019</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_Toc62643673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52</w:t>
        </w:r>
        <w:r w:rsidR="004302F9" w:rsidRPr="004302F9">
          <w:rPr>
            <w:rFonts w:ascii="Verdana" w:hAnsi="Verdana"/>
            <w:noProof/>
            <w:webHidden/>
            <w:sz w:val="18"/>
            <w:szCs w:val="18"/>
          </w:rPr>
          <w:fldChar w:fldCharType="end"/>
        </w:r>
      </w:hyperlink>
    </w:p>
    <w:p w14:paraId="4C1E6866"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674" w:history="1">
        <w:r w:rsidR="004302F9" w:rsidRPr="004302F9">
          <w:rPr>
            <w:rStyle w:val="Hyperlink"/>
            <w:rFonts w:ascii="Verdana" w:hAnsi="Verdana"/>
            <w:noProof/>
            <w:sz w:val="18"/>
            <w:szCs w:val="18"/>
          </w:rPr>
          <w:t>Figure 4</w:t>
        </w:r>
        <w:r w:rsidR="004302F9" w:rsidRPr="004302F9">
          <w:rPr>
            <w:rStyle w:val="Hyperlink"/>
            <w:rFonts w:ascii="Verdana" w:hAnsi="Verdana"/>
            <w:noProof/>
            <w:sz w:val="18"/>
            <w:szCs w:val="18"/>
          </w:rPr>
          <w:noBreakHyphen/>
          <w:t>3 Real and forecast data on lot 3 traffic, Trakia Motorway  in the period 2017-2019</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_Toc62643674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52</w:t>
        </w:r>
        <w:r w:rsidR="004302F9" w:rsidRPr="004302F9">
          <w:rPr>
            <w:rFonts w:ascii="Verdana" w:hAnsi="Verdana"/>
            <w:noProof/>
            <w:webHidden/>
            <w:sz w:val="18"/>
            <w:szCs w:val="18"/>
          </w:rPr>
          <w:fldChar w:fldCharType="end"/>
        </w:r>
      </w:hyperlink>
    </w:p>
    <w:p w14:paraId="4597FC47"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675" w:history="1">
        <w:r w:rsidR="004302F9" w:rsidRPr="004302F9">
          <w:rPr>
            <w:rStyle w:val="Hyperlink"/>
            <w:rFonts w:ascii="Verdana" w:hAnsi="Verdana"/>
            <w:noProof/>
            <w:sz w:val="18"/>
            <w:szCs w:val="18"/>
          </w:rPr>
          <w:t>Figure 4</w:t>
        </w:r>
        <w:r w:rsidR="004302F9" w:rsidRPr="004302F9">
          <w:rPr>
            <w:rStyle w:val="Hyperlink"/>
            <w:rFonts w:ascii="Verdana" w:hAnsi="Verdana"/>
            <w:noProof/>
            <w:sz w:val="18"/>
            <w:szCs w:val="18"/>
          </w:rPr>
          <w:noBreakHyphen/>
          <w:t>4 Real and forecast traffic data for Lot 4, Trakia Motorway in the period 2017-2019</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_Toc62643675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53</w:t>
        </w:r>
        <w:r w:rsidR="004302F9" w:rsidRPr="004302F9">
          <w:rPr>
            <w:rFonts w:ascii="Verdana" w:hAnsi="Verdana"/>
            <w:noProof/>
            <w:webHidden/>
            <w:sz w:val="18"/>
            <w:szCs w:val="18"/>
          </w:rPr>
          <w:fldChar w:fldCharType="end"/>
        </w:r>
      </w:hyperlink>
    </w:p>
    <w:p w14:paraId="72B606DB"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676" w:history="1">
        <w:r w:rsidR="004302F9" w:rsidRPr="004302F9">
          <w:rPr>
            <w:rStyle w:val="Hyperlink"/>
            <w:rFonts w:ascii="Verdana" w:hAnsi="Verdana"/>
            <w:noProof/>
            <w:sz w:val="18"/>
            <w:szCs w:val="18"/>
          </w:rPr>
          <w:t>Figure 4</w:t>
        </w:r>
        <w:r w:rsidR="004302F9" w:rsidRPr="004302F9">
          <w:rPr>
            <w:rStyle w:val="Hyperlink"/>
            <w:rFonts w:ascii="Verdana" w:hAnsi="Verdana"/>
            <w:noProof/>
            <w:sz w:val="18"/>
            <w:szCs w:val="18"/>
          </w:rPr>
          <w:noBreakHyphen/>
          <w:t>5 Road travel time saved</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_Toc62643676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54</w:t>
        </w:r>
        <w:r w:rsidR="004302F9" w:rsidRPr="004302F9">
          <w:rPr>
            <w:rFonts w:ascii="Verdana" w:hAnsi="Verdana"/>
            <w:noProof/>
            <w:webHidden/>
            <w:sz w:val="18"/>
            <w:szCs w:val="18"/>
          </w:rPr>
          <w:fldChar w:fldCharType="end"/>
        </w:r>
      </w:hyperlink>
    </w:p>
    <w:p w14:paraId="4C32024F"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677" w:history="1">
        <w:r w:rsidR="004302F9" w:rsidRPr="004302F9">
          <w:rPr>
            <w:rStyle w:val="Hyperlink"/>
            <w:rFonts w:ascii="Verdana" w:hAnsi="Verdana"/>
            <w:noProof/>
            <w:sz w:val="18"/>
            <w:szCs w:val="18"/>
          </w:rPr>
          <w:t>Figure 4</w:t>
        </w:r>
        <w:r w:rsidR="004302F9" w:rsidRPr="004302F9">
          <w:rPr>
            <w:rStyle w:val="Hyperlink"/>
            <w:rFonts w:ascii="Verdana" w:hAnsi="Verdana"/>
            <w:noProof/>
            <w:sz w:val="18"/>
            <w:szCs w:val="18"/>
          </w:rPr>
          <w:noBreakHyphen/>
          <w:t>6 Value of road travel time saved</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_Toc62643677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54</w:t>
        </w:r>
        <w:r w:rsidR="004302F9" w:rsidRPr="004302F9">
          <w:rPr>
            <w:rFonts w:ascii="Verdana" w:hAnsi="Verdana"/>
            <w:noProof/>
            <w:webHidden/>
            <w:sz w:val="18"/>
            <w:szCs w:val="18"/>
          </w:rPr>
          <w:fldChar w:fldCharType="end"/>
        </w:r>
      </w:hyperlink>
    </w:p>
    <w:p w14:paraId="358F6931"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678" w:history="1">
        <w:r w:rsidR="004302F9" w:rsidRPr="004302F9">
          <w:rPr>
            <w:rStyle w:val="Hyperlink"/>
            <w:rFonts w:ascii="Verdana" w:hAnsi="Verdana"/>
            <w:noProof/>
            <w:sz w:val="18"/>
            <w:szCs w:val="18"/>
          </w:rPr>
          <w:t>Figure 4</w:t>
        </w:r>
        <w:r w:rsidR="004302F9" w:rsidRPr="004302F9">
          <w:rPr>
            <w:rStyle w:val="Hyperlink"/>
            <w:rFonts w:ascii="Verdana" w:hAnsi="Verdana"/>
            <w:noProof/>
            <w:sz w:val="18"/>
            <w:szCs w:val="18"/>
          </w:rPr>
          <w:noBreakHyphen/>
          <w:t>7 Economic benefits, recalculated based reported traffic data</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_Toc62643678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55</w:t>
        </w:r>
        <w:r w:rsidR="004302F9" w:rsidRPr="004302F9">
          <w:rPr>
            <w:rFonts w:ascii="Verdana" w:hAnsi="Verdana"/>
            <w:noProof/>
            <w:webHidden/>
            <w:sz w:val="18"/>
            <w:szCs w:val="18"/>
          </w:rPr>
          <w:fldChar w:fldCharType="end"/>
        </w:r>
      </w:hyperlink>
    </w:p>
    <w:p w14:paraId="59C34422"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679" w:history="1">
        <w:r w:rsidR="004302F9" w:rsidRPr="004302F9">
          <w:rPr>
            <w:rStyle w:val="Hyperlink"/>
            <w:rFonts w:ascii="Verdana" w:hAnsi="Verdana"/>
            <w:noProof/>
            <w:sz w:val="18"/>
            <w:szCs w:val="18"/>
          </w:rPr>
          <w:t>Figure 5</w:t>
        </w:r>
        <w:r w:rsidR="004302F9" w:rsidRPr="004302F9">
          <w:rPr>
            <w:rStyle w:val="Hyperlink"/>
            <w:rFonts w:ascii="Verdana" w:hAnsi="Verdana"/>
            <w:noProof/>
            <w:sz w:val="18"/>
            <w:szCs w:val="18"/>
          </w:rPr>
          <w:noBreakHyphen/>
          <w:t>1 Project budget amendments</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_Toc62643679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61</w:t>
        </w:r>
        <w:r w:rsidR="004302F9" w:rsidRPr="004302F9">
          <w:rPr>
            <w:rFonts w:ascii="Verdana" w:hAnsi="Verdana"/>
            <w:noProof/>
            <w:webHidden/>
            <w:sz w:val="18"/>
            <w:szCs w:val="18"/>
          </w:rPr>
          <w:fldChar w:fldCharType="end"/>
        </w:r>
      </w:hyperlink>
    </w:p>
    <w:p w14:paraId="3319A332" w14:textId="77777777" w:rsidR="004302F9" w:rsidRPr="004302F9" w:rsidRDefault="003C1774">
      <w:pPr>
        <w:pStyle w:val="TableofFigures"/>
        <w:tabs>
          <w:tab w:val="right" w:leader="dot" w:pos="9060"/>
        </w:tabs>
        <w:rPr>
          <w:rFonts w:ascii="Verdana" w:hAnsi="Verdana"/>
          <w:noProof/>
          <w:sz w:val="18"/>
          <w:szCs w:val="18"/>
          <w:lang w:eastAsia="bg-BG"/>
        </w:rPr>
      </w:pPr>
      <w:hyperlink r:id="rId10" w:anchor="_Toc62643680" w:history="1">
        <w:r w:rsidR="004302F9" w:rsidRPr="004302F9">
          <w:rPr>
            <w:rStyle w:val="Hyperlink"/>
            <w:rFonts w:ascii="Verdana" w:hAnsi="Verdana"/>
            <w:noProof/>
            <w:sz w:val="18"/>
            <w:szCs w:val="18"/>
          </w:rPr>
          <w:t>Figure 5</w:t>
        </w:r>
        <w:r w:rsidR="004302F9" w:rsidRPr="004302F9">
          <w:rPr>
            <w:rStyle w:val="Hyperlink"/>
            <w:rFonts w:ascii="Verdana" w:hAnsi="Verdana"/>
            <w:noProof/>
            <w:sz w:val="18"/>
            <w:szCs w:val="18"/>
          </w:rPr>
          <w:noBreakHyphen/>
          <w:t>2 Real traffic data - average 24/7 annual traffic intensity of lot 1, Struma Motorway in the period 2015-2019</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_Toc62643680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63</w:t>
        </w:r>
        <w:r w:rsidR="004302F9" w:rsidRPr="004302F9">
          <w:rPr>
            <w:rFonts w:ascii="Verdana" w:hAnsi="Verdana"/>
            <w:noProof/>
            <w:webHidden/>
            <w:sz w:val="18"/>
            <w:szCs w:val="18"/>
          </w:rPr>
          <w:fldChar w:fldCharType="end"/>
        </w:r>
      </w:hyperlink>
    </w:p>
    <w:p w14:paraId="79967CA4"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681" w:history="1">
        <w:r w:rsidR="004302F9" w:rsidRPr="004302F9">
          <w:rPr>
            <w:rStyle w:val="Hyperlink"/>
            <w:rFonts w:ascii="Verdana" w:hAnsi="Verdana"/>
            <w:noProof/>
            <w:sz w:val="18"/>
            <w:szCs w:val="18"/>
          </w:rPr>
          <w:t>Figure 5</w:t>
        </w:r>
        <w:r w:rsidR="004302F9" w:rsidRPr="004302F9">
          <w:rPr>
            <w:rStyle w:val="Hyperlink"/>
            <w:rFonts w:ascii="Verdana" w:hAnsi="Verdana"/>
            <w:noProof/>
            <w:sz w:val="18"/>
            <w:szCs w:val="18"/>
          </w:rPr>
          <w:noBreakHyphen/>
          <w:t>3 Real traffic data - average 24/7 annual traffic intensity of lot 2, Struma in Motorway the period 2015-2019</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_Toc62643681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64</w:t>
        </w:r>
        <w:r w:rsidR="004302F9" w:rsidRPr="004302F9">
          <w:rPr>
            <w:rFonts w:ascii="Verdana" w:hAnsi="Verdana"/>
            <w:noProof/>
            <w:webHidden/>
            <w:sz w:val="18"/>
            <w:szCs w:val="18"/>
          </w:rPr>
          <w:fldChar w:fldCharType="end"/>
        </w:r>
      </w:hyperlink>
    </w:p>
    <w:p w14:paraId="1D38AAB9"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682" w:history="1">
        <w:r w:rsidR="004302F9" w:rsidRPr="004302F9">
          <w:rPr>
            <w:rStyle w:val="Hyperlink"/>
            <w:rFonts w:ascii="Verdana" w:hAnsi="Verdana"/>
            <w:noProof/>
            <w:sz w:val="18"/>
            <w:szCs w:val="18"/>
          </w:rPr>
          <w:t>Figure 5</w:t>
        </w:r>
        <w:r w:rsidR="004302F9" w:rsidRPr="004302F9">
          <w:rPr>
            <w:rStyle w:val="Hyperlink"/>
            <w:rFonts w:ascii="Verdana" w:hAnsi="Verdana"/>
            <w:noProof/>
            <w:sz w:val="18"/>
            <w:szCs w:val="18"/>
          </w:rPr>
          <w:noBreakHyphen/>
          <w:t>4 Real traffic data - average 24/7 annual traffic intensity of lot 4, Struma Motorway in the period 2015-2019</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_Toc62643682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64</w:t>
        </w:r>
        <w:r w:rsidR="004302F9" w:rsidRPr="004302F9">
          <w:rPr>
            <w:rFonts w:ascii="Verdana" w:hAnsi="Verdana"/>
            <w:noProof/>
            <w:webHidden/>
            <w:sz w:val="18"/>
            <w:szCs w:val="18"/>
          </w:rPr>
          <w:fldChar w:fldCharType="end"/>
        </w:r>
      </w:hyperlink>
    </w:p>
    <w:p w14:paraId="21FA3A86"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683" w:history="1">
        <w:r w:rsidR="004302F9" w:rsidRPr="004302F9">
          <w:rPr>
            <w:rStyle w:val="Hyperlink"/>
            <w:rFonts w:ascii="Verdana" w:hAnsi="Verdana"/>
            <w:noProof/>
            <w:sz w:val="18"/>
            <w:szCs w:val="18"/>
          </w:rPr>
          <w:t>Figure 5</w:t>
        </w:r>
        <w:r w:rsidR="004302F9" w:rsidRPr="004302F9">
          <w:rPr>
            <w:rStyle w:val="Hyperlink"/>
            <w:rFonts w:ascii="Verdana" w:hAnsi="Verdana"/>
            <w:noProof/>
            <w:sz w:val="18"/>
            <w:szCs w:val="18"/>
          </w:rPr>
          <w:noBreakHyphen/>
          <w:t>5 Road travel time saved</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_Toc62643683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65</w:t>
        </w:r>
        <w:r w:rsidR="004302F9" w:rsidRPr="004302F9">
          <w:rPr>
            <w:rFonts w:ascii="Verdana" w:hAnsi="Verdana"/>
            <w:noProof/>
            <w:webHidden/>
            <w:sz w:val="18"/>
            <w:szCs w:val="18"/>
          </w:rPr>
          <w:fldChar w:fldCharType="end"/>
        </w:r>
      </w:hyperlink>
    </w:p>
    <w:p w14:paraId="17A3ECD1"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684" w:history="1">
        <w:r w:rsidR="004302F9" w:rsidRPr="004302F9">
          <w:rPr>
            <w:rStyle w:val="Hyperlink"/>
            <w:rFonts w:ascii="Verdana" w:hAnsi="Verdana"/>
            <w:noProof/>
            <w:sz w:val="18"/>
            <w:szCs w:val="18"/>
          </w:rPr>
          <w:t>Figure 5</w:t>
        </w:r>
        <w:r w:rsidR="004302F9" w:rsidRPr="004302F9">
          <w:rPr>
            <w:rStyle w:val="Hyperlink"/>
            <w:rFonts w:ascii="Verdana" w:hAnsi="Verdana"/>
            <w:noProof/>
            <w:sz w:val="18"/>
            <w:szCs w:val="18"/>
          </w:rPr>
          <w:noBreakHyphen/>
          <w:t>6 Value of road travel time saved</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_Toc62643684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65</w:t>
        </w:r>
        <w:r w:rsidR="004302F9" w:rsidRPr="004302F9">
          <w:rPr>
            <w:rFonts w:ascii="Verdana" w:hAnsi="Verdana"/>
            <w:noProof/>
            <w:webHidden/>
            <w:sz w:val="18"/>
            <w:szCs w:val="18"/>
          </w:rPr>
          <w:fldChar w:fldCharType="end"/>
        </w:r>
      </w:hyperlink>
    </w:p>
    <w:p w14:paraId="06C0C201"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685" w:history="1">
        <w:r w:rsidR="004302F9" w:rsidRPr="004302F9">
          <w:rPr>
            <w:rStyle w:val="Hyperlink"/>
            <w:rFonts w:ascii="Verdana" w:hAnsi="Verdana"/>
            <w:noProof/>
            <w:sz w:val="18"/>
            <w:szCs w:val="18"/>
          </w:rPr>
          <w:t>Figure 6</w:t>
        </w:r>
        <w:r w:rsidR="004302F9" w:rsidRPr="004302F9">
          <w:rPr>
            <w:rStyle w:val="Hyperlink"/>
            <w:rFonts w:ascii="Verdana" w:hAnsi="Verdana"/>
            <w:noProof/>
            <w:sz w:val="18"/>
            <w:szCs w:val="18"/>
          </w:rPr>
          <w:noBreakHyphen/>
          <w:t>1 Budget amendments of the Western Arc of the SRR</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_Toc62643685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70</w:t>
        </w:r>
        <w:r w:rsidR="004302F9" w:rsidRPr="004302F9">
          <w:rPr>
            <w:rFonts w:ascii="Verdana" w:hAnsi="Verdana"/>
            <w:noProof/>
            <w:webHidden/>
            <w:sz w:val="18"/>
            <w:szCs w:val="18"/>
          </w:rPr>
          <w:fldChar w:fldCharType="end"/>
        </w:r>
      </w:hyperlink>
    </w:p>
    <w:p w14:paraId="2BDF5D0F"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686" w:history="1">
        <w:r w:rsidR="004302F9" w:rsidRPr="004302F9">
          <w:rPr>
            <w:rStyle w:val="Hyperlink"/>
            <w:rFonts w:ascii="Verdana" w:hAnsi="Verdana"/>
            <w:noProof/>
            <w:sz w:val="18"/>
            <w:szCs w:val="18"/>
          </w:rPr>
          <w:t>Figure 6</w:t>
        </w:r>
        <w:r w:rsidR="004302F9" w:rsidRPr="004302F9">
          <w:rPr>
            <w:rStyle w:val="Hyperlink"/>
            <w:rFonts w:ascii="Verdana" w:hAnsi="Verdana"/>
            <w:noProof/>
            <w:sz w:val="18"/>
            <w:szCs w:val="18"/>
          </w:rPr>
          <w:noBreakHyphen/>
          <w:t>2</w:t>
        </w:r>
        <w:r w:rsidR="004302F9" w:rsidRPr="004302F9">
          <w:rPr>
            <w:rStyle w:val="Hyperlink"/>
            <w:rFonts w:ascii="Verdana" w:hAnsi="Verdana"/>
            <w:noProof/>
            <w:sz w:val="18"/>
            <w:szCs w:val="18"/>
            <w:lang w:val="en-US"/>
          </w:rPr>
          <w:t xml:space="preserve"> Road travel time saved</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_Toc62643686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73</w:t>
        </w:r>
        <w:r w:rsidR="004302F9" w:rsidRPr="004302F9">
          <w:rPr>
            <w:rFonts w:ascii="Verdana" w:hAnsi="Verdana"/>
            <w:noProof/>
            <w:webHidden/>
            <w:sz w:val="18"/>
            <w:szCs w:val="18"/>
          </w:rPr>
          <w:fldChar w:fldCharType="end"/>
        </w:r>
      </w:hyperlink>
    </w:p>
    <w:p w14:paraId="3301C0DF"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687" w:history="1">
        <w:r w:rsidR="004302F9" w:rsidRPr="004302F9">
          <w:rPr>
            <w:rStyle w:val="Hyperlink"/>
            <w:rFonts w:ascii="Verdana" w:hAnsi="Verdana"/>
            <w:noProof/>
            <w:sz w:val="18"/>
            <w:szCs w:val="18"/>
          </w:rPr>
          <w:t>Figure 6</w:t>
        </w:r>
        <w:r w:rsidR="004302F9" w:rsidRPr="004302F9">
          <w:rPr>
            <w:rStyle w:val="Hyperlink"/>
            <w:rFonts w:ascii="Verdana" w:hAnsi="Verdana"/>
            <w:noProof/>
            <w:sz w:val="18"/>
            <w:szCs w:val="18"/>
          </w:rPr>
          <w:noBreakHyphen/>
          <w:t>3</w:t>
        </w:r>
        <w:r w:rsidR="004302F9" w:rsidRPr="004302F9">
          <w:rPr>
            <w:rStyle w:val="Hyperlink"/>
            <w:rFonts w:ascii="Verdana" w:hAnsi="Verdana"/>
            <w:noProof/>
            <w:sz w:val="18"/>
            <w:szCs w:val="18"/>
            <w:lang w:val="en-US"/>
          </w:rPr>
          <w:t xml:space="preserve"> Value of road travel time saved</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_Toc62643687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73</w:t>
        </w:r>
        <w:r w:rsidR="004302F9" w:rsidRPr="004302F9">
          <w:rPr>
            <w:rFonts w:ascii="Verdana" w:hAnsi="Verdana"/>
            <w:noProof/>
            <w:webHidden/>
            <w:sz w:val="18"/>
            <w:szCs w:val="18"/>
          </w:rPr>
          <w:fldChar w:fldCharType="end"/>
        </w:r>
      </w:hyperlink>
    </w:p>
    <w:p w14:paraId="6550FC3B"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688" w:history="1">
        <w:r w:rsidR="004302F9" w:rsidRPr="004302F9">
          <w:rPr>
            <w:rStyle w:val="Hyperlink"/>
            <w:rFonts w:ascii="Verdana" w:hAnsi="Verdana"/>
            <w:noProof/>
            <w:sz w:val="18"/>
            <w:szCs w:val="18"/>
          </w:rPr>
          <w:t>Figure 6</w:t>
        </w:r>
        <w:r w:rsidR="004302F9" w:rsidRPr="004302F9">
          <w:rPr>
            <w:rStyle w:val="Hyperlink"/>
            <w:rFonts w:ascii="Verdana" w:hAnsi="Verdana"/>
            <w:noProof/>
            <w:sz w:val="18"/>
            <w:szCs w:val="18"/>
          </w:rPr>
          <w:noBreakHyphen/>
          <w:t>4</w:t>
        </w:r>
        <w:r w:rsidR="004302F9" w:rsidRPr="004302F9">
          <w:rPr>
            <w:rStyle w:val="Hyperlink"/>
            <w:rFonts w:ascii="Verdana" w:hAnsi="Verdana"/>
            <w:noProof/>
            <w:sz w:val="18"/>
            <w:szCs w:val="18"/>
            <w:lang w:val="en-US"/>
          </w:rPr>
          <w:t xml:space="preserve"> Economic benefits – forecasts and recalculated based on reported traffic data</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_Toc62643688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74</w:t>
        </w:r>
        <w:r w:rsidR="004302F9" w:rsidRPr="004302F9">
          <w:rPr>
            <w:rFonts w:ascii="Verdana" w:hAnsi="Verdana"/>
            <w:noProof/>
            <w:webHidden/>
            <w:sz w:val="18"/>
            <w:szCs w:val="18"/>
          </w:rPr>
          <w:fldChar w:fldCharType="end"/>
        </w:r>
      </w:hyperlink>
    </w:p>
    <w:p w14:paraId="6EE95FBD"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689" w:history="1">
        <w:r w:rsidR="004302F9" w:rsidRPr="004302F9">
          <w:rPr>
            <w:rStyle w:val="Hyperlink"/>
            <w:rFonts w:ascii="Verdana" w:hAnsi="Verdana"/>
            <w:noProof/>
            <w:sz w:val="18"/>
            <w:szCs w:val="18"/>
          </w:rPr>
          <w:t>Figure 7</w:t>
        </w:r>
        <w:r w:rsidR="004302F9" w:rsidRPr="004302F9">
          <w:rPr>
            <w:rStyle w:val="Hyperlink"/>
            <w:rFonts w:ascii="Verdana" w:hAnsi="Verdana"/>
            <w:noProof/>
            <w:sz w:val="18"/>
            <w:szCs w:val="18"/>
          </w:rPr>
          <w:noBreakHyphen/>
          <w:t>1 Number of trips, Line 2, stage I</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_Toc62643689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78</w:t>
        </w:r>
        <w:r w:rsidR="004302F9" w:rsidRPr="004302F9">
          <w:rPr>
            <w:rFonts w:ascii="Verdana" w:hAnsi="Verdana"/>
            <w:noProof/>
            <w:webHidden/>
            <w:sz w:val="18"/>
            <w:szCs w:val="18"/>
          </w:rPr>
          <w:fldChar w:fldCharType="end"/>
        </w:r>
      </w:hyperlink>
    </w:p>
    <w:p w14:paraId="0A0ABC9E" w14:textId="77777777" w:rsidR="004302F9" w:rsidRPr="004302F9" w:rsidRDefault="003C1774">
      <w:pPr>
        <w:pStyle w:val="TableofFigures"/>
        <w:tabs>
          <w:tab w:val="right" w:leader="dot" w:pos="9060"/>
        </w:tabs>
        <w:rPr>
          <w:rFonts w:ascii="Verdana" w:hAnsi="Verdana"/>
          <w:noProof/>
          <w:sz w:val="18"/>
          <w:szCs w:val="18"/>
          <w:lang w:eastAsia="bg-BG"/>
        </w:rPr>
      </w:pPr>
      <w:hyperlink r:id="rId11" w:anchor="_Toc62643690" w:history="1">
        <w:r w:rsidR="004302F9" w:rsidRPr="004302F9">
          <w:rPr>
            <w:rStyle w:val="Hyperlink"/>
            <w:rFonts w:ascii="Verdana" w:hAnsi="Verdana"/>
            <w:noProof/>
            <w:sz w:val="18"/>
            <w:szCs w:val="18"/>
          </w:rPr>
          <w:t>Figure 7</w:t>
        </w:r>
        <w:r w:rsidR="004302F9" w:rsidRPr="004302F9">
          <w:rPr>
            <w:rStyle w:val="Hyperlink"/>
            <w:rFonts w:ascii="Verdana" w:hAnsi="Verdana"/>
            <w:noProof/>
            <w:sz w:val="18"/>
            <w:szCs w:val="18"/>
          </w:rPr>
          <w:noBreakHyphen/>
          <w:t>2 TOTAL operating revenues, €</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_Toc62643690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79</w:t>
        </w:r>
        <w:r w:rsidR="004302F9" w:rsidRPr="004302F9">
          <w:rPr>
            <w:rFonts w:ascii="Verdana" w:hAnsi="Verdana"/>
            <w:noProof/>
            <w:webHidden/>
            <w:sz w:val="18"/>
            <w:szCs w:val="18"/>
          </w:rPr>
          <w:fldChar w:fldCharType="end"/>
        </w:r>
      </w:hyperlink>
    </w:p>
    <w:p w14:paraId="58F29CB0" w14:textId="77777777" w:rsidR="004302F9" w:rsidRPr="004302F9" w:rsidRDefault="003C1774">
      <w:pPr>
        <w:pStyle w:val="TableofFigures"/>
        <w:tabs>
          <w:tab w:val="right" w:leader="dot" w:pos="9060"/>
        </w:tabs>
        <w:rPr>
          <w:rFonts w:ascii="Verdana" w:hAnsi="Verdana"/>
          <w:noProof/>
          <w:sz w:val="18"/>
          <w:szCs w:val="18"/>
          <w:lang w:eastAsia="bg-BG"/>
        </w:rPr>
      </w:pPr>
      <w:hyperlink r:id="rId12" w:anchor="_Toc62643691" w:history="1">
        <w:r w:rsidR="004302F9" w:rsidRPr="004302F9">
          <w:rPr>
            <w:rStyle w:val="Hyperlink"/>
            <w:rFonts w:ascii="Verdana" w:hAnsi="Verdana"/>
            <w:noProof/>
            <w:sz w:val="18"/>
            <w:szCs w:val="18"/>
          </w:rPr>
          <w:t>Figure 7</w:t>
        </w:r>
        <w:r w:rsidR="004302F9" w:rsidRPr="004302F9">
          <w:rPr>
            <w:rStyle w:val="Hyperlink"/>
            <w:rFonts w:ascii="Verdana" w:hAnsi="Verdana"/>
            <w:noProof/>
            <w:sz w:val="18"/>
            <w:szCs w:val="18"/>
          </w:rPr>
          <w:noBreakHyphen/>
          <w:t>3 Own revenues without compensations, €</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_Toc62643691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79</w:t>
        </w:r>
        <w:r w:rsidR="004302F9" w:rsidRPr="004302F9">
          <w:rPr>
            <w:rFonts w:ascii="Verdana" w:hAnsi="Verdana"/>
            <w:noProof/>
            <w:webHidden/>
            <w:sz w:val="18"/>
            <w:szCs w:val="18"/>
          </w:rPr>
          <w:fldChar w:fldCharType="end"/>
        </w:r>
      </w:hyperlink>
    </w:p>
    <w:p w14:paraId="6E71FAFB"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692" w:history="1">
        <w:r w:rsidR="004302F9" w:rsidRPr="004302F9">
          <w:rPr>
            <w:rStyle w:val="Hyperlink"/>
            <w:rFonts w:ascii="Verdana" w:hAnsi="Verdana"/>
            <w:noProof/>
            <w:sz w:val="18"/>
            <w:szCs w:val="18"/>
          </w:rPr>
          <w:t>Figure 7</w:t>
        </w:r>
        <w:r w:rsidR="004302F9" w:rsidRPr="004302F9">
          <w:rPr>
            <w:rStyle w:val="Hyperlink"/>
            <w:rFonts w:ascii="Verdana" w:hAnsi="Verdana"/>
            <w:noProof/>
            <w:sz w:val="18"/>
            <w:szCs w:val="18"/>
          </w:rPr>
          <w:noBreakHyphen/>
          <w:t>4 Operating costs, Line 2, stage I, €</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_Toc62643692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80</w:t>
        </w:r>
        <w:r w:rsidR="004302F9" w:rsidRPr="004302F9">
          <w:rPr>
            <w:rFonts w:ascii="Verdana" w:hAnsi="Verdana"/>
            <w:noProof/>
            <w:webHidden/>
            <w:sz w:val="18"/>
            <w:szCs w:val="18"/>
          </w:rPr>
          <w:fldChar w:fldCharType="end"/>
        </w:r>
      </w:hyperlink>
    </w:p>
    <w:p w14:paraId="25B6505E"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693" w:history="1">
        <w:r w:rsidR="004302F9" w:rsidRPr="004302F9">
          <w:rPr>
            <w:rStyle w:val="Hyperlink"/>
            <w:rFonts w:ascii="Verdana" w:hAnsi="Verdana"/>
            <w:noProof/>
            <w:sz w:val="18"/>
            <w:szCs w:val="18"/>
          </w:rPr>
          <w:t>Figure 7</w:t>
        </w:r>
        <w:r w:rsidR="004302F9" w:rsidRPr="004302F9">
          <w:rPr>
            <w:rStyle w:val="Hyperlink"/>
            <w:rFonts w:ascii="Verdana" w:hAnsi="Verdana"/>
            <w:noProof/>
            <w:sz w:val="18"/>
            <w:szCs w:val="18"/>
          </w:rPr>
          <w:noBreakHyphen/>
          <w:t>5 Comparison of operating revenues to costs for Line 2, Stage I</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_Toc62643693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81</w:t>
        </w:r>
        <w:r w:rsidR="004302F9" w:rsidRPr="004302F9">
          <w:rPr>
            <w:rFonts w:ascii="Verdana" w:hAnsi="Verdana"/>
            <w:noProof/>
            <w:webHidden/>
            <w:sz w:val="18"/>
            <w:szCs w:val="18"/>
          </w:rPr>
          <w:fldChar w:fldCharType="end"/>
        </w:r>
      </w:hyperlink>
    </w:p>
    <w:p w14:paraId="5E35F040"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694" w:history="1">
        <w:r w:rsidR="004302F9" w:rsidRPr="004302F9">
          <w:rPr>
            <w:rStyle w:val="Hyperlink"/>
            <w:rFonts w:ascii="Verdana" w:hAnsi="Verdana"/>
            <w:noProof/>
            <w:sz w:val="18"/>
            <w:szCs w:val="18"/>
          </w:rPr>
          <w:t>Figure 7</w:t>
        </w:r>
        <w:r w:rsidR="004302F9" w:rsidRPr="004302F9">
          <w:rPr>
            <w:rStyle w:val="Hyperlink"/>
            <w:rFonts w:ascii="Verdana" w:hAnsi="Verdana"/>
            <w:noProof/>
            <w:sz w:val="18"/>
            <w:szCs w:val="18"/>
          </w:rPr>
          <w:noBreakHyphen/>
          <w:t>6 Value of economic benefits for the period 2013-2019, €</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_Toc62643694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82</w:t>
        </w:r>
        <w:r w:rsidR="004302F9" w:rsidRPr="004302F9">
          <w:rPr>
            <w:rFonts w:ascii="Verdana" w:hAnsi="Verdana"/>
            <w:noProof/>
            <w:webHidden/>
            <w:sz w:val="18"/>
            <w:szCs w:val="18"/>
          </w:rPr>
          <w:fldChar w:fldCharType="end"/>
        </w:r>
      </w:hyperlink>
    </w:p>
    <w:p w14:paraId="564EB9BD"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695" w:history="1">
        <w:r w:rsidR="004302F9" w:rsidRPr="004302F9">
          <w:rPr>
            <w:rStyle w:val="Hyperlink"/>
            <w:rFonts w:ascii="Verdana" w:hAnsi="Verdana"/>
            <w:noProof/>
            <w:sz w:val="18"/>
            <w:szCs w:val="18"/>
          </w:rPr>
          <w:t>Figure 7</w:t>
        </w:r>
        <w:r w:rsidR="004302F9" w:rsidRPr="004302F9">
          <w:rPr>
            <w:rStyle w:val="Hyperlink"/>
            <w:rFonts w:ascii="Verdana" w:hAnsi="Verdana"/>
            <w:noProof/>
            <w:sz w:val="18"/>
            <w:szCs w:val="18"/>
          </w:rPr>
          <w:noBreakHyphen/>
          <w:t>7 Travel time savings, €</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_Toc62643695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83</w:t>
        </w:r>
        <w:r w:rsidR="004302F9" w:rsidRPr="004302F9">
          <w:rPr>
            <w:rFonts w:ascii="Verdana" w:hAnsi="Verdana"/>
            <w:noProof/>
            <w:webHidden/>
            <w:sz w:val="18"/>
            <w:szCs w:val="18"/>
          </w:rPr>
          <w:fldChar w:fldCharType="end"/>
        </w:r>
      </w:hyperlink>
    </w:p>
    <w:p w14:paraId="2538767B"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696" w:history="1">
        <w:r w:rsidR="004302F9" w:rsidRPr="004302F9">
          <w:rPr>
            <w:rStyle w:val="Hyperlink"/>
            <w:rFonts w:ascii="Verdana" w:hAnsi="Verdana"/>
            <w:noProof/>
            <w:sz w:val="18"/>
            <w:szCs w:val="18"/>
          </w:rPr>
          <w:t>Figure 7</w:t>
        </w:r>
        <w:r w:rsidR="004302F9" w:rsidRPr="004302F9">
          <w:rPr>
            <w:rStyle w:val="Hyperlink"/>
            <w:rFonts w:ascii="Verdana" w:hAnsi="Verdana"/>
            <w:noProof/>
            <w:sz w:val="18"/>
            <w:szCs w:val="18"/>
          </w:rPr>
          <w:noBreakHyphen/>
          <w:t>8 Comparison between forecasted and recalculated benefits</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_Toc62643696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83</w:t>
        </w:r>
        <w:r w:rsidR="004302F9" w:rsidRPr="004302F9">
          <w:rPr>
            <w:rFonts w:ascii="Verdana" w:hAnsi="Verdana"/>
            <w:noProof/>
            <w:webHidden/>
            <w:sz w:val="18"/>
            <w:szCs w:val="18"/>
          </w:rPr>
          <w:fldChar w:fldCharType="end"/>
        </w:r>
      </w:hyperlink>
    </w:p>
    <w:p w14:paraId="022618F7"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697" w:history="1">
        <w:r w:rsidR="004302F9" w:rsidRPr="004302F9">
          <w:rPr>
            <w:rStyle w:val="Hyperlink"/>
            <w:rFonts w:ascii="Verdana" w:hAnsi="Verdana"/>
            <w:noProof/>
            <w:sz w:val="18"/>
            <w:szCs w:val="18"/>
          </w:rPr>
          <w:t>Figure 8</w:t>
        </w:r>
        <w:r w:rsidR="004302F9" w:rsidRPr="004302F9">
          <w:rPr>
            <w:rStyle w:val="Hyperlink"/>
            <w:rFonts w:ascii="Verdana" w:hAnsi="Verdana"/>
            <w:noProof/>
            <w:sz w:val="18"/>
            <w:szCs w:val="18"/>
          </w:rPr>
          <w:noBreakHyphen/>
          <w:t>1 Total revenue for Line 1, Stage III, €</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_Toc62643697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90</w:t>
        </w:r>
        <w:r w:rsidR="004302F9" w:rsidRPr="004302F9">
          <w:rPr>
            <w:rFonts w:ascii="Verdana" w:hAnsi="Verdana"/>
            <w:noProof/>
            <w:webHidden/>
            <w:sz w:val="18"/>
            <w:szCs w:val="18"/>
          </w:rPr>
          <w:fldChar w:fldCharType="end"/>
        </w:r>
      </w:hyperlink>
    </w:p>
    <w:p w14:paraId="0A986BC3"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698" w:history="1">
        <w:r w:rsidR="004302F9" w:rsidRPr="004302F9">
          <w:rPr>
            <w:rStyle w:val="Hyperlink"/>
            <w:rFonts w:ascii="Verdana" w:hAnsi="Verdana"/>
            <w:noProof/>
            <w:sz w:val="18"/>
            <w:szCs w:val="18"/>
          </w:rPr>
          <w:t>Figure 8</w:t>
        </w:r>
        <w:r w:rsidR="004302F9" w:rsidRPr="004302F9">
          <w:rPr>
            <w:rStyle w:val="Hyperlink"/>
            <w:rFonts w:ascii="Verdana" w:hAnsi="Verdana"/>
            <w:noProof/>
            <w:sz w:val="18"/>
            <w:szCs w:val="18"/>
          </w:rPr>
          <w:noBreakHyphen/>
          <w:t>2 Incremental revenue for Line 1, Stage III, €</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_Toc62643698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90</w:t>
        </w:r>
        <w:r w:rsidR="004302F9" w:rsidRPr="004302F9">
          <w:rPr>
            <w:rFonts w:ascii="Verdana" w:hAnsi="Verdana"/>
            <w:noProof/>
            <w:webHidden/>
            <w:sz w:val="18"/>
            <w:szCs w:val="18"/>
          </w:rPr>
          <w:fldChar w:fldCharType="end"/>
        </w:r>
      </w:hyperlink>
    </w:p>
    <w:p w14:paraId="146ADBE1"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699" w:history="1">
        <w:r w:rsidR="004302F9" w:rsidRPr="004302F9">
          <w:rPr>
            <w:rStyle w:val="Hyperlink"/>
            <w:rFonts w:ascii="Verdana" w:hAnsi="Verdana"/>
            <w:noProof/>
            <w:sz w:val="18"/>
            <w:szCs w:val="18"/>
          </w:rPr>
          <w:t>Figure 8</w:t>
        </w:r>
        <w:r w:rsidR="004302F9" w:rsidRPr="004302F9">
          <w:rPr>
            <w:rStyle w:val="Hyperlink"/>
            <w:rFonts w:ascii="Verdana" w:hAnsi="Verdana"/>
            <w:noProof/>
            <w:sz w:val="18"/>
            <w:szCs w:val="18"/>
          </w:rPr>
          <w:noBreakHyphen/>
          <w:t>3 Costs, Line 1, Stage III, €</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_Toc62643699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91</w:t>
        </w:r>
        <w:r w:rsidR="004302F9" w:rsidRPr="004302F9">
          <w:rPr>
            <w:rFonts w:ascii="Verdana" w:hAnsi="Verdana"/>
            <w:noProof/>
            <w:webHidden/>
            <w:sz w:val="18"/>
            <w:szCs w:val="18"/>
          </w:rPr>
          <w:fldChar w:fldCharType="end"/>
        </w:r>
      </w:hyperlink>
    </w:p>
    <w:p w14:paraId="62820E82"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700" w:history="1">
        <w:r w:rsidR="004302F9" w:rsidRPr="004302F9">
          <w:rPr>
            <w:rStyle w:val="Hyperlink"/>
            <w:rFonts w:ascii="Verdana" w:hAnsi="Verdana"/>
            <w:noProof/>
            <w:sz w:val="18"/>
            <w:szCs w:val="18"/>
          </w:rPr>
          <w:t>Figure 8</w:t>
        </w:r>
        <w:r w:rsidR="004302F9" w:rsidRPr="004302F9">
          <w:rPr>
            <w:rStyle w:val="Hyperlink"/>
            <w:rFonts w:ascii="Verdana" w:hAnsi="Verdana"/>
            <w:noProof/>
            <w:sz w:val="18"/>
            <w:szCs w:val="18"/>
          </w:rPr>
          <w:noBreakHyphen/>
          <w:t>4 Real revenues/costs comparison for Line 1, Stage III</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_Toc62643700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91</w:t>
        </w:r>
        <w:r w:rsidR="004302F9" w:rsidRPr="004302F9">
          <w:rPr>
            <w:rFonts w:ascii="Verdana" w:hAnsi="Verdana"/>
            <w:noProof/>
            <w:webHidden/>
            <w:sz w:val="18"/>
            <w:szCs w:val="18"/>
          </w:rPr>
          <w:fldChar w:fldCharType="end"/>
        </w:r>
      </w:hyperlink>
    </w:p>
    <w:p w14:paraId="327382A2"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701" w:history="1">
        <w:r w:rsidR="004302F9" w:rsidRPr="004302F9">
          <w:rPr>
            <w:rStyle w:val="Hyperlink"/>
            <w:rFonts w:ascii="Verdana" w:hAnsi="Verdana"/>
            <w:noProof/>
            <w:sz w:val="18"/>
            <w:szCs w:val="18"/>
          </w:rPr>
          <w:t>Figure 8</w:t>
        </w:r>
        <w:r w:rsidR="004302F9" w:rsidRPr="004302F9">
          <w:rPr>
            <w:rStyle w:val="Hyperlink"/>
            <w:rFonts w:ascii="Verdana" w:hAnsi="Verdana"/>
            <w:noProof/>
            <w:sz w:val="18"/>
            <w:szCs w:val="18"/>
          </w:rPr>
          <w:noBreakHyphen/>
          <w:t>5 Distribution of economic benefits by CBA</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_Toc62643701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93</w:t>
        </w:r>
        <w:r w:rsidR="004302F9" w:rsidRPr="004302F9">
          <w:rPr>
            <w:rFonts w:ascii="Verdana" w:hAnsi="Verdana"/>
            <w:noProof/>
            <w:webHidden/>
            <w:sz w:val="18"/>
            <w:szCs w:val="18"/>
          </w:rPr>
          <w:fldChar w:fldCharType="end"/>
        </w:r>
      </w:hyperlink>
    </w:p>
    <w:p w14:paraId="14674424"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702" w:history="1">
        <w:r w:rsidR="004302F9" w:rsidRPr="004302F9">
          <w:rPr>
            <w:rStyle w:val="Hyperlink"/>
            <w:rFonts w:ascii="Verdana" w:hAnsi="Verdana"/>
            <w:noProof/>
            <w:sz w:val="18"/>
            <w:szCs w:val="18"/>
          </w:rPr>
          <w:t>Figure 8</w:t>
        </w:r>
        <w:r w:rsidR="004302F9" w:rsidRPr="004302F9">
          <w:rPr>
            <w:rStyle w:val="Hyperlink"/>
            <w:rFonts w:ascii="Verdana" w:hAnsi="Verdana"/>
            <w:noProof/>
            <w:sz w:val="18"/>
            <w:szCs w:val="18"/>
          </w:rPr>
          <w:noBreakHyphen/>
          <w:t>6 Distribution of recalculated benefits</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_Toc62643702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93</w:t>
        </w:r>
        <w:r w:rsidR="004302F9" w:rsidRPr="004302F9">
          <w:rPr>
            <w:rFonts w:ascii="Verdana" w:hAnsi="Verdana"/>
            <w:noProof/>
            <w:webHidden/>
            <w:sz w:val="18"/>
            <w:szCs w:val="18"/>
          </w:rPr>
          <w:fldChar w:fldCharType="end"/>
        </w:r>
      </w:hyperlink>
    </w:p>
    <w:p w14:paraId="58ADD0E6" w14:textId="77777777" w:rsidR="004302F9" w:rsidRPr="004302F9" w:rsidRDefault="003C1774">
      <w:pPr>
        <w:pStyle w:val="TableofFigures"/>
        <w:tabs>
          <w:tab w:val="right" w:leader="dot" w:pos="9060"/>
        </w:tabs>
        <w:rPr>
          <w:rFonts w:ascii="Verdana" w:hAnsi="Verdana"/>
          <w:noProof/>
          <w:sz w:val="18"/>
          <w:szCs w:val="18"/>
          <w:lang w:eastAsia="bg-BG"/>
        </w:rPr>
      </w:pPr>
      <w:hyperlink r:id="rId13" w:anchor="_Toc62643703" w:history="1">
        <w:r w:rsidR="004302F9" w:rsidRPr="004302F9">
          <w:rPr>
            <w:rStyle w:val="Hyperlink"/>
            <w:rFonts w:ascii="Verdana" w:hAnsi="Verdana"/>
            <w:noProof/>
            <w:sz w:val="18"/>
            <w:szCs w:val="18"/>
          </w:rPr>
          <w:t>Figure 9</w:t>
        </w:r>
        <w:r w:rsidR="004302F9" w:rsidRPr="004302F9">
          <w:rPr>
            <w:rStyle w:val="Hyperlink"/>
            <w:rFonts w:ascii="Verdana" w:hAnsi="Verdana"/>
            <w:noProof/>
            <w:sz w:val="18"/>
            <w:szCs w:val="18"/>
          </w:rPr>
          <w:noBreakHyphen/>
          <w:t>1 Changes in the project budget</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_Toc62643703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98</w:t>
        </w:r>
        <w:r w:rsidR="004302F9" w:rsidRPr="004302F9">
          <w:rPr>
            <w:rFonts w:ascii="Verdana" w:hAnsi="Verdana"/>
            <w:noProof/>
            <w:webHidden/>
            <w:sz w:val="18"/>
            <w:szCs w:val="18"/>
          </w:rPr>
          <w:fldChar w:fldCharType="end"/>
        </w:r>
      </w:hyperlink>
    </w:p>
    <w:p w14:paraId="1F33EDC2"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704" w:history="1">
        <w:r w:rsidR="004302F9" w:rsidRPr="004302F9">
          <w:rPr>
            <w:rStyle w:val="Hyperlink"/>
            <w:rFonts w:ascii="Verdana" w:hAnsi="Verdana"/>
            <w:noProof/>
            <w:sz w:val="18"/>
            <w:szCs w:val="18"/>
          </w:rPr>
          <w:t>Figure 10</w:t>
        </w:r>
        <w:r w:rsidR="004302F9" w:rsidRPr="004302F9">
          <w:rPr>
            <w:rStyle w:val="Hyperlink"/>
            <w:rFonts w:ascii="Verdana" w:hAnsi="Verdana"/>
            <w:noProof/>
            <w:sz w:val="18"/>
            <w:szCs w:val="18"/>
          </w:rPr>
          <w:noBreakHyphen/>
          <w:t>1 budget Amendments</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_Toc62643704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103</w:t>
        </w:r>
        <w:r w:rsidR="004302F9" w:rsidRPr="004302F9">
          <w:rPr>
            <w:rFonts w:ascii="Verdana" w:hAnsi="Verdana"/>
            <w:noProof/>
            <w:webHidden/>
            <w:sz w:val="18"/>
            <w:szCs w:val="18"/>
          </w:rPr>
          <w:fldChar w:fldCharType="end"/>
        </w:r>
      </w:hyperlink>
    </w:p>
    <w:p w14:paraId="2634FC07"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705" w:history="1">
        <w:r w:rsidR="004302F9" w:rsidRPr="004302F9">
          <w:rPr>
            <w:rStyle w:val="Hyperlink"/>
            <w:rFonts w:ascii="Verdana" w:hAnsi="Verdana"/>
            <w:noProof/>
            <w:sz w:val="18"/>
            <w:szCs w:val="18"/>
          </w:rPr>
          <w:t>Figure 11</w:t>
        </w:r>
        <w:r w:rsidR="004302F9" w:rsidRPr="004302F9">
          <w:rPr>
            <w:rStyle w:val="Hyperlink"/>
            <w:rFonts w:ascii="Verdana" w:hAnsi="Verdana"/>
            <w:noProof/>
            <w:sz w:val="18"/>
            <w:szCs w:val="18"/>
          </w:rPr>
          <w:noBreakHyphen/>
          <w:t>1</w:t>
        </w:r>
        <w:r w:rsidR="004302F9" w:rsidRPr="004302F9">
          <w:rPr>
            <w:rStyle w:val="Hyperlink"/>
            <w:rFonts w:ascii="Verdana" w:hAnsi="Verdana"/>
            <w:noProof/>
            <w:sz w:val="18"/>
            <w:szCs w:val="18"/>
            <w:lang w:val="en-US"/>
          </w:rPr>
          <w:t xml:space="preserve"> Change in investment costs</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_Toc62643705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111</w:t>
        </w:r>
        <w:r w:rsidR="004302F9" w:rsidRPr="004302F9">
          <w:rPr>
            <w:rFonts w:ascii="Verdana" w:hAnsi="Verdana"/>
            <w:noProof/>
            <w:webHidden/>
            <w:sz w:val="18"/>
            <w:szCs w:val="18"/>
          </w:rPr>
          <w:fldChar w:fldCharType="end"/>
        </w:r>
      </w:hyperlink>
    </w:p>
    <w:p w14:paraId="59B55622" w14:textId="77777777" w:rsidR="004302F9" w:rsidRPr="004302F9" w:rsidRDefault="003C1774">
      <w:pPr>
        <w:pStyle w:val="TableofFigures"/>
        <w:tabs>
          <w:tab w:val="right" w:leader="dot" w:pos="9060"/>
        </w:tabs>
        <w:rPr>
          <w:rFonts w:ascii="Verdana" w:hAnsi="Verdana"/>
          <w:noProof/>
          <w:sz w:val="18"/>
          <w:szCs w:val="18"/>
          <w:lang w:eastAsia="bg-BG"/>
        </w:rPr>
      </w:pPr>
      <w:hyperlink w:anchor="_Toc62643706" w:history="1">
        <w:r w:rsidR="004302F9" w:rsidRPr="004302F9">
          <w:rPr>
            <w:rStyle w:val="Hyperlink"/>
            <w:rFonts w:ascii="Verdana" w:hAnsi="Verdana"/>
            <w:noProof/>
            <w:sz w:val="18"/>
            <w:szCs w:val="18"/>
          </w:rPr>
          <w:t>Figure 12</w:t>
        </w:r>
        <w:r w:rsidR="004302F9" w:rsidRPr="004302F9">
          <w:rPr>
            <w:rStyle w:val="Hyperlink"/>
            <w:rFonts w:ascii="Verdana" w:hAnsi="Verdana"/>
            <w:noProof/>
            <w:sz w:val="18"/>
            <w:szCs w:val="18"/>
          </w:rPr>
          <w:noBreakHyphen/>
          <w:t>1</w:t>
        </w:r>
        <w:r w:rsidR="004302F9" w:rsidRPr="004302F9">
          <w:rPr>
            <w:rStyle w:val="Hyperlink"/>
            <w:rFonts w:ascii="Verdana" w:hAnsi="Verdana"/>
            <w:noProof/>
            <w:sz w:val="18"/>
            <w:szCs w:val="18"/>
            <w:lang w:val="en-US"/>
          </w:rPr>
          <w:t xml:space="preserve"> Change in investment costs</w:t>
        </w:r>
        <w:r w:rsidR="004302F9" w:rsidRPr="004302F9">
          <w:rPr>
            <w:rFonts w:ascii="Verdana" w:hAnsi="Verdana"/>
            <w:noProof/>
            <w:webHidden/>
            <w:sz w:val="18"/>
            <w:szCs w:val="18"/>
          </w:rPr>
          <w:tab/>
        </w:r>
        <w:r w:rsidR="004302F9" w:rsidRPr="004302F9">
          <w:rPr>
            <w:rFonts w:ascii="Verdana" w:hAnsi="Verdana"/>
            <w:noProof/>
            <w:webHidden/>
            <w:sz w:val="18"/>
            <w:szCs w:val="18"/>
          </w:rPr>
          <w:fldChar w:fldCharType="begin"/>
        </w:r>
        <w:r w:rsidR="004302F9" w:rsidRPr="004302F9">
          <w:rPr>
            <w:rFonts w:ascii="Verdana" w:hAnsi="Verdana"/>
            <w:noProof/>
            <w:webHidden/>
            <w:sz w:val="18"/>
            <w:szCs w:val="18"/>
          </w:rPr>
          <w:instrText xml:space="preserve"> PAGEREF _Toc62643706 \h </w:instrText>
        </w:r>
        <w:r w:rsidR="004302F9" w:rsidRPr="004302F9">
          <w:rPr>
            <w:rFonts w:ascii="Verdana" w:hAnsi="Verdana"/>
            <w:noProof/>
            <w:webHidden/>
            <w:sz w:val="18"/>
            <w:szCs w:val="18"/>
          </w:rPr>
        </w:r>
        <w:r w:rsidR="004302F9" w:rsidRPr="004302F9">
          <w:rPr>
            <w:rFonts w:ascii="Verdana" w:hAnsi="Verdana"/>
            <w:noProof/>
            <w:webHidden/>
            <w:sz w:val="18"/>
            <w:szCs w:val="18"/>
          </w:rPr>
          <w:fldChar w:fldCharType="separate"/>
        </w:r>
        <w:r w:rsidR="002D60DA">
          <w:rPr>
            <w:rFonts w:ascii="Verdana" w:hAnsi="Verdana"/>
            <w:noProof/>
            <w:webHidden/>
            <w:sz w:val="18"/>
            <w:szCs w:val="18"/>
          </w:rPr>
          <w:t>117</w:t>
        </w:r>
        <w:r w:rsidR="004302F9" w:rsidRPr="004302F9">
          <w:rPr>
            <w:rFonts w:ascii="Verdana" w:hAnsi="Verdana"/>
            <w:noProof/>
            <w:webHidden/>
            <w:sz w:val="18"/>
            <w:szCs w:val="18"/>
          </w:rPr>
          <w:fldChar w:fldCharType="end"/>
        </w:r>
      </w:hyperlink>
    </w:p>
    <w:p w14:paraId="1CB63C08" w14:textId="77777777" w:rsidR="00087D52" w:rsidRPr="004302F9" w:rsidRDefault="000C6183" w:rsidP="00421859">
      <w:pPr>
        <w:spacing w:line="22" w:lineRule="atLeast"/>
        <w:jc w:val="both"/>
        <w:rPr>
          <w:rFonts w:ascii="Verdana" w:hAnsi="Verdana"/>
          <w:sz w:val="18"/>
          <w:szCs w:val="18"/>
          <w:lang w:val="pl-PL" w:eastAsia="pl-PL"/>
        </w:rPr>
      </w:pPr>
      <w:r w:rsidRPr="004302F9">
        <w:rPr>
          <w:rFonts w:ascii="Verdana" w:hAnsi="Verdana"/>
          <w:sz w:val="18"/>
          <w:szCs w:val="18"/>
          <w:lang w:val="pl-PL" w:eastAsia="pl-PL"/>
        </w:rPr>
        <w:fldChar w:fldCharType="end"/>
      </w:r>
      <w:r w:rsidR="00087D52" w:rsidRPr="004302F9">
        <w:rPr>
          <w:rFonts w:ascii="Verdana" w:hAnsi="Verdana"/>
          <w:sz w:val="18"/>
          <w:szCs w:val="18"/>
          <w:lang w:val="pl-PL" w:eastAsia="pl-PL"/>
        </w:rPr>
        <w:br w:type="page"/>
      </w:r>
    </w:p>
    <w:p w14:paraId="1629C50B" w14:textId="77777777" w:rsidR="009B52D4" w:rsidRPr="00D91B4A" w:rsidRDefault="004905E0" w:rsidP="003259E0">
      <w:pPr>
        <w:pStyle w:val="Heading1"/>
        <w:spacing w:line="22" w:lineRule="atLeast"/>
        <w:ind w:left="432" w:hanging="432"/>
        <w:jc w:val="left"/>
        <w:rPr>
          <w:rFonts w:ascii="Verdana" w:hAnsi="Verdana"/>
          <w:b/>
          <w:bCs/>
          <w:color w:val="auto"/>
          <w:sz w:val="22"/>
          <w:szCs w:val="22"/>
        </w:rPr>
      </w:pPr>
      <w:bookmarkStart w:id="5" w:name="_Toc62643617"/>
      <w:r w:rsidRPr="00D91B4A">
        <w:rPr>
          <w:rFonts w:ascii="Verdana" w:hAnsi="Verdana"/>
          <w:b/>
          <w:bCs/>
          <w:color w:val="auto"/>
          <w:sz w:val="22"/>
          <w:szCs w:val="22"/>
          <w:lang w:val="en"/>
        </w:rPr>
        <w:lastRenderedPageBreak/>
        <w:t>INTRODUCTION</w:t>
      </w:r>
      <w:bookmarkEnd w:id="5"/>
    </w:p>
    <w:p w14:paraId="5B78EB12" w14:textId="77777777" w:rsidR="001A54A8" w:rsidRPr="002F1582" w:rsidRDefault="001A54A8" w:rsidP="003259E0">
      <w:pPr>
        <w:spacing w:line="22" w:lineRule="atLeast"/>
        <w:jc w:val="both"/>
        <w:rPr>
          <w:rFonts w:ascii="Verdana" w:hAnsi="Verdana"/>
          <w:color w:val="000000"/>
          <w:sz w:val="20"/>
          <w:szCs w:val="20"/>
          <w:lang w:val="en-GB"/>
        </w:rPr>
      </w:pPr>
    </w:p>
    <w:p w14:paraId="48DEF498" w14:textId="77777777" w:rsidR="002F1582" w:rsidRPr="002F1582" w:rsidRDefault="002F1582" w:rsidP="002F1582">
      <w:pPr>
        <w:spacing w:line="22" w:lineRule="atLeast"/>
        <w:jc w:val="both"/>
        <w:rPr>
          <w:rFonts w:ascii="Verdana" w:hAnsi="Verdana"/>
          <w:color w:val="000000"/>
          <w:sz w:val="20"/>
          <w:szCs w:val="20"/>
          <w:lang w:val="en-GB"/>
        </w:rPr>
      </w:pPr>
      <w:r w:rsidRPr="002F1582">
        <w:rPr>
          <w:rFonts w:ascii="Verdana" w:hAnsi="Verdana"/>
          <w:color w:val="000000"/>
          <w:sz w:val="20"/>
          <w:szCs w:val="20"/>
          <w:lang w:val="en-GB"/>
        </w:rPr>
        <w:t>Th</w:t>
      </w:r>
      <w:r w:rsidR="005D63CA">
        <w:rPr>
          <w:rFonts w:ascii="Verdana" w:hAnsi="Verdana"/>
          <w:color w:val="000000"/>
          <w:sz w:val="20"/>
          <w:szCs w:val="20"/>
          <w:lang w:val="en-GB"/>
        </w:rPr>
        <w:t>e current</w:t>
      </w:r>
      <w:r w:rsidRPr="002F1582">
        <w:rPr>
          <w:rFonts w:ascii="Verdana" w:hAnsi="Verdana"/>
          <w:color w:val="000000"/>
          <w:sz w:val="20"/>
          <w:szCs w:val="20"/>
          <w:lang w:val="en-GB"/>
        </w:rPr>
        <w:t xml:space="preserve"> Annex contains detailed </w:t>
      </w:r>
      <w:r w:rsidRPr="00121791">
        <w:rPr>
          <w:rFonts w:ascii="Verdana" w:hAnsi="Verdana"/>
          <w:color w:val="000000"/>
          <w:sz w:val="20"/>
          <w:szCs w:val="20"/>
          <w:lang w:val="en-GB"/>
        </w:rPr>
        <w:t xml:space="preserve">information to Section V of the </w:t>
      </w:r>
      <w:r w:rsidR="003E640A" w:rsidRPr="00121791">
        <w:rPr>
          <w:rFonts w:ascii="Verdana" w:hAnsi="Verdana"/>
          <w:color w:val="000000"/>
          <w:sz w:val="20"/>
          <w:szCs w:val="20"/>
          <w:lang w:val="en-GB"/>
        </w:rPr>
        <w:t>Evaluation Report “Evaluation of impact and effects of implementation of Operational Programme</w:t>
      </w:r>
      <w:r w:rsidR="003E640A" w:rsidRPr="003E640A">
        <w:rPr>
          <w:rFonts w:ascii="Verdana" w:hAnsi="Verdana"/>
          <w:color w:val="000000"/>
          <w:sz w:val="20"/>
          <w:szCs w:val="20"/>
          <w:lang w:val="en-GB"/>
        </w:rPr>
        <w:t xml:space="preserve"> on Transport 2007-2013</w:t>
      </w:r>
      <w:r w:rsidR="004F5AD8">
        <w:rPr>
          <w:rFonts w:ascii="Verdana" w:hAnsi="Verdana"/>
          <w:color w:val="000000"/>
          <w:sz w:val="20"/>
          <w:szCs w:val="20"/>
          <w:lang w:val="en-GB"/>
        </w:rPr>
        <w:t>”</w:t>
      </w:r>
      <w:r w:rsidR="003E640A">
        <w:rPr>
          <w:rFonts w:ascii="Verdana" w:hAnsi="Verdana"/>
          <w:color w:val="000000"/>
          <w:sz w:val="20"/>
          <w:szCs w:val="20"/>
          <w:lang w:val="en-GB"/>
        </w:rPr>
        <w:t xml:space="preserve">. </w:t>
      </w:r>
      <w:r w:rsidR="004F5AD8">
        <w:rPr>
          <w:rFonts w:ascii="Verdana" w:hAnsi="Verdana"/>
          <w:color w:val="000000"/>
          <w:sz w:val="20"/>
          <w:szCs w:val="20"/>
          <w:lang w:val="en-GB"/>
        </w:rPr>
        <w:t xml:space="preserve">It </w:t>
      </w:r>
      <w:r w:rsidRPr="002F1582">
        <w:rPr>
          <w:rFonts w:ascii="Verdana" w:hAnsi="Verdana"/>
          <w:color w:val="000000"/>
          <w:sz w:val="20"/>
          <w:szCs w:val="20"/>
          <w:lang w:val="en-GB"/>
        </w:rPr>
        <w:t xml:space="preserve">includes detailed </w:t>
      </w:r>
      <w:r w:rsidR="005B3300">
        <w:rPr>
          <w:rFonts w:ascii="Verdana" w:hAnsi="Verdana"/>
          <w:color w:val="000000"/>
          <w:sz w:val="20"/>
          <w:szCs w:val="20"/>
          <w:lang w:val="en-GB"/>
        </w:rPr>
        <w:t xml:space="preserve">case </w:t>
      </w:r>
      <w:r w:rsidRPr="002F1582">
        <w:rPr>
          <w:rFonts w:ascii="Verdana" w:hAnsi="Verdana"/>
          <w:color w:val="000000"/>
          <w:sz w:val="20"/>
          <w:szCs w:val="20"/>
          <w:lang w:val="en-GB"/>
        </w:rPr>
        <w:t xml:space="preserve">studies </w:t>
      </w:r>
      <w:r w:rsidR="005B3300">
        <w:rPr>
          <w:rFonts w:ascii="Verdana" w:hAnsi="Verdana"/>
          <w:color w:val="000000"/>
          <w:sz w:val="20"/>
          <w:szCs w:val="20"/>
          <w:lang w:val="en-GB"/>
        </w:rPr>
        <w:t xml:space="preserve">of projects </w:t>
      </w:r>
      <w:r w:rsidRPr="002F1582">
        <w:rPr>
          <w:rFonts w:ascii="Verdana" w:hAnsi="Verdana"/>
          <w:color w:val="000000"/>
          <w:sz w:val="20"/>
          <w:szCs w:val="20"/>
          <w:lang w:val="en-GB"/>
        </w:rPr>
        <w:t xml:space="preserve">implemented during programming period 2007-2013, within the framework of </w:t>
      </w:r>
      <w:r w:rsidR="009501B3" w:rsidRPr="009501B3">
        <w:rPr>
          <w:rFonts w:ascii="Verdana" w:hAnsi="Verdana"/>
          <w:color w:val="000000"/>
          <w:sz w:val="20"/>
          <w:szCs w:val="20"/>
          <w:lang w:val="en-GB"/>
        </w:rPr>
        <w:t>Contract NoD-4/06.02.2020 „Evaluation of the impact and effects of the implementation of Operational Programme “Transport” 2007-2013 and evaluation of the progress under Operational Programme “Transport and transport infrastructure” 2014-2020 and contribution to the EU Strategy”</w:t>
      </w:r>
      <w:r w:rsidR="009501B3">
        <w:rPr>
          <w:rFonts w:ascii="Verdana" w:hAnsi="Verdana"/>
          <w:color w:val="000000"/>
          <w:sz w:val="20"/>
          <w:szCs w:val="20"/>
          <w:lang w:val="en-GB"/>
        </w:rPr>
        <w:t xml:space="preserve">, assigned by the Bulgarian </w:t>
      </w:r>
      <w:r w:rsidRPr="002F1582">
        <w:rPr>
          <w:rFonts w:ascii="Verdana" w:hAnsi="Verdana"/>
          <w:color w:val="000000"/>
          <w:sz w:val="20"/>
          <w:szCs w:val="20"/>
          <w:lang w:val="en-GB"/>
        </w:rPr>
        <w:t xml:space="preserve">Ministry of Transport and Information Technology and Communications </w:t>
      </w:r>
      <w:r w:rsidR="00501439">
        <w:rPr>
          <w:rFonts w:ascii="Verdana" w:hAnsi="Verdana"/>
          <w:color w:val="000000"/>
          <w:sz w:val="20"/>
          <w:szCs w:val="20"/>
          <w:lang w:val="en-GB"/>
        </w:rPr>
        <w:t>to the Consortium “</w:t>
      </w:r>
      <w:r w:rsidRPr="002F1582">
        <w:rPr>
          <w:rFonts w:ascii="Verdana" w:hAnsi="Verdana"/>
          <w:color w:val="000000"/>
          <w:sz w:val="20"/>
          <w:szCs w:val="20"/>
          <w:lang w:val="en-GB"/>
        </w:rPr>
        <w:t xml:space="preserve">European </w:t>
      </w:r>
      <w:r w:rsidR="00501439">
        <w:rPr>
          <w:rFonts w:ascii="Verdana" w:hAnsi="Verdana"/>
          <w:color w:val="000000"/>
          <w:sz w:val="20"/>
          <w:szCs w:val="20"/>
          <w:lang w:val="en-GB"/>
        </w:rPr>
        <w:t>Evaluation</w:t>
      </w:r>
      <w:r w:rsidRPr="002F1582">
        <w:rPr>
          <w:rFonts w:ascii="Verdana" w:hAnsi="Verdana"/>
          <w:color w:val="000000"/>
          <w:sz w:val="20"/>
          <w:szCs w:val="20"/>
          <w:lang w:val="en-GB"/>
        </w:rPr>
        <w:t>".</w:t>
      </w:r>
    </w:p>
    <w:p w14:paraId="2C5A4A01" w14:textId="77777777" w:rsidR="002F1582" w:rsidRPr="002F1582" w:rsidRDefault="002F1582" w:rsidP="002F1582">
      <w:pPr>
        <w:spacing w:line="22" w:lineRule="atLeast"/>
        <w:jc w:val="both"/>
        <w:rPr>
          <w:rFonts w:ascii="Verdana" w:hAnsi="Verdana"/>
          <w:color w:val="000000"/>
          <w:sz w:val="20"/>
          <w:szCs w:val="20"/>
          <w:lang w:val="en-GB"/>
        </w:rPr>
      </w:pPr>
      <w:r w:rsidRPr="002F1582">
        <w:rPr>
          <w:rFonts w:ascii="Verdana" w:hAnsi="Verdana"/>
          <w:color w:val="000000"/>
          <w:sz w:val="20"/>
          <w:szCs w:val="20"/>
          <w:lang w:val="en-GB"/>
        </w:rPr>
        <w:t>The case studies included in the report include 12 investment projects implemented under OPT 2007-2013, as follows:</w:t>
      </w:r>
    </w:p>
    <w:p w14:paraId="1ED5D997" w14:textId="77777777" w:rsidR="002F1582" w:rsidRPr="002F1582" w:rsidRDefault="002F1582" w:rsidP="003D0A2F">
      <w:pPr>
        <w:spacing w:line="22" w:lineRule="atLeast"/>
        <w:ind w:left="709" w:hanging="283"/>
        <w:jc w:val="both"/>
        <w:rPr>
          <w:rFonts w:ascii="Verdana" w:hAnsi="Verdana"/>
          <w:color w:val="000000"/>
          <w:sz w:val="20"/>
          <w:szCs w:val="20"/>
          <w:lang w:val="en-GB"/>
        </w:rPr>
      </w:pPr>
      <w:r w:rsidRPr="002F1582">
        <w:rPr>
          <w:rFonts w:ascii="Verdana" w:hAnsi="Verdana"/>
          <w:color w:val="000000"/>
          <w:sz w:val="20"/>
          <w:szCs w:val="20"/>
          <w:lang w:val="en-GB"/>
        </w:rPr>
        <w:t xml:space="preserve">• 3 major investment projects </w:t>
      </w:r>
      <w:r w:rsidR="00320290">
        <w:rPr>
          <w:rFonts w:ascii="Verdana" w:hAnsi="Verdana"/>
          <w:color w:val="000000"/>
          <w:sz w:val="20"/>
          <w:szCs w:val="20"/>
          <w:lang w:val="en-GB"/>
        </w:rPr>
        <w:t>under</w:t>
      </w:r>
      <w:r w:rsidR="00D52969">
        <w:rPr>
          <w:rFonts w:ascii="Verdana" w:hAnsi="Verdana"/>
          <w:color w:val="000000"/>
          <w:sz w:val="20"/>
          <w:szCs w:val="20"/>
          <w:lang w:val="en-GB"/>
        </w:rPr>
        <w:t xml:space="preserve"> Priority Axis 1 and Priority Axis 2 respectively</w:t>
      </w:r>
    </w:p>
    <w:p w14:paraId="0D092570" w14:textId="77777777" w:rsidR="002F1582" w:rsidRPr="002F1582" w:rsidRDefault="002F1582" w:rsidP="003D0A2F">
      <w:pPr>
        <w:spacing w:line="22" w:lineRule="atLeast"/>
        <w:ind w:left="709" w:hanging="283"/>
        <w:jc w:val="both"/>
        <w:rPr>
          <w:rFonts w:ascii="Verdana" w:hAnsi="Verdana"/>
          <w:color w:val="000000"/>
          <w:sz w:val="20"/>
          <w:szCs w:val="20"/>
          <w:lang w:val="en-GB"/>
        </w:rPr>
      </w:pPr>
      <w:r w:rsidRPr="002F1582">
        <w:rPr>
          <w:rFonts w:ascii="Verdana" w:hAnsi="Verdana"/>
          <w:color w:val="000000"/>
          <w:sz w:val="20"/>
          <w:szCs w:val="20"/>
          <w:lang w:val="en-GB"/>
        </w:rPr>
        <w:t xml:space="preserve">• 2 </w:t>
      </w:r>
      <w:r w:rsidR="00D52969">
        <w:rPr>
          <w:rFonts w:ascii="Verdana" w:hAnsi="Verdana"/>
          <w:color w:val="000000"/>
          <w:sz w:val="20"/>
          <w:szCs w:val="20"/>
          <w:lang w:val="en-GB"/>
        </w:rPr>
        <w:t>major</w:t>
      </w:r>
      <w:r w:rsidRPr="002F1582">
        <w:rPr>
          <w:rFonts w:ascii="Verdana" w:hAnsi="Verdana"/>
          <w:color w:val="000000"/>
          <w:sz w:val="20"/>
          <w:szCs w:val="20"/>
          <w:lang w:val="en-GB"/>
        </w:rPr>
        <w:t xml:space="preserve"> investment projects and one small investment project under </w:t>
      </w:r>
      <w:r w:rsidR="00D52969">
        <w:rPr>
          <w:rFonts w:ascii="Verdana" w:hAnsi="Verdana"/>
          <w:color w:val="000000"/>
          <w:sz w:val="20"/>
          <w:szCs w:val="20"/>
          <w:lang w:val="en-GB"/>
        </w:rPr>
        <w:t>Priority Axis 3</w:t>
      </w:r>
    </w:p>
    <w:p w14:paraId="32EDFA47" w14:textId="77777777" w:rsidR="002F1582" w:rsidRPr="002F1582" w:rsidRDefault="002F1582" w:rsidP="003D0A2F">
      <w:pPr>
        <w:spacing w:line="22" w:lineRule="atLeast"/>
        <w:ind w:left="709" w:hanging="283"/>
        <w:jc w:val="both"/>
        <w:rPr>
          <w:rFonts w:ascii="Verdana" w:hAnsi="Verdana"/>
          <w:color w:val="000000"/>
          <w:sz w:val="20"/>
          <w:szCs w:val="20"/>
          <w:lang w:val="en-GB"/>
        </w:rPr>
      </w:pPr>
      <w:r w:rsidRPr="002F1582">
        <w:rPr>
          <w:rFonts w:ascii="Verdana" w:hAnsi="Verdana"/>
          <w:color w:val="000000"/>
          <w:sz w:val="20"/>
          <w:szCs w:val="20"/>
          <w:lang w:val="en-GB"/>
        </w:rPr>
        <w:t xml:space="preserve">• 3 small investment projects under </w:t>
      </w:r>
      <w:r w:rsidR="00D52969">
        <w:rPr>
          <w:rFonts w:ascii="Verdana" w:hAnsi="Verdana"/>
          <w:color w:val="000000"/>
          <w:sz w:val="20"/>
          <w:szCs w:val="20"/>
          <w:lang w:val="en-GB"/>
        </w:rPr>
        <w:t>PA 4.</w:t>
      </w:r>
    </w:p>
    <w:p w14:paraId="6EA73F4C" w14:textId="77777777" w:rsidR="002F1582" w:rsidRPr="002F1582" w:rsidRDefault="002F1582" w:rsidP="002F1582">
      <w:pPr>
        <w:spacing w:line="22" w:lineRule="atLeast"/>
        <w:jc w:val="both"/>
        <w:rPr>
          <w:rFonts w:ascii="Verdana" w:hAnsi="Verdana"/>
          <w:color w:val="000000"/>
          <w:sz w:val="20"/>
          <w:szCs w:val="20"/>
          <w:lang w:val="en-GB"/>
        </w:rPr>
      </w:pPr>
      <w:r w:rsidRPr="002F1582">
        <w:rPr>
          <w:rFonts w:ascii="Verdana" w:hAnsi="Verdana"/>
          <w:color w:val="000000"/>
          <w:sz w:val="20"/>
          <w:szCs w:val="20"/>
          <w:lang w:val="en-GB"/>
        </w:rPr>
        <w:t xml:space="preserve">The case studies were carried out as part of </w:t>
      </w:r>
      <w:r w:rsidR="00226C56">
        <w:rPr>
          <w:rFonts w:ascii="Verdana" w:hAnsi="Verdana"/>
          <w:color w:val="000000"/>
          <w:sz w:val="20"/>
          <w:szCs w:val="20"/>
          <w:lang w:val="en-GB"/>
        </w:rPr>
        <w:t xml:space="preserve">the </w:t>
      </w:r>
      <w:r w:rsidRPr="002F1582">
        <w:rPr>
          <w:rFonts w:ascii="Verdana" w:hAnsi="Verdana"/>
          <w:color w:val="000000"/>
          <w:sz w:val="20"/>
          <w:szCs w:val="20"/>
          <w:lang w:val="en-GB"/>
        </w:rPr>
        <w:t xml:space="preserve">overall </w:t>
      </w:r>
      <w:r w:rsidR="00226C56">
        <w:rPr>
          <w:rFonts w:ascii="Verdana" w:hAnsi="Verdana"/>
          <w:color w:val="000000"/>
          <w:sz w:val="20"/>
          <w:szCs w:val="20"/>
          <w:lang w:val="en-GB"/>
        </w:rPr>
        <w:t xml:space="preserve">evaluation </w:t>
      </w:r>
      <w:r w:rsidRPr="002F1582">
        <w:rPr>
          <w:rFonts w:ascii="Verdana" w:hAnsi="Verdana"/>
          <w:color w:val="000000"/>
          <w:sz w:val="20"/>
          <w:szCs w:val="20"/>
          <w:lang w:val="en-GB"/>
        </w:rPr>
        <w:t xml:space="preserve">of the impact and effects of the implementation of </w:t>
      </w:r>
      <w:r w:rsidR="00226C56">
        <w:rPr>
          <w:rFonts w:ascii="Verdana" w:hAnsi="Verdana"/>
          <w:color w:val="000000"/>
          <w:sz w:val="20"/>
          <w:szCs w:val="20"/>
          <w:lang w:val="en-GB"/>
        </w:rPr>
        <w:t>OPT</w:t>
      </w:r>
      <w:r w:rsidRPr="002F1582">
        <w:rPr>
          <w:rFonts w:ascii="Verdana" w:hAnsi="Verdana"/>
          <w:color w:val="000000"/>
          <w:sz w:val="20"/>
          <w:szCs w:val="20"/>
          <w:lang w:val="en-GB"/>
        </w:rPr>
        <w:t xml:space="preserve"> </w:t>
      </w:r>
      <w:r w:rsidR="00226C56">
        <w:rPr>
          <w:rFonts w:ascii="Verdana" w:hAnsi="Verdana"/>
          <w:color w:val="000000"/>
          <w:sz w:val="20"/>
          <w:szCs w:val="20"/>
          <w:lang w:val="en-GB"/>
        </w:rPr>
        <w:t>2007-2013</w:t>
      </w:r>
      <w:r w:rsidRPr="002F1582">
        <w:rPr>
          <w:rFonts w:ascii="Verdana" w:hAnsi="Verdana"/>
          <w:color w:val="000000"/>
          <w:sz w:val="20"/>
          <w:szCs w:val="20"/>
          <w:lang w:val="en-GB"/>
        </w:rPr>
        <w:t>. The project selection criteria include the completion</w:t>
      </w:r>
      <w:r w:rsidR="00A41FDE">
        <w:rPr>
          <w:rFonts w:ascii="Verdana" w:hAnsi="Verdana"/>
          <w:color w:val="000000"/>
          <w:sz w:val="20"/>
          <w:szCs w:val="20"/>
          <w:lang w:val="en-GB"/>
        </w:rPr>
        <w:t xml:space="preserve"> stage</w:t>
      </w:r>
      <w:r w:rsidRPr="002F1582">
        <w:rPr>
          <w:rFonts w:ascii="Verdana" w:hAnsi="Verdana"/>
          <w:color w:val="000000"/>
          <w:sz w:val="20"/>
          <w:szCs w:val="20"/>
          <w:lang w:val="en-GB"/>
        </w:rPr>
        <w:t>, period of operation</w:t>
      </w:r>
      <w:r w:rsidR="00A41FDE">
        <w:rPr>
          <w:rFonts w:ascii="Verdana" w:hAnsi="Verdana"/>
          <w:color w:val="000000"/>
          <w:sz w:val="20"/>
          <w:szCs w:val="20"/>
          <w:lang w:val="en-GB"/>
        </w:rPr>
        <w:t xml:space="preserve"> </w:t>
      </w:r>
      <w:r w:rsidRPr="002F1582">
        <w:rPr>
          <w:rFonts w:ascii="Verdana" w:hAnsi="Verdana"/>
          <w:color w:val="000000"/>
          <w:sz w:val="20"/>
          <w:szCs w:val="20"/>
          <w:lang w:val="en-GB"/>
        </w:rPr>
        <w:t>and availability of reporting data on key parameters in the operation phase.</w:t>
      </w:r>
    </w:p>
    <w:p w14:paraId="213427B8" w14:textId="77777777" w:rsidR="002F1582" w:rsidRPr="002F1582" w:rsidRDefault="002F1582" w:rsidP="002F1582">
      <w:pPr>
        <w:spacing w:line="22" w:lineRule="atLeast"/>
        <w:jc w:val="both"/>
        <w:rPr>
          <w:rFonts w:ascii="Verdana" w:hAnsi="Verdana"/>
          <w:color w:val="000000"/>
          <w:sz w:val="20"/>
          <w:szCs w:val="20"/>
          <w:lang w:val="en-GB"/>
        </w:rPr>
      </w:pPr>
      <w:r w:rsidRPr="002F1582">
        <w:rPr>
          <w:rFonts w:ascii="Verdana" w:hAnsi="Verdana"/>
          <w:color w:val="000000"/>
          <w:sz w:val="20"/>
          <w:szCs w:val="20"/>
          <w:lang w:val="en-GB"/>
        </w:rPr>
        <w:t>The</w:t>
      </w:r>
      <w:r w:rsidR="00AC1705">
        <w:rPr>
          <w:rFonts w:ascii="Verdana" w:hAnsi="Verdana"/>
          <w:color w:val="000000"/>
          <w:sz w:val="20"/>
          <w:szCs w:val="20"/>
          <w:lang w:val="en-GB"/>
        </w:rPr>
        <w:t xml:space="preserve"> choice of</w:t>
      </w:r>
      <w:r w:rsidRPr="002F1582">
        <w:rPr>
          <w:rFonts w:ascii="Verdana" w:hAnsi="Verdana"/>
          <w:color w:val="000000"/>
          <w:sz w:val="20"/>
          <w:szCs w:val="20"/>
          <w:lang w:val="en-GB"/>
        </w:rPr>
        <w:t xml:space="preserve"> case stud</w:t>
      </w:r>
      <w:r w:rsidR="00AC1705">
        <w:rPr>
          <w:rFonts w:ascii="Verdana" w:hAnsi="Verdana"/>
          <w:color w:val="000000"/>
          <w:sz w:val="20"/>
          <w:szCs w:val="20"/>
          <w:lang w:val="en-GB"/>
        </w:rPr>
        <w:t>ies as an evaluation</w:t>
      </w:r>
      <w:r w:rsidRPr="002F1582">
        <w:rPr>
          <w:rFonts w:ascii="Verdana" w:hAnsi="Verdana"/>
          <w:color w:val="000000"/>
          <w:sz w:val="20"/>
          <w:szCs w:val="20"/>
          <w:lang w:val="en-GB"/>
        </w:rPr>
        <w:t xml:space="preserve"> method </w:t>
      </w:r>
      <w:r w:rsidR="005747C3">
        <w:rPr>
          <w:rFonts w:ascii="Verdana" w:hAnsi="Verdana"/>
          <w:color w:val="000000"/>
          <w:sz w:val="20"/>
          <w:szCs w:val="20"/>
          <w:lang w:val="en-GB"/>
        </w:rPr>
        <w:t>is based on features of OPT</w:t>
      </w:r>
      <w:r w:rsidR="00A01A04">
        <w:rPr>
          <w:rFonts w:ascii="Verdana" w:hAnsi="Verdana"/>
          <w:color w:val="000000"/>
          <w:sz w:val="20"/>
          <w:szCs w:val="20"/>
          <w:lang w:val="en-GB"/>
        </w:rPr>
        <w:t>, which is focused on</w:t>
      </w:r>
      <w:r w:rsidRPr="002F1582">
        <w:rPr>
          <w:rFonts w:ascii="Verdana" w:hAnsi="Verdana"/>
          <w:color w:val="000000"/>
          <w:sz w:val="20"/>
          <w:szCs w:val="20"/>
          <w:lang w:val="en-GB"/>
        </w:rPr>
        <w:t xml:space="preserve"> large-scale infrastructure projects, with a </w:t>
      </w:r>
      <w:r w:rsidR="00634D15" w:rsidRPr="002F1582">
        <w:rPr>
          <w:rFonts w:ascii="Verdana" w:hAnsi="Verdana"/>
          <w:color w:val="000000"/>
          <w:sz w:val="20"/>
          <w:szCs w:val="20"/>
          <w:lang w:val="en-GB"/>
        </w:rPr>
        <w:t>long</w:t>
      </w:r>
      <w:r w:rsidR="00634D15">
        <w:rPr>
          <w:rFonts w:ascii="Verdana" w:hAnsi="Verdana"/>
          <w:color w:val="000000"/>
          <w:sz w:val="20"/>
          <w:szCs w:val="20"/>
          <w:lang w:val="en-GB"/>
        </w:rPr>
        <w:t>-life</w:t>
      </w:r>
      <w:r w:rsidRPr="002F1582">
        <w:rPr>
          <w:rFonts w:ascii="Verdana" w:hAnsi="Verdana"/>
          <w:color w:val="000000"/>
          <w:sz w:val="20"/>
          <w:szCs w:val="20"/>
          <w:lang w:val="en-GB"/>
        </w:rPr>
        <w:t xml:space="preserve"> cycle and a high degree of complexity in preparation and implementation. Projects in the transport sector require a relatively long period to achieve results due to their complexity and scale. Often the problems are related to delays in implementation, rising costs and problems in long-term financial sustainability. The method involves in-depth case studies through a combined quantitative and qualitative analysis of data. These studies aim to complement the impact assessment of the program carried out under </w:t>
      </w:r>
      <w:r w:rsidR="00842300">
        <w:rPr>
          <w:rFonts w:ascii="Verdana" w:hAnsi="Verdana"/>
          <w:color w:val="000000"/>
          <w:sz w:val="20"/>
          <w:szCs w:val="20"/>
          <w:lang w:val="en-GB"/>
        </w:rPr>
        <w:t>the A</w:t>
      </w:r>
      <w:r w:rsidRPr="002F1582">
        <w:rPr>
          <w:rFonts w:ascii="Verdana" w:hAnsi="Verdana"/>
          <w:color w:val="000000"/>
          <w:sz w:val="20"/>
          <w:szCs w:val="20"/>
          <w:lang w:val="en-GB"/>
        </w:rPr>
        <w:t>ct</w:t>
      </w:r>
      <w:r w:rsidR="00944086">
        <w:rPr>
          <w:rFonts w:ascii="Verdana" w:hAnsi="Verdana"/>
          <w:color w:val="000000"/>
          <w:sz w:val="20"/>
          <w:szCs w:val="20"/>
          <w:lang w:val="en-GB"/>
        </w:rPr>
        <w:t xml:space="preserve">ivity </w:t>
      </w:r>
      <w:r w:rsidR="00842300">
        <w:rPr>
          <w:rFonts w:ascii="Verdana" w:hAnsi="Verdana"/>
          <w:color w:val="000000"/>
          <w:sz w:val="20"/>
          <w:szCs w:val="20"/>
          <w:lang w:val="en-GB"/>
        </w:rPr>
        <w:t>1 of technical offer</w:t>
      </w:r>
      <w:r w:rsidRPr="002F1582">
        <w:rPr>
          <w:rFonts w:ascii="Verdana" w:hAnsi="Verdana"/>
          <w:color w:val="000000"/>
          <w:sz w:val="20"/>
          <w:szCs w:val="20"/>
          <w:lang w:val="en-GB"/>
        </w:rPr>
        <w:t>.</w:t>
      </w:r>
    </w:p>
    <w:p w14:paraId="68E480E7" w14:textId="77777777" w:rsidR="002F1582" w:rsidRPr="002F1582" w:rsidRDefault="002F1582" w:rsidP="002F1582">
      <w:pPr>
        <w:spacing w:line="22" w:lineRule="atLeast"/>
        <w:jc w:val="both"/>
        <w:rPr>
          <w:rFonts w:ascii="Verdana" w:hAnsi="Verdana"/>
          <w:color w:val="000000"/>
          <w:sz w:val="20"/>
          <w:szCs w:val="20"/>
          <w:lang w:val="en-GB"/>
        </w:rPr>
      </w:pPr>
      <w:r w:rsidRPr="002F1582">
        <w:rPr>
          <w:rFonts w:ascii="Verdana" w:hAnsi="Verdana"/>
          <w:color w:val="000000"/>
          <w:sz w:val="20"/>
          <w:szCs w:val="20"/>
          <w:lang w:val="en-GB"/>
        </w:rPr>
        <w:t>The following documents and information were used to</w:t>
      </w:r>
      <w:r w:rsidR="00B55FAA">
        <w:rPr>
          <w:rFonts w:ascii="Verdana" w:hAnsi="Verdana"/>
          <w:color w:val="000000"/>
          <w:sz w:val="20"/>
          <w:szCs w:val="20"/>
          <w:lang w:val="en-GB"/>
        </w:rPr>
        <w:t xml:space="preserve"> carry out the case </w:t>
      </w:r>
      <w:r w:rsidRPr="002F1582">
        <w:rPr>
          <w:rFonts w:ascii="Verdana" w:hAnsi="Verdana"/>
          <w:color w:val="000000"/>
          <w:sz w:val="20"/>
          <w:szCs w:val="20"/>
          <w:lang w:val="en-GB"/>
        </w:rPr>
        <w:t>studies:</w:t>
      </w:r>
    </w:p>
    <w:p w14:paraId="21320D90" w14:textId="77777777" w:rsidR="002F1582" w:rsidRPr="00B55FAA" w:rsidRDefault="002F1582" w:rsidP="00CE496D">
      <w:pPr>
        <w:pStyle w:val="ListParagraph"/>
        <w:numPr>
          <w:ilvl w:val="0"/>
          <w:numId w:val="51"/>
        </w:numPr>
        <w:spacing w:line="22" w:lineRule="atLeast"/>
        <w:ind w:left="284" w:hanging="284"/>
        <w:jc w:val="both"/>
        <w:rPr>
          <w:rFonts w:ascii="Verdana" w:hAnsi="Verdana"/>
          <w:color w:val="000000"/>
          <w:sz w:val="20"/>
          <w:szCs w:val="20"/>
          <w:lang w:val="en-GB"/>
        </w:rPr>
      </w:pPr>
      <w:r w:rsidRPr="00B55FAA">
        <w:rPr>
          <w:rFonts w:ascii="Verdana" w:hAnsi="Verdana"/>
          <w:color w:val="000000"/>
          <w:sz w:val="20"/>
          <w:szCs w:val="20"/>
          <w:lang w:val="en-GB"/>
        </w:rPr>
        <w:t xml:space="preserve">Text of OPT and </w:t>
      </w:r>
      <w:r w:rsidR="00B55FAA">
        <w:rPr>
          <w:rFonts w:ascii="Verdana" w:hAnsi="Verdana"/>
          <w:color w:val="000000"/>
          <w:sz w:val="20"/>
          <w:szCs w:val="20"/>
          <w:lang w:val="en-GB"/>
        </w:rPr>
        <w:t>its modifications</w:t>
      </w:r>
    </w:p>
    <w:p w14:paraId="183F1984" w14:textId="77777777" w:rsidR="002F1582" w:rsidRPr="00B55FAA" w:rsidRDefault="002F1582" w:rsidP="00CE496D">
      <w:pPr>
        <w:pStyle w:val="ListParagraph"/>
        <w:numPr>
          <w:ilvl w:val="0"/>
          <w:numId w:val="51"/>
        </w:numPr>
        <w:spacing w:line="22" w:lineRule="atLeast"/>
        <w:ind w:left="284" w:hanging="284"/>
        <w:jc w:val="both"/>
        <w:rPr>
          <w:rFonts w:ascii="Verdana" w:hAnsi="Verdana"/>
          <w:color w:val="000000"/>
          <w:sz w:val="20"/>
          <w:szCs w:val="20"/>
          <w:lang w:val="en-GB"/>
        </w:rPr>
      </w:pPr>
      <w:r w:rsidRPr="00B55FAA">
        <w:rPr>
          <w:rFonts w:ascii="Verdana" w:hAnsi="Verdana"/>
          <w:color w:val="000000"/>
          <w:sz w:val="20"/>
          <w:szCs w:val="20"/>
          <w:lang w:val="en-GB"/>
        </w:rPr>
        <w:t xml:space="preserve">Materials and minutes of the </w:t>
      </w:r>
      <w:r w:rsidR="00D4289D" w:rsidRPr="00B55FAA">
        <w:rPr>
          <w:rFonts w:ascii="Verdana" w:hAnsi="Verdana"/>
          <w:color w:val="000000"/>
          <w:sz w:val="20"/>
          <w:szCs w:val="20"/>
          <w:lang w:val="en-US"/>
        </w:rPr>
        <w:t>Monitoring Committee’s</w:t>
      </w:r>
      <w:r w:rsidRPr="00B55FAA">
        <w:rPr>
          <w:rFonts w:ascii="Verdana" w:hAnsi="Verdana"/>
          <w:color w:val="000000"/>
          <w:sz w:val="20"/>
          <w:szCs w:val="20"/>
          <w:lang w:val="en-GB"/>
        </w:rPr>
        <w:t xml:space="preserve"> meetings</w:t>
      </w:r>
    </w:p>
    <w:p w14:paraId="47C2AC61" w14:textId="77777777" w:rsidR="002F1582" w:rsidRPr="00B55FAA" w:rsidRDefault="002F1582" w:rsidP="00CE496D">
      <w:pPr>
        <w:pStyle w:val="ListParagraph"/>
        <w:numPr>
          <w:ilvl w:val="0"/>
          <w:numId w:val="51"/>
        </w:numPr>
        <w:spacing w:line="22" w:lineRule="atLeast"/>
        <w:ind w:left="284" w:hanging="284"/>
        <w:jc w:val="both"/>
        <w:rPr>
          <w:rFonts w:ascii="Verdana" w:hAnsi="Verdana"/>
          <w:color w:val="000000"/>
          <w:sz w:val="20"/>
          <w:szCs w:val="20"/>
          <w:lang w:val="en-GB"/>
        </w:rPr>
      </w:pPr>
      <w:r w:rsidRPr="00B55FAA">
        <w:rPr>
          <w:rFonts w:ascii="Verdana" w:hAnsi="Verdana"/>
          <w:color w:val="000000"/>
          <w:sz w:val="20"/>
          <w:szCs w:val="20"/>
          <w:lang w:val="en-GB"/>
        </w:rPr>
        <w:t>Annual reports and Final report on the implementation of OPT</w:t>
      </w:r>
    </w:p>
    <w:p w14:paraId="125BCD66" w14:textId="77777777" w:rsidR="002F1582" w:rsidRPr="00B55FAA" w:rsidRDefault="002F1582" w:rsidP="00CE496D">
      <w:pPr>
        <w:pStyle w:val="ListParagraph"/>
        <w:numPr>
          <w:ilvl w:val="0"/>
          <w:numId w:val="51"/>
        </w:numPr>
        <w:spacing w:line="22" w:lineRule="atLeast"/>
        <w:ind w:left="284" w:hanging="284"/>
        <w:jc w:val="both"/>
        <w:rPr>
          <w:rFonts w:ascii="Verdana" w:hAnsi="Verdana"/>
          <w:color w:val="000000"/>
          <w:sz w:val="20"/>
          <w:szCs w:val="20"/>
          <w:lang w:val="en-GB"/>
        </w:rPr>
      </w:pPr>
      <w:r w:rsidRPr="00B55FAA">
        <w:rPr>
          <w:rFonts w:ascii="Verdana" w:hAnsi="Verdana"/>
          <w:color w:val="000000"/>
          <w:sz w:val="20"/>
          <w:szCs w:val="20"/>
          <w:lang w:val="en-GB"/>
        </w:rPr>
        <w:t xml:space="preserve">Application forms, CBA, </w:t>
      </w:r>
      <w:r w:rsidR="00B55FAA">
        <w:rPr>
          <w:rFonts w:ascii="Verdana" w:hAnsi="Verdana"/>
          <w:color w:val="000000"/>
          <w:sz w:val="20"/>
          <w:szCs w:val="20"/>
          <w:lang w:val="en-GB"/>
        </w:rPr>
        <w:t>ex-post</w:t>
      </w:r>
      <w:r w:rsidRPr="00B55FAA">
        <w:rPr>
          <w:rFonts w:ascii="Verdana" w:hAnsi="Verdana"/>
          <w:color w:val="000000"/>
          <w:sz w:val="20"/>
          <w:szCs w:val="20"/>
          <w:lang w:val="en-GB"/>
        </w:rPr>
        <w:t xml:space="preserve"> financial </w:t>
      </w:r>
      <w:r w:rsidR="00D4289D" w:rsidRPr="00B55FAA">
        <w:rPr>
          <w:rFonts w:ascii="Verdana" w:hAnsi="Verdana"/>
          <w:color w:val="000000"/>
          <w:sz w:val="20"/>
          <w:szCs w:val="20"/>
          <w:lang w:val="en-GB"/>
        </w:rPr>
        <w:t>analyses</w:t>
      </w:r>
      <w:r w:rsidRPr="00B55FAA">
        <w:rPr>
          <w:rFonts w:ascii="Verdana" w:hAnsi="Verdana"/>
          <w:color w:val="000000"/>
          <w:sz w:val="20"/>
          <w:szCs w:val="20"/>
          <w:lang w:val="en-GB"/>
        </w:rPr>
        <w:t xml:space="preserve"> and final project reports</w:t>
      </w:r>
    </w:p>
    <w:p w14:paraId="66E37275" w14:textId="77777777" w:rsidR="002F1582" w:rsidRPr="00B55FAA" w:rsidRDefault="002F1582" w:rsidP="00CE496D">
      <w:pPr>
        <w:pStyle w:val="ListParagraph"/>
        <w:numPr>
          <w:ilvl w:val="0"/>
          <w:numId w:val="51"/>
        </w:numPr>
        <w:spacing w:line="22" w:lineRule="atLeast"/>
        <w:ind w:left="284" w:hanging="284"/>
        <w:jc w:val="both"/>
        <w:rPr>
          <w:rFonts w:ascii="Verdana" w:hAnsi="Verdana"/>
          <w:color w:val="000000"/>
          <w:sz w:val="20"/>
          <w:szCs w:val="20"/>
          <w:lang w:val="en-GB"/>
        </w:rPr>
      </w:pPr>
      <w:r w:rsidRPr="00B55FAA">
        <w:rPr>
          <w:rFonts w:ascii="Verdana" w:hAnsi="Verdana"/>
          <w:color w:val="000000"/>
          <w:sz w:val="20"/>
          <w:szCs w:val="20"/>
          <w:lang w:val="en-GB"/>
        </w:rPr>
        <w:t xml:space="preserve">Data from the Monitoring Model </w:t>
      </w:r>
      <w:r w:rsidR="00B55FAA">
        <w:rPr>
          <w:rFonts w:ascii="Verdana" w:hAnsi="Verdana"/>
          <w:color w:val="000000"/>
          <w:sz w:val="20"/>
          <w:szCs w:val="20"/>
          <w:lang w:val="en-GB"/>
        </w:rPr>
        <w:t>used for</w:t>
      </w:r>
      <w:r w:rsidR="0087109A">
        <w:rPr>
          <w:rFonts w:ascii="Verdana" w:hAnsi="Verdana"/>
          <w:color w:val="000000"/>
          <w:sz w:val="20"/>
          <w:szCs w:val="20"/>
          <w:lang w:val="en-GB"/>
        </w:rPr>
        <w:t xml:space="preserve"> preparation of </w:t>
      </w:r>
      <w:r w:rsidRPr="00B55FAA">
        <w:rPr>
          <w:rFonts w:ascii="Verdana" w:hAnsi="Verdana"/>
          <w:color w:val="000000"/>
          <w:sz w:val="20"/>
          <w:szCs w:val="20"/>
          <w:lang w:val="en-GB"/>
        </w:rPr>
        <w:t>the Final Report of OPT</w:t>
      </w:r>
    </w:p>
    <w:p w14:paraId="3EAAD961" w14:textId="77777777" w:rsidR="002F1582" w:rsidRPr="00B55FAA" w:rsidRDefault="002F1582" w:rsidP="00CE496D">
      <w:pPr>
        <w:pStyle w:val="ListParagraph"/>
        <w:numPr>
          <w:ilvl w:val="0"/>
          <w:numId w:val="51"/>
        </w:numPr>
        <w:spacing w:line="22" w:lineRule="atLeast"/>
        <w:ind w:left="284" w:hanging="284"/>
        <w:jc w:val="both"/>
        <w:rPr>
          <w:rFonts w:ascii="Verdana" w:hAnsi="Verdana"/>
          <w:color w:val="000000"/>
          <w:sz w:val="20"/>
          <w:szCs w:val="20"/>
          <w:lang w:val="en-GB"/>
        </w:rPr>
      </w:pPr>
      <w:r w:rsidRPr="00B55FAA">
        <w:rPr>
          <w:rFonts w:ascii="Verdana" w:hAnsi="Verdana"/>
          <w:color w:val="000000"/>
          <w:sz w:val="20"/>
          <w:szCs w:val="20"/>
          <w:lang w:val="en-GB"/>
        </w:rPr>
        <w:t xml:space="preserve">Data from the beneficiaries and the public official website of RIA </w:t>
      </w:r>
      <w:r w:rsidR="0087109A">
        <w:rPr>
          <w:rFonts w:ascii="Verdana" w:hAnsi="Verdana"/>
          <w:color w:val="000000"/>
          <w:sz w:val="20"/>
          <w:szCs w:val="20"/>
          <w:lang w:val="en-GB"/>
        </w:rPr>
        <w:t xml:space="preserve">on registered </w:t>
      </w:r>
      <w:r w:rsidRPr="00B55FAA">
        <w:rPr>
          <w:rFonts w:ascii="Verdana" w:hAnsi="Verdana"/>
          <w:color w:val="000000"/>
          <w:sz w:val="20"/>
          <w:szCs w:val="20"/>
          <w:lang w:val="en-GB"/>
        </w:rPr>
        <w:t xml:space="preserve">traffic </w:t>
      </w:r>
      <w:r w:rsidR="0087109A">
        <w:rPr>
          <w:rFonts w:ascii="Verdana" w:hAnsi="Verdana"/>
          <w:color w:val="000000"/>
          <w:sz w:val="20"/>
          <w:szCs w:val="20"/>
          <w:lang w:val="en-GB"/>
        </w:rPr>
        <w:t xml:space="preserve">data </w:t>
      </w:r>
      <w:r w:rsidRPr="00B55FAA">
        <w:rPr>
          <w:rFonts w:ascii="Verdana" w:hAnsi="Verdana"/>
          <w:color w:val="000000"/>
          <w:sz w:val="20"/>
          <w:szCs w:val="20"/>
          <w:lang w:val="en-GB"/>
        </w:rPr>
        <w:t>on the built infrastructure for the period 2016-2019</w:t>
      </w:r>
    </w:p>
    <w:p w14:paraId="3B624723" w14:textId="77777777" w:rsidR="002F1582" w:rsidRPr="00B55FAA" w:rsidRDefault="002502A7" w:rsidP="00CE496D">
      <w:pPr>
        <w:pStyle w:val="ListParagraph"/>
        <w:numPr>
          <w:ilvl w:val="0"/>
          <w:numId w:val="51"/>
        </w:numPr>
        <w:spacing w:line="22" w:lineRule="atLeast"/>
        <w:ind w:left="284" w:hanging="284"/>
        <w:jc w:val="both"/>
        <w:rPr>
          <w:rFonts w:ascii="Verdana" w:hAnsi="Verdana"/>
          <w:color w:val="000000"/>
          <w:sz w:val="20"/>
          <w:szCs w:val="20"/>
          <w:lang w:val="en-GB"/>
        </w:rPr>
      </w:pPr>
      <w:r>
        <w:rPr>
          <w:rFonts w:ascii="Verdana" w:hAnsi="Verdana"/>
          <w:color w:val="000000"/>
          <w:sz w:val="20"/>
          <w:szCs w:val="20"/>
          <w:lang w:val="en-GB"/>
        </w:rPr>
        <w:t>D</w:t>
      </w:r>
      <w:r w:rsidR="002F1582" w:rsidRPr="00B55FAA">
        <w:rPr>
          <w:rFonts w:ascii="Verdana" w:hAnsi="Verdana"/>
          <w:color w:val="000000"/>
          <w:sz w:val="20"/>
          <w:szCs w:val="20"/>
          <w:lang w:val="en-GB"/>
        </w:rPr>
        <w:t>ata</w:t>
      </w:r>
      <w:r>
        <w:rPr>
          <w:rFonts w:ascii="Verdana" w:hAnsi="Verdana"/>
          <w:color w:val="000000"/>
          <w:sz w:val="20"/>
          <w:szCs w:val="20"/>
          <w:lang w:val="en-GB"/>
        </w:rPr>
        <w:t xml:space="preserve"> from NSI</w:t>
      </w:r>
    </w:p>
    <w:p w14:paraId="444FEEF1" w14:textId="77777777" w:rsidR="002F1582" w:rsidRDefault="002F1582" w:rsidP="00CE496D">
      <w:pPr>
        <w:pStyle w:val="ListParagraph"/>
        <w:numPr>
          <w:ilvl w:val="0"/>
          <w:numId w:val="51"/>
        </w:numPr>
        <w:spacing w:line="22" w:lineRule="atLeast"/>
        <w:ind w:left="284" w:hanging="284"/>
        <w:jc w:val="both"/>
        <w:rPr>
          <w:rFonts w:ascii="Verdana" w:hAnsi="Verdana"/>
          <w:color w:val="000000"/>
          <w:sz w:val="20"/>
          <w:szCs w:val="20"/>
          <w:lang w:val="en-GB"/>
        </w:rPr>
      </w:pPr>
      <w:r w:rsidRPr="00B55FAA">
        <w:rPr>
          <w:rFonts w:ascii="Verdana" w:hAnsi="Verdana"/>
          <w:color w:val="000000"/>
          <w:sz w:val="20"/>
          <w:szCs w:val="20"/>
          <w:lang w:val="en-GB"/>
        </w:rPr>
        <w:t xml:space="preserve">Information </w:t>
      </w:r>
      <w:r w:rsidR="002502A7">
        <w:rPr>
          <w:rFonts w:ascii="Verdana" w:hAnsi="Verdana"/>
          <w:color w:val="000000"/>
          <w:sz w:val="20"/>
          <w:szCs w:val="20"/>
          <w:lang w:val="en-GB"/>
        </w:rPr>
        <w:t xml:space="preserve">the </w:t>
      </w:r>
      <w:r w:rsidRPr="00B55FAA">
        <w:rPr>
          <w:rFonts w:ascii="Verdana" w:hAnsi="Verdana"/>
          <w:color w:val="000000"/>
          <w:sz w:val="20"/>
          <w:szCs w:val="20"/>
          <w:lang w:val="en-GB"/>
        </w:rPr>
        <w:t>survey and interviews with the stakeholders</w:t>
      </w:r>
      <w:r w:rsidR="002502A7">
        <w:rPr>
          <w:rFonts w:ascii="Verdana" w:hAnsi="Verdana"/>
          <w:color w:val="000000"/>
          <w:sz w:val="20"/>
          <w:szCs w:val="20"/>
          <w:lang w:val="en-GB"/>
        </w:rPr>
        <w:t>, including project</w:t>
      </w:r>
      <w:r w:rsidRPr="00B55FAA">
        <w:rPr>
          <w:rFonts w:ascii="Verdana" w:hAnsi="Verdana"/>
          <w:color w:val="000000"/>
          <w:sz w:val="20"/>
          <w:szCs w:val="20"/>
          <w:lang w:val="en-GB"/>
        </w:rPr>
        <w:t xml:space="preserve"> beneficiaries and the MA</w:t>
      </w:r>
      <w:r w:rsidR="00D30A1B">
        <w:rPr>
          <w:rFonts w:ascii="Verdana" w:hAnsi="Verdana"/>
          <w:color w:val="000000"/>
          <w:sz w:val="20"/>
          <w:szCs w:val="20"/>
          <w:lang w:val="en-GB"/>
        </w:rPr>
        <w:t>.</w:t>
      </w:r>
    </w:p>
    <w:p w14:paraId="498E7C9A" w14:textId="77777777" w:rsidR="00B55FAA" w:rsidRDefault="00B55FAA" w:rsidP="00B55FAA">
      <w:pPr>
        <w:spacing w:line="22" w:lineRule="atLeast"/>
        <w:jc w:val="both"/>
        <w:rPr>
          <w:rFonts w:ascii="Verdana" w:hAnsi="Verdana"/>
          <w:color w:val="000000"/>
          <w:sz w:val="20"/>
          <w:szCs w:val="20"/>
          <w:lang w:val="en-GB"/>
        </w:rPr>
      </w:pPr>
    </w:p>
    <w:p w14:paraId="7A4EECBE" w14:textId="77777777" w:rsidR="00B55FAA" w:rsidRDefault="00B55FAA" w:rsidP="00B55FAA">
      <w:pPr>
        <w:spacing w:line="22" w:lineRule="atLeast"/>
        <w:jc w:val="both"/>
        <w:rPr>
          <w:rFonts w:ascii="Verdana" w:hAnsi="Verdana"/>
          <w:color w:val="000000"/>
          <w:sz w:val="20"/>
          <w:szCs w:val="20"/>
          <w:lang w:val="en-GB"/>
        </w:rPr>
      </w:pPr>
    </w:p>
    <w:p w14:paraId="40DD3C32" w14:textId="77777777" w:rsidR="00B55FAA" w:rsidRDefault="00B55FAA" w:rsidP="00B55FAA">
      <w:pPr>
        <w:spacing w:line="22" w:lineRule="atLeast"/>
        <w:jc w:val="both"/>
        <w:rPr>
          <w:rFonts w:ascii="Verdana" w:hAnsi="Verdana"/>
          <w:color w:val="000000"/>
          <w:sz w:val="20"/>
          <w:szCs w:val="20"/>
          <w:lang w:val="en-GB"/>
        </w:rPr>
      </w:pPr>
    </w:p>
    <w:p w14:paraId="025B17B8" w14:textId="77777777" w:rsidR="00B55FAA" w:rsidRPr="00B55FAA" w:rsidRDefault="00B55FAA" w:rsidP="00B55FAA">
      <w:pPr>
        <w:spacing w:line="22" w:lineRule="atLeast"/>
        <w:jc w:val="both"/>
        <w:rPr>
          <w:rFonts w:ascii="Verdana" w:hAnsi="Verdana"/>
          <w:color w:val="000000"/>
          <w:sz w:val="20"/>
          <w:szCs w:val="20"/>
          <w:lang w:val="en-GB"/>
        </w:rPr>
      </w:pPr>
    </w:p>
    <w:p w14:paraId="7BA9A13E" w14:textId="77777777" w:rsidR="00450181" w:rsidRPr="00D91B4A" w:rsidRDefault="00583F69" w:rsidP="00CE496D">
      <w:pPr>
        <w:pStyle w:val="Heading1"/>
        <w:numPr>
          <w:ilvl w:val="0"/>
          <w:numId w:val="18"/>
        </w:numPr>
        <w:spacing w:line="22" w:lineRule="atLeast"/>
        <w:jc w:val="left"/>
        <w:rPr>
          <w:rFonts w:ascii="Verdana" w:hAnsi="Verdana"/>
          <w:b/>
          <w:bCs/>
          <w:color w:val="000000"/>
          <w:sz w:val="20"/>
          <w:szCs w:val="20"/>
          <w:lang w:eastAsia="bg-BG"/>
        </w:rPr>
      </w:pPr>
      <w:bookmarkStart w:id="6" w:name="_Toc62643618"/>
      <w:r w:rsidRPr="00D91B4A">
        <w:rPr>
          <w:rFonts w:ascii="Verdana" w:hAnsi="Verdana"/>
          <w:b/>
          <w:bCs/>
          <w:color w:val="000000"/>
          <w:sz w:val="20"/>
          <w:szCs w:val="20"/>
          <w:lang w:val="en" w:eastAsia="bg-BG"/>
        </w:rPr>
        <w:t>SUMMARY</w:t>
      </w:r>
      <w:bookmarkEnd w:id="6"/>
    </w:p>
    <w:p w14:paraId="359BB898" w14:textId="77777777" w:rsidR="00412001" w:rsidRPr="00A243D9" w:rsidRDefault="00412001" w:rsidP="003259E0">
      <w:pPr>
        <w:spacing w:line="22" w:lineRule="atLeast"/>
        <w:jc w:val="both"/>
        <w:rPr>
          <w:rFonts w:ascii="Verdana" w:hAnsi="Verdana"/>
          <w:sz w:val="20"/>
          <w:szCs w:val="20"/>
          <w:lang w:val="en-GB"/>
        </w:rPr>
      </w:pPr>
    </w:p>
    <w:p w14:paraId="32056D5F" w14:textId="77777777" w:rsidR="00B96E5D" w:rsidRPr="005B736E" w:rsidRDefault="00B96E5D" w:rsidP="00CB623D">
      <w:pPr>
        <w:spacing w:line="22" w:lineRule="atLeast"/>
        <w:jc w:val="both"/>
        <w:rPr>
          <w:rFonts w:ascii="Verdana" w:hAnsi="Verdana"/>
          <w:sz w:val="20"/>
          <w:szCs w:val="20"/>
        </w:rPr>
      </w:pPr>
      <w:r w:rsidRPr="005B736E">
        <w:rPr>
          <w:rFonts w:ascii="Verdana" w:hAnsi="Verdana"/>
          <w:sz w:val="20"/>
          <w:szCs w:val="20"/>
        </w:rPr>
        <w:lastRenderedPageBreak/>
        <w:t>Case studies belong to impact assessment methods, applied for current evaluation for in-depth analysis of 12 investment projects under Priority Axes 1, 2, 3 and 4 of OPT, of which 8 major projects and 4 small projects. The budget of major projects</w:t>
      </w:r>
      <w:r w:rsidR="00441CB9" w:rsidRPr="005B736E">
        <w:rPr>
          <w:rFonts w:ascii="Verdana" w:hAnsi="Verdana"/>
          <w:sz w:val="20"/>
          <w:szCs w:val="20"/>
        </w:rPr>
        <w:t xml:space="preserve"> implemented under OPT</w:t>
      </w:r>
      <w:r w:rsidRPr="005B736E">
        <w:rPr>
          <w:rFonts w:ascii="Verdana" w:hAnsi="Verdana"/>
          <w:sz w:val="20"/>
          <w:szCs w:val="20"/>
        </w:rPr>
        <w:t xml:space="preserve"> occupies a significant share of the paid amounts under the programme, which is why their in-depth analysis is an essential part of the evaluation. This approach is based on good evaluation practices at EU level for the programming period 2007-2013, applied in two main impact assessment reports which has been reflected in two of the main impact reports</w:t>
      </w:r>
      <w:r w:rsidRPr="005B736E">
        <w:rPr>
          <w:rFonts w:ascii="Verdana" w:hAnsi="Verdana"/>
          <w:sz w:val="20"/>
          <w:szCs w:val="20"/>
          <w:vertAlign w:val="superscript"/>
        </w:rPr>
        <w:footnoteReference w:id="1"/>
      </w:r>
      <w:r w:rsidRPr="005B736E">
        <w:rPr>
          <w:rFonts w:ascii="Verdana" w:hAnsi="Verdana"/>
          <w:sz w:val="20"/>
          <w:szCs w:val="20"/>
        </w:rPr>
        <w:t>, and most of the elements examined in case studies under current evaluation have also been studied within the evaluation reports at EU level. Major projects account for about 30%</w:t>
      </w:r>
      <w:r w:rsidRPr="005B736E">
        <w:rPr>
          <w:rFonts w:ascii="Verdana" w:hAnsi="Verdana"/>
          <w:sz w:val="20"/>
          <w:szCs w:val="20"/>
          <w:vertAlign w:val="superscript"/>
        </w:rPr>
        <w:footnoteReference w:id="2"/>
      </w:r>
      <w:r w:rsidRPr="005B736E">
        <w:rPr>
          <w:rFonts w:ascii="Verdana" w:hAnsi="Verdana"/>
          <w:sz w:val="20"/>
          <w:szCs w:val="20"/>
        </w:rPr>
        <w:t xml:space="preserve"> of the ERDF and CF budget at EU level, and half of them have been implemented in the transport sector. Their ex-post evaluation explores their input to the economic development and quality of life and compares the forecasts with achieved benefits in mid-term and long-term periods.</w:t>
      </w:r>
    </w:p>
    <w:p w14:paraId="15419A4C" w14:textId="77777777" w:rsidR="009438FE" w:rsidRPr="005B736E" w:rsidRDefault="009438FE" w:rsidP="00D30A1B">
      <w:pPr>
        <w:spacing w:line="22" w:lineRule="atLeast"/>
        <w:jc w:val="both"/>
        <w:rPr>
          <w:rFonts w:ascii="Verdana" w:hAnsi="Verdana"/>
          <w:sz w:val="20"/>
          <w:szCs w:val="20"/>
        </w:rPr>
      </w:pPr>
      <w:r w:rsidRPr="005B736E">
        <w:rPr>
          <w:rFonts w:ascii="Verdana" w:hAnsi="Verdana"/>
          <w:sz w:val="20"/>
          <w:szCs w:val="20"/>
        </w:rPr>
        <w:t xml:space="preserve">The effects of the implementation of large investment projects at the macro level are </w:t>
      </w:r>
      <w:r w:rsidR="00B0635D" w:rsidRPr="005B736E">
        <w:rPr>
          <w:rFonts w:ascii="Verdana" w:hAnsi="Verdana"/>
          <w:sz w:val="20"/>
          <w:szCs w:val="20"/>
          <w:lang w:val="en-GB"/>
        </w:rPr>
        <w:t xml:space="preserve">analyzed </w:t>
      </w:r>
      <w:r w:rsidRPr="005B736E">
        <w:rPr>
          <w:rFonts w:ascii="Verdana" w:hAnsi="Verdana"/>
          <w:sz w:val="20"/>
          <w:szCs w:val="20"/>
        </w:rPr>
        <w:t>in detail in Section IV of th</w:t>
      </w:r>
      <w:r w:rsidR="00277EBC" w:rsidRPr="005B736E">
        <w:rPr>
          <w:rFonts w:ascii="Verdana" w:hAnsi="Verdana"/>
          <w:sz w:val="20"/>
          <w:szCs w:val="20"/>
          <w:lang w:val="en-GB"/>
        </w:rPr>
        <w:t>e evaluation</w:t>
      </w:r>
      <w:r w:rsidRPr="005B736E">
        <w:rPr>
          <w:rFonts w:ascii="Verdana" w:hAnsi="Verdana"/>
          <w:sz w:val="20"/>
          <w:szCs w:val="20"/>
        </w:rPr>
        <w:t xml:space="preserve"> report using the SIBILA 2.0 method. In the case studies, the assessment is complemented by the following additional assessment sections:</w:t>
      </w:r>
    </w:p>
    <w:p w14:paraId="10C925B6" w14:textId="77777777" w:rsidR="009438FE" w:rsidRPr="005B736E" w:rsidRDefault="009438FE" w:rsidP="00CE496D">
      <w:pPr>
        <w:pStyle w:val="ListParagraph"/>
        <w:numPr>
          <w:ilvl w:val="0"/>
          <w:numId w:val="52"/>
        </w:numPr>
        <w:spacing w:line="22" w:lineRule="atLeast"/>
        <w:jc w:val="both"/>
        <w:rPr>
          <w:rFonts w:ascii="Verdana" w:hAnsi="Verdana"/>
          <w:sz w:val="20"/>
          <w:szCs w:val="20"/>
        </w:rPr>
      </w:pPr>
      <w:r w:rsidRPr="005B736E">
        <w:rPr>
          <w:rFonts w:ascii="Verdana" w:hAnsi="Verdana"/>
          <w:b/>
          <w:i/>
          <w:sz w:val="20"/>
          <w:szCs w:val="20"/>
        </w:rPr>
        <w:t>Retrospective cost-benefit analysis</w:t>
      </w:r>
      <w:r w:rsidRPr="005B736E">
        <w:rPr>
          <w:rFonts w:ascii="Verdana" w:hAnsi="Verdana"/>
          <w:sz w:val="20"/>
          <w:szCs w:val="20"/>
        </w:rPr>
        <w:t xml:space="preserve">, which compares the achieved project results until 2019 with the forecast levels in </w:t>
      </w:r>
      <w:r w:rsidR="00277EBC" w:rsidRPr="005B736E">
        <w:rPr>
          <w:rFonts w:ascii="Verdana" w:hAnsi="Verdana"/>
          <w:sz w:val="20"/>
          <w:szCs w:val="20"/>
          <w:lang w:val="en-GB"/>
        </w:rPr>
        <w:t xml:space="preserve">ex-ante </w:t>
      </w:r>
      <w:r w:rsidRPr="005B736E">
        <w:rPr>
          <w:rFonts w:ascii="Verdana" w:hAnsi="Verdana"/>
          <w:sz w:val="20"/>
          <w:szCs w:val="20"/>
        </w:rPr>
        <w:t>CBAs, incl. investment costs, operating revenues and costs, reported traffic, achieved economic benefits during the period of operation;</w:t>
      </w:r>
    </w:p>
    <w:p w14:paraId="0FB87144" w14:textId="77777777" w:rsidR="009438FE" w:rsidRPr="005B736E" w:rsidRDefault="009438FE" w:rsidP="00CE496D">
      <w:pPr>
        <w:pStyle w:val="ListParagraph"/>
        <w:numPr>
          <w:ilvl w:val="0"/>
          <w:numId w:val="52"/>
        </w:numPr>
        <w:spacing w:line="22" w:lineRule="atLeast"/>
        <w:jc w:val="both"/>
        <w:rPr>
          <w:rFonts w:ascii="Verdana" w:hAnsi="Verdana"/>
          <w:sz w:val="20"/>
          <w:szCs w:val="20"/>
        </w:rPr>
      </w:pPr>
      <w:r w:rsidRPr="005B736E">
        <w:rPr>
          <w:rFonts w:ascii="Verdana" w:hAnsi="Verdana"/>
          <w:b/>
          <w:i/>
          <w:sz w:val="20"/>
          <w:szCs w:val="20"/>
        </w:rPr>
        <w:t>Problem analysis and analysis of good practices</w:t>
      </w:r>
      <w:r w:rsidRPr="005B736E">
        <w:rPr>
          <w:rFonts w:ascii="Verdana" w:hAnsi="Verdana"/>
          <w:sz w:val="20"/>
          <w:szCs w:val="20"/>
        </w:rPr>
        <w:t xml:space="preserve"> in the phases of preparation, implementation and operation;</w:t>
      </w:r>
    </w:p>
    <w:p w14:paraId="31DDEF62" w14:textId="77777777" w:rsidR="009438FE" w:rsidRPr="005B736E" w:rsidRDefault="009438FE" w:rsidP="00CE496D">
      <w:pPr>
        <w:pStyle w:val="ListParagraph"/>
        <w:numPr>
          <w:ilvl w:val="0"/>
          <w:numId w:val="52"/>
        </w:numPr>
        <w:spacing w:line="22" w:lineRule="atLeast"/>
        <w:jc w:val="both"/>
        <w:rPr>
          <w:rFonts w:ascii="Verdana" w:hAnsi="Verdana"/>
          <w:sz w:val="20"/>
          <w:szCs w:val="20"/>
        </w:rPr>
      </w:pPr>
      <w:r w:rsidRPr="005B736E">
        <w:rPr>
          <w:rFonts w:ascii="Verdana" w:hAnsi="Verdana"/>
          <w:b/>
          <w:i/>
          <w:sz w:val="20"/>
          <w:szCs w:val="20"/>
        </w:rPr>
        <w:t>Qualitative analysis</w:t>
      </w:r>
      <w:r w:rsidRPr="005B736E">
        <w:rPr>
          <w:rFonts w:ascii="Verdana" w:hAnsi="Verdana"/>
          <w:sz w:val="20"/>
          <w:szCs w:val="20"/>
        </w:rPr>
        <w:t xml:space="preserve"> that summarizes and complements the results under different projects and transport sectors.</w:t>
      </w:r>
    </w:p>
    <w:p w14:paraId="2A35467D" w14:textId="77777777" w:rsidR="009438FE" w:rsidRPr="005B736E" w:rsidRDefault="009438FE" w:rsidP="00D30A1B">
      <w:pPr>
        <w:spacing w:line="22" w:lineRule="atLeast"/>
        <w:jc w:val="both"/>
        <w:rPr>
          <w:rFonts w:ascii="Verdana" w:hAnsi="Verdana"/>
          <w:sz w:val="20"/>
          <w:szCs w:val="20"/>
        </w:rPr>
      </w:pPr>
      <w:r w:rsidRPr="005B736E">
        <w:rPr>
          <w:rFonts w:ascii="Verdana" w:hAnsi="Verdana"/>
          <w:sz w:val="20"/>
          <w:szCs w:val="20"/>
        </w:rPr>
        <w:t>The evaluation is based on a documentary analysis and conducted interviews with respondents (representatives of the MA and the beneficiaries) which cover questions related to projects effectiveness and efficiency, as well as the added value achieved as a result of projects implementation. The projects have been grouped within the tables in this section by sectors (</w:t>
      </w:r>
      <w:r w:rsidRPr="005B736E">
        <w:rPr>
          <w:rFonts w:ascii="Verdana" w:hAnsi="Verdana"/>
          <w:i/>
          <w:iCs/>
          <w:sz w:val="20"/>
          <w:szCs w:val="20"/>
        </w:rPr>
        <w:t>road, rail, metro, water transport</w:t>
      </w:r>
      <w:r w:rsidRPr="005B736E">
        <w:rPr>
          <w:rFonts w:ascii="Verdana" w:hAnsi="Verdana"/>
          <w:sz w:val="20"/>
          <w:szCs w:val="20"/>
        </w:rPr>
        <w:t>) and not by priority axes, in order to highlight sectoral trends.</w:t>
      </w:r>
    </w:p>
    <w:p w14:paraId="58DDF29D" w14:textId="77777777" w:rsidR="00421859" w:rsidRDefault="00421859" w:rsidP="00D30A1B">
      <w:pPr>
        <w:spacing w:line="22" w:lineRule="atLeast"/>
        <w:jc w:val="both"/>
        <w:rPr>
          <w:rFonts w:ascii="Verdana" w:hAnsi="Verdana"/>
          <w:sz w:val="20"/>
          <w:szCs w:val="20"/>
        </w:rPr>
      </w:pPr>
    </w:p>
    <w:p w14:paraId="55B15CA2" w14:textId="77777777" w:rsidR="004905E0" w:rsidRDefault="004905E0" w:rsidP="00D30A1B">
      <w:pPr>
        <w:spacing w:line="22" w:lineRule="atLeast"/>
        <w:jc w:val="both"/>
        <w:rPr>
          <w:rFonts w:ascii="Verdana" w:hAnsi="Verdana"/>
          <w:sz w:val="20"/>
          <w:szCs w:val="20"/>
        </w:rPr>
      </w:pPr>
    </w:p>
    <w:p w14:paraId="103B8666" w14:textId="77777777" w:rsidR="004905E0" w:rsidRPr="00D30A1B" w:rsidRDefault="004905E0" w:rsidP="00D30A1B">
      <w:pPr>
        <w:spacing w:line="22" w:lineRule="atLeast"/>
        <w:jc w:val="both"/>
        <w:rPr>
          <w:rFonts w:ascii="Verdana" w:hAnsi="Verdana"/>
          <w:sz w:val="20"/>
          <w:szCs w:val="20"/>
        </w:rPr>
      </w:pPr>
    </w:p>
    <w:p w14:paraId="569FBED6" w14:textId="77777777" w:rsidR="00D30A1B" w:rsidRPr="00D30A1B" w:rsidRDefault="00D30A1B" w:rsidP="00D30A1B">
      <w:pPr>
        <w:jc w:val="both"/>
        <w:rPr>
          <w:rFonts w:ascii="Verdana" w:hAnsi="Verdana"/>
          <w:b/>
          <w:bCs/>
          <w:i/>
          <w:iCs/>
          <w:sz w:val="20"/>
          <w:szCs w:val="20"/>
        </w:rPr>
      </w:pPr>
      <w:r w:rsidRPr="00D30A1B">
        <w:rPr>
          <w:rFonts w:ascii="Verdana" w:hAnsi="Verdana"/>
          <w:b/>
          <w:bCs/>
          <w:i/>
          <w:iCs/>
          <w:sz w:val="20"/>
          <w:szCs w:val="20"/>
          <w:lang w:val="en"/>
        </w:rPr>
        <w:t>Project effectiveness</w:t>
      </w:r>
    </w:p>
    <w:p w14:paraId="4968F208" w14:textId="77777777" w:rsidR="00D30A1B" w:rsidRPr="00D30A1B" w:rsidRDefault="00D30A1B" w:rsidP="00CB623D">
      <w:pPr>
        <w:spacing w:line="22" w:lineRule="atLeast"/>
        <w:jc w:val="both"/>
        <w:rPr>
          <w:rFonts w:ascii="Verdana" w:hAnsi="Verdana"/>
          <w:sz w:val="20"/>
          <w:szCs w:val="20"/>
          <w:lang w:val="en"/>
        </w:rPr>
      </w:pPr>
      <w:r w:rsidRPr="00D30A1B">
        <w:rPr>
          <w:rFonts w:ascii="Verdana" w:hAnsi="Verdana"/>
          <w:sz w:val="20"/>
          <w:szCs w:val="20"/>
          <w:lang w:val="en"/>
        </w:rPr>
        <w:t xml:space="preserve">The majority of projects have met the objectives and project indicators. There has been a drop-off of activities in three of the projects, two of which are phased out in the next programming period and one is implemented in full </w:t>
      </w:r>
      <w:r w:rsidR="006A36D1">
        <w:rPr>
          <w:rFonts w:ascii="Verdana" w:hAnsi="Verdana"/>
          <w:sz w:val="20"/>
          <w:szCs w:val="20"/>
          <w:lang w:val="en"/>
        </w:rPr>
        <w:t>using</w:t>
      </w:r>
      <w:r w:rsidRPr="00D30A1B">
        <w:rPr>
          <w:rFonts w:ascii="Verdana" w:hAnsi="Verdana"/>
          <w:sz w:val="20"/>
          <w:szCs w:val="20"/>
          <w:lang w:val="en"/>
        </w:rPr>
        <w:t xml:space="preserve"> national funds. Delays in </w:t>
      </w:r>
      <w:r w:rsidRPr="00D30A1B">
        <w:rPr>
          <w:rFonts w:ascii="Verdana" w:hAnsi="Verdana"/>
          <w:sz w:val="20"/>
          <w:szCs w:val="20"/>
          <w:lang w:val="en"/>
        </w:rPr>
        <w:lastRenderedPageBreak/>
        <w:t>implementation are mainly observed in the railway sector and some road projects, as well as the projects under THE 4.</w:t>
      </w:r>
      <w:r>
        <w:rPr>
          <w:rFonts w:ascii="Verdana" w:hAnsi="Verdana"/>
          <w:sz w:val="20"/>
          <w:szCs w:val="20"/>
          <w:lang w:val="en"/>
        </w:rPr>
        <w:t xml:space="preserve"> </w:t>
      </w:r>
      <w:r w:rsidRPr="00D30A1B">
        <w:rPr>
          <w:rFonts w:ascii="Verdana" w:hAnsi="Verdana"/>
          <w:sz w:val="20"/>
          <w:szCs w:val="20"/>
          <w:lang w:val="en"/>
        </w:rPr>
        <w:t>The metro extension projects have the highest degree of complex efficiency – both in terms of the set scope and in terms of implementation in the set</w:t>
      </w:r>
      <w:r>
        <w:rPr>
          <w:rFonts w:ascii="Verdana" w:hAnsi="Verdana"/>
          <w:sz w:val="20"/>
          <w:szCs w:val="20"/>
          <w:lang w:val="en"/>
        </w:rPr>
        <w:t xml:space="preserve"> </w:t>
      </w:r>
      <w:r w:rsidRPr="00D30A1B">
        <w:rPr>
          <w:rFonts w:ascii="Verdana" w:hAnsi="Verdana"/>
          <w:sz w:val="20"/>
          <w:szCs w:val="20"/>
          <w:lang w:val="en"/>
        </w:rPr>
        <w:t>schedule.</w:t>
      </w:r>
    </w:p>
    <w:p w14:paraId="5A19F206" w14:textId="77777777" w:rsidR="00D30A1B" w:rsidRPr="00D30A1B" w:rsidRDefault="00D30A1B" w:rsidP="00D30A1B">
      <w:pPr>
        <w:spacing w:line="22" w:lineRule="atLeast"/>
        <w:jc w:val="both"/>
        <w:rPr>
          <w:rFonts w:ascii="Verdana" w:hAnsi="Verdana"/>
          <w:sz w:val="20"/>
          <w:szCs w:val="20"/>
          <w:lang w:val="en"/>
        </w:rPr>
      </w:pPr>
      <w:r w:rsidRPr="00D30A1B">
        <w:rPr>
          <w:rFonts w:ascii="Verdana" w:hAnsi="Verdana"/>
          <w:sz w:val="20"/>
          <w:szCs w:val="20"/>
          <w:lang w:val="en"/>
        </w:rPr>
        <w:t>The majority of projects have achieved their objectives and indicators. Three projects were completed in reduced scope, excluding some activities, two of them being phased out to the next programming period and one has been completed with national funds. Delays in implementation have mainly been observed in the railway sector and some road projects, as well as the projects under PA 4.</w:t>
      </w:r>
      <w:r>
        <w:rPr>
          <w:rFonts w:ascii="Verdana" w:hAnsi="Verdana"/>
          <w:sz w:val="20"/>
          <w:szCs w:val="20"/>
          <w:lang w:val="en"/>
        </w:rPr>
        <w:t xml:space="preserve"> </w:t>
      </w:r>
      <w:r w:rsidR="004905E0">
        <w:rPr>
          <w:rFonts w:ascii="Verdana" w:hAnsi="Verdana"/>
          <w:sz w:val="20"/>
          <w:szCs w:val="20"/>
          <w:lang w:val="en-GB"/>
        </w:rPr>
        <w:t>Projects</w:t>
      </w:r>
      <w:r w:rsidRPr="00D30A1B">
        <w:rPr>
          <w:rFonts w:ascii="Verdana" w:hAnsi="Verdana"/>
          <w:sz w:val="20"/>
          <w:szCs w:val="20"/>
          <w:lang w:val="en"/>
        </w:rPr>
        <w:t xml:space="preserve"> for metro extension have been assessed as highly efficient compared to the others both in terms of scope and time efficiency.</w:t>
      </w:r>
    </w:p>
    <w:p w14:paraId="3066B735" w14:textId="77777777" w:rsidR="00D30A1B" w:rsidRPr="004905E0" w:rsidRDefault="00D30A1B" w:rsidP="00D30A1B">
      <w:pPr>
        <w:rPr>
          <w:rFonts w:ascii="Verdana" w:hAnsi="Verdana"/>
          <w:szCs w:val="20"/>
          <w:lang w:val="en"/>
        </w:rPr>
      </w:pPr>
    </w:p>
    <w:p w14:paraId="6F8F3CB9" w14:textId="77777777" w:rsidR="00D30A1B" w:rsidRPr="005B736E" w:rsidRDefault="00D30A1B" w:rsidP="00D30A1B">
      <w:pPr>
        <w:rPr>
          <w:rFonts w:ascii="Verdana" w:hAnsi="Verdana"/>
          <w:b/>
          <w:bCs/>
          <w:i/>
          <w:iCs/>
          <w:sz w:val="20"/>
          <w:szCs w:val="20"/>
        </w:rPr>
      </w:pPr>
      <w:r w:rsidRPr="00376D88">
        <w:rPr>
          <w:rFonts w:ascii="Verdana" w:hAnsi="Verdana"/>
          <w:b/>
          <w:bCs/>
          <w:i/>
          <w:iCs/>
          <w:sz w:val="20"/>
          <w:szCs w:val="20"/>
          <w:lang w:val="en"/>
        </w:rPr>
        <w:t>Added value of projects</w:t>
      </w:r>
    </w:p>
    <w:p w14:paraId="6519888E" w14:textId="77777777" w:rsidR="00D30A1B" w:rsidRPr="008B7CBD" w:rsidRDefault="00D30A1B" w:rsidP="008B7CBD">
      <w:pPr>
        <w:spacing w:line="22" w:lineRule="atLeast"/>
        <w:jc w:val="both"/>
        <w:rPr>
          <w:rFonts w:ascii="Verdana" w:hAnsi="Verdana"/>
          <w:sz w:val="20"/>
          <w:szCs w:val="20"/>
          <w:lang w:val="en"/>
        </w:rPr>
      </w:pPr>
      <w:r w:rsidRPr="008B7CBD">
        <w:rPr>
          <w:rFonts w:ascii="Verdana" w:hAnsi="Verdana"/>
          <w:sz w:val="20"/>
          <w:szCs w:val="20"/>
          <w:lang w:val="en"/>
        </w:rPr>
        <w:t xml:space="preserve">The achieved project benefits have been evaluated via a retrospective cost-benefit analysis in the implementation phase and a comparison of the projected benefits. </w:t>
      </w:r>
      <w:r w:rsidRPr="0003639B">
        <w:rPr>
          <w:rFonts w:ascii="Verdana" w:hAnsi="Verdana"/>
          <w:sz w:val="20"/>
          <w:szCs w:val="20"/>
          <w:lang w:val="en"/>
        </w:rPr>
        <w:t xml:space="preserve">Most projects demonstrate a high level of </w:t>
      </w:r>
      <w:r w:rsidR="00A869FF" w:rsidRPr="0003639B">
        <w:rPr>
          <w:rFonts w:ascii="Verdana" w:hAnsi="Verdana"/>
          <w:sz w:val="20"/>
          <w:szCs w:val="20"/>
          <w:lang w:val="en"/>
        </w:rPr>
        <w:t xml:space="preserve">achieved </w:t>
      </w:r>
      <w:r w:rsidRPr="0003639B">
        <w:rPr>
          <w:rFonts w:ascii="Verdana" w:hAnsi="Verdana"/>
          <w:sz w:val="20"/>
          <w:szCs w:val="20"/>
          <w:lang w:val="en"/>
        </w:rPr>
        <w:t>economic benefits (</w:t>
      </w:r>
      <w:r w:rsidR="00A528B4" w:rsidRPr="0003639B">
        <w:rPr>
          <w:rFonts w:ascii="Verdana" w:hAnsi="Verdana"/>
          <w:sz w:val="20"/>
          <w:szCs w:val="20"/>
          <w:lang w:val="en"/>
        </w:rPr>
        <w:t>above</w:t>
      </w:r>
      <w:r w:rsidRPr="0003639B">
        <w:rPr>
          <w:rFonts w:ascii="Verdana" w:hAnsi="Verdana"/>
          <w:sz w:val="20"/>
          <w:szCs w:val="20"/>
          <w:lang w:val="en"/>
        </w:rPr>
        <w:t xml:space="preserve"> 3</w:t>
      </w:r>
      <w:r w:rsidR="00A528B4" w:rsidRPr="0003639B">
        <w:rPr>
          <w:rFonts w:ascii="Verdana" w:hAnsi="Verdana"/>
          <w:sz w:val="20"/>
          <w:szCs w:val="20"/>
          <w:lang w:val="en"/>
        </w:rPr>
        <w:t>0</w:t>
      </w:r>
      <w:r w:rsidRPr="0003639B">
        <w:rPr>
          <w:rFonts w:ascii="Verdana" w:hAnsi="Verdana"/>
          <w:sz w:val="20"/>
          <w:szCs w:val="20"/>
          <w:lang w:val="en"/>
        </w:rPr>
        <w:t>%</w:t>
      </w:r>
      <w:r w:rsidR="00A528B4" w:rsidRPr="0003639B">
        <w:rPr>
          <w:rFonts w:ascii="Verdana" w:hAnsi="Verdana"/>
          <w:sz w:val="20"/>
          <w:szCs w:val="20"/>
          <w:lang w:val="en"/>
        </w:rPr>
        <w:t>)</w:t>
      </w:r>
      <w:r w:rsidRPr="0003639B">
        <w:rPr>
          <w:rFonts w:ascii="Verdana" w:hAnsi="Verdana"/>
          <w:sz w:val="20"/>
          <w:szCs w:val="20"/>
          <w:lang w:val="en"/>
        </w:rPr>
        <w:t>. The</w:t>
      </w:r>
      <w:r w:rsidR="00A528B4" w:rsidRPr="0003639B">
        <w:rPr>
          <w:rFonts w:ascii="Verdana" w:hAnsi="Verdana"/>
          <w:sz w:val="20"/>
          <w:szCs w:val="20"/>
          <w:lang w:val="en"/>
        </w:rPr>
        <w:t xml:space="preserve"> achieved</w:t>
      </w:r>
      <w:r w:rsidRPr="0003639B">
        <w:rPr>
          <w:rFonts w:ascii="Verdana" w:hAnsi="Verdana"/>
          <w:sz w:val="20"/>
          <w:szCs w:val="20"/>
          <w:lang w:val="en"/>
        </w:rPr>
        <w:t xml:space="preserve"> benefit ratio is the lowest for projects in the rail sector and one of the projects for metro extension, due to significantly lower reported traffic data (including transported passengers and freight) compared to the </w:t>
      </w:r>
      <w:r w:rsidR="002E7171" w:rsidRPr="0003639B">
        <w:rPr>
          <w:rFonts w:ascii="Verdana" w:hAnsi="Verdana"/>
          <w:sz w:val="20"/>
          <w:szCs w:val="20"/>
          <w:lang w:val="en"/>
        </w:rPr>
        <w:t>forecasted</w:t>
      </w:r>
      <w:r w:rsidRPr="0003639B">
        <w:rPr>
          <w:rFonts w:ascii="Verdana" w:hAnsi="Verdana"/>
          <w:sz w:val="20"/>
          <w:szCs w:val="20"/>
          <w:lang w:val="en"/>
        </w:rPr>
        <w:t xml:space="preserve"> values. Th</w:t>
      </w:r>
      <w:r w:rsidR="00244B5F" w:rsidRPr="0003639B">
        <w:rPr>
          <w:rFonts w:ascii="Verdana" w:hAnsi="Verdana"/>
          <w:sz w:val="20"/>
          <w:szCs w:val="20"/>
          <w:lang w:val="en"/>
        </w:rPr>
        <w:t>is is due to the</w:t>
      </w:r>
      <w:r w:rsidRPr="0003639B">
        <w:rPr>
          <w:rFonts w:ascii="Verdana" w:hAnsi="Verdana"/>
          <w:sz w:val="20"/>
          <w:szCs w:val="20"/>
          <w:lang w:val="en"/>
        </w:rPr>
        <w:t xml:space="preserve"> optimistic forecast in the</w:t>
      </w:r>
      <w:r w:rsidRPr="008B7CBD">
        <w:rPr>
          <w:rFonts w:ascii="Verdana" w:hAnsi="Verdana"/>
          <w:sz w:val="20"/>
          <w:szCs w:val="20"/>
          <w:lang w:val="en"/>
        </w:rPr>
        <w:t xml:space="preserve"> </w:t>
      </w:r>
      <w:r w:rsidR="00A12F83">
        <w:rPr>
          <w:rFonts w:ascii="Verdana" w:hAnsi="Verdana"/>
          <w:sz w:val="20"/>
          <w:szCs w:val="20"/>
          <w:lang w:val="en"/>
        </w:rPr>
        <w:t>ex-ante</w:t>
      </w:r>
      <w:r w:rsidRPr="008B7CBD">
        <w:rPr>
          <w:rFonts w:ascii="Verdana" w:hAnsi="Verdana"/>
          <w:sz w:val="20"/>
          <w:szCs w:val="20"/>
          <w:lang w:val="en"/>
        </w:rPr>
        <w:t xml:space="preserve"> CBA, as well as reduc</w:t>
      </w:r>
      <w:r w:rsidR="00244B5F">
        <w:rPr>
          <w:rFonts w:ascii="Verdana" w:hAnsi="Verdana"/>
          <w:sz w:val="20"/>
          <w:szCs w:val="20"/>
          <w:lang w:val="en"/>
        </w:rPr>
        <w:t>tion in</w:t>
      </w:r>
      <w:r w:rsidRPr="008B7CBD">
        <w:rPr>
          <w:rFonts w:ascii="Verdana" w:hAnsi="Verdana"/>
          <w:sz w:val="20"/>
          <w:szCs w:val="20"/>
          <w:lang w:val="en"/>
        </w:rPr>
        <w:t xml:space="preserve"> volume</w:t>
      </w:r>
      <w:r w:rsidR="00244B5F">
        <w:rPr>
          <w:rFonts w:ascii="Verdana" w:hAnsi="Verdana"/>
          <w:sz w:val="20"/>
          <w:szCs w:val="20"/>
          <w:lang w:val="en"/>
        </w:rPr>
        <w:t>s</w:t>
      </w:r>
      <w:r w:rsidRPr="008B7CBD">
        <w:rPr>
          <w:rFonts w:ascii="Verdana" w:hAnsi="Verdana"/>
          <w:sz w:val="20"/>
          <w:szCs w:val="20"/>
          <w:lang w:val="en"/>
        </w:rPr>
        <w:t xml:space="preserve"> of passenger and freight flows in the railway sector</w:t>
      </w:r>
      <w:r w:rsidR="00244B5F">
        <w:rPr>
          <w:rFonts w:ascii="Verdana" w:hAnsi="Verdana"/>
          <w:sz w:val="20"/>
          <w:szCs w:val="20"/>
          <w:lang w:val="en"/>
        </w:rPr>
        <w:t>,</w:t>
      </w:r>
      <w:r w:rsidRPr="008B7CBD">
        <w:rPr>
          <w:rFonts w:ascii="Verdana" w:hAnsi="Verdana"/>
          <w:sz w:val="20"/>
          <w:szCs w:val="20"/>
          <w:lang w:val="en"/>
        </w:rPr>
        <w:t xml:space="preserve"> following the global economic crisis in 2008-2010. Road projects </w:t>
      </w:r>
      <w:r w:rsidR="00B435AA">
        <w:rPr>
          <w:rFonts w:ascii="Verdana" w:hAnsi="Verdana"/>
          <w:sz w:val="20"/>
          <w:szCs w:val="20"/>
          <w:lang w:val="en"/>
        </w:rPr>
        <w:t>report</w:t>
      </w:r>
      <w:r w:rsidRPr="008B7CBD">
        <w:rPr>
          <w:rFonts w:ascii="Verdana" w:hAnsi="Verdana"/>
          <w:sz w:val="20"/>
          <w:szCs w:val="20"/>
          <w:lang w:val="en"/>
        </w:rPr>
        <w:t xml:space="preserve"> high level of </w:t>
      </w:r>
      <w:r w:rsidR="00B435AA">
        <w:rPr>
          <w:rFonts w:ascii="Verdana" w:hAnsi="Verdana"/>
          <w:sz w:val="20"/>
          <w:szCs w:val="20"/>
          <w:lang w:val="en"/>
        </w:rPr>
        <w:t xml:space="preserve">fulfillment </w:t>
      </w:r>
      <w:r w:rsidRPr="008B7CBD">
        <w:rPr>
          <w:rFonts w:ascii="Verdana" w:hAnsi="Verdana"/>
          <w:sz w:val="20"/>
          <w:szCs w:val="20"/>
          <w:lang w:val="en"/>
        </w:rPr>
        <w:t>of traffic forecasts, and therefore the economic benefits are considered to have been achieved to a high degree.</w:t>
      </w:r>
    </w:p>
    <w:p w14:paraId="1F989976" w14:textId="77777777" w:rsidR="00D30A1B" w:rsidRPr="00757462" w:rsidRDefault="00073CFD" w:rsidP="008B7CBD">
      <w:pPr>
        <w:spacing w:line="22" w:lineRule="atLeast"/>
        <w:jc w:val="both"/>
        <w:rPr>
          <w:rFonts w:ascii="Verdana" w:hAnsi="Verdana"/>
          <w:sz w:val="20"/>
          <w:szCs w:val="20"/>
          <w:lang w:val="en"/>
        </w:rPr>
      </w:pPr>
      <w:r>
        <w:rPr>
          <w:rFonts w:ascii="Verdana" w:hAnsi="Verdana"/>
          <w:sz w:val="20"/>
          <w:szCs w:val="20"/>
          <w:lang w:val="en"/>
        </w:rPr>
        <w:t xml:space="preserve">Times savings are the most significant </w:t>
      </w:r>
      <w:r w:rsidR="00D30A1B" w:rsidRPr="008B7CBD">
        <w:rPr>
          <w:rFonts w:ascii="Verdana" w:hAnsi="Verdana"/>
          <w:sz w:val="20"/>
          <w:szCs w:val="20"/>
          <w:lang w:val="en"/>
        </w:rPr>
        <w:t xml:space="preserve">economic benefit, </w:t>
      </w:r>
      <w:r>
        <w:rPr>
          <w:rFonts w:ascii="Verdana" w:hAnsi="Verdana"/>
          <w:sz w:val="20"/>
          <w:szCs w:val="20"/>
          <w:lang w:val="en"/>
        </w:rPr>
        <w:t xml:space="preserve">with </w:t>
      </w:r>
      <w:r w:rsidR="00D30A1B" w:rsidRPr="008B7CBD">
        <w:rPr>
          <w:rFonts w:ascii="Verdana" w:hAnsi="Verdana"/>
          <w:sz w:val="20"/>
          <w:szCs w:val="20"/>
          <w:lang w:val="en"/>
        </w:rPr>
        <w:t>highest share in all projects (over 50% of all benefits for all projects)</w:t>
      </w:r>
      <w:r w:rsidR="00421D1B">
        <w:rPr>
          <w:rFonts w:ascii="Verdana" w:hAnsi="Verdana"/>
          <w:sz w:val="20"/>
          <w:szCs w:val="20"/>
          <w:lang w:val="en"/>
        </w:rPr>
        <w:t>,</w:t>
      </w:r>
      <w:r w:rsidR="00D30A1B" w:rsidRPr="008B7CBD">
        <w:rPr>
          <w:rFonts w:ascii="Verdana" w:hAnsi="Verdana"/>
          <w:sz w:val="20"/>
          <w:szCs w:val="20"/>
          <w:lang w:val="en"/>
        </w:rPr>
        <w:t xml:space="preserve"> followed by reduced vehicle operating costs, </w:t>
      </w:r>
      <w:r w:rsidR="00D30A1B" w:rsidRPr="00757462">
        <w:rPr>
          <w:rFonts w:ascii="Verdana" w:hAnsi="Verdana"/>
          <w:sz w:val="20"/>
          <w:szCs w:val="20"/>
          <w:lang w:val="en"/>
        </w:rPr>
        <w:t xml:space="preserve">increased travel safety, reduced carbon emissions and other environmental benefits. The degree of achievement of economic benefits is highly dependent on the change in the value of time, which in the </w:t>
      </w:r>
      <w:r w:rsidR="00426467" w:rsidRPr="00757462">
        <w:rPr>
          <w:rFonts w:ascii="Verdana" w:hAnsi="Verdana"/>
          <w:sz w:val="20"/>
          <w:szCs w:val="20"/>
          <w:lang w:val="en"/>
        </w:rPr>
        <w:t xml:space="preserve">ex-ante </w:t>
      </w:r>
      <w:r w:rsidR="00D30A1B" w:rsidRPr="00757462">
        <w:rPr>
          <w:rFonts w:ascii="Verdana" w:hAnsi="Verdana"/>
          <w:sz w:val="20"/>
          <w:szCs w:val="20"/>
          <w:lang w:val="en"/>
        </w:rPr>
        <w:t xml:space="preserve">CBA has been linked to GDP growth. Overall, the </w:t>
      </w:r>
      <w:r w:rsidR="00426467" w:rsidRPr="00757462">
        <w:rPr>
          <w:rFonts w:ascii="Verdana" w:hAnsi="Verdana"/>
          <w:sz w:val="20"/>
          <w:szCs w:val="20"/>
          <w:lang w:val="en"/>
        </w:rPr>
        <w:t xml:space="preserve">ex-ante </w:t>
      </w:r>
      <w:r w:rsidR="00D30A1B" w:rsidRPr="00757462">
        <w:rPr>
          <w:rFonts w:ascii="Verdana" w:hAnsi="Verdana"/>
          <w:sz w:val="20"/>
          <w:szCs w:val="20"/>
          <w:lang w:val="en"/>
        </w:rPr>
        <w:t xml:space="preserve">CBA had a very optimistic forecast for GDP growth, respectively </w:t>
      </w:r>
      <w:r w:rsidR="00426467" w:rsidRPr="00757462">
        <w:rPr>
          <w:rFonts w:ascii="Verdana" w:hAnsi="Verdana"/>
          <w:sz w:val="20"/>
          <w:szCs w:val="20"/>
          <w:lang w:val="en"/>
        </w:rPr>
        <w:t xml:space="preserve">for </w:t>
      </w:r>
      <w:r w:rsidR="00D30A1B" w:rsidRPr="00757462">
        <w:rPr>
          <w:rFonts w:ascii="Verdana" w:hAnsi="Verdana"/>
          <w:sz w:val="20"/>
          <w:szCs w:val="20"/>
          <w:lang w:val="en"/>
        </w:rPr>
        <w:t>the growth of the value of time. Historical data show a lower rate of GDP growth, which is the reason to observe lower achieved benefits from time savings by 2019 than forecasted.</w:t>
      </w:r>
    </w:p>
    <w:p w14:paraId="3C441098" w14:textId="77777777" w:rsidR="00D30A1B" w:rsidRPr="00757462" w:rsidRDefault="00D30A1B" w:rsidP="008B7CBD">
      <w:pPr>
        <w:spacing w:line="22" w:lineRule="atLeast"/>
        <w:jc w:val="both"/>
        <w:rPr>
          <w:rFonts w:ascii="Verdana" w:hAnsi="Verdana"/>
          <w:sz w:val="20"/>
          <w:szCs w:val="20"/>
          <w:lang w:val="en"/>
        </w:rPr>
      </w:pPr>
      <w:r w:rsidRPr="00757462">
        <w:rPr>
          <w:rFonts w:ascii="Verdana" w:hAnsi="Verdana"/>
          <w:sz w:val="20"/>
          <w:szCs w:val="20"/>
          <w:lang w:val="en"/>
        </w:rPr>
        <w:t xml:space="preserve">Most road projects have </w:t>
      </w:r>
      <w:r w:rsidR="00DC13FD" w:rsidRPr="00757462">
        <w:rPr>
          <w:rFonts w:ascii="Verdana" w:hAnsi="Verdana"/>
          <w:sz w:val="20"/>
          <w:szCs w:val="20"/>
          <w:lang w:val="en"/>
        </w:rPr>
        <w:t>negative</w:t>
      </w:r>
      <w:r w:rsidRPr="00757462">
        <w:rPr>
          <w:rFonts w:ascii="Verdana" w:hAnsi="Verdana"/>
          <w:sz w:val="20"/>
          <w:szCs w:val="20"/>
          <w:lang w:val="en"/>
        </w:rPr>
        <w:t xml:space="preserve"> environmental </w:t>
      </w:r>
      <w:r w:rsidR="00757462" w:rsidRPr="00757462">
        <w:rPr>
          <w:rFonts w:ascii="Verdana" w:hAnsi="Verdana"/>
          <w:sz w:val="20"/>
          <w:szCs w:val="20"/>
          <w:lang w:val="en"/>
        </w:rPr>
        <w:t>impacts,</w:t>
      </w:r>
      <w:r w:rsidRPr="00757462">
        <w:rPr>
          <w:rFonts w:ascii="Verdana" w:hAnsi="Verdana"/>
          <w:sz w:val="20"/>
          <w:szCs w:val="20"/>
          <w:lang w:val="en"/>
        </w:rPr>
        <w:t xml:space="preserve"> but these are offset by the other positive economic benefits.</w:t>
      </w:r>
    </w:p>
    <w:p w14:paraId="1A3D710F" w14:textId="77777777" w:rsidR="00D30A1B" w:rsidRPr="00757462" w:rsidRDefault="00D30A1B" w:rsidP="008B7CBD">
      <w:pPr>
        <w:spacing w:line="22" w:lineRule="atLeast"/>
        <w:jc w:val="both"/>
        <w:rPr>
          <w:rFonts w:ascii="Verdana" w:hAnsi="Verdana"/>
          <w:sz w:val="20"/>
          <w:szCs w:val="20"/>
        </w:rPr>
      </w:pPr>
      <w:r w:rsidRPr="00757462">
        <w:rPr>
          <w:rFonts w:ascii="Verdana" w:hAnsi="Verdana"/>
          <w:sz w:val="20"/>
          <w:szCs w:val="20"/>
          <w:lang w:val="en"/>
        </w:rPr>
        <w:t xml:space="preserve">The optimistic </w:t>
      </w:r>
      <w:r w:rsidR="00757462" w:rsidRPr="00757462">
        <w:rPr>
          <w:rFonts w:ascii="Verdana" w:hAnsi="Verdana"/>
          <w:sz w:val="20"/>
          <w:szCs w:val="20"/>
          <w:lang w:val="en"/>
        </w:rPr>
        <w:t xml:space="preserve">ex-ante </w:t>
      </w:r>
      <w:r w:rsidRPr="00757462">
        <w:rPr>
          <w:rFonts w:ascii="Verdana" w:hAnsi="Verdana"/>
          <w:sz w:val="20"/>
          <w:szCs w:val="20"/>
          <w:lang w:val="en"/>
        </w:rPr>
        <w:t>forecasts of traffic and benefits are typical to many projects across the European Union, as highlighted in the Evaluation Report on major projects financed by the ERDF and CF in the period 2000-2013</w:t>
      </w:r>
      <w:r w:rsidRPr="00757462">
        <w:rPr>
          <w:rFonts w:ascii="Verdana" w:hAnsi="Verdana"/>
          <w:sz w:val="20"/>
          <w:szCs w:val="20"/>
          <w:vertAlign w:val="superscript"/>
          <w:lang w:val="en"/>
        </w:rPr>
        <w:footnoteReference w:id="3"/>
      </w:r>
      <w:r w:rsidR="008B7CBD" w:rsidRPr="00757462">
        <w:rPr>
          <w:rFonts w:ascii="Verdana" w:hAnsi="Verdana"/>
          <w:sz w:val="20"/>
          <w:szCs w:val="20"/>
        </w:rPr>
        <w:t>.</w:t>
      </w:r>
    </w:p>
    <w:p w14:paraId="42271E1F" w14:textId="77777777" w:rsidR="00D30A1B" w:rsidRPr="004905E0" w:rsidRDefault="00D30A1B" w:rsidP="00D30A1B">
      <w:pPr>
        <w:rPr>
          <w:rFonts w:ascii="Verdana" w:hAnsi="Verdana"/>
          <w:b/>
          <w:bCs/>
          <w:sz w:val="20"/>
          <w:szCs w:val="20"/>
        </w:rPr>
      </w:pPr>
      <w:r w:rsidRPr="004905E0">
        <w:rPr>
          <w:rFonts w:ascii="Verdana" w:hAnsi="Verdana"/>
          <w:b/>
          <w:bCs/>
          <w:sz w:val="20"/>
          <w:szCs w:val="20"/>
          <w:lang w:val="en"/>
        </w:rPr>
        <w:t>Main problems</w:t>
      </w:r>
    </w:p>
    <w:p w14:paraId="71BB64A6" w14:textId="77777777" w:rsidR="00D30A1B" w:rsidRPr="004905E0" w:rsidRDefault="00D30A1B" w:rsidP="00757462">
      <w:pPr>
        <w:spacing w:line="22" w:lineRule="atLeast"/>
        <w:jc w:val="both"/>
        <w:rPr>
          <w:rFonts w:ascii="Verdana" w:hAnsi="Verdana"/>
          <w:sz w:val="20"/>
          <w:szCs w:val="20"/>
        </w:rPr>
      </w:pPr>
      <w:r w:rsidRPr="004905E0">
        <w:rPr>
          <w:rFonts w:ascii="Verdana" w:hAnsi="Verdana"/>
          <w:sz w:val="20"/>
          <w:szCs w:val="20"/>
          <w:lang w:val="en"/>
        </w:rPr>
        <w:t xml:space="preserve">Case studies identify the main problems in all phases of the project cycle. Delays in the preparation and implementation of projects are mainly due to </w:t>
      </w:r>
      <w:r w:rsidR="00227C33" w:rsidRPr="004905E0">
        <w:rPr>
          <w:rFonts w:ascii="Verdana" w:hAnsi="Verdana"/>
          <w:sz w:val="20"/>
          <w:szCs w:val="20"/>
          <w:lang w:val="en"/>
        </w:rPr>
        <w:t xml:space="preserve">problems at </w:t>
      </w:r>
      <w:r w:rsidRPr="004905E0">
        <w:rPr>
          <w:rFonts w:ascii="Verdana" w:hAnsi="Verdana"/>
          <w:sz w:val="20"/>
          <w:szCs w:val="20"/>
          <w:lang w:val="en"/>
        </w:rPr>
        <w:t>design</w:t>
      </w:r>
      <w:r w:rsidR="00227C33" w:rsidRPr="004905E0">
        <w:rPr>
          <w:rFonts w:ascii="Verdana" w:hAnsi="Verdana"/>
          <w:sz w:val="20"/>
          <w:szCs w:val="20"/>
          <w:lang w:val="en"/>
        </w:rPr>
        <w:t xml:space="preserve"> stage</w:t>
      </w:r>
      <w:r w:rsidRPr="004905E0">
        <w:rPr>
          <w:rFonts w:ascii="Verdana" w:hAnsi="Verdana"/>
          <w:sz w:val="20"/>
          <w:szCs w:val="20"/>
          <w:lang w:val="en"/>
        </w:rPr>
        <w:t>, administrative procedures and procedures for settlement of ownership, problems in the implementation of PPA, SPA and FIDIC, procedures with archaeological sites, appeals of public procurement procedures. Delays in the preparation and implementation of large-scale infrastructure projects are typical not only for Bulgaria, but for the entire European Union, as reported in the ex-post evaluation of major projects financed by the ERDF and CF during the 2000-2013 programming period.</w:t>
      </w:r>
    </w:p>
    <w:p w14:paraId="3D1128E5" w14:textId="77777777" w:rsidR="00D30A1B" w:rsidRPr="004905E0" w:rsidRDefault="00D30A1B" w:rsidP="00757462">
      <w:pPr>
        <w:spacing w:line="22" w:lineRule="atLeast"/>
        <w:jc w:val="both"/>
        <w:rPr>
          <w:rFonts w:ascii="Verdana" w:hAnsi="Verdana"/>
          <w:sz w:val="20"/>
          <w:szCs w:val="20"/>
        </w:rPr>
      </w:pPr>
      <w:r w:rsidRPr="004905E0">
        <w:rPr>
          <w:rFonts w:ascii="Verdana" w:hAnsi="Verdana"/>
          <w:sz w:val="20"/>
          <w:szCs w:val="20"/>
          <w:lang w:val="en"/>
        </w:rPr>
        <w:lastRenderedPageBreak/>
        <w:t xml:space="preserve">In some cases, there have been difficulties in provision of own funds for projects implementation, as well as </w:t>
      </w:r>
      <w:r w:rsidR="00D33B4B" w:rsidRPr="004905E0">
        <w:rPr>
          <w:rFonts w:ascii="Verdana" w:hAnsi="Verdana"/>
          <w:sz w:val="20"/>
          <w:szCs w:val="20"/>
          <w:lang w:val="en"/>
        </w:rPr>
        <w:t xml:space="preserve">for </w:t>
      </w:r>
      <w:r w:rsidRPr="004905E0">
        <w:rPr>
          <w:rFonts w:ascii="Verdana" w:hAnsi="Verdana"/>
          <w:sz w:val="20"/>
          <w:szCs w:val="20"/>
          <w:lang w:val="en"/>
        </w:rPr>
        <w:t>financial corrections under commercial contracts, which are also among the significant problems during implementation.</w:t>
      </w:r>
    </w:p>
    <w:p w14:paraId="565AA4F1" w14:textId="77777777" w:rsidR="00D30A1B" w:rsidRPr="004905E0" w:rsidRDefault="00D30A1B" w:rsidP="00757462">
      <w:pPr>
        <w:spacing w:line="22" w:lineRule="atLeast"/>
        <w:jc w:val="both"/>
        <w:rPr>
          <w:rFonts w:ascii="Verdana" w:hAnsi="Verdana"/>
          <w:sz w:val="20"/>
          <w:szCs w:val="20"/>
        </w:rPr>
      </w:pPr>
      <w:r w:rsidRPr="004905E0">
        <w:rPr>
          <w:rFonts w:ascii="Verdana" w:hAnsi="Verdana"/>
          <w:sz w:val="20"/>
          <w:szCs w:val="20"/>
          <w:lang w:val="en"/>
        </w:rPr>
        <w:t xml:space="preserve">Data from the </w:t>
      </w:r>
      <w:r w:rsidR="00870C69" w:rsidRPr="004905E0">
        <w:rPr>
          <w:rFonts w:ascii="Verdana" w:hAnsi="Verdana"/>
          <w:sz w:val="20"/>
          <w:szCs w:val="20"/>
          <w:lang w:val="en"/>
        </w:rPr>
        <w:t>operation stage</w:t>
      </w:r>
      <w:r w:rsidRPr="004905E0">
        <w:rPr>
          <w:rFonts w:ascii="Verdana" w:hAnsi="Verdana"/>
          <w:sz w:val="20"/>
          <w:szCs w:val="20"/>
          <w:lang w:val="en"/>
        </w:rPr>
        <w:t xml:space="preserve"> show significant deviations of reported traffic and passenger flow compared to the forecasts, which reflects on financial sustainability and achieved economic benefits.</w:t>
      </w:r>
    </w:p>
    <w:p w14:paraId="6E76A3E4" w14:textId="77777777" w:rsidR="00D30A1B" w:rsidRPr="00D30A1B" w:rsidRDefault="00D30A1B" w:rsidP="00D30A1B">
      <w:pPr>
        <w:pStyle w:val="ListParagraph"/>
        <w:rPr>
          <w:rFonts w:ascii="Verdana" w:hAnsi="Verdana"/>
          <w:b/>
          <w:bCs/>
          <w:i/>
          <w:iCs/>
          <w:sz w:val="18"/>
          <w:szCs w:val="18"/>
        </w:rPr>
      </w:pPr>
    </w:p>
    <w:p w14:paraId="587A42B6" w14:textId="77777777" w:rsidR="00D30A1B" w:rsidRPr="00870C69" w:rsidRDefault="00D30A1B" w:rsidP="00870C69">
      <w:pPr>
        <w:jc w:val="both"/>
        <w:rPr>
          <w:rFonts w:ascii="Verdana" w:hAnsi="Verdana"/>
          <w:b/>
          <w:bCs/>
          <w:sz w:val="20"/>
          <w:szCs w:val="20"/>
        </w:rPr>
      </w:pPr>
      <w:r w:rsidRPr="00870C69">
        <w:rPr>
          <w:rFonts w:ascii="Verdana" w:hAnsi="Verdana"/>
          <w:b/>
          <w:bCs/>
          <w:sz w:val="20"/>
          <w:szCs w:val="20"/>
          <w:lang w:val="en"/>
        </w:rPr>
        <w:t>Main recommendations</w:t>
      </w:r>
    </w:p>
    <w:p w14:paraId="655E14B6" w14:textId="77777777" w:rsidR="00D30A1B" w:rsidRPr="00870C69" w:rsidRDefault="00D30A1B" w:rsidP="00870C69">
      <w:pPr>
        <w:spacing w:line="22" w:lineRule="atLeast"/>
        <w:jc w:val="both"/>
        <w:rPr>
          <w:rFonts w:ascii="Verdana" w:hAnsi="Verdana"/>
          <w:sz w:val="20"/>
          <w:szCs w:val="20"/>
        </w:rPr>
      </w:pPr>
      <w:bookmarkStart w:id="7" w:name="_Ref55292534"/>
      <w:bookmarkStart w:id="8" w:name="_Toc55293665"/>
      <w:bookmarkStart w:id="9" w:name="_Toc59445592"/>
      <w:r w:rsidRPr="00870C69">
        <w:rPr>
          <w:rFonts w:ascii="Verdana" w:hAnsi="Verdana"/>
          <w:sz w:val="20"/>
          <w:szCs w:val="20"/>
          <w:lang w:val="en"/>
        </w:rPr>
        <w:t xml:space="preserve">Based on the experience gained and the reported data in operation phase, it is advisable to </w:t>
      </w:r>
      <w:r w:rsidRPr="00870C69">
        <w:rPr>
          <w:rFonts w:ascii="Verdana" w:hAnsi="Verdana"/>
          <w:sz w:val="20"/>
          <w:szCs w:val="20"/>
          <w:lang w:val="en-US"/>
        </w:rPr>
        <w:t>carefully set assumptions for</w:t>
      </w:r>
      <w:r w:rsidRPr="00870C69">
        <w:rPr>
          <w:rFonts w:ascii="Verdana" w:hAnsi="Verdana"/>
          <w:sz w:val="20"/>
          <w:szCs w:val="20"/>
          <w:lang w:val="en"/>
        </w:rPr>
        <w:t xml:space="preserve"> passenger flow and cargo flow values in the preparation of subsequent CBA, which </w:t>
      </w:r>
      <w:r w:rsidR="00870C69">
        <w:rPr>
          <w:rFonts w:ascii="Verdana" w:hAnsi="Verdana"/>
          <w:sz w:val="20"/>
          <w:szCs w:val="20"/>
          <w:lang w:val="en"/>
        </w:rPr>
        <w:t>are feasibl</w:t>
      </w:r>
      <w:r w:rsidR="004C6F4A">
        <w:rPr>
          <w:rFonts w:ascii="Verdana" w:hAnsi="Verdana"/>
          <w:sz w:val="20"/>
          <w:szCs w:val="20"/>
          <w:lang w:val="en"/>
        </w:rPr>
        <w:t>y</w:t>
      </w:r>
      <w:r w:rsidRPr="00870C69">
        <w:rPr>
          <w:rFonts w:ascii="Verdana" w:hAnsi="Verdana"/>
          <w:sz w:val="20"/>
          <w:szCs w:val="20"/>
          <w:lang w:val="en"/>
        </w:rPr>
        <w:t xml:space="preserve"> achieved.</w:t>
      </w:r>
    </w:p>
    <w:p w14:paraId="654D66BA" w14:textId="77777777" w:rsidR="00D30A1B" w:rsidRPr="00870C69" w:rsidRDefault="00D30A1B" w:rsidP="00870C69">
      <w:pPr>
        <w:spacing w:line="22" w:lineRule="atLeast"/>
        <w:jc w:val="both"/>
        <w:rPr>
          <w:rFonts w:ascii="Verdana" w:hAnsi="Verdana"/>
          <w:sz w:val="20"/>
          <w:szCs w:val="20"/>
          <w:lang w:val="en"/>
        </w:rPr>
      </w:pPr>
      <w:r w:rsidRPr="00870C69">
        <w:rPr>
          <w:rFonts w:ascii="Verdana" w:hAnsi="Verdana"/>
          <w:sz w:val="20"/>
          <w:szCs w:val="20"/>
          <w:lang w:val="en"/>
        </w:rPr>
        <w:t>It is recommended that the MA, together with the beneficiaries, timely identify sources of funding for own funds, including the EIB and other international financial</w:t>
      </w:r>
      <w:r w:rsidRPr="00870C69">
        <w:rPr>
          <w:rFonts w:ascii="Verdana" w:hAnsi="Verdana"/>
          <w:sz w:val="20"/>
          <w:szCs w:val="20"/>
        </w:rPr>
        <w:t xml:space="preserve"> </w:t>
      </w:r>
      <w:r w:rsidRPr="00870C69">
        <w:rPr>
          <w:rFonts w:ascii="Verdana" w:hAnsi="Verdana"/>
          <w:sz w:val="20"/>
          <w:szCs w:val="20"/>
          <w:lang w:val="en"/>
        </w:rPr>
        <w:t>institutions.</w:t>
      </w:r>
    </w:p>
    <w:p w14:paraId="656ADAE4" w14:textId="77777777" w:rsidR="00D30A1B" w:rsidRPr="00870C69" w:rsidRDefault="00D30A1B" w:rsidP="00870C69">
      <w:pPr>
        <w:spacing w:line="22" w:lineRule="atLeast"/>
        <w:jc w:val="both"/>
        <w:rPr>
          <w:rFonts w:ascii="Verdana" w:hAnsi="Verdana"/>
          <w:sz w:val="20"/>
          <w:szCs w:val="20"/>
          <w:lang w:val="en"/>
        </w:rPr>
      </w:pPr>
      <w:r w:rsidRPr="00870C69">
        <w:rPr>
          <w:rFonts w:ascii="Verdana" w:hAnsi="Verdana"/>
          <w:sz w:val="20"/>
          <w:szCs w:val="20"/>
          <w:lang w:val="en"/>
        </w:rPr>
        <w:t xml:space="preserve">Increasing the administrative capacity of beneficiaries to </w:t>
      </w:r>
      <w:r w:rsidRPr="003D0A2F">
        <w:rPr>
          <w:rFonts w:ascii="Verdana" w:hAnsi="Verdana"/>
          <w:sz w:val="20"/>
          <w:szCs w:val="20"/>
          <w:lang w:val="en"/>
        </w:rPr>
        <w:t xml:space="preserve">implement PPA and </w:t>
      </w:r>
      <w:r w:rsidRPr="003D0A2F">
        <w:rPr>
          <w:rFonts w:ascii="Verdana" w:hAnsi="Verdana"/>
          <w:sz w:val="20"/>
          <w:szCs w:val="20"/>
          <w:lang w:val="en-US"/>
        </w:rPr>
        <w:t>SPA</w:t>
      </w:r>
      <w:r w:rsidRPr="003D0A2F">
        <w:rPr>
          <w:rFonts w:ascii="Verdana" w:hAnsi="Verdana"/>
          <w:sz w:val="20"/>
          <w:szCs w:val="20"/>
          <w:lang w:val="en"/>
        </w:rPr>
        <w:t xml:space="preserve"> is</w:t>
      </w:r>
      <w:r w:rsidRPr="00870C69">
        <w:rPr>
          <w:rFonts w:ascii="Verdana" w:hAnsi="Verdana"/>
          <w:sz w:val="20"/>
          <w:szCs w:val="20"/>
          <w:lang w:val="en"/>
        </w:rPr>
        <w:t xml:space="preserve"> a key prerequisite for successful implementation and prevention of financial corrections caused by legislative violations.</w:t>
      </w:r>
    </w:p>
    <w:p w14:paraId="4F5C3731" w14:textId="77777777" w:rsidR="00D30A1B" w:rsidRPr="00870C69" w:rsidRDefault="00D30A1B" w:rsidP="00870C69">
      <w:pPr>
        <w:spacing w:line="22" w:lineRule="atLeast"/>
        <w:jc w:val="both"/>
        <w:rPr>
          <w:rFonts w:ascii="Verdana" w:hAnsi="Verdana"/>
          <w:sz w:val="20"/>
          <w:szCs w:val="20"/>
          <w:lang w:val="en"/>
        </w:rPr>
      </w:pPr>
      <w:r w:rsidRPr="00870C69">
        <w:rPr>
          <w:rFonts w:ascii="Verdana" w:hAnsi="Verdana"/>
          <w:sz w:val="20"/>
          <w:szCs w:val="20"/>
          <w:lang w:val="en"/>
        </w:rPr>
        <w:t>It is recommended to monitor project parameters in the future sustainability reports on an annual basis (per</w:t>
      </w:r>
      <w:r w:rsidRPr="00870C69">
        <w:rPr>
          <w:rFonts w:ascii="Verdana" w:hAnsi="Verdana"/>
          <w:sz w:val="20"/>
          <w:szCs w:val="20"/>
        </w:rPr>
        <w:t xml:space="preserve"> </w:t>
      </w:r>
      <w:r w:rsidRPr="00870C69">
        <w:rPr>
          <w:rFonts w:ascii="Verdana" w:hAnsi="Verdana"/>
          <w:sz w:val="20"/>
          <w:szCs w:val="20"/>
          <w:lang w:val="en"/>
        </w:rPr>
        <w:t>calendar year), including traffic, passenger and cargo flows data, as these are the main source of data for the preparation of retrospective cost</w:t>
      </w:r>
      <w:r w:rsidRPr="00870C69">
        <w:rPr>
          <w:rFonts w:ascii="Verdana" w:hAnsi="Verdana"/>
          <w:sz w:val="20"/>
          <w:szCs w:val="20"/>
        </w:rPr>
        <w:t xml:space="preserve"> </w:t>
      </w:r>
      <w:r w:rsidRPr="00870C69">
        <w:rPr>
          <w:rFonts w:ascii="Verdana" w:hAnsi="Verdana"/>
          <w:sz w:val="20"/>
          <w:szCs w:val="20"/>
          <w:lang w:val="en"/>
        </w:rPr>
        <w:t>benefit analyses within future estimates.</w:t>
      </w:r>
    </w:p>
    <w:p w14:paraId="1FBE2EE4" w14:textId="77777777" w:rsidR="00D30A1B" w:rsidRPr="00870C69" w:rsidRDefault="00FE4821" w:rsidP="00870C69">
      <w:pPr>
        <w:spacing w:line="22" w:lineRule="atLeast"/>
        <w:jc w:val="both"/>
        <w:rPr>
          <w:rFonts w:ascii="Verdana" w:hAnsi="Verdana"/>
          <w:sz w:val="20"/>
          <w:szCs w:val="20"/>
          <w:lang w:val="en"/>
        </w:rPr>
      </w:pPr>
      <w:r w:rsidRPr="00A850A1">
        <w:rPr>
          <w:rFonts w:ascii="Verdana" w:hAnsi="Verdana"/>
          <w:color w:val="498CF1"/>
          <w:sz w:val="20"/>
          <w:szCs w:val="20"/>
          <w:highlight w:val="yellow"/>
          <w:lang w:val="en"/>
        </w:rPr>
        <w:fldChar w:fldCharType="begin"/>
      </w:r>
      <w:r w:rsidRPr="00A850A1">
        <w:rPr>
          <w:rFonts w:ascii="Verdana" w:hAnsi="Verdana"/>
          <w:color w:val="498CF1"/>
          <w:sz w:val="20"/>
          <w:szCs w:val="20"/>
          <w:highlight w:val="yellow"/>
          <w:lang w:val="en"/>
        </w:rPr>
        <w:instrText xml:space="preserve"> REF _Ref61961436 \h </w:instrText>
      </w:r>
      <w:r w:rsidR="003D0A2F" w:rsidRPr="00A850A1">
        <w:rPr>
          <w:rFonts w:ascii="Verdana" w:hAnsi="Verdana"/>
          <w:color w:val="498CF1"/>
          <w:sz w:val="20"/>
          <w:szCs w:val="20"/>
          <w:highlight w:val="yellow"/>
          <w:lang w:val="en"/>
        </w:rPr>
        <w:instrText xml:space="preserve"> \* MERGEFORMAT </w:instrText>
      </w:r>
      <w:r w:rsidRPr="00A850A1">
        <w:rPr>
          <w:rFonts w:ascii="Verdana" w:hAnsi="Verdana"/>
          <w:color w:val="498CF1"/>
          <w:sz w:val="20"/>
          <w:szCs w:val="20"/>
          <w:highlight w:val="yellow"/>
          <w:lang w:val="en"/>
        </w:rPr>
      </w:r>
      <w:r w:rsidRPr="00A850A1">
        <w:rPr>
          <w:rFonts w:ascii="Verdana" w:hAnsi="Verdana"/>
          <w:color w:val="498CF1"/>
          <w:sz w:val="20"/>
          <w:szCs w:val="20"/>
          <w:highlight w:val="yellow"/>
          <w:lang w:val="en"/>
        </w:rPr>
        <w:fldChar w:fldCharType="separate"/>
      </w:r>
      <w:r w:rsidR="003D0A2F" w:rsidRPr="00A850A1">
        <w:rPr>
          <w:rFonts w:ascii="Verdana" w:hAnsi="Verdana"/>
          <w:color w:val="1E5E9F"/>
          <w:sz w:val="20"/>
          <w:szCs w:val="20"/>
        </w:rPr>
        <w:t xml:space="preserve">Table </w:t>
      </w:r>
      <w:r w:rsidR="003D0A2F" w:rsidRPr="00A850A1">
        <w:rPr>
          <w:rFonts w:ascii="Verdana" w:hAnsi="Verdana"/>
          <w:b/>
          <w:bCs/>
          <w:noProof/>
          <w:color w:val="1E5E9F"/>
          <w:sz w:val="20"/>
          <w:szCs w:val="20"/>
        </w:rPr>
        <w:t>I</w:t>
      </w:r>
      <w:r w:rsidR="003D0A2F" w:rsidRPr="00A850A1">
        <w:rPr>
          <w:rFonts w:ascii="Verdana" w:hAnsi="Verdana"/>
          <w:b/>
          <w:bCs/>
          <w:color w:val="1E5E9F"/>
          <w:sz w:val="20"/>
          <w:szCs w:val="20"/>
        </w:rPr>
        <w:noBreakHyphen/>
      </w:r>
      <w:r w:rsidR="003D0A2F" w:rsidRPr="00A850A1">
        <w:rPr>
          <w:rFonts w:ascii="Verdana" w:hAnsi="Verdana"/>
          <w:b/>
          <w:bCs/>
          <w:noProof/>
          <w:color w:val="1E5E9F"/>
          <w:sz w:val="20"/>
          <w:szCs w:val="20"/>
        </w:rPr>
        <w:t>1</w:t>
      </w:r>
      <w:r w:rsidRPr="00A850A1">
        <w:rPr>
          <w:rFonts w:ascii="Verdana" w:hAnsi="Verdana"/>
          <w:color w:val="498CF1"/>
          <w:sz w:val="20"/>
          <w:szCs w:val="20"/>
          <w:highlight w:val="yellow"/>
          <w:lang w:val="en"/>
        </w:rPr>
        <w:fldChar w:fldCharType="end"/>
      </w:r>
      <w:r w:rsidR="00D30A1B" w:rsidRPr="00870C69">
        <w:rPr>
          <w:rFonts w:ascii="Verdana" w:hAnsi="Verdana"/>
          <w:sz w:val="20"/>
          <w:szCs w:val="20"/>
          <w:lang w:val="en"/>
        </w:rPr>
        <w:t xml:space="preserve"> contains the </w:t>
      </w:r>
      <w:r w:rsidR="00D30A1B" w:rsidRPr="00870C69">
        <w:rPr>
          <w:rFonts w:ascii="Verdana" w:hAnsi="Verdana"/>
          <w:b/>
          <w:sz w:val="20"/>
          <w:szCs w:val="20"/>
          <w:lang w:val="en"/>
        </w:rPr>
        <w:t>structure of the investment costs</w:t>
      </w:r>
      <w:r w:rsidR="00D30A1B" w:rsidRPr="00870C69">
        <w:rPr>
          <w:rFonts w:ascii="Verdana" w:hAnsi="Verdana"/>
          <w:sz w:val="20"/>
          <w:szCs w:val="20"/>
          <w:lang w:val="en"/>
        </w:rPr>
        <w:t xml:space="preserve"> of projects. The main sources of funding to all projects are European funds and national co-financing at programme level. Beneficiaries' own funds include ineligible expenditure and co-financing as calculated by the CBA for revenue-generating projects, such as: </w:t>
      </w:r>
    </w:p>
    <w:p w14:paraId="5E199D5E" w14:textId="77777777" w:rsidR="00D30A1B" w:rsidRPr="00870C69" w:rsidRDefault="00D30A1B" w:rsidP="00CE496D">
      <w:pPr>
        <w:pStyle w:val="ListParagraph"/>
        <w:numPr>
          <w:ilvl w:val="0"/>
          <w:numId w:val="49"/>
        </w:numPr>
        <w:spacing w:line="22" w:lineRule="atLeast"/>
        <w:jc w:val="both"/>
        <w:rPr>
          <w:rFonts w:ascii="Verdana" w:hAnsi="Verdana"/>
          <w:sz w:val="20"/>
          <w:szCs w:val="20"/>
        </w:rPr>
      </w:pPr>
      <w:r w:rsidRPr="00870C69">
        <w:rPr>
          <w:rFonts w:ascii="Verdana" w:hAnsi="Verdana"/>
          <w:sz w:val="20"/>
          <w:szCs w:val="20"/>
          <w:lang w:val="en"/>
        </w:rPr>
        <w:t>Expenditure incurred outside the eligibility period, including expenditure on activities implemented after 2015 due to delays in projects implementation;</w:t>
      </w:r>
    </w:p>
    <w:p w14:paraId="17B7165D" w14:textId="77777777" w:rsidR="00D30A1B" w:rsidRPr="00870C69" w:rsidRDefault="00D30A1B" w:rsidP="00CE496D">
      <w:pPr>
        <w:pStyle w:val="ListParagraph"/>
        <w:numPr>
          <w:ilvl w:val="0"/>
          <w:numId w:val="49"/>
        </w:numPr>
        <w:spacing w:line="22" w:lineRule="atLeast"/>
        <w:jc w:val="both"/>
        <w:rPr>
          <w:rFonts w:ascii="Verdana" w:hAnsi="Verdana"/>
          <w:sz w:val="20"/>
          <w:szCs w:val="20"/>
        </w:rPr>
      </w:pPr>
      <w:r w:rsidRPr="00870C69">
        <w:rPr>
          <w:rFonts w:ascii="Verdana" w:hAnsi="Verdana"/>
          <w:sz w:val="20"/>
          <w:szCs w:val="20"/>
          <w:lang w:val="en"/>
        </w:rPr>
        <w:t>Financial corrections on eligible costs as a result of infringements and irregularities committed by beneficiaries;</w:t>
      </w:r>
    </w:p>
    <w:p w14:paraId="65E1A0E2" w14:textId="77777777" w:rsidR="00D30A1B" w:rsidRPr="00870C69" w:rsidRDefault="00D30A1B" w:rsidP="00CE496D">
      <w:pPr>
        <w:pStyle w:val="ListParagraph"/>
        <w:numPr>
          <w:ilvl w:val="0"/>
          <w:numId w:val="49"/>
        </w:numPr>
        <w:spacing w:line="22" w:lineRule="atLeast"/>
        <w:jc w:val="both"/>
        <w:rPr>
          <w:rFonts w:ascii="Verdana" w:hAnsi="Verdana"/>
          <w:sz w:val="20"/>
          <w:szCs w:val="20"/>
        </w:rPr>
      </w:pPr>
      <w:r w:rsidRPr="00870C69">
        <w:rPr>
          <w:rFonts w:ascii="Verdana" w:hAnsi="Verdana"/>
          <w:sz w:val="20"/>
          <w:szCs w:val="20"/>
          <w:lang w:val="en"/>
        </w:rPr>
        <w:t>Ineligible expenditure identified as such by the MA due to budgetary constraints of the programme.</w:t>
      </w:r>
    </w:p>
    <w:p w14:paraId="1BE5F9A9" w14:textId="77777777" w:rsidR="00D30A1B" w:rsidRPr="00870C69" w:rsidRDefault="00D30A1B" w:rsidP="00870C69">
      <w:pPr>
        <w:spacing w:line="22" w:lineRule="atLeast"/>
        <w:jc w:val="both"/>
        <w:rPr>
          <w:rFonts w:ascii="Verdana" w:hAnsi="Verdana"/>
          <w:sz w:val="20"/>
          <w:szCs w:val="20"/>
        </w:rPr>
      </w:pPr>
      <w:r w:rsidRPr="00870C69">
        <w:rPr>
          <w:rFonts w:ascii="Verdana" w:hAnsi="Verdana"/>
          <w:sz w:val="20"/>
          <w:szCs w:val="20"/>
          <w:lang w:val="en"/>
        </w:rPr>
        <w:t xml:space="preserve">Projects in the rail and metro sectors are defined in the CBA as revenue-generating, respectively the beneficiaries have their own contribution based on the financial deficit estimated through the CBA. </w:t>
      </w:r>
    </w:p>
    <w:p w14:paraId="60A79006" w14:textId="77777777" w:rsidR="004C6F4A" w:rsidRPr="00A850A1" w:rsidRDefault="004C6F4A" w:rsidP="004C6F4A">
      <w:pPr>
        <w:pStyle w:val="Caption"/>
        <w:keepNext/>
        <w:rPr>
          <w:rFonts w:ascii="Verdana" w:hAnsi="Verdana"/>
          <w:b w:val="0"/>
          <w:bCs w:val="0"/>
          <w:color w:val="1E5E9F"/>
          <w:sz w:val="20"/>
          <w:szCs w:val="20"/>
          <w:lang w:val="en-GB"/>
        </w:rPr>
      </w:pPr>
      <w:bookmarkStart w:id="10" w:name="_Ref61961436"/>
      <w:bookmarkStart w:id="11" w:name="_Toc62482681"/>
      <w:bookmarkEnd w:id="7"/>
      <w:bookmarkEnd w:id="8"/>
      <w:bookmarkEnd w:id="9"/>
      <w:r w:rsidRPr="00A850A1">
        <w:rPr>
          <w:rFonts w:ascii="Verdana" w:hAnsi="Verdana"/>
          <w:b w:val="0"/>
          <w:bCs w:val="0"/>
          <w:color w:val="1E5E9F"/>
          <w:sz w:val="20"/>
          <w:szCs w:val="20"/>
        </w:rPr>
        <w:t xml:space="preserve">Table </w:t>
      </w:r>
      <w:r w:rsidR="00583F69" w:rsidRPr="00A850A1">
        <w:rPr>
          <w:rFonts w:ascii="Verdana" w:hAnsi="Verdana"/>
          <w:b w:val="0"/>
          <w:bCs w:val="0"/>
          <w:color w:val="1E5E9F"/>
          <w:sz w:val="20"/>
          <w:szCs w:val="20"/>
        </w:rPr>
        <w:fldChar w:fldCharType="begin"/>
      </w:r>
      <w:r w:rsidR="00583F69" w:rsidRPr="00A850A1">
        <w:rPr>
          <w:rFonts w:ascii="Verdana" w:hAnsi="Verdana"/>
          <w:b w:val="0"/>
          <w:bCs w:val="0"/>
          <w:color w:val="1E5E9F"/>
          <w:sz w:val="20"/>
          <w:szCs w:val="20"/>
        </w:rPr>
        <w:instrText xml:space="preserve"> STYLEREF 1 \s </w:instrText>
      </w:r>
      <w:r w:rsidR="00583F69" w:rsidRPr="00A850A1">
        <w:rPr>
          <w:rFonts w:ascii="Verdana" w:hAnsi="Verdana"/>
          <w:b w:val="0"/>
          <w:bCs w:val="0"/>
          <w:color w:val="1E5E9F"/>
          <w:sz w:val="20"/>
          <w:szCs w:val="20"/>
        </w:rPr>
        <w:fldChar w:fldCharType="separate"/>
      </w:r>
      <w:r w:rsidR="00583F69" w:rsidRPr="00A850A1">
        <w:rPr>
          <w:rFonts w:ascii="Verdana" w:hAnsi="Verdana"/>
          <w:b w:val="0"/>
          <w:bCs w:val="0"/>
          <w:noProof/>
          <w:color w:val="1E5E9F"/>
          <w:sz w:val="20"/>
          <w:szCs w:val="20"/>
        </w:rPr>
        <w:t>I</w:t>
      </w:r>
      <w:r w:rsidR="00583F69" w:rsidRPr="00A850A1">
        <w:rPr>
          <w:rFonts w:ascii="Verdana" w:hAnsi="Verdana"/>
          <w:b w:val="0"/>
          <w:bCs w:val="0"/>
          <w:color w:val="1E5E9F"/>
          <w:sz w:val="20"/>
          <w:szCs w:val="20"/>
        </w:rPr>
        <w:fldChar w:fldCharType="end"/>
      </w:r>
      <w:r w:rsidR="00583F69" w:rsidRPr="00A850A1">
        <w:rPr>
          <w:rFonts w:ascii="Verdana" w:hAnsi="Verdana"/>
          <w:b w:val="0"/>
          <w:bCs w:val="0"/>
          <w:color w:val="1E5E9F"/>
          <w:sz w:val="20"/>
          <w:szCs w:val="20"/>
        </w:rPr>
        <w:noBreakHyphen/>
      </w:r>
      <w:r w:rsidR="00583F69" w:rsidRPr="00A850A1">
        <w:rPr>
          <w:rFonts w:ascii="Verdana" w:hAnsi="Verdana"/>
          <w:b w:val="0"/>
          <w:bCs w:val="0"/>
          <w:color w:val="1E5E9F"/>
          <w:sz w:val="20"/>
          <w:szCs w:val="20"/>
        </w:rPr>
        <w:fldChar w:fldCharType="begin"/>
      </w:r>
      <w:r w:rsidR="00583F69" w:rsidRPr="00A850A1">
        <w:rPr>
          <w:rFonts w:ascii="Verdana" w:hAnsi="Verdana"/>
          <w:b w:val="0"/>
          <w:bCs w:val="0"/>
          <w:color w:val="1E5E9F"/>
          <w:sz w:val="20"/>
          <w:szCs w:val="20"/>
        </w:rPr>
        <w:instrText xml:space="preserve"> SEQ Table \* ARABIC \s 1 </w:instrText>
      </w:r>
      <w:r w:rsidR="00583F69" w:rsidRPr="00A850A1">
        <w:rPr>
          <w:rFonts w:ascii="Verdana" w:hAnsi="Verdana"/>
          <w:b w:val="0"/>
          <w:bCs w:val="0"/>
          <w:color w:val="1E5E9F"/>
          <w:sz w:val="20"/>
          <w:szCs w:val="20"/>
        </w:rPr>
        <w:fldChar w:fldCharType="separate"/>
      </w:r>
      <w:r w:rsidR="00583F69" w:rsidRPr="00A850A1">
        <w:rPr>
          <w:rFonts w:ascii="Verdana" w:hAnsi="Verdana"/>
          <w:b w:val="0"/>
          <w:bCs w:val="0"/>
          <w:noProof/>
          <w:color w:val="1E5E9F"/>
          <w:sz w:val="20"/>
          <w:szCs w:val="20"/>
        </w:rPr>
        <w:t>1</w:t>
      </w:r>
      <w:r w:rsidR="00583F69" w:rsidRPr="00A850A1">
        <w:rPr>
          <w:rFonts w:ascii="Verdana" w:hAnsi="Verdana"/>
          <w:b w:val="0"/>
          <w:bCs w:val="0"/>
          <w:color w:val="1E5E9F"/>
          <w:sz w:val="20"/>
          <w:szCs w:val="20"/>
        </w:rPr>
        <w:fldChar w:fldCharType="end"/>
      </w:r>
      <w:bookmarkEnd w:id="10"/>
      <w:r w:rsidRPr="00A850A1">
        <w:rPr>
          <w:rFonts w:ascii="Verdana" w:hAnsi="Verdana"/>
          <w:b w:val="0"/>
          <w:bCs w:val="0"/>
          <w:color w:val="1E5E9F"/>
          <w:sz w:val="20"/>
          <w:szCs w:val="20"/>
          <w:lang w:val="en-GB"/>
        </w:rPr>
        <w:t>: Structure of investment costs</w:t>
      </w:r>
      <w:bookmarkEnd w:id="11"/>
    </w:p>
    <w:tbl>
      <w:tblPr>
        <w:tblW w:w="92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5"/>
        <w:gridCol w:w="3150"/>
        <w:gridCol w:w="1463"/>
        <w:gridCol w:w="1260"/>
        <w:gridCol w:w="1440"/>
        <w:gridCol w:w="957"/>
      </w:tblGrid>
      <w:tr w:rsidR="00D30A1B" w:rsidRPr="00A850A1" w14:paraId="7CDFDC03" w14:textId="77777777" w:rsidTr="00A850A1">
        <w:trPr>
          <w:trHeight w:val="781"/>
          <w:tblHeader/>
        </w:trPr>
        <w:tc>
          <w:tcPr>
            <w:tcW w:w="985" w:type="dxa"/>
            <w:shd w:val="clear" w:color="auto" w:fill="072B62"/>
            <w:vAlign w:val="center"/>
          </w:tcPr>
          <w:p w14:paraId="174D28E6" w14:textId="77777777" w:rsidR="00D30A1B" w:rsidRPr="00A850A1" w:rsidRDefault="00D30A1B" w:rsidP="00A850A1">
            <w:pPr>
              <w:spacing w:after="0" w:line="240" w:lineRule="auto"/>
              <w:jc w:val="center"/>
              <w:rPr>
                <w:rFonts w:ascii="Verdana" w:hAnsi="Verdana"/>
                <w:b/>
                <w:bCs/>
                <w:sz w:val="16"/>
                <w:szCs w:val="16"/>
              </w:rPr>
            </w:pPr>
            <w:r w:rsidRPr="00A850A1">
              <w:rPr>
                <w:rFonts w:ascii="Verdana" w:hAnsi="Verdana"/>
                <w:b/>
                <w:bCs/>
                <w:sz w:val="16"/>
                <w:szCs w:val="16"/>
                <w:lang w:val="en"/>
              </w:rPr>
              <w:t>Sector</w:t>
            </w:r>
          </w:p>
        </w:tc>
        <w:tc>
          <w:tcPr>
            <w:tcW w:w="3150" w:type="dxa"/>
            <w:shd w:val="clear" w:color="auto" w:fill="072B62"/>
            <w:vAlign w:val="center"/>
          </w:tcPr>
          <w:p w14:paraId="0626B68E" w14:textId="77777777" w:rsidR="00D30A1B" w:rsidRPr="00A850A1" w:rsidRDefault="00D30A1B" w:rsidP="00A850A1">
            <w:pPr>
              <w:spacing w:after="0" w:line="240" w:lineRule="auto"/>
              <w:jc w:val="center"/>
              <w:rPr>
                <w:rFonts w:ascii="Verdana" w:hAnsi="Verdana"/>
                <w:b/>
                <w:bCs/>
                <w:sz w:val="16"/>
                <w:szCs w:val="16"/>
              </w:rPr>
            </w:pPr>
            <w:r w:rsidRPr="00A850A1">
              <w:rPr>
                <w:rFonts w:ascii="Verdana" w:hAnsi="Verdana"/>
                <w:b/>
                <w:bCs/>
                <w:sz w:val="16"/>
                <w:szCs w:val="16"/>
                <w:lang w:val="en"/>
              </w:rPr>
              <w:t>Project</w:t>
            </w:r>
          </w:p>
        </w:tc>
        <w:tc>
          <w:tcPr>
            <w:tcW w:w="1463" w:type="dxa"/>
            <w:shd w:val="clear" w:color="auto" w:fill="072B62"/>
            <w:vAlign w:val="center"/>
          </w:tcPr>
          <w:p w14:paraId="16362581" w14:textId="77777777" w:rsidR="00D30A1B" w:rsidRPr="00A850A1" w:rsidRDefault="00D30A1B" w:rsidP="00A850A1">
            <w:pPr>
              <w:spacing w:after="0" w:line="240" w:lineRule="auto"/>
              <w:ind w:left="-25" w:firstLine="25"/>
              <w:jc w:val="center"/>
              <w:rPr>
                <w:rFonts w:ascii="Verdana" w:hAnsi="Verdana"/>
                <w:b/>
                <w:bCs/>
                <w:sz w:val="16"/>
                <w:szCs w:val="16"/>
              </w:rPr>
            </w:pPr>
            <w:r w:rsidRPr="00A850A1">
              <w:rPr>
                <w:rFonts w:ascii="Verdana" w:hAnsi="Verdana"/>
                <w:b/>
                <w:bCs/>
                <w:sz w:val="16"/>
                <w:szCs w:val="16"/>
                <w:lang w:val="en"/>
              </w:rPr>
              <w:t>National funding</w:t>
            </w:r>
          </w:p>
        </w:tc>
        <w:tc>
          <w:tcPr>
            <w:tcW w:w="1260" w:type="dxa"/>
            <w:shd w:val="clear" w:color="auto" w:fill="072B62"/>
            <w:vAlign w:val="center"/>
          </w:tcPr>
          <w:p w14:paraId="36497704" w14:textId="77777777" w:rsidR="00D30A1B" w:rsidRPr="00A850A1" w:rsidRDefault="00D30A1B" w:rsidP="00A850A1">
            <w:pPr>
              <w:spacing w:after="0" w:line="240" w:lineRule="auto"/>
              <w:jc w:val="center"/>
              <w:rPr>
                <w:rFonts w:ascii="Verdana" w:hAnsi="Verdana"/>
                <w:b/>
                <w:bCs/>
                <w:sz w:val="16"/>
                <w:szCs w:val="16"/>
              </w:rPr>
            </w:pPr>
            <w:r w:rsidRPr="00A850A1">
              <w:rPr>
                <w:rFonts w:ascii="Verdana" w:hAnsi="Verdana"/>
                <w:b/>
                <w:bCs/>
                <w:sz w:val="16"/>
                <w:szCs w:val="16"/>
                <w:lang w:val="en"/>
              </w:rPr>
              <w:t>EU funding</w:t>
            </w:r>
          </w:p>
        </w:tc>
        <w:tc>
          <w:tcPr>
            <w:tcW w:w="1440" w:type="dxa"/>
            <w:shd w:val="clear" w:color="auto" w:fill="072B62"/>
            <w:vAlign w:val="center"/>
          </w:tcPr>
          <w:p w14:paraId="3B67B449" w14:textId="77777777" w:rsidR="00D30A1B" w:rsidRPr="00A850A1" w:rsidRDefault="00D30A1B" w:rsidP="00A850A1">
            <w:pPr>
              <w:spacing w:after="0" w:line="240" w:lineRule="auto"/>
              <w:jc w:val="center"/>
              <w:rPr>
                <w:rFonts w:ascii="Verdana" w:hAnsi="Verdana"/>
                <w:b/>
                <w:bCs/>
                <w:sz w:val="16"/>
                <w:szCs w:val="16"/>
              </w:rPr>
            </w:pPr>
            <w:r w:rsidRPr="00A850A1">
              <w:rPr>
                <w:rFonts w:ascii="Verdana" w:hAnsi="Verdana"/>
                <w:b/>
                <w:bCs/>
                <w:sz w:val="16"/>
                <w:szCs w:val="16"/>
                <w:lang w:val="en"/>
              </w:rPr>
              <w:t xml:space="preserve">Beneficiaries own financing </w:t>
            </w:r>
          </w:p>
        </w:tc>
        <w:tc>
          <w:tcPr>
            <w:tcW w:w="957" w:type="dxa"/>
            <w:shd w:val="clear" w:color="auto" w:fill="072B62"/>
            <w:vAlign w:val="center"/>
          </w:tcPr>
          <w:p w14:paraId="147C3A93" w14:textId="77777777" w:rsidR="00D30A1B" w:rsidRPr="00A850A1" w:rsidRDefault="00D30A1B" w:rsidP="00A850A1">
            <w:pPr>
              <w:spacing w:after="0" w:line="240" w:lineRule="auto"/>
              <w:jc w:val="center"/>
              <w:rPr>
                <w:rFonts w:ascii="Verdana" w:hAnsi="Verdana"/>
                <w:b/>
                <w:bCs/>
                <w:sz w:val="16"/>
                <w:szCs w:val="16"/>
              </w:rPr>
            </w:pPr>
            <w:r w:rsidRPr="00A850A1">
              <w:rPr>
                <w:rFonts w:ascii="Verdana" w:hAnsi="Verdana"/>
                <w:b/>
                <w:bCs/>
                <w:sz w:val="16"/>
                <w:szCs w:val="16"/>
                <w:lang w:val="en"/>
              </w:rPr>
              <w:t>Loans/Other</w:t>
            </w:r>
          </w:p>
        </w:tc>
      </w:tr>
      <w:tr w:rsidR="00D30A1B" w:rsidRPr="00A850A1" w14:paraId="7E2EC916" w14:textId="77777777" w:rsidTr="00A850A1">
        <w:trPr>
          <w:trHeight w:val="472"/>
        </w:trPr>
        <w:tc>
          <w:tcPr>
            <w:tcW w:w="985" w:type="dxa"/>
            <w:vMerge w:val="restart"/>
            <w:shd w:val="clear" w:color="auto" w:fill="072B62"/>
            <w:textDirection w:val="btLr"/>
          </w:tcPr>
          <w:p w14:paraId="33084B4A" w14:textId="77777777" w:rsidR="00D30A1B" w:rsidRPr="00A850A1" w:rsidRDefault="00D30A1B" w:rsidP="00A850A1">
            <w:pPr>
              <w:spacing w:after="0" w:line="240" w:lineRule="auto"/>
              <w:ind w:left="113" w:right="-109"/>
              <w:rPr>
                <w:rFonts w:ascii="Verdana" w:hAnsi="Verdana"/>
                <w:b/>
                <w:bCs/>
                <w:color w:val="FFFFFF"/>
                <w:sz w:val="16"/>
                <w:szCs w:val="16"/>
              </w:rPr>
            </w:pPr>
            <w:r w:rsidRPr="00A850A1">
              <w:rPr>
                <w:rFonts w:ascii="Verdana" w:hAnsi="Verdana"/>
                <w:b/>
                <w:bCs/>
                <w:color w:val="FFFFFF"/>
                <w:sz w:val="16"/>
                <w:szCs w:val="16"/>
                <w:lang w:val="en"/>
              </w:rPr>
              <w:t>Rail</w:t>
            </w:r>
          </w:p>
        </w:tc>
        <w:tc>
          <w:tcPr>
            <w:tcW w:w="3150" w:type="dxa"/>
            <w:shd w:val="clear" w:color="auto" w:fill="D9DFEF"/>
          </w:tcPr>
          <w:p w14:paraId="603D1472" w14:textId="77777777" w:rsidR="00D30A1B" w:rsidRPr="00A850A1" w:rsidRDefault="00D30A1B" w:rsidP="00A850A1">
            <w:pPr>
              <w:spacing w:after="0" w:line="240" w:lineRule="auto"/>
              <w:ind w:right="-109"/>
              <w:rPr>
                <w:rFonts w:ascii="Verdana" w:hAnsi="Verdana"/>
                <w:sz w:val="16"/>
                <w:szCs w:val="16"/>
                <w:lang w:val="en-GB"/>
              </w:rPr>
            </w:pPr>
            <w:bookmarkStart w:id="12" w:name="_Toc54945918"/>
            <w:r w:rsidRPr="00A850A1">
              <w:rPr>
                <w:rFonts w:ascii="Verdana" w:hAnsi="Verdana"/>
                <w:sz w:val="16"/>
                <w:szCs w:val="16"/>
                <w:lang w:val="en"/>
              </w:rPr>
              <w:t>BG161PO004-1.0.01-0005</w:t>
            </w:r>
          </w:p>
          <w:bookmarkEnd w:id="12"/>
          <w:p w14:paraId="22464CF5" w14:textId="77777777" w:rsidR="00D30A1B" w:rsidRPr="00A850A1" w:rsidRDefault="00D30A1B" w:rsidP="00A850A1">
            <w:pPr>
              <w:spacing w:after="0" w:line="240" w:lineRule="auto"/>
              <w:ind w:right="-109"/>
              <w:rPr>
                <w:rFonts w:ascii="Verdana" w:hAnsi="Verdana"/>
                <w:sz w:val="16"/>
                <w:szCs w:val="16"/>
              </w:rPr>
            </w:pPr>
            <w:r w:rsidRPr="00A850A1">
              <w:rPr>
                <w:rFonts w:ascii="Verdana" w:hAnsi="Verdana" w:cs="Calibri"/>
                <w:color w:val="000000"/>
                <w:sz w:val="16"/>
                <w:szCs w:val="16"/>
                <w:lang w:val="en-US"/>
              </w:rPr>
              <w:t>Plovdiv – Svilengrad Railway</w:t>
            </w:r>
          </w:p>
        </w:tc>
        <w:tc>
          <w:tcPr>
            <w:tcW w:w="1463" w:type="dxa"/>
            <w:shd w:val="clear" w:color="auto" w:fill="D9DFEF"/>
          </w:tcPr>
          <w:p w14:paraId="7E0309EC" w14:textId="77777777" w:rsidR="00D30A1B" w:rsidRPr="00A850A1" w:rsidRDefault="00D30A1B" w:rsidP="00A850A1">
            <w:pPr>
              <w:pStyle w:val="ListParagraph"/>
              <w:spacing w:after="0" w:line="240" w:lineRule="auto"/>
              <w:ind w:left="540"/>
              <w:rPr>
                <w:rFonts w:ascii="Verdana" w:hAnsi="Verdana"/>
                <w:sz w:val="16"/>
                <w:szCs w:val="16"/>
              </w:rPr>
            </w:pPr>
            <w:r w:rsidRPr="00A850A1">
              <w:rPr>
                <w:rFonts w:ascii="Verdana" w:hAnsi="Verdana"/>
                <w:sz w:val="16"/>
                <w:szCs w:val="16"/>
              </w:rPr>
              <w:sym w:font="Wingdings" w:char="F0FC"/>
            </w:r>
          </w:p>
        </w:tc>
        <w:tc>
          <w:tcPr>
            <w:tcW w:w="1260" w:type="dxa"/>
            <w:shd w:val="clear" w:color="auto" w:fill="D9DFEF"/>
          </w:tcPr>
          <w:p w14:paraId="55A0A868" w14:textId="77777777" w:rsidR="00D30A1B" w:rsidRPr="00A850A1" w:rsidRDefault="00D30A1B" w:rsidP="00A850A1">
            <w:pPr>
              <w:spacing w:after="0" w:line="240" w:lineRule="auto"/>
              <w:ind w:right="246"/>
              <w:jc w:val="center"/>
              <w:rPr>
                <w:rFonts w:ascii="Verdana" w:hAnsi="Verdana"/>
                <w:sz w:val="16"/>
                <w:szCs w:val="16"/>
              </w:rPr>
            </w:pPr>
            <w:r w:rsidRPr="00A850A1">
              <w:rPr>
                <w:rFonts w:ascii="Verdana" w:hAnsi="Verdana"/>
                <w:sz w:val="16"/>
                <w:szCs w:val="16"/>
              </w:rPr>
              <w:sym w:font="Wingdings" w:char="F0FC"/>
            </w:r>
          </w:p>
        </w:tc>
        <w:tc>
          <w:tcPr>
            <w:tcW w:w="1440" w:type="dxa"/>
            <w:shd w:val="clear" w:color="auto" w:fill="D9DFEF"/>
          </w:tcPr>
          <w:p w14:paraId="0F69796C" w14:textId="77777777" w:rsidR="00D30A1B" w:rsidRPr="00A850A1" w:rsidRDefault="00D30A1B" w:rsidP="00A850A1">
            <w:pPr>
              <w:spacing w:after="0" w:line="240" w:lineRule="auto"/>
              <w:jc w:val="center"/>
              <w:rPr>
                <w:rFonts w:ascii="Verdana" w:hAnsi="Verdana"/>
                <w:sz w:val="16"/>
                <w:szCs w:val="16"/>
              </w:rPr>
            </w:pPr>
            <w:r w:rsidRPr="00A850A1">
              <w:rPr>
                <w:rFonts w:ascii="Verdana" w:hAnsi="Verdana"/>
                <w:sz w:val="16"/>
                <w:szCs w:val="16"/>
              </w:rPr>
              <w:sym w:font="Wingdings" w:char="F0FC"/>
            </w:r>
          </w:p>
        </w:tc>
        <w:tc>
          <w:tcPr>
            <w:tcW w:w="957" w:type="dxa"/>
            <w:shd w:val="clear" w:color="auto" w:fill="D9DFEF"/>
          </w:tcPr>
          <w:p w14:paraId="5C63DD54" w14:textId="77777777" w:rsidR="00D30A1B" w:rsidRPr="00A850A1" w:rsidRDefault="00D30A1B" w:rsidP="00A850A1">
            <w:pPr>
              <w:spacing w:after="0" w:line="240" w:lineRule="auto"/>
              <w:jc w:val="center"/>
              <w:rPr>
                <w:rFonts w:ascii="Verdana" w:hAnsi="Verdana"/>
                <w:sz w:val="16"/>
                <w:szCs w:val="16"/>
              </w:rPr>
            </w:pPr>
            <w:r w:rsidRPr="00A850A1">
              <w:rPr>
                <w:rFonts w:ascii="Verdana" w:hAnsi="Verdana"/>
                <w:sz w:val="16"/>
                <w:szCs w:val="16"/>
              </w:rPr>
              <w:sym w:font="Wingdings" w:char="F0FC"/>
            </w:r>
          </w:p>
        </w:tc>
      </w:tr>
      <w:tr w:rsidR="00D30A1B" w:rsidRPr="00A850A1" w14:paraId="34EE2ECF" w14:textId="77777777" w:rsidTr="00A850A1">
        <w:trPr>
          <w:trHeight w:val="265"/>
        </w:trPr>
        <w:tc>
          <w:tcPr>
            <w:tcW w:w="985" w:type="dxa"/>
            <w:vMerge/>
            <w:shd w:val="clear" w:color="auto" w:fill="072B62"/>
            <w:textDirection w:val="btLr"/>
          </w:tcPr>
          <w:p w14:paraId="63E54E92" w14:textId="77777777" w:rsidR="00D30A1B" w:rsidRPr="00A850A1" w:rsidRDefault="00D30A1B" w:rsidP="00A850A1">
            <w:pPr>
              <w:spacing w:after="0" w:line="240" w:lineRule="auto"/>
              <w:ind w:left="113" w:right="113"/>
              <w:rPr>
                <w:rFonts w:ascii="Verdana" w:hAnsi="Verdana"/>
                <w:b/>
                <w:bCs/>
                <w:color w:val="FFFFFF"/>
                <w:sz w:val="16"/>
                <w:szCs w:val="16"/>
              </w:rPr>
            </w:pPr>
          </w:p>
        </w:tc>
        <w:tc>
          <w:tcPr>
            <w:tcW w:w="3150" w:type="dxa"/>
            <w:shd w:val="clear" w:color="auto" w:fill="D9DFEF"/>
          </w:tcPr>
          <w:p w14:paraId="6F04215C" w14:textId="77777777" w:rsidR="00D30A1B" w:rsidRPr="00A850A1" w:rsidRDefault="00D30A1B" w:rsidP="00A850A1">
            <w:pPr>
              <w:spacing w:after="0" w:line="240" w:lineRule="auto"/>
              <w:rPr>
                <w:rFonts w:ascii="Verdana" w:hAnsi="Verdana"/>
                <w:sz w:val="16"/>
                <w:szCs w:val="16"/>
              </w:rPr>
            </w:pPr>
            <w:r w:rsidRPr="00A850A1">
              <w:rPr>
                <w:rFonts w:ascii="Verdana" w:hAnsi="Verdana"/>
                <w:sz w:val="16"/>
                <w:szCs w:val="16"/>
                <w:lang w:val="en"/>
              </w:rPr>
              <w:t xml:space="preserve">BG161PO004-1.0.01-0008 </w:t>
            </w:r>
          </w:p>
          <w:p w14:paraId="0C80BCF6" w14:textId="77777777" w:rsidR="00D30A1B" w:rsidRPr="00A850A1" w:rsidRDefault="00D30A1B" w:rsidP="00A850A1">
            <w:pPr>
              <w:spacing w:after="0" w:line="240" w:lineRule="auto"/>
              <w:rPr>
                <w:rFonts w:ascii="Verdana" w:hAnsi="Verdana"/>
                <w:sz w:val="16"/>
                <w:szCs w:val="16"/>
              </w:rPr>
            </w:pPr>
            <w:r w:rsidRPr="00A850A1">
              <w:rPr>
                <w:rFonts w:ascii="Verdana" w:hAnsi="Verdana"/>
                <w:sz w:val="16"/>
                <w:szCs w:val="16"/>
                <w:lang w:val="en"/>
              </w:rPr>
              <w:t>Railway line Septemvri - Plovdiv</w:t>
            </w:r>
          </w:p>
        </w:tc>
        <w:tc>
          <w:tcPr>
            <w:tcW w:w="1463" w:type="dxa"/>
            <w:shd w:val="clear" w:color="auto" w:fill="D9DFEF"/>
          </w:tcPr>
          <w:p w14:paraId="41DDEAA1" w14:textId="77777777" w:rsidR="00D30A1B" w:rsidRPr="00A850A1" w:rsidRDefault="00D30A1B" w:rsidP="00A850A1">
            <w:pPr>
              <w:pStyle w:val="ListParagraph"/>
              <w:numPr>
                <w:ilvl w:val="0"/>
                <w:numId w:val="48"/>
              </w:numPr>
              <w:spacing w:after="0" w:line="240" w:lineRule="auto"/>
              <w:jc w:val="center"/>
              <w:rPr>
                <w:rFonts w:ascii="Verdana" w:hAnsi="Verdana"/>
                <w:b/>
                <w:bCs/>
                <w:sz w:val="16"/>
                <w:szCs w:val="16"/>
              </w:rPr>
            </w:pPr>
          </w:p>
        </w:tc>
        <w:tc>
          <w:tcPr>
            <w:tcW w:w="1260" w:type="dxa"/>
            <w:shd w:val="clear" w:color="auto" w:fill="D9DFEF"/>
          </w:tcPr>
          <w:p w14:paraId="797F0457" w14:textId="77777777" w:rsidR="00D30A1B" w:rsidRPr="00A850A1" w:rsidRDefault="00D30A1B" w:rsidP="00A850A1">
            <w:pPr>
              <w:pStyle w:val="ListParagraph"/>
              <w:numPr>
                <w:ilvl w:val="0"/>
                <w:numId w:val="48"/>
              </w:numPr>
              <w:spacing w:after="0" w:line="240" w:lineRule="auto"/>
              <w:jc w:val="center"/>
              <w:rPr>
                <w:rFonts w:ascii="Verdana" w:hAnsi="Verdana"/>
                <w:b/>
                <w:bCs/>
                <w:sz w:val="16"/>
                <w:szCs w:val="16"/>
              </w:rPr>
            </w:pPr>
          </w:p>
        </w:tc>
        <w:tc>
          <w:tcPr>
            <w:tcW w:w="1440" w:type="dxa"/>
            <w:shd w:val="clear" w:color="auto" w:fill="D9DFEF"/>
          </w:tcPr>
          <w:p w14:paraId="18D6865A" w14:textId="77777777" w:rsidR="00D30A1B" w:rsidRPr="00A850A1" w:rsidRDefault="00D30A1B" w:rsidP="00A850A1">
            <w:pPr>
              <w:pStyle w:val="ListParagraph"/>
              <w:numPr>
                <w:ilvl w:val="0"/>
                <w:numId w:val="48"/>
              </w:numPr>
              <w:spacing w:after="0" w:line="240" w:lineRule="auto"/>
              <w:jc w:val="center"/>
              <w:rPr>
                <w:rFonts w:ascii="Verdana" w:hAnsi="Verdana"/>
                <w:b/>
                <w:bCs/>
                <w:sz w:val="16"/>
                <w:szCs w:val="16"/>
              </w:rPr>
            </w:pPr>
          </w:p>
        </w:tc>
        <w:tc>
          <w:tcPr>
            <w:tcW w:w="957" w:type="dxa"/>
            <w:shd w:val="clear" w:color="auto" w:fill="D9DFEF"/>
          </w:tcPr>
          <w:p w14:paraId="78ECF133" w14:textId="77777777" w:rsidR="00D30A1B" w:rsidRPr="00A850A1" w:rsidRDefault="00D30A1B" w:rsidP="00A850A1">
            <w:pPr>
              <w:spacing w:after="0" w:line="240" w:lineRule="auto"/>
              <w:jc w:val="center"/>
              <w:rPr>
                <w:rFonts w:ascii="Verdana" w:hAnsi="Verdana"/>
                <w:b/>
                <w:bCs/>
                <w:sz w:val="16"/>
                <w:szCs w:val="16"/>
              </w:rPr>
            </w:pPr>
          </w:p>
        </w:tc>
      </w:tr>
      <w:tr w:rsidR="00D30A1B" w:rsidRPr="00A850A1" w14:paraId="6AA9D0FD" w14:textId="77777777" w:rsidTr="00A850A1">
        <w:trPr>
          <w:trHeight w:val="265"/>
        </w:trPr>
        <w:tc>
          <w:tcPr>
            <w:tcW w:w="985" w:type="dxa"/>
            <w:vMerge/>
            <w:shd w:val="clear" w:color="auto" w:fill="072B62"/>
            <w:textDirection w:val="btLr"/>
          </w:tcPr>
          <w:p w14:paraId="308689A7" w14:textId="77777777" w:rsidR="00D30A1B" w:rsidRPr="00A850A1" w:rsidRDefault="00D30A1B" w:rsidP="00A850A1">
            <w:pPr>
              <w:spacing w:after="0" w:line="240" w:lineRule="auto"/>
              <w:ind w:left="113" w:right="113"/>
              <w:rPr>
                <w:rFonts w:ascii="Verdana" w:hAnsi="Verdana"/>
                <w:b/>
                <w:bCs/>
                <w:color w:val="FFFFFF"/>
                <w:sz w:val="16"/>
                <w:szCs w:val="16"/>
              </w:rPr>
            </w:pPr>
          </w:p>
        </w:tc>
        <w:tc>
          <w:tcPr>
            <w:tcW w:w="3150" w:type="dxa"/>
            <w:shd w:val="clear" w:color="auto" w:fill="D9DFEF"/>
          </w:tcPr>
          <w:p w14:paraId="345B85F7" w14:textId="77777777" w:rsidR="00D30A1B" w:rsidRPr="00A850A1" w:rsidRDefault="00D30A1B" w:rsidP="00A850A1">
            <w:pPr>
              <w:spacing w:after="0" w:line="240" w:lineRule="auto"/>
              <w:rPr>
                <w:rFonts w:ascii="Verdana" w:hAnsi="Verdana"/>
                <w:sz w:val="16"/>
                <w:szCs w:val="16"/>
                <w:lang w:val="en"/>
              </w:rPr>
            </w:pPr>
            <w:r w:rsidRPr="00A850A1">
              <w:rPr>
                <w:rFonts w:ascii="Verdana" w:hAnsi="Verdana"/>
                <w:sz w:val="16"/>
                <w:szCs w:val="16"/>
                <w:lang w:val="en"/>
              </w:rPr>
              <w:t xml:space="preserve">BG161PO004-3.0.01-0008 </w:t>
            </w:r>
          </w:p>
          <w:p w14:paraId="362F1458" w14:textId="77777777" w:rsidR="00D30A1B" w:rsidRPr="00A850A1" w:rsidRDefault="00D30A1B" w:rsidP="00A850A1">
            <w:pPr>
              <w:spacing w:after="0" w:line="240" w:lineRule="auto"/>
              <w:rPr>
                <w:rFonts w:ascii="Verdana" w:hAnsi="Verdana"/>
                <w:sz w:val="16"/>
                <w:szCs w:val="16"/>
              </w:rPr>
            </w:pPr>
            <w:r w:rsidRPr="00A850A1">
              <w:rPr>
                <w:rFonts w:ascii="Verdana" w:hAnsi="Verdana" w:cs="Calibri"/>
                <w:color w:val="000000"/>
                <w:sz w:val="16"/>
                <w:szCs w:val="16"/>
                <w:lang w:val="en-US"/>
              </w:rPr>
              <w:t>Station complexes</w:t>
            </w:r>
          </w:p>
        </w:tc>
        <w:tc>
          <w:tcPr>
            <w:tcW w:w="1463" w:type="dxa"/>
            <w:shd w:val="clear" w:color="auto" w:fill="D9DFEF"/>
          </w:tcPr>
          <w:p w14:paraId="472C55FA" w14:textId="77777777" w:rsidR="00D30A1B" w:rsidRPr="00A850A1" w:rsidRDefault="00D30A1B" w:rsidP="00A850A1">
            <w:pPr>
              <w:pStyle w:val="ListParagraph"/>
              <w:numPr>
                <w:ilvl w:val="0"/>
                <w:numId w:val="48"/>
              </w:numPr>
              <w:spacing w:after="0" w:line="240" w:lineRule="auto"/>
              <w:jc w:val="center"/>
              <w:rPr>
                <w:rFonts w:ascii="Verdana" w:hAnsi="Verdana"/>
                <w:sz w:val="16"/>
                <w:szCs w:val="16"/>
              </w:rPr>
            </w:pPr>
          </w:p>
        </w:tc>
        <w:tc>
          <w:tcPr>
            <w:tcW w:w="1260" w:type="dxa"/>
            <w:shd w:val="clear" w:color="auto" w:fill="D9DFEF"/>
          </w:tcPr>
          <w:p w14:paraId="0AEB21C7" w14:textId="77777777" w:rsidR="00D30A1B" w:rsidRPr="00A850A1" w:rsidRDefault="00D30A1B" w:rsidP="00A850A1">
            <w:pPr>
              <w:pStyle w:val="ListParagraph"/>
              <w:numPr>
                <w:ilvl w:val="0"/>
                <w:numId w:val="48"/>
              </w:numPr>
              <w:spacing w:after="0" w:line="240" w:lineRule="auto"/>
              <w:jc w:val="center"/>
              <w:rPr>
                <w:rFonts w:ascii="Verdana" w:hAnsi="Verdana"/>
                <w:sz w:val="16"/>
                <w:szCs w:val="16"/>
              </w:rPr>
            </w:pPr>
          </w:p>
        </w:tc>
        <w:tc>
          <w:tcPr>
            <w:tcW w:w="1440" w:type="dxa"/>
            <w:shd w:val="clear" w:color="auto" w:fill="D9DFEF"/>
          </w:tcPr>
          <w:p w14:paraId="797B8D7B" w14:textId="77777777" w:rsidR="00D30A1B" w:rsidRPr="00A850A1" w:rsidRDefault="00D30A1B" w:rsidP="00A850A1">
            <w:pPr>
              <w:pStyle w:val="ListParagraph"/>
              <w:numPr>
                <w:ilvl w:val="0"/>
                <w:numId w:val="48"/>
              </w:numPr>
              <w:spacing w:after="0" w:line="240" w:lineRule="auto"/>
              <w:jc w:val="center"/>
              <w:rPr>
                <w:rFonts w:ascii="Verdana" w:hAnsi="Verdana"/>
                <w:sz w:val="16"/>
                <w:szCs w:val="16"/>
              </w:rPr>
            </w:pPr>
          </w:p>
        </w:tc>
        <w:tc>
          <w:tcPr>
            <w:tcW w:w="957" w:type="dxa"/>
            <w:shd w:val="clear" w:color="auto" w:fill="D9DFEF"/>
          </w:tcPr>
          <w:p w14:paraId="13EF9EBF" w14:textId="77777777" w:rsidR="00D30A1B" w:rsidRPr="00A850A1" w:rsidRDefault="00D30A1B" w:rsidP="00A850A1">
            <w:pPr>
              <w:spacing w:after="0" w:line="240" w:lineRule="auto"/>
              <w:jc w:val="center"/>
              <w:rPr>
                <w:rFonts w:ascii="Verdana" w:hAnsi="Verdana"/>
                <w:sz w:val="16"/>
                <w:szCs w:val="16"/>
              </w:rPr>
            </w:pPr>
          </w:p>
        </w:tc>
      </w:tr>
      <w:tr w:rsidR="00D30A1B" w:rsidRPr="00A850A1" w14:paraId="63708A76" w14:textId="77777777" w:rsidTr="00A850A1">
        <w:trPr>
          <w:trHeight w:val="427"/>
        </w:trPr>
        <w:tc>
          <w:tcPr>
            <w:tcW w:w="985" w:type="dxa"/>
            <w:vMerge w:val="restart"/>
            <w:shd w:val="clear" w:color="auto" w:fill="072B62"/>
            <w:textDirection w:val="btLr"/>
          </w:tcPr>
          <w:p w14:paraId="0FC35E51" w14:textId="77777777" w:rsidR="00D30A1B" w:rsidRPr="00A850A1" w:rsidRDefault="00D30A1B" w:rsidP="00A850A1">
            <w:pPr>
              <w:spacing w:after="0" w:line="240" w:lineRule="auto"/>
              <w:ind w:left="113" w:right="113"/>
              <w:rPr>
                <w:rFonts w:ascii="Verdana" w:hAnsi="Verdana" w:cs="Arial"/>
                <w:b/>
                <w:bCs/>
                <w:color w:val="FFFFFF"/>
                <w:sz w:val="16"/>
                <w:szCs w:val="16"/>
              </w:rPr>
            </w:pPr>
            <w:r w:rsidRPr="00A850A1">
              <w:rPr>
                <w:rFonts w:ascii="Verdana" w:hAnsi="Verdana"/>
                <w:b/>
                <w:bCs/>
                <w:color w:val="FFFFFF"/>
                <w:sz w:val="16"/>
                <w:szCs w:val="16"/>
                <w:lang w:val="en"/>
              </w:rPr>
              <w:t xml:space="preserve">Road </w:t>
            </w:r>
          </w:p>
        </w:tc>
        <w:tc>
          <w:tcPr>
            <w:tcW w:w="3150" w:type="dxa"/>
            <w:shd w:val="clear" w:color="auto" w:fill="auto"/>
          </w:tcPr>
          <w:p w14:paraId="55060C30" w14:textId="77777777" w:rsidR="00D30A1B" w:rsidRPr="00A850A1" w:rsidRDefault="00D30A1B" w:rsidP="00A850A1">
            <w:pPr>
              <w:spacing w:after="0" w:line="240" w:lineRule="auto"/>
              <w:rPr>
                <w:rFonts w:ascii="Verdana" w:hAnsi="Verdana" w:cs="Arial"/>
                <w:color w:val="000000"/>
                <w:sz w:val="16"/>
                <w:szCs w:val="16"/>
                <w:lang w:val="en-GB"/>
              </w:rPr>
            </w:pPr>
            <w:r w:rsidRPr="00A850A1">
              <w:rPr>
                <w:rFonts w:ascii="Verdana" w:hAnsi="Verdana"/>
                <w:color w:val="000000"/>
                <w:sz w:val="16"/>
                <w:szCs w:val="16"/>
                <w:lang w:val="en"/>
              </w:rPr>
              <w:t xml:space="preserve">BG161PO004-2.0.01-0004 </w:t>
            </w:r>
          </w:p>
          <w:p w14:paraId="640E6135" w14:textId="77777777" w:rsidR="00D30A1B" w:rsidRPr="00A850A1" w:rsidRDefault="00D30A1B" w:rsidP="00A850A1">
            <w:pPr>
              <w:spacing w:after="0" w:line="240" w:lineRule="auto"/>
              <w:rPr>
                <w:rFonts w:ascii="Verdana" w:hAnsi="Verdana" w:cs="Arial"/>
                <w:color w:val="000000"/>
                <w:sz w:val="16"/>
                <w:szCs w:val="16"/>
                <w:lang w:val="en-GB"/>
              </w:rPr>
            </w:pPr>
            <w:r w:rsidRPr="00A850A1">
              <w:rPr>
                <w:rFonts w:ascii="Verdana" w:hAnsi="Verdana" w:cs="Calibri"/>
                <w:color w:val="000000"/>
                <w:sz w:val="16"/>
                <w:szCs w:val="16"/>
                <w:lang w:val="en-US"/>
              </w:rPr>
              <w:t>Trakia Motorway</w:t>
            </w:r>
          </w:p>
        </w:tc>
        <w:tc>
          <w:tcPr>
            <w:tcW w:w="1463" w:type="dxa"/>
            <w:shd w:val="clear" w:color="auto" w:fill="auto"/>
          </w:tcPr>
          <w:p w14:paraId="16B40AF1" w14:textId="77777777" w:rsidR="00D30A1B" w:rsidRPr="00A850A1" w:rsidRDefault="00D30A1B" w:rsidP="00A850A1">
            <w:pPr>
              <w:pStyle w:val="ListParagraph"/>
              <w:numPr>
                <w:ilvl w:val="0"/>
                <w:numId w:val="48"/>
              </w:numPr>
              <w:spacing w:after="0" w:line="240" w:lineRule="auto"/>
              <w:jc w:val="center"/>
              <w:rPr>
                <w:rFonts w:ascii="Verdana" w:hAnsi="Verdana"/>
                <w:b/>
                <w:bCs/>
                <w:sz w:val="16"/>
                <w:szCs w:val="16"/>
              </w:rPr>
            </w:pPr>
          </w:p>
        </w:tc>
        <w:tc>
          <w:tcPr>
            <w:tcW w:w="1260" w:type="dxa"/>
            <w:shd w:val="clear" w:color="auto" w:fill="auto"/>
          </w:tcPr>
          <w:p w14:paraId="14148D7B" w14:textId="77777777" w:rsidR="00D30A1B" w:rsidRPr="00A850A1" w:rsidRDefault="00D30A1B" w:rsidP="00A850A1">
            <w:pPr>
              <w:pStyle w:val="ListParagraph"/>
              <w:numPr>
                <w:ilvl w:val="0"/>
                <w:numId w:val="48"/>
              </w:numPr>
              <w:spacing w:after="0" w:line="240" w:lineRule="auto"/>
              <w:jc w:val="center"/>
              <w:rPr>
                <w:rFonts w:ascii="Verdana" w:hAnsi="Verdana"/>
                <w:b/>
                <w:bCs/>
                <w:sz w:val="16"/>
                <w:szCs w:val="16"/>
              </w:rPr>
            </w:pPr>
          </w:p>
        </w:tc>
        <w:tc>
          <w:tcPr>
            <w:tcW w:w="1440" w:type="dxa"/>
            <w:shd w:val="clear" w:color="auto" w:fill="auto"/>
          </w:tcPr>
          <w:p w14:paraId="7384578F" w14:textId="77777777" w:rsidR="00D30A1B" w:rsidRPr="00A850A1" w:rsidRDefault="00D30A1B" w:rsidP="00A850A1">
            <w:pPr>
              <w:pStyle w:val="ListParagraph"/>
              <w:numPr>
                <w:ilvl w:val="0"/>
                <w:numId w:val="48"/>
              </w:numPr>
              <w:spacing w:after="0" w:line="240" w:lineRule="auto"/>
              <w:jc w:val="center"/>
              <w:rPr>
                <w:rFonts w:ascii="Verdana" w:hAnsi="Verdana"/>
                <w:b/>
                <w:bCs/>
                <w:sz w:val="16"/>
                <w:szCs w:val="16"/>
              </w:rPr>
            </w:pPr>
          </w:p>
        </w:tc>
        <w:tc>
          <w:tcPr>
            <w:tcW w:w="957" w:type="dxa"/>
            <w:shd w:val="clear" w:color="auto" w:fill="auto"/>
          </w:tcPr>
          <w:p w14:paraId="37200BC6" w14:textId="77777777" w:rsidR="00D30A1B" w:rsidRPr="00A850A1" w:rsidRDefault="00D30A1B" w:rsidP="00A850A1">
            <w:pPr>
              <w:spacing w:after="0" w:line="240" w:lineRule="auto"/>
              <w:jc w:val="center"/>
              <w:rPr>
                <w:rFonts w:ascii="Verdana" w:hAnsi="Verdana"/>
                <w:b/>
                <w:bCs/>
                <w:sz w:val="16"/>
                <w:szCs w:val="16"/>
              </w:rPr>
            </w:pPr>
          </w:p>
        </w:tc>
      </w:tr>
      <w:tr w:rsidR="00D30A1B" w:rsidRPr="00A850A1" w14:paraId="5D9261C0" w14:textId="77777777" w:rsidTr="00A850A1">
        <w:trPr>
          <w:trHeight w:val="265"/>
        </w:trPr>
        <w:tc>
          <w:tcPr>
            <w:tcW w:w="985" w:type="dxa"/>
            <w:vMerge/>
            <w:shd w:val="clear" w:color="auto" w:fill="072B62"/>
            <w:textDirection w:val="btLr"/>
          </w:tcPr>
          <w:p w14:paraId="6F7CC168" w14:textId="77777777" w:rsidR="00D30A1B" w:rsidRPr="00A850A1" w:rsidRDefault="00D30A1B" w:rsidP="00A850A1">
            <w:pPr>
              <w:spacing w:after="0" w:line="240" w:lineRule="auto"/>
              <w:ind w:left="113" w:right="113"/>
              <w:rPr>
                <w:rFonts w:ascii="Verdana" w:hAnsi="Verdana" w:cs="Arial"/>
                <w:b/>
                <w:bCs/>
                <w:color w:val="FFFFFF"/>
                <w:sz w:val="16"/>
                <w:szCs w:val="16"/>
                <w:lang w:val="en-GB"/>
              </w:rPr>
            </w:pPr>
          </w:p>
        </w:tc>
        <w:tc>
          <w:tcPr>
            <w:tcW w:w="3150" w:type="dxa"/>
            <w:shd w:val="clear" w:color="auto" w:fill="auto"/>
          </w:tcPr>
          <w:p w14:paraId="2014AC3E" w14:textId="77777777" w:rsidR="00D30A1B" w:rsidRPr="00A850A1" w:rsidRDefault="00D30A1B" w:rsidP="00A850A1">
            <w:pPr>
              <w:spacing w:after="0" w:line="240" w:lineRule="auto"/>
              <w:rPr>
                <w:rFonts w:ascii="Verdana" w:hAnsi="Verdana" w:cs="Arial"/>
                <w:color w:val="000000"/>
                <w:sz w:val="16"/>
                <w:szCs w:val="16"/>
                <w:lang w:val="en-GB"/>
              </w:rPr>
            </w:pPr>
            <w:r w:rsidRPr="00A850A1">
              <w:rPr>
                <w:rFonts w:ascii="Verdana" w:hAnsi="Verdana"/>
                <w:color w:val="000000"/>
                <w:sz w:val="16"/>
                <w:szCs w:val="16"/>
                <w:lang w:val="en"/>
              </w:rPr>
              <w:t xml:space="preserve">BG161PO004-2.0.01-0009 </w:t>
            </w:r>
          </w:p>
          <w:p w14:paraId="54208AEF" w14:textId="77777777" w:rsidR="00D30A1B" w:rsidRPr="00A850A1" w:rsidRDefault="00D30A1B" w:rsidP="00A850A1">
            <w:pPr>
              <w:spacing w:after="0" w:line="240" w:lineRule="auto"/>
              <w:rPr>
                <w:rFonts w:ascii="Verdana" w:hAnsi="Verdana" w:cs="Arial"/>
                <w:color w:val="000000"/>
                <w:sz w:val="16"/>
                <w:szCs w:val="16"/>
                <w:lang w:val="en-GB"/>
              </w:rPr>
            </w:pPr>
            <w:r w:rsidRPr="00A850A1">
              <w:rPr>
                <w:rFonts w:ascii="Verdana" w:hAnsi="Verdana" w:cs="Calibri"/>
                <w:color w:val="000000"/>
                <w:sz w:val="16"/>
                <w:szCs w:val="16"/>
                <w:lang w:val="en-US"/>
              </w:rPr>
              <w:t>Struma Motorway</w:t>
            </w:r>
          </w:p>
        </w:tc>
        <w:tc>
          <w:tcPr>
            <w:tcW w:w="1463" w:type="dxa"/>
            <w:shd w:val="clear" w:color="auto" w:fill="auto"/>
          </w:tcPr>
          <w:p w14:paraId="7F7EC671" w14:textId="77777777" w:rsidR="00D30A1B" w:rsidRPr="00A850A1" w:rsidRDefault="00D30A1B" w:rsidP="00A850A1">
            <w:pPr>
              <w:pStyle w:val="ListParagraph"/>
              <w:numPr>
                <w:ilvl w:val="0"/>
                <w:numId w:val="48"/>
              </w:numPr>
              <w:spacing w:after="0" w:line="240" w:lineRule="auto"/>
              <w:jc w:val="center"/>
              <w:rPr>
                <w:rFonts w:ascii="Verdana" w:hAnsi="Verdana"/>
                <w:b/>
                <w:bCs/>
                <w:sz w:val="16"/>
                <w:szCs w:val="16"/>
              </w:rPr>
            </w:pPr>
          </w:p>
        </w:tc>
        <w:tc>
          <w:tcPr>
            <w:tcW w:w="1260" w:type="dxa"/>
            <w:shd w:val="clear" w:color="auto" w:fill="auto"/>
          </w:tcPr>
          <w:p w14:paraId="3D8FD22A" w14:textId="77777777" w:rsidR="00D30A1B" w:rsidRPr="00A850A1" w:rsidRDefault="00D30A1B" w:rsidP="00A850A1">
            <w:pPr>
              <w:pStyle w:val="ListParagraph"/>
              <w:numPr>
                <w:ilvl w:val="0"/>
                <w:numId w:val="48"/>
              </w:numPr>
              <w:spacing w:after="0" w:line="240" w:lineRule="auto"/>
              <w:jc w:val="center"/>
              <w:rPr>
                <w:rFonts w:ascii="Verdana" w:hAnsi="Verdana"/>
                <w:b/>
                <w:bCs/>
                <w:sz w:val="16"/>
                <w:szCs w:val="16"/>
              </w:rPr>
            </w:pPr>
          </w:p>
        </w:tc>
        <w:tc>
          <w:tcPr>
            <w:tcW w:w="1440" w:type="dxa"/>
            <w:shd w:val="clear" w:color="auto" w:fill="auto"/>
          </w:tcPr>
          <w:p w14:paraId="517E6B80" w14:textId="77777777" w:rsidR="00D30A1B" w:rsidRPr="00A850A1" w:rsidRDefault="00D30A1B" w:rsidP="00A850A1">
            <w:pPr>
              <w:pStyle w:val="ListParagraph"/>
              <w:numPr>
                <w:ilvl w:val="0"/>
                <w:numId w:val="48"/>
              </w:numPr>
              <w:spacing w:after="0" w:line="240" w:lineRule="auto"/>
              <w:jc w:val="center"/>
              <w:rPr>
                <w:rFonts w:ascii="Verdana" w:hAnsi="Verdana"/>
                <w:b/>
                <w:bCs/>
                <w:sz w:val="16"/>
                <w:szCs w:val="16"/>
              </w:rPr>
            </w:pPr>
          </w:p>
        </w:tc>
        <w:tc>
          <w:tcPr>
            <w:tcW w:w="957" w:type="dxa"/>
            <w:shd w:val="clear" w:color="auto" w:fill="auto"/>
          </w:tcPr>
          <w:p w14:paraId="79EEE9F5" w14:textId="77777777" w:rsidR="00D30A1B" w:rsidRPr="00A850A1" w:rsidRDefault="00D30A1B" w:rsidP="00A850A1">
            <w:pPr>
              <w:spacing w:after="0" w:line="240" w:lineRule="auto"/>
              <w:jc w:val="center"/>
              <w:rPr>
                <w:rFonts w:ascii="Verdana" w:hAnsi="Verdana"/>
                <w:b/>
                <w:bCs/>
                <w:sz w:val="16"/>
                <w:szCs w:val="16"/>
              </w:rPr>
            </w:pPr>
          </w:p>
        </w:tc>
      </w:tr>
      <w:tr w:rsidR="00D30A1B" w:rsidRPr="00A850A1" w14:paraId="7685B516" w14:textId="77777777" w:rsidTr="00A850A1">
        <w:trPr>
          <w:trHeight w:val="265"/>
        </w:trPr>
        <w:tc>
          <w:tcPr>
            <w:tcW w:w="985" w:type="dxa"/>
            <w:vMerge/>
            <w:shd w:val="clear" w:color="auto" w:fill="072B62"/>
            <w:textDirection w:val="btLr"/>
          </w:tcPr>
          <w:p w14:paraId="53BCE56E" w14:textId="77777777" w:rsidR="00D30A1B" w:rsidRPr="00A850A1" w:rsidRDefault="00D30A1B" w:rsidP="00A850A1">
            <w:pPr>
              <w:spacing w:after="0" w:line="240" w:lineRule="auto"/>
              <w:ind w:left="113" w:right="113"/>
              <w:rPr>
                <w:rFonts w:ascii="Verdana" w:hAnsi="Verdana" w:cs="Arial"/>
                <w:b/>
                <w:bCs/>
                <w:color w:val="FFFFFF"/>
                <w:sz w:val="16"/>
                <w:szCs w:val="16"/>
                <w:lang w:val="en-GB"/>
              </w:rPr>
            </w:pPr>
          </w:p>
        </w:tc>
        <w:tc>
          <w:tcPr>
            <w:tcW w:w="3150" w:type="dxa"/>
            <w:shd w:val="clear" w:color="auto" w:fill="auto"/>
          </w:tcPr>
          <w:p w14:paraId="10BA8F45" w14:textId="77777777" w:rsidR="00D30A1B" w:rsidRPr="00A850A1" w:rsidRDefault="00D30A1B" w:rsidP="00A850A1">
            <w:pPr>
              <w:spacing w:after="0" w:line="240" w:lineRule="auto"/>
              <w:rPr>
                <w:rFonts w:ascii="Verdana" w:hAnsi="Verdana" w:cs="Arial"/>
                <w:color w:val="000000"/>
                <w:sz w:val="16"/>
                <w:szCs w:val="16"/>
                <w:lang w:val="en-GB"/>
              </w:rPr>
            </w:pPr>
            <w:r w:rsidRPr="00A850A1">
              <w:rPr>
                <w:rFonts w:ascii="Verdana" w:hAnsi="Verdana"/>
                <w:color w:val="000000"/>
                <w:sz w:val="16"/>
                <w:szCs w:val="16"/>
                <w:lang w:val="en"/>
              </w:rPr>
              <w:t xml:space="preserve">BG161PO004-2.0.01-0015 </w:t>
            </w:r>
            <w:r w:rsidRPr="00A850A1">
              <w:rPr>
                <w:rFonts w:ascii="Verdana" w:hAnsi="Verdana" w:cs="Calibri"/>
                <w:color w:val="000000"/>
                <w:sz w:val="16"/>
                <w:szCs w:val="16"/>
              </w:rPr>
              <w:t>Western Arc of S</w:t>
            </w:r>
            <w:r w:rsidRPr="00A850A1">
              <w:rPr>
                <w:rFonts w:ascii="Verdana" w:hAnsi="Verdana" w:cs="Calibri"/>
                <w:color w:val="000000"/>
                <w:sz w:val="16"/>
                <w:szCs w:val="16"/>
                <w:lang w:val="en-GB"/>
              </w:rPr>
              <w:t>RR</w:t>
            </w:r>
          </w:p>
        </w:tc>
        <w:tc>
          <w:tcPr>
            <w:tcW w:w="1463" w:type="dxa"/>
            <w:shd w:val="clear" w:color="auto" w:fill="auto"/>
          </w:tcPr>
          <w:p w14:paraId="60170987" w14:textId="77777777" w:rsidR="00D30A1B" w:rsidRPr="00A850A1" w:rsidRDefault="00D30A1B" w:rsidP="00A850A1">
            <w:pPr>
              <w:pStyle w:val="ListParagraph"/>
              <w:numPr>
                <w:ilvl w:val="0"/>
                <w:numId w:val="48"/>
              </w:numPr>
              <w:spacing w:after="0" w:line="240" w:lineRule="auto"/>
              <w:jc w:val="center"/>
              <w:rPr>
                <w:rFonts w:ascii="Verdana" w:hAnsi="Verdana"/>
                <w:b/>
                <w:bCs/>
                <w:sz w:val="16"/>
                <w:szCs w:val="16"/>
              </w:rPr>
            </w:pPr>
          </w:p>
        </w:tc>
        <w:tc>
          <w:tcPr>
            <w:tcW w:w="1260" w:type="dxa"/>
            <w:shd w:val="clear" w:color="auto" w:fill="auto"/>
          </w:tcPr>
          <w:p w14:paraId="6ED57A79" w14:textId="77777777" w:rsidR="00D30A1B" w:rsidRPr="00A850A1" w:rsidRDefault="00D30A1B" w:rsidP="00A850A1">
            <w:pPr>
              <w:pStyle w:val="ListParagraph"/>
              <w:numPr>
                <w:ilvl w:val="0"/>
                <w:numId w:val="48"/>
              </w:numPr>
              <w:spacing w:after="0" w:line="240" w:lineRule="auto"/>
              <w:jc w:val="center"/>
              <w:rPr>
                <w:rFonts w:ascii="Verdana" w:hAnsi="Verdana"/>
                <w:b/>
                <w:bCs/>
                <w:sz w:val="16"/>
                <w:szCs w:val="16"/>
              </w:rPr>
            </w:pPr>
          </w:p>
        </w:tc>
        <w:tc>
          <w:tcPr>
            <w:tcW w:w="1440" w:type="dxa"/>
            <w:shd w:val="clear" w:color="auto" w:fill="auto"/>
          </w:tcPr>
          <w:p w14:paraId="0EC86C85" w14:textId="77777777" w:rsidR="00D30A1B" w:rsidRPr="00A850A1" w:rsidRDefault="00D30A1B" w:rsidP="00A850A1">
            <w:pPr>
              <w:pStyle w:val="ListParagraph"/>
              <w:numPr>
                <w:ilvl w:val="0"/>
                <w:numId w:val="48"/>
              </w:numPr>
              <w:spacing w:after="0" w:line="240" w:lineRule="auto"/>
              <w:jc w:val="center"/>
              <w:rPr>
                <w:rFonts w:ascii="Verdana" w:hAnsi="Verdana"/>
                <w:b/>
                <w:bCs/>
                <w:sz w:val="16"/>
                <w:szCs w:val="16"/>
              </w:rPr>
            </w:pPr>
          </w:p>
        </w:tc>
        <w:tc>
          <w:tcPr>
            <w:tcW w:w="957" w:type="dxa"/>
            <w:shd w:val="clear" w:color="auto" w:fill="auto"/>
          </w:tcPr>
          <w:p w14:paraId="39F7E7D5" w14:textId="77777777" w:rsidR="00D30A1B" w:rsidRPr="00A850A1" w:rsidRDefault="00D30A1B" w:rsidP="00A850A1">
            <w:pPr>
              <w:spacing w:after="0" w:line="240" w:lineRule="auto"/>
              <w:jc w:val="center"/>
              <w:rPr>
                <w:rFonts w:ascii="Verdana" w:hAnsi="Verdana"/>
                <w:b/>
                <w:bCs/>
                <w:sz w:val="16"/>
                <w:szCs w:val="16"/>
              </w:rPr>
            </w:pPr>
          </w:p>
        </w:tc>
      </w:tr>
      <w:tr w:rsidR="00D30A1B" w:rsidRPr="00A850A1" w14:paraId="342E4328" w14:textId="77777777" w:rsidTr="00A850A1">
        <w:trPr>
          <w:trHeight w:val="265"/>
        </w:trPr>
        <w:tc>
          <w:tcPr>
            <w:tcW w:w="985" w:type="dxa"/>
            <w:vMerge w:val="restart"/>
            <w:shd w:val="clear" w:color="auto" w:fill="072B62"/>
            <w:textDirection w:val="btLr"/>
          </w:tcPr>
          <w:p w14:paraId="0280FD9D" w14:textId="77777777" w:rsidR="00D30A1B" w:rsidRPr="00A850A1" w:rsidRDefault="00D30A1B" w:rsidP="00A850A1">
            <w:pPr>
              <w:spacing w:after="0" w:line="240" w:lineRule="auto"/>
              <w:ind w:left="113" w:right="113"/>
              <w:rPr>
                <w:rFonts w:ascii="Verdana" w:hAnsi="Verdana" w:cs="Arial"/>
                <w:b/>
                <w:bCs/>
                <w:color w:val="FFFFFF"/>
                <w:sz w:val="16"/>
                <w:szCs w:val="16"/>
              </w:rPr>
            </w:pPr>
            <w:r w:rsidRPr="00A850A1">
              <w:rPr>
                <w:rFonts w:ascii="Verdana" w:hAnsi="Verdana"/>
                <w:b/>
                <w:bCs/>
                <w:color w:val="FFFFFF"/>
                <w:sz w:val="16"/>
                <w:szCs w:val="16"/>
                <w:lang w:val="en"/>
              </w:rPr>
              <w:lastRenderedPageBreak/>
              <w:t>Metro</w:t>
            </w:r>
          </w:p>
        </w:tc>
        <w:tc>
          <w:tcPr>
            <w:tcW w:w="3150" w:type="dxa"/>
            <w:shd w:val="clear" w:color="auto" w:fill="D9DFEF"/>
          </w:tcPr>
          <w:p w14:paraId="298E23D0" w14:textId="77777777" w:rsidR="00D30A1B" w:rsidRPr="00A850A1" w:rsidRDefault="00D30A1B" w:rsidP="00A850A1">
            <w:pPr>
              <w:spacing w:after="0" w:line="240" w:lineRule="auto"/>
              <w:rPr>
                <w:rFonts w:ascii="Verdana" w:hAnsi="Verdana" w:cs="Arial"/>
                <w:color w:val="000000"/>
                <w:sz w:val="16"/>
                <w:szCs w:val="16"/>
                <w:lang w:val="en-GB"/>
              </w:rPr>
            </w:pPr>
            <w:r w:rsidRPr="00A850A1">
              <w:rPr>
                <w:rFonts w:ascii="Verdana" w:hAnsi="Verdana"/>
                <w:color w:val="000000"/>
                <w:sz w:val="16"/>
                <w:szCs w:val="16"/>
                <w:lang w:val="en"/>
              </w:rPr>
              <w:t>BG161PO004-1.0.01-0006 Metro extension, Stage II, lots 1 and 2</w:t>
            </w:r>
          </w:p>
        </w:tc>
        <w:tc>
          <w:tcPr>
            <w:tcW w:w="1463" w:type="dxa"/>
            <w:shd w:val="clear" w:color="auto" w:fill="D9DFEF"/>
          </w:tcPr>
          <w:p w14:paraId="4D00A9BF" w14:textId="77777777" w:rsidR="00D30A1B" w:rsidRPr="00A850A1" w:rsidRDefault="00D30A1B" w:rsidP="00A850A1">
            <w:pPr>
              <w:spacing w:after="0" w:line="240" w:lineRule="auto"/>
              <w:jc w:val="center"/>
              <w:rPr>
                <w:rFonts w:ascii="Verdana" w:hAnsi="Verdana"/>
                <w:b/>
                <w:bCs/>
                <w:sz w:val="16"/>
                <w:szCs w:val="16"/>
              </w:rPr>
            </w:pPr>
            <w:r w:rsidRPr="00A850A1">
              <w:rPr>
                <w:rFonts w:ascii="Verdana" w:hAnsi="Verdana"/>
                <w:b/>
                <w:bCs/>
                <w:sz w:val="16"/>
                <w:szCs w:val="16"/>
              </w:rPr>
              <w:sym w:font="Wingdings" w:char="F0FC"/>
            </w:r>
          </w:p>
        </w:tc>
        <w:tc>
          <w:tcPr>
            <w:tcW w:w="1260" w:type="dxa"/>
            <w:shd w:val="clear" w:color="auto" w:fill="D9DFEF"/>
          </w:tcPr>
          <w:p w14:paraId="2D7CE44C" w14:textId="77777777" w:rsidR="00D30A1B" w:rsidRPr="00A850A1" w:rsidRDefault="00D30A1B" w:rsidP="00A850A1">
            <w:pPr>
              <w:spacing w:after="0" w:line="240" w:lineRule="auto"/>
              <w:jc w:val="center"/>
              <w:rPr>
                <w:rFonts w:ascii="Verdana" w:hAnsi="Verdana"/>
                <w:b/>
                <w:bCs/>
                <w:sz w:val="16"/>
                <w:szCs w:val="16"/>
              </w:rPr>
            </w:pPr>
            <w:r w:rsidRPr="00A850A1">
              <w:rPr>
                <w:rFonts w:ascii="Verdana" w:hAnsi="Verdana"/>
                <w:b/>
                <w:bCs/>
                <w:sz w:val="16"/>
                <w:szCs w:val="16"/>
              </w:rPr>
              <w:sym w:font="Wingdings" w:char="F0FC"/>
            </w:r>
          </w:p>
        </w:tc>
        <w:tc>
          <w:tcPr>
            <w:tcW w:w="1440" w:type="dxa"/>
            <w:shd w:val="clear" w:color="auto" w:fill="D9DFEF"/>
          </w:tcPr>
          <w:p w14:paraId="2B4EFE45" w14:textId="77777777" w:rsidR="00D30A1B" w:rsidRPr="00A850A1" w:rsidRDefault="00D30A1B" w:rsidP="00A850A1">
            <w:pPr>
              <w:pStyle w:val="ListParagraph"/>
              <w:spacing w:after="0" w:line="240" w:lineRule="auto"/>
              <w:ind w:left="540"/>
              <w:rPr>
                <w:rFonts w:ascii="Verdana" w:hAnsi="Verdana"/>
                <w:b/>
                <w:bCs/>
                <w:sz w:val="16"/>
                <w:szCs w:val="16"/>
              </w:rPr>
            </w:pPr>
            <w:r w:rsidRPr="00A850A1">
              <w:rPr>
                <w:rFonts w:ascii="Verdana" w:hAnsi="Verdana"/>
                <w:b/>
                <w:bCs/>
                <w:sz w:val="16"/>
                <w:szCs w:val="16"/>
              </w:rPr>
              <w:sym w:font="Wingdings" w:char="F0FC"/>
            </w:r>
          </w:p>
        </w:tc>
        <w:tc>
          <w:tcPr>
            <w:tcW w:w="957" w:type="dxa"/>
            <w:shd w:val="clear" w:color="auto" w:fill="D9DFEF"/>
          </w:tcPr>
          <w:p w14:paraId="107D5B8F" w14:textId="77777777" w:rsidR="00D30A1B" w:rsidRPr="00A850A1" w:rsidRDefault="00D30A1B" w:rsidP="00A850A1">
            <w:pPr>
              <w:spacing w:after="0" w:line="240" w:lineRule="auto"/>
              <w:jc w:val="center"/>
              <w:rPr>
                <w:rFonts w:ascii="Verdana" w:hAnsi="Verdana"/>
                <w:b/>
                <w:bCs/>
                <w:sz w:val="16"/>
                <w:szCs w:val="16"/>
              </w:rPr>
            </w:pPr>
            <w:r w:rsidRPr="00A850A1">
              <w:rPr>
                <w:rFonts w:ascii="Verdana" w:hAnsi="Verdana"/>
                <w:b/>
                <w:bCs/>
                <w:sz w:val="16"/>
                <w:szCs w:val="16"/>
              </w:rPr>
              <w:sym w:font="Wingdings" w:char="F0FC"/>
            </w:r>
          </w:p>
        </w:tc>
      </w:tr>
      <w:tr w:rsidR="00D30A1B" w:rsidRPr="00A850A1" w14:paraId="621B7F7E" w14:textId="77777777" w:rsidTr="00A850A1">
        <w:trPr>
          <w:trHeight w:val="265"/>
        </w:trPr>
        <w:tc>
          <w:tcPr>
            <w:tcW w:w="985" w:type="dxa"/>
            <w:vMerge/>
            <w:shd w:val="clear" w:color="auto" w:fill="072B62"/>
            <w:textDirection w:val="btLr"/>
          </w:tcPr>
          <w:p w14:paraId="6DD336F0" w14:textId="77777777" w:rsidR="00D30A1B" w:rsidRPr="00A850A1" w:rsidRDefault="00D30A1B" w:rsidP="00A850A1">
            <w:pPr>
              <w:spacing w:after="0" w:line="240" w:lineRule="auto"/>
              <w:ind w:left="113" w:right="113"/>
              <w:rPr>
                <w:rFonts w:ascii="Verdana" w:hAnsi="Verdana" w:cs="Calibri"/>
                <w:b/>
                <w:bCs/>
                <w:i/>
                <w:iCs/>
                <w:color w:val="FFFFFF"/>
                <w:sz w:val="16"/>
                <w:szCs w:val="16"/>
                <w:highlight w:val="yellow"/>
                <w:lang w:val="en-US"/>
              </w:rPr>
            </w:pPr>
          </w:p>
        </w:tc>
        <w:tc>
          <w:tcPr>
            <w:tcW w:w="3150" w:type="dxa"/>
            <w:shd w:val="clear" w:color="auto" w:fill="D9DFEF"/>
          </w:tcPr>
          <w:p w14:paraId="5AEF741F" w14:textId="77777777" w:rsidR="00D30A1B" w:rsidRPr="00A850A1" w:rsidRDefault="00D30A1B" w:rsidP="00A850A1">
            <w:pPr>
              <w:spacing w:after="0" w:line="240" w:lineRule="auto"/>
              <w:rPr>
                <w:rFonts w:ascii="Verdana" w:hAnsi="Verdana"/>
                <w:sz w:val="16"/>
                <w:szCs w:val="16"/>
                <w:lang w:val="en-GB"/>
              </w:rPr>
            </w:pPr>
            <w:r w:rsidRPr="00A850A1">
              <w:rPr>
                <w:rFonts w:ascii="Verdana" w:hAnsi="Verdana"/>
                <w:i/>
                <w:iCs/>
                <w:color w:val="000000"/>
                <w:sz w:val="16"/>
                <w:szCs w:val="16"/>
                <w:lang w:val="en"/>
              </w:rPr>
              <w:t xml:space="preserve">BG161PO004-3.0.01-0001 </w:t>
            </w:r>
            <w:r w:rsidRPr="00A850A1">
              <w:rPr>
                <w:rFonts w:ascii="Verdana" w:hAnsi="Verdana"/>
                <w:color w:val="000000"/>
                <w:sz w:val="16"/>
                <w:szCs w:val="16"/>
                <w:lang w:val="en"/>
              </w:rPr>
              <w:t>Metro Extension, Line 2, Stage I</w:t>
            </w:r>
          </w:p>
        </w:tc>
        <w:tc>
          <w:tcPr>
            <w:tcW w:w="1463" w:type="dxa"/>
            <w:shd w:val="clear" w:color="auto" w:fill="D9DFEF"/>
          </w:tcPr>
          <w:p w14:paraId="2F46A87F" w14:textId="77777777" w:rsidR="00D30A1B" w:rsidRPr="00A850A1" w:rsidRDefault="00D30A1B" w:rsidP="00A850A1">
            <w:pPr>
              <w:spacing w:after="0" w:line="240" w:lineRule="auto"/>
              <w:jc w:val="center"/>
              <w:rPr>
                <w:rFonts w:ascii="Verdana" w:hAnsi="Verdana"/>
                <w:b/>
                <w:bCs/>
                <w:sz w:val="16"/>
                <w:szCs w:val="16"/>
                <w:highlight w:val="yellow"/>
              </w:rPr>
            </w:pPr>
            <w:r w:rsidRPr="00A850A1">
              <w:rPr>
                <w:rFonts w:ascii="Verdana" w:hAnsi="Verdana"/>
                <w:b/>
                <w:bCs/>
                <w:sz w:val="16"/>
                <w:szCs w:val="16"/>
              </w:rPr>
              <w:sym w:font="Wingdings" w:char="F0FC"/>
            </w:r>
          </w:p>
        </w:tc>
        <w:tc>
          <w:tcPr>
            <w:tcW w:w="1260" w:type="dxa"/>
            <w:shd w:val="clear" w:color="auto" w:fill="D9DFEF"/>
          </w:tcPr>
          <w:p w14:paraId="44BAE4CE" w14:textId="77777777" w:rsidR="00D30A1B" w:rsidRPr="00A850A1" w:rsidRDefault="00D30A1B" w:rsidP="00A850A1">
            <w:pPr>
              <w:spacing w:after="0" w:line="240" w:lineRule="auto"/>
              <w:jc w:val="center"/>
              <w:rPr>
                <w:rFonts w:ascii="Verdana" w:hAnsi="Verdana"/>
                <w:b/>
                <w:bCs/>
                <w:sz w:val="16"/>
                <w:szCs w:val="16"/>
                <w:highlight w:val="yellow"/>
              </w:rPr>
            </w:pPr>
            <w:r w:rsidRPr="00A850A1">
              <w:rPr>
                <w:rFonts w:ascii="Verdana" w:hAnsi="Verdana"/>
                <w:b/>
                <w:bCs/>
                <w:sz w:val="16"/>
                <w:szCs w:val="16"/>
              </w:rPr>
              <w:sym w:font="Wingdings" w:char="F0FC"/>
            </w:r>
          </w:p>
        </w:tc>
        <w:tc>
          <w:tcPr>
            <w:tcW w:w="1440" w:type="dxa"/>
            <w:shd w:val="clear" w:color="auto" w:fill="D9DFEF"/>
          </w:tcPr>
          <w:p w14:paraId="50E8966A" w14:textId="77777777" w:rsidR="00D30A1B" w:rsidRPr="00A850A1" w:rsidRDefault="00D30A1B" w:rsidP="00A850A1">
            <w:pPr>
              <w:spacing w:after="0" w:line="240" w:lineRule="auto"/>
              <w:jc w:val="center"/>
              <w:rPr>
                <w:rFonts w:ascii="Verdana" w:hAnsi="Verdana"/>
                <w:b/>
                <w:bCs/>
                <w:sz w:val="16"/>
                <w:szCs w:val="16"/>
                <w:highlight w:val="yellow"/>
              </w:rPr>
            </w:pPr>
            <w:r w:rsidRPr="00A850A1">
              <w:rPr>
                <w:rFonts w:ascii="Verdana" w:hAnsi="Verdana"/>
                <w:b/>
                <w:bCs/>
                <w:sz w:val="16"/>
                <w:szCs w:val="16"/>
              </w:rPr>
              <w:sym w:font="Wingdings" w:char="F0FC"/>
            </w:r>
          </w:p>
        </w:tc>
        <w:tc>
          <w:tcPr>
            <w:tcW w:w="957" w:type="dxa"/>
            <w:shd w:val="clear" w:color="auto" w:fill="D9DFEF"/>
          </w:tcPr>
          <w:p w14:paraId="05DF49B6" w14:textId="77777777" w:rsidR="00D30A1B" w:rsidRPr="00A850A1" w:rsidRDefault="00D30A1B" w:rsidP="00A850A1">
            <w:pPr>
              <w:spacing w:after="0" w:line="240" w:lineRule="auto"/>
              <w:jc w:val="center"/>
              <w:rPr>
                <w:rFonts w:ascii="Verdana" w:hAnsi="Verdana"/>
                <w:b/>
                <w:bCs/>
                <w:sz w:val="16"/>
                <w:szCs w:val="16"/>
                <w:highlight w:val="yellow"/>
              </w:rPr>
            </w:pPr>
          </w:p>
        </w:tc>
      </w:tr>
      <w:tr w:rsidR="00D30A1B" w:rsidRPr="00A850A1" w14:paraId="0B0452B2" w14:textId="77777777" w:rsidTr="00A850A1">
        <w:trPr>
          <w:trHeight w:val="265"/>
        </w:trPr>
        <w:tc>
          <w:tcPr>
            <w:tcW w:w="985" w:type="dxa"/>
            <w:vMerge/>
            <w:shd w:val="clear" w:color="auto" w:fill="072B62"/>
            <w:textDirection w:val="btLr"/>
          </w:tcPr>
          <w:p w14:paraId="53F6DD56" w14:textId="77777777" w:rsidR="00D30A1B" w:rsidRPr="00A850A1" w:rsidRDefault="00D30A1B" w:rsidP="00A850A1">
            <w:pPr>
              <w:spacing w:after="0" w:line="240" w:lineRule="auto"/>
              <w:ind w:left="113" w:right="113"/>
              <w:rPr>
                <w:rFonts w:ascii="Verdana" w:hAnsi="Verdana" w:cs="Calibri"/>
                <w:b/>
                <w:bCs/>
                <w:i/>
                <w:iCs/>
                <w:color w:val="FFFFFF"/>
                <w:sz w:val="16"/>
                <w:szCs w:val="16"/>
                <w:highlight w:val="yellow"/>
                <w:lang w:val="en-US"/>
              </w:rPr>
            </w:pPr>
          </w:p>
        </w:tc>
        <w:tc>
          <w:tcPr>
            <w:tcW w:w="3150" w:type="dxa"/>
            <w:shd w:val="clear" w:color="auto" w:fill="D9DFEF"/>
          </w:tcPr>
          <w:p w14:paraId="409620E8" w14:textId="77777777" w:rsidR="00D30A1B" w:rsidRPr="00A850A1" w:rsidRDefault="00D30A1B" w:rsidP="00A850A1">
            <w:pPr>
              <w:spacing w:after="0" w:line="240" w:lineRule="auto"/>
              <w:rPr>
                <w:rFonts w:ascii="Verdana" w:hAnsi="Verdana"/>
                <w:sz w:val="16"/>
                <w:szCs w:val="16"/>
              </w:rPr>
            </w:pPr>
            <w:r w:rsidRPr="00A850A1">
              <w:rPr>
                <w:rFonts w:ascii="Verdana" w:hAnsi="Verdana"/>
                <w:i/>
                <w:iCs/>
                <w:color w:val="000000"/>
                <w:sz w:val="16"/>
                <w:szCs w:val="16"/>
                <w:lang w:val="en"/>
              </w:rPr>
              <w:t xml:space="preserve">B0161P0004-3.0.01-0005 Metro </w:t>
            </w:r>
            <w:r w:rsidRPr="00A850A1">
              <w:rPr>
                <w:rFonts w:ascii="Verdana" w:hAnsi="Verdana"/>
                <w:color w:val="000000"/>
                <w:sz w:val="16"/>
                <w:szCs w:val="16"/>
                <w:lang w:val="en"/>
              </w:rPr>
              <w:t>Extension, Line 1, Stage III</w:t>
            </w:r>
          </w:p>
        </w:tc>
        <w:tc>
          <w:tcPr>
            <w:tcW w:w="1463" w:type="dxa"/>
            <w:shd w:val="clear" w:color="auto" w:fill="D9DFEF"/>
          </w:tcPr>
          <w:p w14:paraId="5A793700" w14:textId="77777777" w:rsidR="00D30A1B" w:rsidRPr="00A850A1" w:rsidRDefault="00D30A1B" w:rsidP="00A850A1">
            <w:pPr>
              <w:pStyle w:val="ListParagraph"/>
              <w:spacing w:after="0" w:line="240" w:lineRule="auto"/>
              <w:ind w:left="540"/>
              <w:rPr>
                <w:rFonts w:ascii="Verdana" w:hAnsi="Verdana"/>
                <w:b/>
                <w:bCs/>
                <w:sz w:val="16"/>
                <w:szCs w:val="16"/>
                <w:highlight w:val="yellow"/>
              </w:rPr>
            </w:pPr>
            <w:r w:rsidRPr="00A850A1">
              <w:rPr>
                <w:rFonts w:ascii="Verdana" w:hAnsi="Verdana"/>
                <w:b/>
                <w:bCs/>
                <w:sz w:val="16"/>
                <w:szCs w:val="16"/>
              </w:rPr>
              <w:sym w:font="Wingdings" w:char="F0FC"/>
            </w:r>
          </w:p>
        </w:tc>
        <w:tc>
          <w:tcPr>
            <w:tcW w:w="1260" w:type="dxa"/>
            <w:shd w:val="clear" w:color="auto" w:fill="D9DFEF"/>
          </w:tcPr>
          <w:p w14:paraId="773FE937" w14:textId="77777777" w:rsidR="00D30A1B" w:rsidRPr="00A850A1" w:rsidRDefault="00D30A1B" w:rsidP="00A850A1">
            <w:pPr>
              <w:pStyle w:val="ListParagraph"/>
              <w:spacing w:after="0" w:line="240" w:lineRule="auto"/>
              <w:ind w:left="540"/>
              <w:rPr>
                <w:rFonts w:ascii="Verdana" w:hAnsi="Verdana"/>
                <w:b/>
                <w:bCs/>
                <w:sz w:val="16"/>
                <w:szCs w:val="16"/>
                <w:highlight w:val="yellow"/>
              </w:rPr>
            </w:pPr>
            <w:r w:rsidRPr="00A850A1">
              <w:rPr>
                <w:rFonts w:ascii="Verdana" w:hAnsi="Verdana"/>
                <w:b/>
                <w:bCs/>
                <w:sz w:val="16"/>
                <w:szCs w:val="16"/>
              </w:rPr>
              <w:sym w:font="Wingdings" w:char="F0FC"/>
            </w:r>
          </w:p>
        </w:tc>
        <w:tc>
          <w:tcPr>
            <w:tcW w:w="1440" w:type="dxa"/>
            <w:shd w:val="clear" w:color="auto" w:fill="D9DFEF"/>
          </w:tcPr>
          <w:p w14:paraId="69E2EA99" w14:textId="77777777" w:rsidR="00D30A1B" w:rsidRPr="00A850A1" w:rsidRDefault="00D30A1B" w:rsidP="00A850A1">
            <w:pPr>
              <w:pStyle w:val="ListParagraph"/>
              <w:spacing w:after="0" w:line="240" w:lineRule="auto"/>
              <w:ind w:left="540"/>
              <w:rPr>
                <w:rFonts w:ascii="Verdana" w:hAnsi="Verdana"/>
                <w:b/>
                <w:bCs/>
                <w:sz w:val="16"/>
                <w:szCs w:val="16"/>
                <w:highlight w:val="yellow"/>
              </w:rPr>
            </w:pPr>
            <w:r w:rsidRPr="00A850A1">
              <w:rPr>
                <w:rFonts w:ascii="Verdana" w:hAnsi="Verdana"/>
                <w:b/>
                <w:bCs/>
                <w:sz w:val="16"/>
                <w:szCs w:val="16"/>
              </w:rPr>
              <w:sym w:font="Wingdings" w:char="F0FC"/>
            </w:r>
          </w:p>
        </w:tc>
        <w:tc>
          <w:tcPr>
            <w:tcW w:w="957" w:type="dxa"/>
            <w:shd w:val="clear" w:color="auto" w:fill="D9DFEF"/>
          </w:tcPr>
          <w:p w14:paraId="414EE718" w14:textId="77777777" w:rsidR="00D30A1B" w:rsidRPr="00A850A1" w:rsidRDefault="00D30A1B" w:rsidP="00A850A1">
            <w:pPr>
              <w:spacing w:after="0" w:line="240" w:lineRule="auto"/>
              <w:jc w:val="center"/>
              <w:rPr>
                <w:rFonts w:ascii="Verdana" w:hAnsi="Verdana"/>
                <w:b/>
                <w:bCs/>
                <w:sz w:val="16"/>
                <w:szCs w:val="16"/>
                <w:highlight w:val="yellow"/>
              </w:rPr>
            </w:pPr>
          </w:p>
        </w:tc>
      </w:tr>
      <w:tr w:rsidR="00D30A1B" w:rsidRPr="00A850A1" w14:paraId="44CA14CA" w14:textId="77777777" w:rsidTr="00A850A1">
        <w:trPr>
          <w:trHeight w:val="265"/>
        </w:trPr>
        <w:tc>
          <w:tcPr>
            <w:tcW w:w="985" w:type="dxa"/>
            <w:vMerge w:val="restart"/>
            <w:shd w:val="clear" w:color="auto" w:fill="072B62"/>
            <w:textDirection w:val="btLr"/>
          </w:tcPr>
          <w:p w14:paraId="3FE53B60" w14:textId="77777777" w:rsidR="00D30A1B" w:rsidRPr="00A850A1" w:rsidRDefault="00D30A1B" w:rsidP="00A850A1">
            <w:pPr>
              <w:spacing w:after="0" w:line="240" w:lineRule="auto"/>
              <w:ind w:left="113" w:right="113"/>
              <w:rPr>
                <w:rFonts w:ascii="Verdana" w:hAnsi="Verdana"/>
                <w:b/>
                <w:bCs/>
                <w:color w:val="FFFFFF"/>
                <w:sz w:val="16"/>
                <w:szCs w:val="16"/>
              </w:rPr>
            </w:pPr>
            <w:r w:rsidRPr="00A850A1">
              <w:rPr>
                <w:rFonts w:ascii="Verdana" w:hAnsi="Verdana"/>
                <w:b/>
                <w:bCs/>
                <w:color w:val="FFFFFF"/>
                <w:sz w:val="16"/>
                <w:szCs w:val="16"/>
                <w:lang w:val="en"/>
              </w:rPr>
              <w:t>Water</w:t>
            </w:r>
          </w:p>
        </w:tc>
        <w:tc>
          <w:tcPr>
            <w:tcW w:w="3150" w:type="dxa"/>
            <w:shd w:val="clear" w:color="auto" w:fill="auto"/>
          </w:tcPr>
          <w:p w14:paraId="58239B01" w14:textId="77777777" w:rsidR="00D30A1B" w:rsidRPr="00A850A1" w:rsidRDefault="00D30A1B" w:rsidP="00A850A1">
            <w:pPr>
              <w:spacing w:after="0" w:line="240" w:lineRule="auto"/>
              <w:rPr>
                <w:rFonts w:ascii="Verdana" w:hAnsi="Verdana"/>
                <w:sz w:val="16"/>
                <w:szCs w:val="16"/>
              </w:rPr>
            </w:pPr>
            <w:r w:rsidRPr="00A850A1">
              <w:rPr>
                <w:rFonts w:ascii="Verdana" w:hAnsi="Verdana"/>
                <w:sz w:val="16"/>
                <w:szCs w:val="16"/>
                <w:lang w:val="en"/>
              </w:rPr>
              <w:t>BG161PO004-4.0.01-0003 Bulris</w:t>
            </w:r>
          </w:p>
        </w:tc>
        <w:tc>
          <w:tcPr>
            <w:tcW w:w="1463" w:type="dxa"/>
            <w:shd w:val="clear" w:color="auto" w:fill="auto"/>
          </w:tcPr>
          <w:p w14:paraId="68FE59FD" w14:textId="77777777" w:rsidR="00D30A1B" w:rsidRPr="00A850A1" w:rsidRDefault="00D30A1B" w:rsidP="00A850A1">
            <w:pPr>
              <w:pStyle w:val="ListParagraph"/>
              <w:numPr>
                <w:ilvl w:val="0"/>
                <w:numId w:val="48"/>
              </w:numPr>
              <w:spacing w:after="0" w:line="240" w:lineRule="auto"/>
              <w:jc w:val="center"/>
              <w:rPr>
                <w:rFonts w:ascii="Verdana" w:hAnsi="Verdana"/>
                <w:b/>
                <w:bCs/>
                <w:sz w:val="16"/>
                <w:szCs w:val="16"/>
              </w:rPr>
            </w:pPr>
          </w:p>
        </w:tc>
        <w:tc>
          <w:tcPr>
            <w:tcW w:w="1260" w:type="dxa"/>
            <w:shd w:val="clear" w:color="auto" w:fill="auto"/>
          </w:tcPr>
          <w:p w14:paraId="00CF3CF2" w14:textId="77777777" w:rsidR="00D30A1B" w:rsidRPr="00A850A1" w:rsidRDefault="00D30A1B" w:rsidP="00A850A1">
            <w:pPr>
              <w:pStyle w:val="ListParagraph"/>
              <w:numPr>
                <w:ilvl w:val="0"/>
                <w:numId w:val="48"/>
              </w:numPr>
              <w:spacing w:after="0" w:line="240" w:lineRule="auto"/>
              <w:jc w:val="center"/>
              <w:rPr>
                <w:rFonts w:ascii="Verdana" w:hAnsi="Verdana"/>
                <w:b/>
                <w:bCs/>
                <w:sz w:val="16"/>
                <w:szCs w:val="16"/>
              </w:rPr>
            </w:pPr>
          </w:p>
        </w:tc>
        <w:tc>
          <w:tcPr>
            <w:tcW w:w="1440" w:type="dxa"/>
            <w:shd w:val="clear" w:color="auto" w:fill="auto"/>
          </w:tcPr>
          <w:p w14:paraId="2961B0F6" w14:textId="77777777" w:rsidR="00D30A1B" w:rsidRPr="00A850A1" w:rsidRDefault="00D30A1B" w:rsidP="00A850A1">
            <w:pPr>
              <w:pStyle w:val="ListParagraph"/>
              <w:numPr>
                <w:ilvl w:val="0"/>
                <w:numId w:val="48"/>
              </w:numPr>
              <w:spacing w:after="0" w:line="240" w:lineRule="auto"/>
              <w:jc w:val="center"/>
              <w:rPr>
                <w:rFonts w:ascii="Verdana" w:hAnsi="Verdana"/>
                <w:b/>
                <w:bCs/>
                <w:sz w:val="16"/>
                <w:szCs w:val="16"/>
              </w:rPr>
            </w:pPr>
          </w:p>
        </w:tc>
        <w:tc>
          <w:tcPr>
            <w:tcW w:w="957" w:type="dxa"/>
            <w:shd w:val="clear" w:color="auto" w:fill="auto"/>
          </w:tcPr>
          <w:p w14:paraId="23CE84D1" w14:textId="77777777" w:rsidR="00D30A1B" w:rsidRPr="00A850A1" w:rsidRDefault="00D30A1B" w:rsidP="00A850A1">
            <w:pPr>
              <w:spacing w:after="0" w:line="240" w:lineRule="auto"/>
              <w:jc w:val="center"/>
              <w:rPr>
                <w:rFonts w:ascii="Verdana" w:hAnsi="Verdana"/>
                <w:b/>
                <w:bCs/>
                <w:sz w:val="16"/>
                <w:szCs w:val="16"/>
              </w:rPr>
            </w:pPr>
          </w:p>
        </w:tc>
      </w:tr>
      <w:tr w:rsidR="00D30A1B" w:rsidRPr="00A850A1" w14:paraId="4EF2FE00" w14:textId="77777777" w:rsidTr="00A850A1">
        <w:trPr>
          <w:trHeight w:val="265"/>
        </w:trPr>
        <w:tc>
          <w:tcPr>
            <w:tcW w:w="985" w:type="dxa"/>
            <w:vMerge/>
            <w:shd w:val="clear" w:color="auto" w:fill="072B62"/>
          </w:tcPr>
          <w:p w14:paraId="178C56D3" w14:textId="77777777" w:rsidR="00D30A1B" w:rsidRPr="00A850A1" w:rsidRDefault="00D30A1B" w:rsidP="00A850A1">
            <w:pPr>
              <w:spacing w:after="0" w:line="240" w:lineRule="auto"/>
              <w:rPr>
                <w:rFonts w:ascii="Verdana" w:hAnsi="Verdana"/>
                <w:sz w:val="16"/>
                <w:szCs w:val="16"/>
              </w:rPr>
            </w:pPr>
          </w:p>
        </w:tc>
        <w:tc>
          <w:tcPr>
            <w:tcW w:w="3150" w:type="dxa"/>
            <w:shd w:val="clear" w:color="auto" w:fill="auto"/>
          </w:tcPr>
          <w:p w14:paraId="7DEB98BE" w14:textId="77777777" w:rsidR="00D30A1B" w:rsidRPr="00A850A1" w:rsidRDefault="00D30A1B" w:rsidP="00A850A1">
            <w:pPr>
              <w:spacing w:after="0" w:line="240" w:lineRule="auto"/>
              <w:rPr>
                <w:rFonts w:ascii="Verdana" w:hAnsi="Verdana" w:cs="Calibri"/>
                <w:color w:val="000000"/>
                <w:sz w:val="16"/>
                <w:szCs w:val="16"/>
                <w:lang w:val="en-US"/>
              </w:rPr>
            </w:pPr>
            <w:r w:rsidRPr="00A850A1">
              <w:rPr>
                <w:rFonts w:ascii="Verdana" w:hAnsi="Verdana"/>
                <w:sz w:val="16"/>
                <w:szCs w:val="16"/>
                <w:lang w:val="en"/>
              </w:rPr>
              <w:t xml:space="preserve">BG161PO004-4.0.01-0005 </w:t>
            </w:r>
            <w:r w:rsidRPr="00A850A1">
              <w:rPr>
                <w:rFonts w:ascii="Verdana" w:hAnsi="Verdana"/>
                <w:color w:val="000000"/>
                <w:sz w:val="16"/>
                <w:szCs w:val="16"/>
                <w:lang w:val="en"/>
              </w:rPr>
              <w:t>VTMIS, Phase 3</w:t>
            </w:r>
          </w:p>
        </w:tc>
        <w:tc>
          <w:tcPr>
            <w:tcW w:w="1463" w:type="dxa"/>
            <w:shd w:val="clear" w:color="auto" w:fill="auto"/>
          </w:tcPr>
          <w:p w14:paraId="524FA4C9" w14:textId="77777777" w:rsidR="00D30A1B" w:rsidRPr="00A850A1" w:rsidRDefault="00D30A1B" w:rsidP="00A850A1">
            <w:pPr>
              <w:pStyle w:val="ListParagraph"/>
              <w:numPr>
                <w:ilvl w:val="0"/>
                <w:numId w:val="48"/>
              </w:numPr>
              <w:spacing w:after="0" w:line="240" w:lineRule="auto"/>
              <w:jc w:val="center"/>
              <w:rPr>
                <w:rFonts w:ascii="Verdana" w:hAnsi="Verdana"/>
                <w:b/>
                <w:bCs/>
                <w:sz w:val="16"/>
                <w:szCs w:val="16"/>
              </w:rPr>
            </w:pPr>
          </w:p>
        </w:tc>
        <w:tc>
          <w:tcPr>
            <w:tcW w:w="1260" w:type="dxa"/>
            <w:shd w:val="clear" w:color="auto" w:fill="auto"/>
          </w:tcPr>
          <w:p w14:paraId="5471A549" w14:textId="77777777" w:rsidR="00D30A1B" w:rsidRPr="00A850A1" w:rsidRDefault="00D30A1B" w:rsidP="00A850A1">
            <w:pPr>
              <w:pStyle w:val="ListParagraph"/>
              <w:numPr>
                <w:ilvl w:val="0"/>
                <w:numId w:val="48"/>
              </w:numPr>
              <w:spacing w:after="0" w:line="240" w:lineRule="auto"/>
              <w:jc w:val="center"/>
              <w:rPr>
                <w:rFonts w:ascii="Verdana" w:hAnsi="Verdana"/>
                <w:b/>
                <w:bCs/>
                <w:sz w:val="16"/>
                <w:szCs w:val="16"/>
              </w:rPr>
            </w:pPr>
          </w:p>
        </w:tc>
        <w:tc>
          <w:tcPr>
            <w:tcW w:w="1440" w:type="dxa"/>
            <w:shd w:val="clear" w:color="auto" w:fill="auto"/>
          </w:tcPr>
          <w:p w14:paraId="26DEBB6F" w14:textId="77777777" w:rsidR="00D30A1B" w:rsidRPr="00A850A1" w:rsidRDefault="00D30A1B" w:rsidP="00A850A1">
            <w:pPr>
              <w:pStyle w:val="ListParagraph"/>
              <w:numPr>
                <w:ilvl w:val="0"/>
                <w:numId w:val="48"/>
              </w:numPr>
              <w:spacing w:after="0" w:line="240" w:lineRule="auto"/>
              <w:jc w:val="center"/>
              <w:rPr>
                <w:rFonts w:ascii="Verdana" w:hAnsi="Verdana"/>
                <w:b/>
                <w:bCs/>
                <w:sz w:val="16"/>
                <w:szCs w:val="16"/>
              </w:rPr>
            </w:pPr>
          </w:p>
        </w:tc>
        <w:tc>
          <w:tcPr>
            <w:tcW w:w="957" w:type="dxa"/>
            <w:shd w:val="clear" w:color="auto" w:fill="auto"/>
          </w:tcPr>
          <w:p w14:paraId="49C969F7" w14:textId="77777777" w:rsidR="00D30A1B" w:rsidRPr="00A850A1" w:rsidRDefault="00D30A1B" w:rsidP="00A850A1">
            <w:pPr>
              <w:spacing w:after="0" w:line="240" w:lineRule="auto"/>
              <w:jc w:val="center"/>
              <w:rPr>
                <w:rFonts w:ascii="Verdana" w:hAnsi="Verdana"/>
                <w:b/>
                <w:bCs/>
                <w:sz w:val="16"/>
                <w:szCs w:val="16"/>
              </w:rPr>
            </w:pPr>
          </w:p>
        </w:tc>
      </w:tr>
      <w:tr w:rsidR="00D30A1B" w:rsidRPr="00A850A1" w14:paraId="19EE3D13" w14:textId="77777777" w:rsidTr="00A850A1">
        <w:trPr>
          <w:trHeight w:val="265"/>
        </w:trPr>
        <w:tc>
          <w:tcPr>
            <w:tcW w:w="985" w:type="dxa"/>
            <w:vMerge/>
            <w:shd w:val="clear" w:color="auto" w:fill="072B62"/>
          </w:tcPr>
          <w:p w14:paraId="5B071499" w14:textId="77777777" w:rsidR="00D30A1B" w:rsidRPr="00A850A1" w:rsidRDefault="00D30A1B" w:rsidP="00A850A1">
            <w:pPr>
              <w:spacing w:after="0" w:line="240" w:lineRule="auto"/>
              <w:rPr>
                <w:rFonts w:ascii="Verdana" w:hAnsi="Verdana"/>
                <w:sz w:val="16"/>
                <w:szCs w:val="16"/>
              </w:rPr>
            </w:pPr>
          </w:p>
        </w:tc>
        <w:tc>
          <w:tcPr>
            <w:tcW w:w="3150" w:type="dxa"/>
            <w:shd w:val="clear" w:color="auto" w:fill="auto"/>
          </w:tcPr>
          <w:p w14:paraId="39AE202D" w14:textId="77777777" w:rsidR="00D30A1B" w:rsidRPr="00A850A1" w:rsidRDefault="00D30A1B" w:rsidP="00A850A1">
            <w:pPr>
              <w:spacing w:after="0" w:line="240" w:lineRule="auto"/>
              <w:rPr>
                <w:rFonts w:ascii="Verdana" w:hAnsi="Verdana" w:cs="Calibri"/>
                <w:color w:val="000000"/>
                <w:sz w:val="16"/>
                <w:szCs w:val="16"/>
                <w:lang w:val="en-US"/>
              </w:rPr>
            </w:pPr>
            <w:r w:rsidRPr="00A850A1">
              <w:rPr>
                <w:rFonts w:ascii="Verdana" w:hAnsi="Verdana"/>
                <w:color w:val="000000"/>
                <w:sz w:val="16"/>
                <w:szCs w:val="16"/>
                <w:lang w:val="en"/>
              </w:rPr>
              <w:t>BG161PO004-4.0.01-0007 Navigation and topohydrographic measurement systems on the Danube River</w:t>
            </w:r>
          </w:p>
        </w:tc>
        <w:tc>
          <w:tcPr>
            <w:tcW w:w="1463" w:type="dxa"/>
            <w:shd w:val="clear" w:color="auto" w:fill="auto"/>
          </w:tcPr>
          <w:p w14:paraId="68153C15" w14:textId="77777777" w:rsidR="00D30A1B" w:rsidRPr="00A850A1" w:rsidRDefault="00D30A1B" w:rsidP="00A850A1">
            <w:pPr>
              <w:pStyle w:val="ListParagraph"/>
              <w:numPr>
                <w:ilvl w:val="0"/>
                <w:numId w:val="48"/>
              </w:numPr>
              <w:spacing w:after="0" w:line="240" w:lineRule="auto"/>
              <w:jc w:val="center"/>
              <w:rPr>
                <w:rFonts w:ascii="Verdana" w:hAnsi="Verdana" w:cs="Calibri"/>
                <w:color w:val="000000"/>
                <w:sz w:val="16"/>
                <w:szCs w:val="16"/>
                <w:lang w:val="en-US"/>
              </w:rPr>
            </w:pPr>
          </w:p>
        </w:tc>
        <w:tc>
          <w:tcPr>
            <w:tcW w:w="1260" w:type="dxa"/>
            <w:shd w:val="clear" w:color="auto" w:fill="auto"/>
          </w:tcPr>
          <w:p w14:paraId="11AED463" w14:textId="77777777" w:rsidR="00D30A1B" w:rsidRPr="00A850A1" w:rsidRDefault="00D30A1B" w:rsidP="00A850A1">
            <w:pPr>
              <w:pStyle w:val="ListParagraph"/>
              <w:numPr>
                <w:ilvl w:val="0"/>
                <w:numId w:val="48"/>
              </w:numPr>
              <w:spacing w:after="0" w:line="240" w:lineRule="auto"/>
              <w:jc w:val="center"/>
              <w:rPr>
                <w:rFonts w:ascii="Verdana" w:hAnsi="Verdana" w:cs="Calibri"/>
                <w:color w:val="000000"/>
                <w:sz w:val="16"/>
                <w:szCs w:val="16"/>
                <w:lang w:val="en-US"/>
              </w:rPr>
            </w:pPr>
          </w:p>
        </w:tc>
        <w:tc>
          <w:tcPr>
            <w:tcW w:w="1440" w:type="dxa"/>
            <w:shd w:val="clear" w:color="auto" w:fill="auto"/>
          </w:tcPr>
          <w:p w14:paraId="7B169CDF" w14:textId="77777777" w:rsidR="00D30A1B" w:rsidRPr="00A850A1" w:rsidRDefault="00D30A1B" w:rsidP="00A850A1">
            <w:pPr>
              <w:pStyle w:val="ListParagraph"/>
              <w:numPr>
                <w:ilvl w:val="0"/>
                <w:numId w:val="48"/>
              </w:numPr>
              <w:spacing w:after="0" w:line="240" w:lineRule="auto"/>
              <w:jc w:val="center"/>
              <w:rPr>
                <w:rFonts w:ascii="Verdana" w:hAnsi="Verdana" w:cs="Calibri"/>
                <w:color w:val="000000"/>
                <w:sz w:val="16"/>
                <w:szCs w:val="16"/>
                <w:lang w:val="en-US"/>
              </w:rPr>
            </w:pPr>
          </w:p>
        </w:tc>
        <w:tc>
          <w:tcPr>
            <w:tcW w:w="957" w:type="dxa"/>
            <w:shd w:val="clear" w:color="auto" w:fill="auto"/>
          </w:tcPr>
          <w:p w14:paraId="2D8D1F15" w14:textId="77777777" w:rsidR="00D30A1B" w:rsidRPr="00A850A1" w:rsidRDefault="00D30A1B" w:rsidP="00A850A1">
            <w:pPr>
              <w:spacing w:after="0" w:line="240" w:lineRule="auto"/>
              <w:jc w:val="center"/>
              <w:rPr>
                <w:rFonts w:ascii="Verdana" w:hAnsi="Verdana" w:cs="Calibri"/>
                <w:color w:val="000000"/>
                <w:sz w:val="16"/>
                <w:szCs w:val="16"/>
                <w:lang w:val="en-US"/>
              </w:rPr>
            </w:pPr>
          </w:p>
        </w:tc>
      </w:tr>
    </w:tbl>
    <w:p w14:paraId="63A9D093" w14:textId="77777777" w:rsidR="00D30A1B" w:rsidRPr="003D0A2F" w:rsidRDefault="00D30A1B" w:rsidP="00D30A1B">
      <w:pPr>
        <w:rPr>
          <w:rFonts w:ascii="Verdana" w:hAnsi="Verdana"/>
          <w:i/>
          <w:iCs/>
          <w:sz w:val="16"/>
          <w:szCs w:val="16"/>
        </w:rPr>
      </w:pPr>
      <w:r w:rsidRPr="003D0A2F">
        <w:rPr>
          <w:rFonts w:ascii="Verdana" w:hAnsi="Verdana"/>
          <w:i/>
          <w:iCs/>
          <w:sz w:val="16"/>
          <w:szCs w:val="16"/>
          <w:lang w:val="en"/>
        </w:rPr>
        <w:t>Source: Final project reports, own calculations</w:t>
      </w:r>
    </w:p>
    <w:p w14:paraId="04B38CF8" w14:textId="77777777" w:rsidR="00D30A1B" w:rsidRPr="00F17E80" w:rsidRDefault="00F17E80" w:rsidP="00F17E80">
      <w:pPr>
        <w:spacing w:line="22" w:lineRule="atLeast"/>
        <w:jc w:val="both"/>
        <w:rPr>
          <w:rFonts w:ascii="Verdana" w:hAnsi="Verdana"/>
          <w:sz w:val="20"/>
          <w:szCs w:val="20"/>
        </w:rPr>
      </w:pPr>
      <w:r w:rsidRPr="00F17E80">
        <w:rPr>
          <w:rFonts w:ascii="Verdana" w:hAnsi="Verdana"/>
          <w:sz w:val="20"/>
          <w:szCs w:val="20"/>
          <w:highlight w:val="yellow"/>
        </w:rPr>
        <w:fldChar w:fldCharType="begin"/>
      </w:r>
      <w:r w:rsidRPr="00F17E80">
        <w:rPr>
          <w:rFonts w:ascii="Verdana" w:hAnsi="Verdana"/>
          <w:sz w:val="20"/>
          <w:szCs w:val="20"/>
          <w:highlight w:val="yellow"/>
        </w:rPr>
        <w:instrText xml:space="preserve"> REF _Ref61961582 \h  \* MERGEFORMAT </w:instrText>
      </w:r>
      <w:r w:rsidRPr="00F17E80">
        <w:rPr>
          <w:rFonts w:ascii="Verdana" w:hAnsi="Verdana"/>
          <w:sz w:val="20"/>
          <w:szCs w:val="20"/>
          <w:highlight w:val="yellow"/>
        </w:rPr>
      </w:r>
      <w:r w:rsidRPr="00F17E80">
        <w:rPr>
          <w:rFonts w:ascii="Verdana" w:hAnsi="Verdana"/>
          <w:sz w:val="20"/>
          <w:szCs w:val="20"/>
          <w:highlight w:val="yellow"/>
        </w:rPr>
        <w:fldChar w:fldCharType="separate"/>
      </w:r>
      <w:r w:rsidR="003D0A2F" w:rsidRPr="00433930">
        <w:rPr>
          <w:rFonts w:ascii="Verdana" w:hAnsi="Verdana"/>
          <w:sz w:val="20"/>
          <w:szCs w:val="20"/>
        </w:rPr>
        <w:t xml:space="preserve">Table </w:t>
      </w:r>
      <w:r w:rsidR="003D0A2F">
        <w:rPr>
          <w:rFonts w:ascii="Verdana" w:hAnsi="Verdana"/>
          <w:noProof/>
          <w:sz w:val="20"/>
          <w:szCs w:val="20"/>
        </w:rPr>
        <w:t>I</w:t>
      </w:r>
      <w:r w:rsidR="003D0A2F">
        <w:rPr>
          <w:rFonts w:ascii="Verdana" w:hAnsi="Verdana"/>
          <w:noProof/>
          <w:sz w:val="20"/>
          <w:szCs w:val="20"/>
        </w:rPr>
        <w:noBreakHyphen/>
        <w:t>2</w:t>
      </w:r>
      <w:r w:rsidRPr="00F17E80">
        <w:rPr>
          <w:rFonts w:ascii="Verdana" w:hAnsi="Verdana"/>
          <w:sz w:val="20"/>
          <w:szCs w:val="20"/>
          <w:highlight w:val="yellow"/>
        </w:rPr>
        <w:fldChar w:fldCharType="end"/>
      </w:r>
      <w:r w:rsidR="00D30A1B" w:rsidRPr="00F17E80">
        <w:rPr>
          <w:rFonts w:ascii="Verdana" w:hAnsi="Verdana"/>
          <w:sz w:val="20"/>
          <w:szCs w:val="20"/>
        </w:rPr>
        <w:t xml:space="preserve"> summarizes the changes in projects investment costs. </w:t>
      </w:r>
      <w:r w:rsidR="00015F89">
        <w:rPr>
          <w:rFonts w:ascii="Verdana" w:hAnsi="Verdana"/>
          <w:sz w:val="20"/>
          <w:szCs w:val="20"/>
          <w:lang w:val="en-GB"/>
        </w:rPr>
        <w:t>The investment costs in all sectors tend to decrease</w:t>
      </w:r>
      <w:r w:rsidR="00D30A1B" w:rsidRPr="00F17E80">
        <w:rPr>
          <w:rFonts w:ascii="Verdana" w:hAnsi="Verdana"/>
          <w:sz w:val="20"/>
          <w:szCs w:val="20"/>
        </w:rPr>
        <w:t>. The largest deviations from the forecasted values were reported in the railway sector, where major changes in the structure of investment costs took place. The comparison of the results by projects and sectors shows that the smallest deviations between the forecasted and the paid amounts were reported in all projects for metro extension. In the road sector the deviation in two of the projects is up to 30%, but in the project BG161PO004-2.0.01-0015 Western Arc of SRR there are deviations</w:t>
      </w:r>
      <w:r w:rsidR="00FF4458">
        <w:rPr>
          <w:rFonts w:ascii="Verdana" w:hAnsi="Verdana"/>
          <w:sz w:val="20"/>
          <w:szCs w:val="20"/>
          <w:lang w:val="en-GB"/>
        </w:rPr>
        <w:t xml:space="preserve"> accounting</w:t>
      </w:r>
      <w:r w:rsidR="00433930">
        <w:rPr>
          <w:rFonts w:ascii="Verdana" w:hAnsi="Verdana"/>
          <w:sz w:val="20"/>
          <w:szCs w:val="20"/>
          <w:lang w:val="en-GB"/>
        </w:rPr>
        <w:t xml:space="preserve"> for more than</w:t>
      </w:r>
      <w:r w:rsidR="00D30A1B" w:rsidRPr="00F17E80">
        <w:rPr>
          <w:rFonts w:ascii="Verdana" w:hAnsi="Verdana"/>
          <w:sz w:val="20"/>
          <w:szCs w:val="20"/>
        </w:rPr>
        <w:t xml:space="preserve"> 30% in the different cost categories.</w:t>
      </w:r>
    </w:p>
    <w:p w14:paraId="7733B957" w14:textId="77777777" w:rsidR="00D30A1B" w:rsidRPr="00F17E80" w:rsidRDefault="00D30A1B" w:rsidP="00F17E80">
      <w:pPr>
        <w:spacing w:line="22" w:lineRule="atLeast"/>
        <w:jc w:val="both"/>
        <w:rPr>
          <w:rFonts w:ascii="Verdana" w:hAnsi="Verdana"/>
          <w:sz w:val="20"/>
          <w:szCs w:val="20"/>
        </w:rPr>
      </w:pPr>
      <w:r w:rsidRPr="00F17E80">
        <w:rPr>
          <w:rFonts w:ascii="Verdana" w:hAnsi="Verdana"/>
          <w:sz w:val="20"/>
          <w:szCs w:val="20"/>
        </w:rPr>
        <w:t xml:space="preserve">The reasons for deviations in investment costs are analyzed in detail in the </w:t>
      </w:r>
      <w:r w:rsidR="00220421">
        <w:rPr>
          <w:rFonts w:ascii="Verdana" w:hAnsi="Verdana"/>
          <w:sz w:val="20"/>
          <w:szCs w:val="20"/>
          <w:lang w:val="en-GB"/>
        </w:rPr>
        <w:t xml:space="preserve">detailed </w:t>
      </w:r>
      <w:r w:rsidRPr="00F17E80">
        <w:rPr>
          <w:rFonts w:ascii="Verdana" w:hAnsi="Verdana"/>
          <w:sz w:val="20"/>
          <w:szCs w:val="20"/>
        </w:rPr>
        <w:t xml:space="preserve">case studies and include </w:t>
      </w:r>
      <w:r w:rsidR="00EA0201">
        <w:rPr>
          <w:rFonts w:ascii="Verdana" w:hAnsi="Verdana"/>
          <w:sz w:val="20"/>
          <w:szCs w:val="20"/>
          <w:lang w:val="en-GB"/>
        </w:rPr>
        <w:t xml:space="preserve">drop-out </w:t>
      </w:r>
      <w:r w:rsidRPr="00F17E80">
        <w:rPr>
          <w:rFonts w:ascii="Verdana" w:hAnsi="Verdana"/>
          <w:sz w:val="20"/>
          <w:szCs w:val="20"/>
        </w:rPr>
        <w:t>of activities due to delays in implementation, lower value of construction contracts, unforeseen project costs and others.</w:t>
      </w:r>
    </w:p>
    <w:p w14:paraId="165A481A" w14:textId="77777777" w:rsidR="00D30A1B" w:rsidRPr="00F17E80" w:rsidRDefault="00D30A1B" w:rsidP="00F17E80">
      <w:pPr>
        <w:spacing w:after="0" w:line="240" w:lineRule="auto"/>
        <w:jc w:val="both"/>
        <w:rPr>
          <w:rFonts w:ascii="Verdana" w:hAnsi="Verdana"/>
          <w:sz w:val="20"/>
          <w:szCs w:val="20"/>
        </w:rPr>
      </w:pPr>
    </w:p>
    <w:p w14:paraId="208CCCE9" w14:textId="77777777" w:rsidR="00F17E80" w:rsidRPr="00A850A1" w:rsidRDefault="00F17E80" w:rsidP="00F17E80">
      <w:pPr>
        <w:pStyle w:val="Caption"/>
        <w:keepNext/>
        <w:rPr>
          <w:rFonts w:ascii="Verdana" w:hAnsi="Verdana"/>
          <w:b w:val="0"/>
          <w:bCs w:val="0"/>
          <w:color w:val="1E5E9F"/>
          <w:sz w:val="20"/>
          <w:szCs w:val="20"/>
          <w:lang w:val="en-GB"/>
        </w:rPr>
      </w:pPr>
      <w:bookmarkStart w:id="13" w:name="_Ref61961582"/>
      <w:bookmarkStart w:id="14" w:name="_Toc62482682"/>
      <w:r w:rsidRPr="00A850A1">
        <w:rPr>
          <w:rFonts w:ascii="Verdana" w:hAnsi="Verdana"/>
          <w:b w:val="0"/>
          <w:bCs w:val="0"/>
          <w:color w:val="1E5E9F"/>
          <w:sz w:val="20"/>
          <w:szCs w:val="20"/>
        </w:rPr>
        <w:t xml:space="preserve">Table </w:t>
      </w:r>
      <w:r w:rsidR="00583F69" w:rsidRPr="00A850A1">
        <w:rPr>
          <w:rFonts w:ascii="Verdana" w:hAnsi="Verdana"/>
          <w:b w:val="0"/>
          <w:bCs w:val="0"/>
          <w:color w:val="1E5E9F"/>
          <w:sz w:val="20"/>
          <w:szCs w:val="20"/>
        </w:rPr>
        <w:fldChar w:fldCharType="begin"/>
      </w:r>
      <w:r w:rsidR="00583F69" w:rsidRPr="00A850A1">
        <w:rPr>
          <w:rFonts w:ascii="Verdana" w:hAnsi="Verdana"/>
          <w:b w:val="0"/>
          <w:bCs w:val="0"/>
          <w:color w:val="1E5E9F"/>
          <w:sz w:val="20"/>
          <w:szCs w:val="20"/>
        </w:rPr>
        <w:instrText xml:space="preserve"> STYLEREF 1 \s </w:instrText>
      </w:r>
      <w:r w:rsidR="00583F69" w:rsidRPr="00A850A1">
        <w:rPr>
          <w:rFonts w:ascii="Verdana" w:hAnsi="Verdana"/>
          <w:b w:val="0"/>
          <w:bCs w:val="0"/>
          <w:color w:val="1E5E9F"/>
          <w:sz w:val="20"/>
          <w:szCs w:val="20"/>
        </w:rPr>
        <w:fldChar w:fldCharType="separate"/>
      </w:r>
      <w:r w:rsidR="00583F69" w:rsidRPr="00A850A1">
        <w:rPr>
          <w:rFonts w:ascii="Verdana" w:hAnsi="Verdana"/>
          <w:b w:val="0"/>
          <w:bCs w:val="0"/>
          <w:noProof/>
          <w:color w:val="1E5E9F"/>
          <w:sz w:val="20"/>
          <w:szCs w:val="20"/>
        </w:rPr>
        <w:t>I</w:t>
      </w:r>
      <w:r w:rsidR="00583F69" w:rsidRPr="00A850A1">
        <w:rPr>
          <w:rFonts w:ascii="Verdana" w:hAnsi="Verdana"/>
          <w:b w:val="0"/>
          <w:bCs w:val="0"/>
          <w:color w:val="1E5E9F"/>
          <w:sz w:val="20"/>
          <w:szCs w:val="20"/>
        </w:rPr>
        <w:fldChar w:fldCharType="end"/>
      </w:r>
      <w:r w:rsidR="00583F69" w:rsidRPr="00A850A1">
        <w:rPr>
          <w:rFonts w:ascii="Verdana" w:hAnsi="Verdana"/>
          <w:b w:val="0"/>
          <w:bCs w:val="0"/>
          <w:color w:val="1E5E9F"/>
          <w:sz w:val="20"/>
          <w:szCs w:val="20"/>
        </w:rPr>
        <w:noBreakHyphen/>
      </w:r>
      <w:r w:rsidR="00583F69" w:rsidRPr="00A850A1">
        <w:rPr>
          <w:rFonts w:ascii="Verdana" w:hAnsi="Verdana"/>
          <w:b w:val="0"/>
          <w:bCs w:val="0"/>
          <w:color w:val="1E5E9F"/>
          <w:sz w:val="20"/>
          <w:szCs w:val="20"/>
        </w:rPr>
        <w:fldChar w:fldCharType="begin"/>
      </w:r>
      <w:r w:rsidR="00583F69" w:rsidRPr="00A850A1">
        <w:rPr>
          <w:rFonts w:ascii="Verdana" w:hAnsi="Verdana"/>
          <w:b w:val="0"/>
          <w:bCs w:val="0"/>
          <w:color w:val="1E5E9F"/>
          <w:sz w:val="20"/>
          <w:szCs w:val="20"/>
        </w:rPr>
        <w:instrText xml:space="preserve"> SEQ Table \* ARABIC \s 1 </w:instrText>
      </w:r>
      <w:r w:rsidR="00583F69" w:rsidRPr="00A850A1">
        <w:rPr>
          <w:rFonts w:ascii="Verdana" w:hAnsi="Verdana"/>
          <w:b w:val="0"/>
          <w:bCs w:val="0"/>
          <w:color w:val="1E5E9F"/>
          <w:sz w:val="20"/>
          <w:szCs w:val="20"/>
        </w:rPr>
        <w:fldChar w:fldCharType="separate"/>
      </w:r>
      <w:r w:rsidR="00583F69" w:rsidRPr="00A850A1">
        <w:rPr>
          <w:rFonts w:ascii="Verdana" w:hAnsi="Verdana"/>
          <w:b w:val="0"/>
          <w:bCs w:val="0"/>
          <w:noProof/>
          <w:color w:val="1E5E9F"/>
          <w:sz w:val="20"/>
          <w:szCs w:val="20"/>
        </w:rPr>
        <w:t>2</w:t>
      </w:r>
      <w:r w:rsidR="00583F69" w:rsidRPr="00A850A1">
        <w:rPr>
          <w:rFonts w:ascii="Verdana" w:hAnsi="Verdana"/>
          <w:b w:val="0"/>
          <w:bCs w:val="0"/>
          <w:color w:val="1E5E9F"/>
          <w:sz w:val="20"/>
          <w:szCs w:val="20"/>
        </w:rPr>
        <w:fldChar w:fldCharType="end"/>
      </w:r>
      <w:bookmarkEnd w:id="13"/>
      <w:r w:rsidRPr="00A850A1">
        <w:rPr>
          <w:rFonts w:ascii="Verdana" w:hAnsi="Verdana"/>
          <w:b w:val="0"/>
          <w:bCs w:val="0"/>
          <w:color w:val="1E5E9F"/>
          <w:sz w:val="20"/>
          <w:szCs w:val="20"/>
          <w:lang w:val="en-GB"/>
        </w:rPr>
        <w:t>: Change in investment costs</w:t>
      </w:r>
      <w:bookmarkEnd w:id="14"/>
    </w:p>
    <w:tbl>
      <w:tblPr>
        <w:tblW w:w="0" w:type="auto"/>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Look w:val="04A0" w:firstRow="1" w:lastRow="0" w:firstColumn="1" w:lastColumn="0" w:noHBand="0" w:noVBand="1"/>
      </w:tblPr>
      <w:tblGrid>
        <w:gridCol w:w="895"/>
        <w:gridCol w:w="3330"/>
        <w:gridCol w:w="1645"/>
        <w:gridCol w:w="1132"/>
        <w:gridCol w:w="1682"/>
      </w:tblGrid>
      <w:tr w:rsidR="00D30A1B" w:rsidRPr="00A850A1" w14:paraId="6DE5B801" w14:textId="77777777" w:rsidTr="00A850A1">
        <w:tc>
          <w:tcPr>
            <w:tcW w:w="895" w:type="dxa"/>
            <w:tcBorders>
              <w:top w:val="single" w:sz="4" w:space="0" w:color="4A66AC"/>
              <w:left w:val="single" w:sz="4" w:space="0" w:color="4A66AC"/>
              <w:bottom w:val="single" w:sz="4" w:space="0" w:color="4A66AC"/>
              <w:right w:val="nil"/>
            </w:tcBorders>
            <w:shd w:val="clear" w:color="auto" w:fill="242852"/>
          </w:tcPr>
          <w:p w14:paraId="549DDAB7" w14:textId="77777777" w:rsidR="00D30A1B" w:rsidRPr="00A850A1" w:rsidRDefault="00D30A1B" w:rsidP="00A850A1">
            <w:pPr>
              <w:spacing w:after="0" w:line="240" w:lineRule="auto"/>
              <w:jc w:val="center"/>
              <w:rPr>
                <w:rFonts w:ascii="Verdana" w:hAnsi="Verdana"/>
                <w:b/>
                <w:bCs/>
                <w:color w:val="FFFFFF"/>
                <w:sz w:val="18"/>
                <w:szCs w:val="18"/>
              </w:rPr>
            </w:pPr>
            <w:r w:rsidRPr="00A850A1">
              <w:rPr>
                <w:rFonts w:ascii="Verdana" w:hAnsi="Verdana"/>
                <w:b/>
                <w:bCs/>
                <w:color w:val="FFFFFF"/>
                <w:sz w:val="18"/>
                <w:szCs w:val="18"/>
                <w:lang w:val="en"/>
              </w:rPr>
              <w:t>Sector</w:t>
            </w:r>
          </w:p>
        </w:tc>
        <w:tc>
          <w:tcPr>
            <w:tcW w:w="3330" w:type="dxa"/>
            <w:tcBorders>
              <w:top w:val="single" w:sz="4" w:space="0" w:color="4A66AC"/>
              <w:left w:val="nil"/>
              <w:bottom w:val="single" w:sz="4" w:space="0" w:color="4A66AC"/>
              <w:right w:val="nil"/>
            </w:tcBorders>
            <w:shd w:val="clear" w:color="auto" w:fill="242852"/>
          </w:tcPr>
          <w:p w14:paraId="46DC70AD" w14:textId="77777777" w:rsidR="00D30A1B" w:rsidRPr="00A850A1" w:rsidRDefault="00D30A1B" w:rsidP="00A850A1">
            <w:pPr>
              <w:spacing w:after="0" w:line="240" w:lineRule="auto"/>
              <w:jc w:val="center"/>
              <w:rPr>
                <w:rFonts w:ascii="Verdana" w:hAnsi="Verdana"/>
                <w:color w:val="FFFFFF"/>
                <w:sz w:val="18"/>
                <w:szCs w:val="18"/>
              </w:rPr>
            </w:pPr>
            <w:r w:rsidRPr="00A850A1">
              <w:rPr>
                <w:rFonts w:ascii="Verdana" w:hAnsi="Verdana"/>
                <w:b/>
                <w:bCs/>
                <w:color w:val="FFFFFF"/>
                <w:sz w:val="18"/>
                <w:szCs w:val="18"/>
                <w:lang w:val="en"/>
              </w:rPr>
              <w:t>Project</w:t>
            </w:r>
          </w:p>
        </w:tc>
        <w:tc>
          <w:tcPr>
            <w:tcW w:w="1645" w:type="dxa"/>
            <w:tcBorders>
              <w:top w:val="single" w:sz="4" w:space="0" w:color="4A66AC"/>
              <w:left w:val="nil"/>
              <w:bottom w:val="single" w:sz="4" w:space="0" w:color="4A66AC"/>
              <w:right w:val="nil"/>
            </w:tcBorders>
            <w:shd w:val="clear" w:color="auto" w:fill="242852"/>
          </w:tcPr>
          <w:p w14:paraId="11DB80A8" w14:textId="77777777" w:rsidR="00D30A1B" w:rsidRPr="00A850A1" w:rsidRDefault="00D30A1B" w:rsidP="00A850A1">
            <w:pPr>
              <w:spacing w:after="0" w:line="240" w:lineRule="auto"/>
              <w:jc w:val="center"/>
              <w:rPr>
                <w:rFonts w:ascii="Verdana" w:hAnsi="Verdana"/>
                <w:color w:val="FFFFFF"/>
                <w:sz w:val="18"/>
                <w:szCs w:val="18"/>
              </w:rPr>
            </w:pPr>
            <w:r w:rsidRPr="00A850A1">
              <w:rPr>
                <w:rFonts w:ascii="Verdana" w:hAnsi="Verdana"/>
                <w:b/>
                <w:bCs/>
                <w:color w:val="FFFFFF"/>
                <w:sz w:val="18"/>
                <w:szCs w:val="18"/>
                <w:lang w:val="en"/>
              </w:rPr>
              <w:t>Total investment costs</w:t>
            </w:r>
          </w:p>
        </w:tc>
        <w:tc>
          <w:tcPr>
            <w:tcW w:w="1132" w:type="dxa"/>
            <w:tcBorders>
              <w:top w:val="single" w:sz="4" w:space="0" w:color="4A66AC"/>
              <w:left w:val="nil"/>
              <w:bottom w:val="single" w:sz="4" w:space="0" w:color="4A66AC"/>
              <w:right w:val="nil"/>
            </w:tcBorders>
            <w:shd w:val="clear" w:color="auto" w:fill="242852"/>
          </w:tcPr>
          <w:p w14:paraId="2CE35E69" w14:textId="77777777" w:rsidR="00D30A1B" w:rsidRPr="00A850A1" w:rsidRDefault="00D30A1B" w:rsidP="00A850A1">
            <w:pPr>
              <w:spacing w:after="0" w:line="240" w:lineRule="auto"/>
              <w:jc w:val="center"/>
              <w:rPr>
                <w:rFonts w:ascii="Verdana" w:hAnsi="Verdana"/>
                <w:color w:val="FFFFFF"/>
                <w:sz w:val="18"/>
                <w:szCs w:val="18"/>
                <w:lang w:val="en-US"/>
              </w:rPr>
            </w:pPr>
            <w:r w:rsidRPr="00A850A1">
              <w:rPr>
                <w:rFonts w:ascii="Verdana" w:hAnsi="Verdana"/>
                <w:b/>
                <w:bCs/>
                <w:color w:val="FFFFFF"/>
                <w:sz w:val="18"/>
                <w:szCs w:val="18"/>
                <w:lang w:val="en-US"/>
              </w:rPr>
              <w:t>Awarded Grant</w:t>
            </w:r>
          </w:p>
        </w:tc>
        <w:tc>
          <w:tcPr>
            <w:tcW w:w="1682" w:type="dxa"/>
            <w:tcBorders>
              <w:top w:val="single" w:sz="4" w:space="0" w:color="4A66AC"/>
              <w:left w:val="nil"/>
              <w:bottom w:val="single" w:sz="4" w:space="0" w:color="4A66AC"/>
              <w:right w:val="single" w:sz="4" w:space="0" w:color="4A66AC"/>
            </w:tcBorders>
            <w:shd w:val="clear" w:color="auto" w:fill="242852"/>
          </w:tcPr>
          <w:p w14:paraId="29A9B085" w14:textId="77777777" w:rsidR="00D30A1B" w:rsidRPr="00A850A1" w:rsidRDefault="00D30A1B" w:rsidP="00A850A1">
            <w:pPr>
              <w:spacing w:after="0" w:line="240" w:lineRule="auto"/>
              <w:jc w:val="center"/>
              <w:rPr>
                <w:rFonts w:ascii="Verdana" w:hAnsi="Verdana"/>
                <w:color w:val="FFFFFF"/>
                <w:sz w:val="18"/>
                <w:szCs w:val="18"/>
              </w:rPr>
            </w:pPr>
            <w:r w:rsidRPr="00A850A1">
              <w:rPr>
                <w:rFonts w:ascii="Verdana" w:hAnsi="Verdana"/>
                <w:b/>
                <w:bCs/>
                <w:color w:val="FFFFFF"/>
                <w:sz w:val="18"/>
                <w:szCs w:val="18"/>
                <w:lang w:val="en"/>
              </w:rPr>
              <w:t>Ineligible costs</w:t>
            </w:r>
          </w:p>
        </w:tc>
      </w:tr>
      <w:tr w:rsidR="00D30A1B" w:rsidRPr="00A850A1" w14:paraId="277D46D8" w14:textId="77777777" w:rsidTr="00A850A1">
        <w:tc>
          <w:tcPr>
            <w:tcW w:w="895" w:type="dxa"/>
            <w:vMerge w:val="restart"/>
            <w:shd w:val="clear" w:color="auto" w:fill="242852"/>
            <w:textDirection w:val="btLr"/>
          </w:tcPr>
          <w:p w14:paraId="20D0E877" w14:textId="77777777" w:rsidR="00D30A1B" w:rsidRPr="00A850A1" w:rsidRDefault="00D30A1B" w:rsidP="00A850A1">
            <w:pPr>
              <w:spacing w:after="0" w:line="240" w:lineRule="auto"/>
              <w:ind w:left="113" w:right="-109"/>
              <w:rPr>
                <w:rFonts w:ascii="Verdana" w:hAnsi="Verdana"/>
                <w:b/>
                <w:bCs/>
                <w:sz w:val="18"/>
                <w:szCs w:val="18"/>
              </w:rPr>
            </w:pPr>
            <w:r w:rsidRPr="00A850A1">
              <w:rPr>
                <w:rFonts w:ascii="Verdana" w:hAnsi="Verdana"/>
                <w:b/>
                <w:bCs/>
                <w:sz w:val="18"/>
                <w:szCs w:val="18"/>
                <w:lang w:val="en"/>
              </w:rPr>
              <w:t>Rail</w:t>
            </w:r>
          </w:p>
        </w:tc>
        <w:tc>
          <w:tcPr>
            <w:tcW w:w="3330" w:type="dxa"/>
            <w:shd w:val="clear" w:color="auto" w:fill="D9DFEF"/>
          </w:tcPr>
          <w:p w14:paraId="0972D881" w14:textId="77777777" w:rsidR="00D30A1B" w:rsidRPr="00A850A1" w:rsidRDefault="00D30A1B" w:rsidP="00A850A1">
            <w:pPr>
              <w:spacing w:after="0" w:line="240" w:lineRule="auto"/>
              <w:ind w:right="-109"/>
              <w:rPr>
                <w:rFonts w:ascii="Verdana" w:hAnsi="Verdana"/>
                <w:sz w:val="16"/>
                <w:szCs w:val="16"/>
              </w:rPr>
            </w:pPr>
            <w:r w:rsidRPr="00A850A1">
              <w:rPr>
                <w:rFonts w:ascii="Verdana" w:hAnsi="Verdana"/>
                <w:sz w:val="16"/>
                <w:szCs w:val="16"/>
                <w:lang w:val="en"/>
              </w:rPr>
              <w:t>BG161PO004-1.0.01-0005</w:t>
            </w:r>
          </w:p>
          <w:p w14:paraId="15E873FB" w14:textId="77777777" w:rsidR="00D30A1B" w:rsidRPr="00A850A1" w:rsidRDefault="00D30A1B" w:rsidP="00A850A1">
            <w:pPr>
              <w:spacing w:after="0" w:line="240" w:lineRule="auto"/>
              <w:rPr>
                <w:rFonts w:ascii="Verdana" w:hAnsi="Verdana"/>
                <w:sz w:val="16"/>
                <w:szCs w:val="16"/>
              </w:rPr>
            </w:pPr>
            <w:r w:rsidRPr="00A850A1">
              <w:rPr>
                <w:rFonts w:ascii="Verdana" w:hAnsi="Verdana" w:cs="Calibri"/>
                <w:color w:val="000000"/>
                <w:sz w:val="16"/>
                <w:szCs w:val="16"/>
                <w:lang w:val="en-US"/>
              </w:rPr>
              <w:t>Plovdiv – Svilengrad Railway</w:t>
            </w:r>
          </w:p>
        </w:tc>
        <w:tc>
          <w:tcPr>
            <w:tcW w:w="1645" w:type="dxa"/>
            <w:shd w:val="clear" w:color="auto" w:fill="D9DFEF"/>
          </w:tcPr>
          <w:p w14:paraId="11B6109F" w14:textId="77777777" w:rsidR="00D30A1B" w:rsidRPr="00A850A1" w:rsidRDefault="00D30A1B" w:rsidP="00A850A1">
            <w:pPr>
              <w:spacing w:after="0" w:line="240" w:lineRule="auto"/>
              <w:jc w:val="center"/>
              <w:rPr>
                <w:rFonts w:ascii="Verdana" w:hAnsi="Verdana"/>
                <w:b/>
                <w:bCs/>
                <w:sz w:val="18"/>
                <w:szCs w:val="18"/>
                <w:lang w:val="en-US"/>
              </w:rPr>
            </w:pPr>
            <w:r w:rsidRPr="00A850A1">
              <w:rPr>
                <w:rFonts w:ascii="Verdana" w:hAnsi="Verdana"/>
                <w:b/>
                <w:bCs/>
                <w:sz w:val="18"/>
                <w:szCs w:val="18"/>
                <w:lang w:val="en"/>
              </w:rPr>
              <w:t>0</w:t>
            </w:r>
          </w:p>
        </w:tc>
        <w:tc>
          <w:tcPr>
            <w:tcW w:w="1132" w:type="dxa"/>
            <w:shd w:val="clear" w:color="auto" w:fill="D9DFEF"/>
          </w:tcPr>
          <w:p w14:paraId="10A84C3A" w14:textId="77777777" w:rsidR="00D30A1B" w:rsidRPr="00A850A1" w:rsidRDefault="00D30A1B" w:rsidP="00A850A1">
            <w:pPr>
              <w:spacing w:after="0" w:line="240" w:lineRule="auto"/>
              <w:jc w:val="center"/>
              <w:rPr>
                <w:rFonts w:ascii="Verdana" w:hAnsi="Verdana"/>
                <w:b/>
                <w:bCs/>
                <w:sz w:val="18"/>
                <w:szCs w:val="18"/>
                <w:lang w:val="en-US"/>
              </w:rPr>
            </w:pPr>
            <w:r w:rsidRPr="00A850A1">
              <w:rPr>
                <w:rFonts w:ascii="Verdana" w:hAnsi="Verdana"/>
                <w:b/>
                <w:bCs/>
                <w:sz w:val="18"/>
                <w:szCs w:val="18"/>
                <w:lang w:val="en"/>
              </w:rPr>
              <w:t>-1</w:t>
            </w:r>
          </w:p>
        </w:tc>
        <w:tc>
          <w:tcPr>
            <w:tcW w:w="1682" w:type="dxa"/>
            <w:shd w:val="clear" w:color="auto" w:fill="D9DFEF"/>
          </w:tcPr>
          <w:p w14:paraId="238103D8" w14:textId="77777777" w:rsidR="00D30A1B" w:rsidRPr="00A850A1" w:rsidRDefault="00D30A1B" w:rsidP="00A850A1">
            <w:pPr>
              <w:spacing w:after="0" w:line="240" w:lineRule="auto"/>
              <w:jc w:val="center"/>
              <w:rPr>
                <w:rFonts w:ascii="Verdana" w:hAnsi="Verdana"/>
                <w:b/>
                <w:bCs/>
                <w:sz w:val="18"/>
                <w:szCs w:val="18"/>
                <w:lang w:val="en-US"/>
              </w:rPr>
            </w:pPr>
            <w:r w:rsidRPr="00A850A1">
              <w:rPr>
                <w:rFonts w:ascii="Verdana" w:hAnsi="Verdana"/>
                <w:b/>
                <w:bCs/>
                <w:sz w:val="18"/>
                <w:szCs w:val="18"/>
                <w:lang w:val="en"/>
              </w:rPr>
              <w:t>3</w:t>
            </w:r>
          </w:p>
        </w:tc>
      </w:tr>
      <w:tr w:rsidR="00D30A1B" w:rsidRPr="00A850A1" w14:paraId="6F45BB93" w14:textId="77777777" w:rsidTr="00A850A1">
        <w:tc>
          <w:tcPr>
            <w:tcW w:w="895" w:type="dxa"/>
            <w:vMerge/>
            <w:shd w:val="clear" w:color="auto" w:fill="242852"/>
            <w:textDirection w:val="btLr"/>
          </w:tcPr>
          <w:p w14:paraId="0C1389FD" w14:textId="77777777" w:rsidR="00D30A1B" w:rsidRPr="00A850A1" w:rsidRDefault="00D30A1B" w:rsidP="00A850A1">
            <w:pPr>
              <w:spacing w:after="0" w:line="240" w:lineRule="auto"/>
              <w:ind w:left="113" w:right="113"/>
              <w:rPr>
                <w:rFonts w:ascii="Verdana" w:hAnsi="Verdana"/>
                <w:b/>
                <w:bCs/>
                <w:sz w:val="18"/>
                <w:szCs w:val="18"/>
              </w:rPr>
            </w:pPr>
          </w:p>
        </w:tc>
        <w:tc>
          <w:tcPr>
            <w:tcW w:w="3330" w:type="dxa"/>
            <w:shd w:val="clear" w:color="auto" w:fill="D9DFEF"/>
          </w:tcPr>
          <w:p w14:paraId="64A16741" w14:textId="77777777" w:rsidR="00D30A1B" w:rsidRPr="00A850A1" w:rsidRDefault="00D30A1B" w:rsidP="00A850A1">
            <w:pPr>
              <w:spacing w:after="0" w:line="240" w:lineRule="auto"/>
              <w:rPr>
                <w:rFonts w:ascii="Verdana" w:hAnsi="Verdana"/>
                <w:sz w:val="16"/>
                <w:szCs w:val="16"/>
              </w:rPr>
            </w:pPr>
            <w:r w:rsidRPr="00A850A1">
              <w:rPr>
                <w:rFonts w:ascii="Verdana" w:hAnsi="Verdana"/>
                <w:sz w:val="16"/>
                <w:szCs w:val="16"/>
                <w:lang w:val="en"/>
              </w:rPr>
              <w:t xml:space="preserve">BG161PO004-1.0.01-0008 </w:t>
            </w:r>
          </w:p>
          <w:p w14:paraId="1F03193C" w14:textId="77777777" w:rsidR="00D30A1B" w:rsidRPr="00A850A1" w:rsidRDefault="00D30A1B" w:rsidP="00A850A1">
            <w:pPr>
              <w:spacing w:after="0" w:line="240" w:lineRule="auto"/>
              <w:rPr>
                <w:rFonts w:ascii="Verdana" w:hAnsi="Verdana"/>
                <w:sz w:val="16"/>
                <w:szCs w:val="16"/>
              </w:rPr>
            </w:pPr>
            <w:r w:rsidRPr="00A850A1">
              <w:rPr>
                <w:rFonts w:ascii="Verdana" w:hAnsi="Verdana"/>
                <w:sz w:val="16"/>
                <w:szCs w:val="16"/>
                <w:lang w:val="en"/>
              </w:rPr>
              <w:t>Railway line Septemvri - Plovdiv</w:t>
            </w:r>
          </w:p>
        </w:tc>
        <w:tc>
          <w:tcPr>
            <w:tcW w:w="1645" w:type="dxa"/>
            <w:shd w:val="clear" w:color="auto" w:fill="D9DFEF"/>
          </w:tcPr>
          <w:p w14:paraId="54EBC67F" w14:textId="77777777" w:rsidR="00D30A1B" w:rsidRPr="00A850A1" w:rsidRDefault="00D30A1B" w:rsidP="00A850A1">
            <w:pPr>
              <w:spacing w:after="0" w:line="240" w:lineRule="auto"/>
              <w:jc w:val="center"/>
              <w:rPr>
                <w:rFonts w:ascii="Verdana" w:hAnsi="Verdana"/>
                <w:b/>
                <w:bCs/>
                <w:sz w:val="18"/>
                <w:szCs w:val="18"/>
              </w:rPr>
            </w:pPr>
            <w:r w:rsidRPr="00A850A1">
              <w:rPr>
                <w:rFonts w:ascii="Verdana" w:hAnsi="Verdana"/>
                <w:b/>
                <w:bCs/>
                <w:sz w:val="18"/>
                <w:szCs w:val="18"/>
                <w:lang w:val="en"/>
              </w:rPr>
              <w:t>-2</w:t>
            </w:r>
          </w:p>
        </w:tc>
        <w:tc>
          <w:tcPr>
            <w:tcW w:w="1132" w:type="dxa"/>
            <w:shd w:val="clear" w:color="auto" w:fill="D9DFEF"/>
          </w:tcPr>
          <w:p w14:paraId="742ADCB6" w14:textId="77777777" w:rsidR="00D30A1B" w:rsidRPr="00A850A1" w:rsidRDefault="00D30A1B" w:rsidP="00A850A1">
            <w:pPr>
              <w:spacing w:after="0" w:line="240" w:lineRule="auto"/>
              <w:jc w:val="center"/>
              <w:rPr>
                <w:rFonts w:ascii="Verdana" w:hAnsi="Verdana"/>
                <w:b/>
                <w:bCs/>
                <w:sz w:val="18"/>
                <w:szCs w:val="18"/>
              </w:rPr>
            </w:pPr>
            <w:r w:rsidRPr="00A850A1">
              <w:rPr>
                <w:rFonts w:ascii="Verdana" w:hAnsi="Verdana"/>
                <w:b/>
                <w:bCs/>
                <w:sz w:val="18"/>
                <w:szCs w:val="18"/>
                <w:lang w:val="en"/>
              </w:rPr>
              <w:t>-1</w:t>
            </w:r>
          </w:p>
        </w:tc>
        <w:tc>
          <w:tcPr>
            <w:tcW w:w="1682" w:type="dxa"/>
            <w:shd w:val="clear" w:color="auto" w:fill="D9DFEF"/>
          </w:tcPr>
          <w:p w14:paraId="2B622582" w14:textId="77777777" w:rsidR="00D30A1B" w:rsidRPr="00A850A1" w:rsidRDefault="00D30A1B" w:rsidP="00A850A1">
            <w:pPr>
              <w:spacing w:after="0" w:line="240" w:lineRule="auto"/>
              <w:jc w:val="center"/>
              <w:rPr>
                <w:rFonts w:ascii="Verdana" w:hAnsi="Verdana"/>
                <w:b/>
                <w:bCs/>
                <w:sz w:val="18"/>
                <w:szCs w:val="18"/>
              </w:rPr>
            </w:pPr>
            <w:r w:rsidRPr="00A850A1">
              <w:rPr>
                <w:rFonts w:ascii="Verdana" w:hAnsi="Verdana"/>
                <w:b/>
                <w:bCs/>
                <w:sz w:val="18"/>
                <w:szCs w:val="18"/>
                <w:lang w:val="en"/>
              </w:rPr>
              <w:t>-3</w:t>
            </w:r>
          </w:p>
        </w:tc>
      </w:tr>
      <w:tr w:rsidR="00D30A1B" w:rsidRPr="00A850A1" w14:paraId="4882A074" w14:textId="77777777" w:rsidTr="00A850A1">
        <w:trPr>
          <w:trHeight w:val="409"/>
        </w:trPr>
        <w:tc>
          <w:tcPr>
            <w:tcW w:w="895" w:type="dxa"/>
            <w:vMerge/>
            <w:shd w:val="clear" w:color="auto" w:fill="242852"/>
            <w:textDirection w:val="btLr"/>
          </w:tcPr>
          <w:p w14:paraId="6139DDF4" w14:textId="77777777" w:rsidR="00D30A1B" w:rsidRPr="00A850A1" w:rsidRDefault="00D30A1B" w:rsidP="00A850A1">
            <w:pPr>
              <w:spacing w:after="0" w:line="240" w:lineRule="auto"/>
              <w:ind w:left="113" w:right="113"/>
              <w:rPr>
                <w:rFonts w:ascii="Verdana" w:hAnsi="Verdana"/>
                <w:b/>
                <w:bCs/>
                <w:sz w:val="18"/>
                <w:szCs w:val="18"/>
              </w:rPr>
            </w:pPr>
          </w:p>
        </w:tc>
        <w:tc>
          <w:tcPr>
            <w:tcW w:w="3330" w:type="dxa"/>
            <w:shd w:val="clear" w:color="auto" w:fill="D9DFEF"/>
          </w:tcPr>
          <w:p w14:paraId="0404B4AF" w14:textId="77777777" w:rsidR="00D30A1B" w:rsidRPr="00A850A1" w:rsidRDefault="00D30A1B" w:rsidP="00A850A1">
            <w:pPr>
              <w:spacing w:after="0" w:line="240" w:lineRule="auto"/>
              <w:rPr>
                <w:rFonts w:ascii="Verdana" w:hAnsi="Verdana"/>
                <w:sz w:val="16"/>
                <w:szCs w:val="16"/>
                <w:lang w:val="en"/>
              </w:rPr>
            </w:pPr>
            <w:r w:rsidRPr="00A850A1">
              <w:rPr>
                <w:rFonts w:ascii="Verdana" w:hAnsi="Verdana"/>
                <w:sz w:val="16"/>
                <w:szCs w:val="16"/>
                <w:lang w:val="en"/>
              </w:rPr>
              <w:t xml:space="preserve">BG161PO004-3.0.01-0008 </w:t>
            </w:r>
          </w:p>
          <w:p w14:paraId="43944549" w14:textId="77777777" w:rsidR="00D30A1B" w:rsidRPr="00A850A1" w:rsidRDefault="00D30A1B" w:rsidP="00A850A1">
            <w:pPr>
              <w:spacing w:after="0" w:line="240" w:lineRule="auto"/>
              <w:rPr>
                <w:rFonts w:ascii="Verdana" w:hAnsi="Verdana"/>
                <w:sz w:val="16"/>
                <w:szCs w:val="16"/>
              </w:rPr>
            </w:pPr>
            <w:r w:rsidRPr="00A850A1">
              <w:rPr>
                <w:rFonts w:ascii="Verdana" w:hAnsi="Verdana" w:cs="Calibri"/>
                <w:color w:val="000000"/>
                <w:sz w:val="16"/>
                <w:szCs w:val="16"/>
                <w:lang w:val="en-US"/>
              </w:rPr>
              <w:t>Station complexes</w:t>
            </w:r>
          </w:p>
        </w:tc>
        <w:tc>
          <w:tcPr>
            <w:tcW w:w="1645" w:type="dxa"/>
            <w:shd w:val="clear" w:color="auto" w:fill="D9DFEF"/>
          </w:tcPr>
          <w:p w14:paraId="2A32E5B3" w14:textId="77777777" w:rsidR="00D30A1B" w:rsidRPr="00A850A1" w:rsidRDefault="00D30A1B" w:rsidP="00A850A1">
            <w:pPr>
              <w:spacing w:after="0" w:line="240" w:lineRule="auto"/>
              <w:jc w:val="center"/>
              <w:rPr>
                <w:rFonts w:ascii="Verdana" w:hAnsi="Verdana"/>
                <w:b/>
                <w:bCs/>
                <w:sz w:val="18"/>
                <w:szCs w:val="18"/>
              </w:rPr>
            </w:pPr>
            <w:r w:rsidRPr="00A850A1">
              <w:rPr>
                <w:rFonts w:ascii="Verdana" w:hAnsi="Verdana"/>
                <w:b/>
                <w:bCs/>
                <w:sz w:val="18"/>
                <w:szCs w:val="18"/>
                <w:lang w:val="en"/>
              </w:rPr>
              <w:t>0</w:t>
            </w:r>
          </w:p>
        </w:tc>
        <w:tc>
          <w:tcPr>
            <w:tcW w:w="1132" w:type="dxa"/>
            <w:shd w:val="clear" w:color="auto" w:fill="D9DFEF"/>
          </w:tcPr>
          <w:p w14:paraId="7DA2D83E" w14:textId="77777777" w:rsidR="00D30A1B" w:rsidRPr="00A850A1" w:rsidRDefault="00D30A1B" w:rsidP="00A850A1">
            <w:pPr>
              <w:spacing w:after="0" w:line="240" w:lineRule="auto"/>
              <w:jc w:val="center"/>
              <w:rPr>
                <w:rFonts w:ascii="Verdana" w:hAnsi="Verdana"/>
                <w:b/>
                <w:bCs/>
                <w:sz w:val="18"/>
                <w:szCs w:val="18"/>
              </w:rPr>
            </w:pPr>
            <w:r w:rsidRPr="00A850A1">
              <w:rPr>
                <w:rFonts w:ascii="Verdana" w:hAnsi="Verdana"/>
                <w:b/>
                <w:bCs/>
                <w:sz w:val="18"/>
                <w:szCs w:val="18"/>
                <w:lang w:val="en"/>
              </w:rPr>
              <w:t>1</w:t>
            </w:r>
          </w:p>
        </w:tc>
        <w:tc>
          <w:tcPr>
            <w:tcW w:w="1682" w:type="dxa"/>
            <w:shd w:val="clear" w:color="auto" w:fill="D9DFEF"/>
          </w:tcPr>
          <w:p w14:paraId="6B4EC904" w14:textId="77777777" w:rsidR="00D30A1B" w:rsidRPr="00A850A1" w:rsidRDefault="00D30A1B" w:rsidP="00A850A1">
            <w:pPr>
              <w:spacing w:after="0" w:line="240" w:lineRule="auto"/>
              <w:jc w:val="center"/>
              <w:rPr>
                <w:rFonts w:ascii="Verdana" w:hAnsi="Verdana"/>
                <w:b/>
                <w:bCs/>
                <w:sz w:val="18"/>
                <w:szCs w:val="18"/>
              </w:rPr>
            </w:pPr>
            <w:r w:rsidRPr="00A850A1">
              <w:rPr>
                <w:rFonts w:ascii="Verdana" w:hAnsi="Verdana"/>
                <w:b/>
                <w:bCs/>
                <w:sz w:val="18"/>
                <w:szCs w:val="18"/>
                <w:lang w:val="en"/>
              </w:rPr>
              <w:t>-1</w:t>
            </w:r>
          </w:p>
        </w:tc>
      </w:tr>
      <w:tr w:rsidR="00D30A1B" w:rsidRPr="00A850A1" w14:paraId="5C2CDF5E" w14:textId="77777777" w:rsidTr="00A850A1">
        <w:tc>
          <w:tcPr>
            <w:tcW w:w="895" w:type="dxa"/>
            <w:vMerge w:val="restart"/>
            <w:shd w:val="clear" w:color="auto" w:fill="242852"/>
            <w:textDirection w:val="btLr"/>
          </w:tcPr>
          <w:p w14:paraId="565261AC" w14:textId="77777777" w:rsidR="00D30A1B" w:rsidRPr="00A850A1" w:rsidRDefault="00D30A1B" w:rsidP="00A850A1">
            <w:pPr>
              <w:spacing w:after="0" w:line="240" w:lineRule="auto"/>
              <w:ind w:left="113" w:right="-109"/>
              <w:rPr>
                <w:rFonts w:ascii="Verdana" w:hAnsi="Verdana"/>
                <w:b/>
                <w:bCs/>
                <w:sz w:val="18"/>
                <w:szCs w:val="18"/>
              </w:rPr>
            </w:pPr>
            <w:r w:rsidRPr="00A850A1">
              <w:rPr>
                <w:rFonts w:ascii="Verdana" w:hAnsi="Verdana"/>
                <w:b/>
                <w:bCs/>
                <w:sz w:val="18"/>
                <w:szCs w:val="18"/>
                <w:lang w:val="en"/>
              </w:rPr>
              <w:t>Road</w:t>
            </w:r>
          </w:p>
        </w:tc>
        <w:tc>
          <w:tcPr>
            <w:tcW w:w="3330" w:type="dxa"/>
            <w:shd w:val="clear" w:color="auto" w:fill="auto"/>
          </w:tcPr>
          <w:p w14:paraId="3179F407" w14:textId="77777777" w:rsidR="00D30A1B" w:rsidRPr="00A850A1" w:rsidRDefault="00D30A1B" w:rsidP="00A850A1">
            <w:pPr>
              <w:spacing w:after="0" w:line="240" w:lineRule="auto"/>
              <w:rPr>
                <w:rFonts w:ascii="Verdana" w:hAnsi="Verdana" w:cs="Arial"/>
                <w:color w:val="000000"/>
                <w:sz w:val="16"/>
                <w:szCs w:val="16"/>
              </w:rPr>
            </w:pPr>
            <w:r w:rsidRPr="00A850A1">
              <w:rPr>
                <w:rFonts w:ascii="Verdana" w:hAnsi="Verdana"/>
                <w:color w:val="000000"/>
                <w:sz w:val="16"/>
                <w:szCs w:val="16"/>
                <w:lang w:val="en"/>
              </w:rPr>
              <w:t xml:space="preserve">BG161PO004-2.0.01-0004 </w:t>
            </w:r>
          </w:p>
          <w:p w14:paraId="2E9383A4" w14:textId="77777777" w:rsidR="00D30A1B" w:rsidRPr="00A850A1" w:rsidRDefault="00D30A1B" w:rsidP="00A850A1">
            <w:pPr>
              <w:spacing w:after="0" w:line="240" w:lineRule="auto"/>
              <w:rPr>
                <w:rFonts w:ascii="Verdana" w:hAnsi="Verdana" w:cs="Arial"/>
                <w:color w:val="000000"/>
                <w:sz w:val="16"/>
                <w:szCs w:val="16"/>
              </w:rPr>
            </w:pPr>
            <w:r w:rsidRPr="00A850A1">
              <w:rPr>
                <w:rFonts w:ascii="Verdana" w:hAnsi="Verdana" w:cs="Calibri"/>
                <w:color w:val="000000"/>
                <w:sz w:val="16"/>
                <w:szCs w:val="16"/>
                <w:lang w:val="en-US"/>
              </w:rPr>
              <w:t>Trakia Motorway</w:t>
            </w:r>
          </w:p>
        </w:tc>
        <w:tc>
          <w:tcPr>
            <w:tcW w:w="1645" w:type="dxa"/>
            <w:shd w:val="clear" w:color="auto" w:fill="FFFFFF"/>
          </w:tcPr>
          <w:p w14:paraId="6C2DEEE9" w14:textId="77777777" w:rsidR="00D30A1B" w:rsidRPr="00A850A1" w:rsidRDefault="00D30A1B" w:rsidP="00A850A1">
            <w:pPr>
              <w:spacing w:after="0" w:line="240" w:lineRule="auto"/>
              <w:jc w:val="center"/>
              <w:rPr>
                <w:rFonts w:ascii="Verdana" w:hAnsi="Verdana"/>
                <w:b/>
                <w:bCs/>
                <w:sz w:val="18"/>
                <w:szCs w:val="18"/>
              </w:rPr>
            </w:pPr>
            <w:r w:rsidRPr="00A850A1">
              <w:rPr>
                <w:rFonts w:ascii="Verdana" w:hAnsi="Verdana"/>
                <w:b/>
                <w:bCs/>
                <w:sz w:val="18"/>
                <w:szCs w:val="18"/>
                <w:lang w:val="en"/>
              </w:rPr>
              <w:t>-1</w:t>
            </w:r>
          </w:p>
        </w:tc>
        <w:tc>
          <w:tcPr>
            <w:tcW w:w="1132" w:type="dxa"/>
            <w:shd w:val="clear" w:color="auto" w:fill="FFFFFF"/>
          </w:tcPr>
          <w:p w14:paraId="393353A9" w14:textId="77777777" w:rsidR="00D30A1B" w:rsidRPr="00A850A1" w:rsidRDefault="00D30A1B" w:rsidP="00A850A1">
            <w:pPr>
              <w:spacing w:after="0" w:line="240" w:lineRule="auto"/>
              <w:jc w:val="center"/>
              <w:rPr>
                <w:rFonts w:ascii="Verdana" w:hAnsi="Verdana"/>
                <w:b/>
                <w:bCs/>
                <w:sz w:val="18"/>
                <w:szCs w:val="18"/>
              </w:rPr>
            </w:pPr>
            <w:r w:rsidRPr="00A850A1">
              <w:rPr>
                <w:rFonts w:ascii="Verdana" w:hAnsi="Verdana"/>
                <w:b/>
                <w:bCs/>
                <w:sz w:val="18"/>
                <w:szCs w:val="18"/>
                <w:lang w:val="en"/>
              </w:rPr>
              <w:t>-1</w:t>
            </w:r>
          </w:p>
        </w:tc>
        <w:tc>
          <w:tcPr>
            <w:tcW w:w="1682" w:type="dxa"/>
            <w:shd w:val="clear" w:color="auto" w:fill="FFFFFF"/>
          </w:tcPr>
          <w:p w14:paraId="011D4D58" w14:textId="77777777" w:rsidR="00D30A1B" w:rsidRPr="00A850A1" w:rsidRDefault="00D30A1B" w:rsidP="00A850A1">
            <w:pPr>
              <w:spacing w:after="0" w:line="240" w:lineRule="auto"/>
              <w:jc w:val="center"/>
              <w:rPr>
                <w:rFonts w:ascii="Verdana" w:hAnsi="Verdana"/>
                <w:b/>
                <w:bCs/>
                <w:sz w:val="18"/>
                <w:szCs w:val="18"/>
              </w:rPr>
            </w:pPr>
            <w:r w:rsidRPr="00A850A1">
              <w:rPr>
                <w:rFonts w:ascii="Verdana" w:hAnsi="Verdana"/>
                <w:b/>
                <w:bCs/>
                <w:sz w:val="18"/>
                <w:szCs w:val="18"/>
                <w:lang w:val="en"/>
              </w:rPr>
              <w:t>1</w:t>
            </w:r>
          </w:p>
        </w:tc>
      </w:tr>
      <w:tr w:rsidR="00D30A1B" w:rsidRPr="00A850A1" w14:paraId="7126C584" w14:textId="77777777" w:rsidTr="00A850A1">
        <w:tc>
          <w:tcPr>
            <w:tcW w:w="895" w:type="dxa"/>
            <w:vMerge/>
            <w:shd w:val="clear" w:color="auto" w:fill="242852"/>
            <w:textDirection w:val="btLr"/>
          </w:tcPr>
          <w:p w14:paraId="4081EE0B" w14:textId="77777777" w:rsidR="00D30A1B" w:rsidRPr="00A850A1" w:rsidRDefault="00D30A1B" w:rsidP="00A850A1">
            <w:pPr>
              <w:spacing w:after="0" w:line="240" w:lineRule="auto"/>
              <w:ind w:left="113" w:right="-109"/>
              <w:rPr>
                <w:rFonts w:ascii="Verdana" w:hAnsi="Verdana"/>
                <w:b/>
                <w:bCs/>
                <w:sz w:val="18"/>
                <w:szCs w:val="18"/>
              </w:rPr>
            </w:pPr>
          </w:p>
        </w:tc>
        <w:tc>
          <w:tcPr>
            <w:tcW w:w="3330" w:type="dxa"/>
            <w:shd w:val="clear" w:color="auto" w:fill="D9DFEF"/>
          </w:tcPr>
          <w:p w14:paraId="5395F995" w14:textId="77777777" w:rsidR="00D30A1B" w:rsidRPr="00A850A1" w:rsidRDefault="00D30A1B" w:rsidP="00A850A1">
            <w:pPr>
              <w:spacing w:after="0" w:line="240" w:lineRule="auto"/>
              <w:rPr>
                <w:rFonts w:ascii="Verdana" w:hAnsi="Verdana" w:cs="Arial"/>
                <w:color w:val="000000"/>
                <w:sz w:val="16"/>
                <w:szCs w:val="16"/>
              </w:rPr>
            </w:pPr>
            <w:r w:rsidRPr="00A850A1">
              <w:rPr>
                <w:rFonts w:ascii="Verdana" w:hAnsi="Verdana"/>
                <w:color w:val="000000"/>
                <w:sz w:val="16"/>
                <w:szCs w:val="16"/>
                <w:lang w:val="en"/>
              </w:rPr>
              <w:t xml:space="preserve">BG161PO004-2.0.01-0009 </w:t>
            </w:r>
          </w:p>
          <w:p w14:paraId="3B949DF3" w14:textId="77777777" w:rsidR="00D30A1B" w:rsidRPr="00A850A1" w:rsidRDefault="00D30A1B" w:rsidP="00A850A1">
            <w:pPr>
              <w:spacing w:after="0" w:line="240" w:lineRule="auto"/>
              <w:rPr>
                <w:rFonts w:ascii="Verdana" w:hAnsi="Verdana" w:cs="Arial"/>
                <w:color w:val="000000"/>
                <w:sz w:val="16"/>
                <w:szCs w:val="16"/>
              </w:rPr>
            </w:pPr>
            <w:r w:rsidRPr="00A850A1">
              <w:rPr>
                <w:rFonts w:ascii="Verdana" w:hAnsi="Verdana" w:cs="Calibri"/>
                <w:color w:val="000000"/>
                <w:sz w:val="16"/>
                <w:szCs w:val="16"/>
                <w:lang w:val="en-US"/>
              </w:rPr>
              <w:t>Struma Motorway</w:t>
            </w:r>
          </w:p>
        </w:tc>
        <w:tc>
          <w:tcPr>
            <w:tcW w:w="1645" w:type="dxa"/>
            <w:shd w:val="clear" w:color="auto" w:fill="FFFFFF"/>
          </w:tcPr>
          <w:p w14:paraId="4F7C3E6E" w14:textId="77777777" w:rsidR="00D30A1B" w:rsidRPr="00A850A1" w:rsidRDefault="00D30A1B" w:rsidP="00A850A1">
            <w:pPr>
              <w:spacing w:after="0" w:line="240" w:lineRule="auto"/>
              <w:jc w:val="center"/>
              <w:rPr>
                <w:rFonts w:ascii="Verdana" w:hAnsi="Verdana"/>
                <w:b/>
                <w:bCs/>
                <w:sz w:val="18"/>
                <w:szCs w:val="18"/>
              </w:rPr>
            </w:pPr>
            <w:r w:rsidRPr="00A850A1">
              <w:rPr>
                <w:rFonts w:ascii="Verdana" w:hAnsi="Verdana"/>
                <w:b/>
                <w:bCs/>
                <w:sz w:val="18"/>
                <w:szCs w:val="18"/>
                <w:lang w:val="en"/>
              </w:rPr>
              <w:t>0</w:t>
            </w:r>
          </w:p>
        </w:tc>
        <w:tc>
          <w:tcPr>
            <w:tcW w:w="1132" w:type="dxa"/>
            <w:shd w:val="clear" w:color="auto" w:fill="FFFFFF"/>
          </w:tcPr>
          <w:p w14:paraId="6C73E2EA" w14:textId="77777777" w:rsidR="00D30A1B" w:rsidRPr="00A850A1" w:rsidRDefault="00D30A1B" w:rsidP="00A850A1">
            <w:pPr>
              <w:spacing w:after="0" w:line="240" w:lineRule="auto"/>
              <w:jc w:val="center"/>
              <w:rPr>
                <w:rFonts w:ascii="Verdana" w:hAnsi="Verdana"/>
                <w:b/>
                <w:bCs/>
                <w:sz w:val="18"/>
                <w:szCs w:val="18"/>
              </w:rPr>
            </w:pPr>
            <w:r w:rsidRPr="00A850A1">
              <w:rPr>
                <w:rFonts w:ascii="Verdana" w:hAnsi="Verdana"/>
                <w:b/>
                <w:bCs/>
                <w:sz w:val="18"/>
                <w:szCs w:val="18"/>
                <w:lang w:val="en"/>
              </w:rPr>
              <w:t>-1</w:t>
            </w:r>
          </w:p>
        </w:tc>
        <w:tc>
          <w:tcPr>
            <w:tcW w:w="1682" w:type="dxa"/>
            <w:shd w:val="clear" w:color="auto" w:fill="FFFFFF"/>
          </w:tcPr>
          <w:p w14:paraId="34D52CDC" w14:textId="77777777" w:rsidR="00D30A1B" w:rsidRPr="00A850A1" w:rsidRDefault="00D30A1B" w:rsidP="00A850A1">
            <w:pPr>
              <w:spacing w:after="0" w:line="240" w:lineRule="auto"/>
              <w:jc w:val="center"/>
              <w:rPr>
                <w:rFonts w:ascii="Verdana" w:hAnsi="Verdana"/>
                <w:b/>
                <w:bCs/>
                <w:sz w:val="18"/>
                <w:szCs w:val="18"/>
              </w:rPr>
            </w:pPr>
            <w:r w:rsidRPr="00A850A1">
              <w:rPr>
                <w:rFonts w:ascii="Verdana" w:hAnsi="Verdana"/>
                <w:b/>
                <w:bCs/>
                <w:sz w:val="18"/>
                <w:szCs w:val="18"/>
                <w:lang w:val="en"/>
              </w:rPr>
              <w:t>-</w:t>
            </w:r>
          </w:p>
        </w:tc>
      </w:tr>
      <w:tr w:rsidR="00D30A1B" w:rsidRPr="00A850A1" w14:paraId="2A7C4F81" w14:textId="77777777" w:rsidTr="00A850A1">
        <w:tc>
          <w:tcPr>
            <w:tcW w:w="895" w:type="dxa"/>
            <w:vMerge/>
            <w:shd w:val="clear" w:color="auto" w:fill="242852"/>
            <w:textDirection w:val="btLr"/>
          </w:tcPr>
          <w:p w14:paraId="777451BC" w14:textId="77777777" w:rsidR="00D30A1B" w:rsidRPr="00A850A1" w:rsidRDefault="00D30A1B" w:rsidP="00A850A1">
            <w:pPr>
              <w:spacing w:after="0" w:line="240" w:lineRule="auto"/>
              <w:ind w:left="113" w:right="-109"/>
              <w:rPr>
                <w:rFonts w:ascii="Verdana" w:hAnsi="Verdana"/>
                <w:b/>
                <w:bCs/>
                <w:sz w:val="18"/>
                <w:szCs w:val="18"/>
              </w:rPr>
            </w:pPr>
          </w:p>
        </w:tc>
        <w:tc>
          <w:tcPr>
            <w:tcW w:w="3330" w:type="dxa"/>
            <w:shd w:val="clear" w:color="auto" w:fill="auto"/>
          </w:tcPr>
          <w:p w14:paraId="44709202" w14:textId="77777777" w:rsidR="00D30A1B" w:rsidRPr="00A850A1" w:rsidRDefault="00D30A1B" w:rsidP="00A850A1">
            <w:pPr>
              <w:spacing w:after="0" w:line="240" w:lineRule="auto"/>
              <w:rPr>
                <w:rFonts w:ascii="Verdana" w:hAnsi="Verdana" w:cs="Arial"/>
                <w:color w:val="000000"/>
                <w:sz w:val="16"/>
                <w:szCs w:val="16"/>
              </w:rPr>
            </w:pPr>
            <w:r w:rsidRPr="00A850A1">
              <w:rPr>
                <w:rFonts w:ascii="Verdana" w:hAnsi="Verdana"/>
                <w:color w:val="000000"/>
                <w:sz w:val="16"/>
                <w:szCs w:val="16"/>
                <w:lang w:val="en"/>
              </w:rPr>
              <w:t xml:space="preserve">BG161PO004-2.0.01-0015 </w:t>
            </w:r>
            <w:r w:rsidRPr="00A850A1">
              <w:rPr>
                <w:rFonts w:ascii="Verdana" w:hAnsi="Verdana" w:cs="Calibri"/>
                <w:color w:val="000000"/>
                <w:sz w:val="16"/>
                <w:szCs w:val="16"/>
              </w:rPr>
              <w:t>Western Arc of SRR</w:t>
            </w:r>
          </w:p>
        </w:tc>
        <w:tc>
          <w:tcPr>
            <w:tcW w:w="1645" w:type="dxa"/>
            <w:shd w:val="clear" w:color="auto" w:fill="FFFFFF"/>
          </w:tcPr>
          <w:p w14:paraId="2D9E222E" w14:textId="77777777" w:rsidR="00D30A1B" w:rsidRPr="00A850A1" w:rsidRDefault="00D30A1B" w:rsidP="00A850A1">
            <w:pPr>
              <w:spacing w:after="0" w:line="240" w:lineRule="auto"/>
              <w:jc w:val="center"/>
              <w:rPr>
                <w:rFonts w:ascii="Verdana" w:hAnsi="Verdana"/>
                <w:b/>
                <w:bCs/>
                <w:sz w:val="18"/>
                <w:szCs w:val="18"/>
              </w:rPr>
            </w:pPr>
            <w:r w:rsidRPr="00A850A1">
              <w:rPr>
                <w:rFonts w:ascii="Verdana" w:hAnsi="Verdana"/>
                <w:b/>
                <w:bCs/>
                <w:sz w:val="18"/>
                <w:szCs w:val="18"/>
                <w:lang w:val="en"/>
              </w:rPr>
              <w:t>-3</w:t>
            </w:r>
          </w:p>
        </w:tc>
        <w:tc>
          <w:tcPr>
            <w:tcW w:w="1132" w:type="dxa"/>
            <w:shd w:val="clear" w:color="auto" w:fill="FFFFFF"/>
          </w:tcPr>
          <w:p w14:paraId="2692152E" w14:textId="77777777" w:rsidR="00D30A1B" w:rsidRPr="00A850A1" w:rsidRDefault="00D30A1B" w:rsidP="00A850A1">
            <w:pPr>
              <w:spacing w:after="0" w:line="240" w:lineRule="auto"/>
              <w:jc w:val="center"/>
              <w:rPr>
                <w:rFonts w:ascii="Verdana" w:hAnsi="Verdana"/>
                <w:b/>
                <w:bCs/>
                <w:sz w:val="18"/>
                <w:szCs w:val="18"/>
              </w:rPr>
            </w:pPr>
            <w:r w:rsidRPr="00A850A1">
              <w:rPr>
                <w:rFonts w:ascii="Verdana" w:hAnsi="Verdana"/>
                <w:b/>
                <w:bCs/>
                <w:sz w:val="18"/>
                <w:szCs w:val="18"/>
                <w:lang w:val="en"/>
              </w:rPr>
              <w:t>3</w:t>
            </w:r>
          </w:p>
        </w:tc>
        <w:tc>
          <w:tcPr>
            <w:tcW w:w="1682" w:type="dxa"/>
            <w:shd w:val="clear" w:color="auto" w:fill="FFFFFF"/>
          </w:tcPr>
          <w:p w14:paraId="4D4350B7" w14:textId="77777777" w:rsidR="00D30A1B" w:rsidRPr="00A850A1" w:rsidRDefault="00D30A1B" w:rsidP="00A850A1">
            <w:pPr>
              <w:spacing w:after="0" w:line="240" w:lineRule="auto"/>
              <w:jc w:val="center"/>
              <w:rPr>
                <w:rFonts w:ascii="Verdana" w:hAnsi="Verdana"/>
                <w:b/>
                <w:bCs/>
                <w:sz w:val="18"/>
                <w:szCs w:val="18"/>
              </w:rPr>
            </w:pPr>
            <w:r w:rsidRPr="00A850A1">
              <w:rPr>
                <w:rFonts w:ascii="Verdana" w:hAnsi="Verdana"/>
                <w:b/>
                <w:bCs/>
                <w:sz w:val="18"/>
                <w:szCs w:val="18"/>
                <w:lang w:val="en"/>
              </w:rPr>
              <w:t>3</w:t>
            </w:r>
          </w:p>
        </w:tc>
      </w:tr>
      <w:tr w:rsidR="00D30A1B" w:rsidRPr="00A850A1" w14:paraId="4EEC689A" w14:textId="77777777" w:rsidTr="00A850A1">
        <w:tc>
          <w:tcPr>
            <w:tcW w:w="895" w:type="dxa"/>
            <w:vMerge w:val="restart"/>
            <w:shd w:val="clear" w:color="auto" w:fill="242852"/>
            <w:textDirection w:val="btLr"/>
          </w:tcPr>
          <w:p w14:paraId="7E02C53A" w14:textId="77777777" w:rsidR="00D30A1B" w:rsidRPr="00A850A1" w:rsidRDefault="00D30A1B" w:rsidP="00A850A1">
            <w:pPr>
              <w:spacing w:after="0" w:line="240" w:lineRule="auto"/>
              <w:ind w:left="113" w:right="-109"/>
              <w:rPr>
                <w:rFonts w:ascii="Verdana" w:hAnsi="Verdana" w:cs="Arial"/>
                <w:b/>
                <w:bCs/>
                <w:color w:val="000000"/>
                <w:sz w:val="18"/>
                <w:szCs w:val="18"/>
              </w:rPr>
            </w:pPr>
            <w:r w:rsidRPr="00A850A1">
              <w:rPr>
                <w:rFonts w:ascii="Verdana" w:hAnsi="Verdana"/>
                <w:b/>
                <w:bCs/>
                <w:sz w:val="18"/>
                <w:szCs w:val="18"/>
                <w:lang w:val="en"/>
              </w:rPr>
              <w:t>Metro</w:t>
            </w:r>
          </w:p>
        </w:tc>
        <w:tc>
          <w:tcPr>
            <w:tcW w:w="3330" w:type="dxa"/>
            <w:shd w:val="clear" w:color="auto" w:fill="D9DFEF"/>
          </w:tcPr>
          <w:p w14:paraId="4B553935" w14:textId="77777777" w:rsidR="00D30A1B" w:rsidRPr="00A850A1" w:rsidRDefault="00D30A1B" w:rsidP="00A850A1">
            <w:pPr>
              <w:spacing w:after="0" w:line="240" w:lineRule="auto"/>
              <w:rPr>
                <w:rFonts w:ascii="Verdana" w:hAnsi="Verdana" w:cs="Arial"/>
                <w:color w:val="000000"/>
                <w:sz w:val="16"/>
                <w:szCs w:val="16"/>
              </w:rPr>
            </w:pPr>
            <w:r w:rsidRPr="00A850A1">
              <w:rPr>
                <w:rFonts w:ascii="Verdana" w:hAnsi="Verdana"/>
                <w:color w:val="000000"/>
                <w:sz w:val="16"/>
                <w:szCs w:val="16"/>
                <w:lang w:val="en"/>
              </w:rPr>
              <w:t>BG161PO004-1.0.01-0006 Metro extension, Stage II, lots 1 and 2</w:t>
            </w:r>
          </w:p>
        </w:tc>
        <w:tc>
          <w:tcPr>
            <w:tcW w:w="1645" w:type="dxa"/>
            <w:shd w:val="clear" w:color="auto" w:fill="D9DFEF"/>
          </w:tcPr>
          <w:p w14:paraId="1F8078E7" w14:textId="77777777" w:rsidR="00D30A1B" w:rsidRPr="00A850A1" w:rsidRDefault="00D30A1B" w:rsidP="00A850A1">
            <w:pPr>
              <w:spacing w:after="0" w:line="240" w:lineRule="auto"/>
              <w:jc w:val="center"/>
              <w:rPr>
                <w:rFonts w:ascii="Verdana" w:hAnsi="Verdana"/>
                <w:b/>
                <w:bCs/>
                <w:sz w:val="18"/>
                <w:szCs w:val="18"/>
              </w:rPr>
            </w:pPr>
            <w:r w:rsidRPr="00A850A1">
              <w:rPr>
                <w:rFonts w:ascii="Verdana" w:hAnsi="Verdana"/>
                <w:b/>
                <w:bCs/>
                <w:sz w:val="18"/>
                <w:szCs w:val="18"/>
                <w:lang w:val="en"/>
              </w:rPr>
              <w:t>0</w:t>
            </w:r>
          </w:p>
        </w:tc>
        <w:tc>
          <w:tcPr>
            <w:tcW w:w="1132" w:type="dxa"/>
            <w:shd w:val="clear" w:color="auto" w:fill="D9DFEF"/>
          </w:tcPr>
          <w:p w14:paraId="1EAAF6CF" w14:textId="77777777" w:rsidR="00D30A1B" w:rsidRPr="00A850A1" w:rsidRDefault="00D30A1B" w:rsidP="00A850A1">
            <w:pPr>
              <w:spacing w:after="0" w:line="240" w:lineRule="auto"/>
              <w:jc w:val="center"/>
              <w:rPr>
                <w:rFonts w:ascii="Verdana" w:hAnsi="Verdana"/>
                <w:b/>
                <w:bCs/>
                <w:sz w:val="18"/>
                <w:szCs w:val="18"/>
              </w:rPr>
            </w:pPr>
            <w:r w:rsidRPr="00A850A1">
              <w:rPr>
                <w:rFonts w:ascii="Verdana" w:hAnsi="Verdana"/>
                <w:b/>
                <w:bCs/>
                <w:sz w:val="18"/>
                <w:szCs w:val="18"/>
                <w:lang w:val="en"/>
              </w:rPr>
              <w:t>0</w:t>
            </w:r>
          </w:p>
        </w:tc>
        <w:tc>
          <w:tcPr>
            <w:tcW w:w="1682" w:type="dxa"/>
            <w:shd w:val="clear" w:color="auto" w:fill="D9DFEF"/>
          </w:tcPr>
          <w:p w14:paraId="1FCB2237" w14:textId="77777777" w:rsidR="00D30A1B" w:rsidRPr="00A850A1" w:rsidRDefault="00D30A1B" w:rsidP="00A850A1">
            <w:pPr>
              <w:spacing w:after="0" w:line="240" w:lineRule="auto"/>
              <w:jc w:val="center"/>
              <w:rPr>
                <w:rFonts w:ascii="Verdana" w:hAnsi="Verdana"/>
                <w:b/>
                <w:bCs/>
                <w:sz w:val="18"/>
                <w:szCs w:val="18"/>
              </w:rPr>
            </w:pPr>
            <w:r w:rsidRPr="00A850A1">
              <w:rPr>
                <w:rFonts w:ascii="Verdana" w:hAnsi="Verdana"/>
                <w:b/>
                <w:bCs/>
                <w:sz w:val="18"/>
                <w:szCs w:val="18"/>
                <w:lang w:val="en"/>
              </w:rPr>
              <w:t>0</w:t>
            </w:r>
          </w:p>
        </w:tc>
      </w:tr>
      <w:tr w:rsidR="00D30A1B" w:rsidRPr="00A850A1" w14:paraId="548672C1" w14:textId="77777777" w:rsidTr="00A850A1">
        <w:tc>
          <w:tcPr>
            <w:tcW w:w="895" w:type="dxa"/>
            <w:vMerge/>
            <w:shd w:val="clear" w:color="auto" w:fill="242852"/>
            <w:textDirection w:val="btLr"/>
          </w:tcPr>
          <w:p w14:paraId="5E75C6DE" w14:textId="77777777" w:rsidR="00D30A1B" w:rsidRPr="00A850A1" w:rsidRDefault="00D30A1B" w:rsidP="00A850A1">
            <w:pPr>
              <w:spacing w:after="0" w:line="240" w:lineRule="auto"/>
              <w:ind w:left="113" w:right="113"/>
              <w:rPr>
                <w:rFonts w:ascii="Verdana" w:hAnsi="Verdana" w:cs="Calibri"/>
                <w:b/>
                <w:bCs/>
                <w:color w:val="000000"/>
                <w:sz w:val="18"/>
                <w:szCs w:val="18"/>
                <w:lang w:val="en-US"/>
              </w:rPr>
            </w:pPr>
          </w:p>
        </w:tc>
        <w:tc>
          <w:tcPr>
            <w:tcW w:w="3330" w:type="dxa"/>
            <w:shd w:val="clear" w:color="auto" w:fill="D9DFEF"/>
          </w:tcPr>
          <w:p w14:paraId="675B1434" w14:textId="77777777" w:rsidR="00D30A1B" w:rsidRPr="00A850A1" w:rsidRDefault="00D30A1B" w:rsidP="00A850A1">
            <w:pPr>
              <w:spacing w:after="0" w:line="240" w:lineRule="auto"/>
              <w:rPr>
                <w:rFonts w:ascii="Verdana" w:hAnsi="Verdana"/>
                <w:sz w:val="16"/>
                <w:szCs w:val="16"/>
              </w:rPr>
            </w:pPr>
            <w:r w:rsidRPr="00A850A1">
              <w:rPr>
                <w:rFonts w:ascii="Verdana" w:hAnsi="Verdana"/>
                <w:color w:val="000000"/>
                <w:sz w:val="16"/>
                <w:szCs w:val="16"/>
                <w:lang w:val="en"/>
              </w:rPr>
              <w:t>BG161PO004-3.0.01-0001 Metro Extension, Line 2, Stage I</w:t>
            </w:r>
          </w:p>
        </w:tc>
        <w:tc>
          <w:tcPr>
            <w:tcW w:w="1645" w:type="dxa"/>
            <w:shd w:val="clear" w:color="auto" w:fill="D9DFEF"/>
          </w:tcPr>
          <w:p w14:paraId="2C22FBC3" w14:textId="77777777" w:rsidR="00D30A1B" w:rsidRPr="00A850A1" w:rsidRDefault="00D30A1B" w:rsidP="00A850A1">
            <w:pPr>
              <w:spacing w:after="0" w:line="240" w:lineRule="auto"/>
              <w:jc w:val="center"/>
              <w:rPr>
                <w:rFonts w:ascii="Verdana" w:hAnsi="Verdana"/>
                <w:b/>
                <w:bCs/>
                <w:sz w:val="18"/>
                <w:szCs w:val="18"/>
              </w:rPr>
            </w:pPr>
            <w:r w:rsidRPr="00A850A1">
              <w:rPr>
                <w:rFonts w:ascii="Verdana" w:hAnsi="Verdana"/>
                <w:b/>
                <w:bCs/>
                <w:sz w:val="18"/>
                <w:szCs w:val="18"/>
                <w:lang w:val="en"/>
              </w:rPr>
              <w:t>0</w:t>
            </w:r>
          </w:p>
        </w:tc>
        <w:tc>
          <w:tcPr>
            <w:tcW w:w="1132" w:type="dxa"/>
            <w:shd w:val="clear" w:color="auto" w:fill="D9DFEF"/>
          </w:tcPr>
          <w:p w14:paraId="55213EC1" w14:textId="77777777" w:rsidR="00D30A1B" w:rsidRPr="00A850A1" w:rsidRDefault="00D30A1B" w:rsidP="00A850A1">
            <w:pPr>
              <w:spacing w:after="0" w:line="240" w:lineRule="auto"/>
              <w:jc w:val="center"/>
              <w:rPr>
                <w:rFonts w:ascii="Verdana" w:hAnsi="Verdana"/>
                <w:b/>
                <w:bCs/>
                <w:sz w:val="18"/>
                <w:szCs w:val="18"/>
              </w:rPr>
            </w:pPr>
            <w:r w:rsidRPr="00A850A1">
              <w:rPr>
                <w:rFonts w:ascii="Verdana" w:hAnsi="Verdana"/>
                <w:b/>
                <w:bCs/>
                <w:sz w:val="18"/>
                <w:szCs w:val="18"/>
                <w:lang w:val="en"/>
              </w:rPr>
              <w:t>0</w:t>
            </w:r>
          </w:p>
        </w:tc>
        <w:tc>
          <w:tcPr>
            <w:tcW w:w="1682" w:type="dxa"/>
            <w:shd w:val="clear" w:color="auto" w:fill="D9DFEF"/>
          </w:tcPr>
          <w:p w14:paraId="777166EC" w14:textId="77777777" w:rsidR="00D30A1B" w:rsidRPr="00A850A1" w:rsidRDefault="00D30A1B" w:rsidP="00A850A1">
            <w:pPr>
              <w:spacing w:after="0" w:line="240" w:lineRule="auto"/>
              <w:jc w:val="center"/>
              <w:rPr>
                <w:rFonts w:ascii="Verdana" w:hAnsi="Verdana"/>
                <w:b/>
                <w:bCs/>
                <w:sz w:val="18"/>
                <w:szCs w:val="18"/>
              </w:rPr>
            </w:pPr>
            <w:r w:rsidRPr="00A850A1">
              <w:rPr>
                <w:rFonts w:ascii="Verdana" w:hAnsi="Verdana"/>
                <w:b/>
                <w:bCs/>
                <w:sz w:val="18"/>
                <w:szCs w:val="18"/>
                <w:lang w:val="en"/>
              </w:rPr>
              <w:t>0</w:t>
            </w:r>
          </w:p>
        </w:tc>
      </w:tr>
      <w:tr w:rsidR="00D30A1B" w:rsidRPr="00A850A1" w14:paraId="4983668D" w14:textId="77777777" w:rsidTr="00A850A1">
        <w:tc>
          <w:tcPr>
            <w:tcW w:w="895" w:type="dxa"/>
            <w:vMerge/>
            <w:shd w:val="clear" w:color="auto" w:fill="242852"/>
            <w:textDirection w:val="btLr"/>
          </w:tcPr>
          <w:p w14:paraId="44ED3C3E" w14:textId="77777777" w:rsidR="00D30A1B" w:rsidRPr="00A850A1" w:rsidRDefault="00D30A1B" w:rsidP="00A850A1">
            <w:pPr>
              <w:spacing w:after="0" w:line="240" w:lineRule="auto"/>
              <w:ind w:left="113" w:right="113"/>
              <w:rPr>
                <w:rFonts w:ascii="Verdana" w:hAnsi="Verdana" w:cs="Calibri"/>
                <w:b/>
                <w:bCs/>
                <w:color w:val="000000"/>
                <w:sz w:val="18"/>
                <w:szCs w:val="18"/>
                <w:lang w:val="en-US"/>
              </w:rPr>
            </w:pPr>
          </w:p>
        </w:tc>
        <w:tc>
          <w:tcPr>
            <w:tcW w:w="3330" w:type="dxa"/>
            <w:shd w:val="clear" w:color="auto" w:fill="D9DFEF"/>
          </w:tcPr>
          <w:p w14:paraId="5C2CE01A" w14:textId="77777777" w:rsidR="00D30A1B" w:rsidRPr="00A850A1" w:rsidRDefault="00D30A1B" w:rsidP="00A850A1">
            <w:pPr>
              <w:spacing w:after="0" w:line="240" w:lineRule="auto"/>
              <w:rPr>
                <w:rFonts w:ascii="Verdana" w:hAnsi="Verdana"/>
                <w:sz w:val="16"/>
                <w:szCs w:val="16"/>
              </w:rPr>
            </w:pPr>
            <w:r w:rsidRPr="00A850A1">
              <w:rPr>
                <w:rFonts w:ascii="Verdana" w:hAnsi="Verdana"/>
                <w:color w:val="000000"/>
                <w:sz w:val="16"/>
                <w:szCs w:val="16"/>
                <w:lang w:val="en"/>
              </w:rPr>
              <w:t>B0161P0004-3.0.01-0005 Metro Extension, Line 1, Stage III</w:t>
            </w:r>
          </w:p>
        </w:tc>
        <w:tc>
          <w:tcPr>
            <w:tcW w:w="1645" w:type="dxa"/>
            <w:shd w:val="clear" w:color="auto" w:fill="D9DFEF"/>
          </w:tcPr>
          <w:p w14:paraId="409E2D85" w14:textId="77777777" w:rsidR="00D30A1B" w:rsidRPr="00A850A1" w:rsidRDefault="00D30A1B" w:rsidP="00A850A1">
            <w:pPr>
              <w:spacing w:after="0" w:line="240" w:lineRule="auto"/>
              <w:jc w:val="center"/>
              <w:rPr>
                <w:rFonts w:ascii="Verdana" w:hAnsi="Verdana"/>
                <w:b/>
                <w:bCs/>
                <w:sz w:val="18"/>
                <w:szCs w:val="18"/>
              </w:rPr>
            </w:pPr>
            <w:r w:rsidRPr="00A850A1">
              <w:rPr>
                <w:rFonts w:ascii="Verdana" w:hAnsi="Verdana"/>
                <w:b/>
                <w:bCs/>
                <w:sz w:val="18"/>
                <w:szCs w:val="18"/>
                <w:lang w:val="en"/>
              </w:rPr>
              <w:t>0</w:t>
            </w:r>
          </w:p>
        </w:tc>
        <w:tc>
          <w:tcPr>
            <w:tcW w:w="1132" w:type="dxa"/>
            <w:shd w:val="clear" w:color="auto" w:fill="D9DFEF"/>
          </w:tcPr>
          <w:p w14:paraId="0F452C9F" w14:textId="77777777" w:rsidR="00D30A1B" w:rsidRPr="00A850A1" w:rsidRDefault="00D30A1B" w:rsidP="00A850A1">
            <w:pPr>
              <w:spacing w:after="0" w:line="240" w:lineRule="auto"/>
              <w:jc w:val="center"/>
              <w:rPr>
                <w:rFonts w:ascii="Verdana" w:hAnsi="Verdana"/>
                <w:b/>
                <w:bCs/>
                <w:sz w:val="18"/>
                <w:szCs w:val="18"/>
              </w:rPr>
            </w:pPr>
            <w:r w:rsidRPr="00A850A1">
              <w:rPr>
                <w:rFonts w:ascii="Verdana" w:hAnsi="Verdana"/>
                <w:b/>
                <w:bCs/>
                <w:sz w:val="18"/>
                <w:szCs w:val="18"/>
                <w:lang w:val="en"/>
              </w:rPr>
              <w:t>0</w:t>
            </w:r>
          </w:p>
        </w:tc>
        <w:tc>
          <w:tcPr>
            <w:tcW w:w="1682" w:type="dxa"/>
            <w:shd w:val="clear" w:color="auto" w:fill="D9DFEF"/>
          </w:tcPr>
          <w:p w14:paraId="6BCD996A" w14:textId="77777777" w:rsidR="00D30A1B" w:rsidRPr="00A850A1" w:rsidRDefault="00D30A1B" w:rsidP="00A850A1">
            <w:pPr>
              <w:spacing w:after="0" w:line="240" w:lineRule="auto"/>
              <w:jc w:val="center"/>
              <w:rPr>
                <w:rFonts w:ascii="Verdana" w:hAnsi="Verdana"/>
                <w:b/>
                <w:bCs/>
                <w:sz w:val="18"/>
                <w:szCs w:val="18"/>
              </w:rPr>
            </w:pPr>
            <w:r w:rsidRPr="00A850A1">
              <w:rPr>
                <w:rFonts w:ascii="Verdana" w:hAnsi="Verdana"/>
                <w:b/>
                <w:bCs/>
                <w:sz w:val="18"/>
                <w:szCs w:val="18"/>
                <w:lang w:val="en"/>
              </w:rPr>
              <w:t>0</w:t>
            </w:r>
          </w:p>
        </w:tc>
      </w:tr>
      <w:tr w:rsidR="00D30A1B" w:rsidRPr="00A850A1" w14:paraId="5BB83B76" w14:textId="77777777" w:rsidTr="00A850A1">
        <w:tc>
          <w:tcPr>
            <w:tcW w:w="895" w:type="dxa"/>
            <w:vMerge w:val="restart"/>
            <w:shd w:val="clear" w:color="auto" w:fill="242852"/>
            <w:textDirection w:val="btLr"/>
          </w:tcPr>
          <w:p w14:paraId="5102108E" w14:textId="77777777" w:rsidR="00D30A1B" w:rsidRPr="00A850A1" w:rsidRDefault="00D30A1B" w:rsidP="00A850A1">
            <w:pPr>
              <w:spacing w:after="0" w:line="240" w:lineRule="auto"/>
              <w:ind w:left="113" w:right="113"/>
              <w:rPr>
                <w:rFonts w:ascii="Verdana" w:hAnsi="Verdana"/>
                <w:b/>
                <w:bCs/>
                <w:sz w:val="18"/>
                <w:szCs w:val="18"/>
              </w:rPr>
            </w:pPr>
            <w:r w:rsidRPr="00A850A1">
              <w:rPr>
                <w:rFonts w:ascii="Verdana" w:hAnsi="Verdana"/>
                <w:b/>
                <w:bCs/>
                <w:sz w:val="18"/>
                <w:szCs w:val="18"/>
                <w:lang w:val="en"/>
              </w:rPr>
              <w:t>Water</w:t>
            </w:r>
          </w:p>
        </w:tc>
        <w:tc>
          <w:tcPr>
            <w:tcW w:w="3330" w:type="dxa"/>
            <w:shd w:val="clear" w:color="auto" w:fill="auto"/>
          </w:tcPr>
          <w:p w14:paraId="5741EF8D" w14:textId="77777777" w:rsidR="00D30A1B" w:rsidRPr="00A850A1" w:rsidRDefault="00D30A1B" w:rsidP="00A850A1">
            <w:pPr>
              <w:spacing w:after="0" w:line="240" w:lineRule="auto"/>
              <w:rPr>
                <w:rFonts w:ascii="Verdana" w:hAnsi="Verdana"/>
                <w:sz w:val="16"/>
                <w:szCs w:val="16"/>
              </w:rPr>
            </w:pPr>
            <w:r w:rsidRPr="00A850A1">
              <w:rPr>
                <w:rFonts w:ascii="Verdana" w:hAnsi="Verdana"/>
                <w:sz w:val="16"/>
                <w:szCs w:val="16"/>
                <w:lang w:val="en"/>
              </w:rPr>
              <w:t>BG161PO004-4.0.01-0003 Bulris</w:t>
            </w:r>
          </w:p>
        </w:tc>
        <w:tc>
          <w:tcPr>
            <w:tcW w:w="1645" w:type="dxa"/>
            <w:shd w:val="clear" w:color="auto" w:fill="FFFFFF"/>
          </w:tcPr>
          <w:p w14:paraId="178FD781" w14:textId="77777777" w:rsidR="00D30A1B" w:rsidRPr="00A850A1" w:rsidRDefault="00D30A1B" w:rsidP="00A850A1">
            <w:pPr>
              <w:spacing w:after="0" w:line="240" w:lineRule="auto"/>
              <w:jc w:val="center"/>
              <w:rPr>
                <w:rFonts w:ascii="Verdana" w:hAnsi="Verdana"/>
                <w:b/>
                <w:bCs/>
                <w:sz w:val="18"/>
                <w:szCs w:val="18"/>
              </w:rPr>
            </w:pPr>
            <w:r w:rsidRPr="00A850A1">
              <w:rPr>
                <w:rFonts w:ascii="Verdana" w:hAnsi="Verdana"/>
                <w:b/>
                <w:bCs/>
                <w:sz w:val="18"/>
                <w:szCs w:val="18"/>
                <w:lang w:val="en"/>
              </w:rPr>
              <w:t>-1</w:t>
            </w:r>
          </w:p>
        </w:tc>
        <w:tc>
          <w:tcPr>
            <w:tcW w:w="1132" w:type="dxa"/>
            <w:shd w:val="clear" w:color="auto" w:fill="FFFFFF"/>
          </w:tcPr>
          <w:p w14:paraId="044B3D31" w14:textId="77777777" w:rsidR="00D30A1B" w:rsidRPr="00A850A1" w:rsidRDefault="00D30A1B" w:rsidP="00A850A1">
            <w:pPr>
              <w:spacing w:after="0" w:line="240" w:lineRule="auto"/>
              <w:jc w:val="center"/>
              <w:rPr>
                <w:rFonts w:ascii="Verdana" w:hAnsi="Verdana"/>
                <w:b/>
                <w:bCs/>
                <w:sz w:val="18"/>
                <w:szCs w:val="18"/>
              </w:rPr>
            </w:pPr>
            <w:r w:rsidRPr="00A850A1">
              <w:rPr>
                <w:rFonts w:ascii="Verdana" w:hAnsi="Verdana"/>
                <w:b/>
                <w:bCs/>
                <w:sz w:val="18"/>
                <w:szCs w:val="18"/>
                <w:lang w:val="en"/>
              </w:rPr>
              <w:t>-1</w:t>
            </w:r>
          </w:p>
        </w:tc>
        <w:tc>
          <w:tcPr>
            <w:tcW w:w="1682" w:type="dxa"/>
            <w:shd w:val="clear" w:color="auto" w:fill="FFFFFF"/>
          </w:tcPr>
          <w:p w14:paraId="557745A9" w14:textId="77777777" w:rsidR="00D30A1B" w:rsidRPr="00A850A1" w:rsidRDefault="00D30A1B" w:rsidP="00A850A1">
            <w:pPr>
              <w:spacing w:after="0" w:line="240" w:lineRule="auto"/>
              <w:jc w:val="center"/>
              <w:rPr>
                <w:rFonts w:ascii="Verdana" w:hAnsi="Verdana"/>
                <w:b/>
                <w:bCs/>
                <w:sz w:val="18"/>
                <w:szCs w:val="18"/>
              </w:rPr>
            </w:pPr>
            <w:r w:rsidRPr="00A850A1">
              <w:rPr>
                <w:rFonts w:ascii="Verdana" w:hAnsi="Verdana"/>
                <w:b/>
                <w:bCs/>
                <w:sz w:val="18"/>
                <w:szCs w:val="18"/>
                <w:lang w:val="en"/>
              </w:rPr>
              <w:t>-1</w:t>
            </w:r>
          </w:p>
        </w:tc>
      </w:tr>
      <w:tr w:rsidR="00D30A1B" w:rsidRPr="00A850A1" w14:paraId="2E8E1664" w14:textId="77777777" w:rsidTr="00A850A1">
        <w:tc>
          <w:tcPr>
            <w:tcW w:w="895" w:type="dxa"/>
            <w:vMerge/>
            <w:shd w:val="clear" w:color="auto" w:fill="242852"/>
          </w:tcPr>
          <w:p w14:paraId="45CDFA41" w14:textId="77777777" w:rsidR="00D30A1B" w:rsidRPr="00A850A1" w:rsidRDefault="00D30A1B" w:rsidP="00A850A1">
            <w:pPr>
              <w:spacing w:after="0" w:line="240" w:lineRule="auto"/>
              <w:rPr>
                <w:rFonts w:ascii="Verdana" w:hAnsi="Verdana"/>
                <w:b/>
                <w:bCs/>
                <w:sz w:val="18"/>
                <w:szCs w:val="18"/>
              </w:rPr>
            </w:pPr>
          </w:p>
        </w:tc>
        <w:tc>
          <w:tcPr>
            <w:tcW w:w="3330" w:type="dxa"/>
            <w:shd w:val="clear" w:color="auto" w:fill="D9DFEF"/>
          </w:tcPr>
          <w:p w14:paraId="0A066808" w14:textId="77777777" w:rsidR="00D30A1B" w:rsidRPr="00A850A1" w:rsidRDefault="00D30A1B" w:rsidP="00A850A1">
            <w:pPr>
              <w:spacing w:after="0" w:line="240" w:lineRule="auto"/>
              <w:rPr>
                <w:rFonts w:ascii="Verdana" w:hAnsi="Verdana"/>
                <w:sz w:val="16"/>
                <w:szCs w:val="16"/>
              </w:rPr>
            </w:pPr>
            <w:r w:rsidRPr="00A850A1">
              <w:rPr>
                <w:rFonts w:ascii="Verdana" w:hAnsi="Verdana"/>
                <w:sz w:val="16"/>
                <w:szCs w:val="16"/>
                <w:lang w:val="en"/>
              </w:rPr>
              <w:t xml:space="preserve">BG161PO004-4.0.01-0005 </w:t>
            </w:r>
            <w:r w:rsidRPr="00A850A1">
              <w:rPr>
                <w:rFonts w:ascii="Verdana" w:hAnsi="Verdana"/>
                <w:color w:val="000000"/>
                <w:sz w:val="16"/>
                <w:szCs w:val="16"/>
                <w:lang w:val="en"/>
              </w:rPr>
              <w:t>VTMIS, Phase 3</w:t>
            </w:r>
          </w:p>
        </w:tc>
        <w:tc>
          <w:tcPr>
            <w:tcW w:w="1645" w:type="dxa"/>
            <w:shd w:val="clear" w:color="auto" w:fill="FFFFFF"/>
          </w:tcPr>
          <w:p w14:paraId="32D1BB45" w14:textId="77777777" w:rsidR="00D30A1B" w:rsidRPr="00A850A1" w:rsidRDefault="00D30A1B" w:rsidP="00A850A1">
            <w:pPr>
              <w:spacing w:after="0" w:line="240" w:lineRule="auto"/>
              <w:jc w:val="center"/>
              <w:rPr>
                <w:rFonts w:ascii="Verdana" w:hAnsi="Verdana"/>
                <w:b/>
                <w:bCs/>
                <w:sz w:val="18"/>
                <w:szCs w:val="18"/>
              </w:rPr>
            </w:pPr>
            <w:r w:rsidRPr="00A850A1">
              <w:rPr>
                <w:rFonts w:ascii="Verdana" w:hAnsi="Verdana"/>
                <w:b/>
                <w:bCs/>
                <w:sz w:val="18"/>
                <w:szCs w:val="18"/>
                <w:lang w:val="en"/>
              </w:rPr>
              <w:t>0</w:t>
            </w:r>
          </w:p>
        </w:tc>
        <w:tc>
          <w:tcPr>
            <w:tcW w:w="1132" w:type="dxa"/>
            <w:shd w:val="clear" w:color="auto" w:fill="FFFFFF"/>
          </w:tcPr>
          <w:p w14:paraId="330A2108" w14:textId="77777777" w:rsidR="00D30A1B" w:rsidRPr="00A850A1" w:rsidRDefault="00D30A1B" w:rsidP="00A850A1">
            <w:pPr>
              <w:spacing w:after="0" w:line="240" w:lineRule="auto"/>
              <w:jc w:val="center"/>
              <w:rPr>
                <w:rFonts w:ascii="Verdana" w:hAnsi="Verdana"/>
                <w:b/>
                <w:bCs/>
                <w:sz w:val="18"/>
                <w:szCs w:val="18"/>
              </w:rPr>
            </w:pPr>
            <w:r w:rsidRPr="00A850A1">
              <w:rPr>
                <w:rFonts w:ascii="Verdana" w:hAnsi="Verdana"/>
                <w:b/>
                <w:bCs/>
                <w:sz w:val="18"/>
                <w:szCs w:val="18"/>
                <w:lang w:val="en"/>
              </w:rPr>
              <w:t>0</w:t>
            </w:r>
          </w:p>
        </w:tc>
        <w:tc>
          <w:tcPr>
            <w:tcW w:w="1682" w:type="dxa"/>
            <w:shd w:val="clear" w:color="auto" w:fill="FFFFFF"/>
          </w:tcPr>
          <w:p w14:paraId="26A1F704" w14:textId="77777777" w:rsidR="00D30A1B" w:rsidRPr="00A850A1" w:rsidRDefault="00D30A1B" w:rsidP="00A850A1">
            <w:pPr>
              <w:spacing w:after="0" w:line="240" w:lineRule="auto"/>
              <w:jc w:val="center"/>
              <w:rPr>
                <w:rFonts w:ascii="Verdana" w:hAnsi="Verdana"/>
                <w:b/>
                <w:bCs/>
                <w:sz w:val="18"/>
                <w:szCs w:val="18"/>
              </w:rPr>
            </w:pPr>
            <w:r w:rsidRPr="00A850A1">
              <w:rPr>
                <w:rFonts w:ascii="Verdana" w:hAnsi="Verdana"/>
                <w:b/>
                <w:bCs/>
                <w:sz w:val="18"/>
                <w:szCs w:val="18"/>
                <w:lang w:val="en"/>
              </w:rPr>
              <w:t>0</w:t>
            </w:r>
          </w:p>
        </w:tc>
      </w:tr>
      <w:tr w:rsidR="00D30A1B" w:rsidRPr="00A850A1" w14:paraId="1DB47631" w14:textId="77777777" w:rsidTr="00A850A1">
        <w:tc>
          <w:tcPr>
            <w:tcW w:w="895" w:type="dxa"/>
            <w:vMerge/>
            <w:shd w:val="clear" w:color="auto" w:fill="242852"/>
          </w:tcPr>
          <w:p w14:paraId="1BFDCE2D" w14:textId="77777777" w:rsidR="00D30A1B" w:rsidRPr="00A850A1" w:rsidRDefault="00D30A1B" w:rsidP="00A850A1">
            <w:pPr>
              <w:spacing w:after="0" w:line="240" w:lineRule="auto"/>
              <w:rPr>
                <w:rFonts w:ascii="Verdana" w:hAnsi="Verdana"/>
                <w:b/>
                <w:bCs/>
                <w:sz w:val="18"/>
                <w:szCs w:val="18"/>
              </w:rPr>
            </w:pPr>
          </w:p>
        </w:tc>
        <w:tc>
          <w:tcPr>
            <w:tcW w:w="3330" w:type="dxa"/>
            <w:shd w:val="clear" w:color="auto" w:fill="auto"/>
          </w:tcPr>
          <w:p w14:paraId="72DB51A3" w14:textId="77777777" w:rsidR="00D30A1B" w:rsidRPr="00A850A1" w:rsidRDefault="00D30A1B" w:rsidP="00A850A1">
            <w:pPr>
              <w:spacing w:after="0" w:line="240" w:lineRule="auto"/>
              <w:rPr>
                <w:rFonts w:ascii="Verdana" w:hAnsi="Verdana"/>
                <w:sz w:val="16"/>
                <w:szCs w:val="16"/>
              </w:rPr>
            </w:pPr>
            <w:r w:rsidRPr="00A850A1">
              <w:rPr>
                <w:rFonts w:ascii="Verdana" w:hAnsi="Verdana"/>
                <w:color w:val="000000"/>
                <w:sz w:val="16"/>
                <w:szCs w:val="16"/>
                <w:lang w:val="en"/>
              </w:rPr>
              <w:t>BG161PO004-4.0.01-0007 Navigation and topohydrographic measurement systems on the Danube River</w:t>
            </w:r>
          </w:p>
        </w:tc>
        <w:tc>
          <w:tcPr>
            <w:tcW w:w="1645" w:type="dxa"/>
            <w:shd w:val="clear" w:color="auto" w:fill="FFFFFF"/>
          </w:tcPr>
          <w:p w14:paraId="62D7CA61" w14:textId="77777777" w:rsidR="00D30A1B" w:rsidRPr="00A850A1" w:rsidRDefault="00D30A1B" w:rsidP="00A850A1">
            <w:pPr>
              <w:spacing w:after="0" w:line="240" w:lineRule="auto"/>
              <w:jc w:val="center"/>
              <w:rPr>
                <w:rFonts w:ascii="Verdana" w:hAnsi="Verdana"/>
                <w:b/>
                <w:bCs/>
                <w:sz w:val="18"/>
                <w:szCs w:val="18"/>
              </w:rPr>
            </w:pPr>
            <w:r w:rsidRPr="00A850A1">
              <w:rPr>
                <w:rFonts w:ascii="Verdana" w:hAnsi="Verdana"/>
                <w:b/>
                <w:bCs/>
                <w:sz w:val="18"/>
                <w:szCs w:val="18"/>
                <w:lang w:val="en"/>
              </w:rPr>
              <w:t>-3</w:t>
            </w:r>
          </w:p>
        </w:tc>
        <w:tc>
          <w:tcPr>
            <w:tcW w:w="1132" w:type="dxa"/>
            <w:shd w:val="clear" w:color="auto" w:fill="FFFFFF"/>
          </w:tcPr>
          <w:p w14:paraId="0B7BE84C" w14:textId="77777777" w:rsidR="00D30A1B" w:rsidRPr="00A850A1" w:rsidRDefault="00D30A1B" w:rsidP="00A850A1">
            <w:pPr>
              <w:spacing w:after="0" w:line="240" w:lineRule="auto"/>
              <w:jc w:val="center"/>
              <w:rPr>
                <w:rFonts w:ascii="Verdana" w:hAnsi="Verdana"/>
                <w:b/>
                <w:bCs/>
                <w:sz w:val="18"/>
                <w:szCs w:val="18"/>
              </w:rPr>
            </w:pPr>
            <w:r w:rsidRPr="00A850A1">
              <w:rPr>
                <w:rFonts w:ascii="Verdana" w:hAnsi="Verdana"/>
                <w:b/>
                <w:bCs/>
                <w:sz w:val="18"/>
                <w:szCs w:val="18"/>
                <w:lang w:val="en"/>
              </w:rPr>
              <w:t>-3</w:t>
            </w:r>
          </w:p>
        </w:tc>
        <w:tc>
          <w:tcPr>
            <w:tcW w:w="1682" w:type="dxa"/>
            <w:shd w:val="clear" w:color="auto" w:fill="FFFFFF"/>
          </w:tcPr>
          <w:p w14:paraId="2B8B6528" w14:textId="77777777" w:rsidR="00D30A1B" w:rsidRPr="00A850A1" w:rsidRDefault="00D30A1B" w:rsidP="00A850A1">
            <w:pPr>
              <w:spacing w:after="0" w:line="240" w:lineRule="auto"/>
              <w:jc w:val="center"/>
              <w:rPr>
                <w:rFonts w:ascii="Verdana" w:hAnsi="Verdana"/>
                <w:b/>
                <w:bCs/>
                <w:sz w:val="18"/>
                <w:szCs w:val="18"/>
              </w:rPr>
            </w:pPr>
            <w:r w:rsidRPr="00A850A1">
              <w:rPr>
                <w:rFonts w:ascii="Verdana" w:hAnsi="Verdana"/>
                <w:b/>
                <w:bCs/>
                <w:sz w:val="18"/>
                <w:szCs w:val="18"/>
                <w:lang w:val="en"/>
              </w:rPr>
              <w:t>0</w:t>
            </w:r>
          </w:p>
        </w:tc>
      </w:tr>
    </w:tbl>
    <w:p w14:paraId="2F26F44B" w14:textId="77777777" w:rsidR="00D30A1B" w:rsidRPr="003D0A2F" w:rsidRDefault="00D30A1B" w:rsidP="00D30A1B">
      <w:pPr>
        <w:rPr>
          <w:rFonts w:ascii="Verdana" w:hAnsi="Verdana"/>
          <w:i/>
          <w:iCs/>
          <w:sz w:val="16"/>
          <w:szCs w:val="16"/>
        </w:rPr>
      </w:pPr>
      <w:r w:rsidRPr="003D0A2F">
        <w:rPr>
          <w:rFonts w:ascii="Verdana" w:hAnsi="Verdana"/>
          <w:i/>
          <w:iCs/>
          <w:sz w:val="16"/>
          <w:szCs w:val="16"/>
          <w:lang w:val="en"/>
        </w:rPr>
        <w:t>Source: Final project reports, own calculations</w:t>
      </w:r>
    </w:p>
    <w:p w14:paraId="0476A775" w14:textId="77777777" w:rsidR="00D30A1B" w:rsidRPr="00220421" w:rsidRDefault="00D30A1B" w:rsidP="00D30A1B">
      <w:pPr>
        <w:spacing w:line="22" w:lineRule="atLeast"/>
        <w:rPr>
          <w:rFonts w:ascii="Verdana" w:hAnsi="Verdana"/>
          <w:sz w:val="18"/>
          <w:szCs w:val="18"/>
        </w:rPr>
      </w:pPr>
      <w:r w:rsidRPr="00220421">
        <w:rPr>
          <w:rFonts w:ascii="Verdana" w:hAnsi="Verdana"/>
          <w:sz w:val="18"/>
          <w:szCs w:val="18"/>
          <w:lang w:val="en"/>
        </w:rPr>
        <w:lastRenderedPageBreak/>
        <w:t>Legend of evaluation scoring:</w:t>
      </w:r>
    </w:p>
    <w:p w14:paraId="5702EE8C" w14:textId="77777777" w:rsidR="00D30A1B" w:rsidRPr="00220421" w:rsidRDefault="00D30A1B" w:rsidP="00D30A1B">
      <w:pPr>
        <w:spacing w:after="0" w:line="22" w:lineRule="atLeast"/>
        <w:rPr>
          <w:rFonts w:ascii="Verdana" w:hAnsi="Verdana"/>
          <w:i/>
          <w:iCs/>
          <w:sz w:val="18"/>
          <w:szCs w:val="18"/>
        </w:rPr>
      </w:pPr>
      <w:r w:rsidRPr="00220421">
        <w:rPr>
          <w:rFonts w:ascii="Verdana" w:hAnsi="Verdana"/>
          <w:i/>
          <w:iCs/>
          <w:sz w:val="18"/>
          <w:szCs w:val="18"/>
          <w:lang w:val="en"/>
        </w:rPr>
        <w:t>(-3) – a reduction of more than 50 %</w:t>
      </w:r>
    </w:p>
    <w:p w14:paraId="26864FCC" w14:textId="77777777" w:rsidR="00D30A1B" w:rsidRPr="00220421" w:rsidRDefault="00D30A1B" w:rsidP="00D30A1B">
      <w:pPr>
        <w:spacing w:after="0" w:line="22" w:lineRule="atLeast"/>
        <w:rPr>
          <w:rFonts w:ascii="Verdana" w:hAnsi="Verdana"/>
          <w:i/>
          <w:iCs/>
          <w:sz w:val="18"/>
          <w:szCs w:val="18"/>
        </w:rPr>
      </w:pPr>
      <w:r w:rsidRPr="00220421">
        <w:rPr>
          <w:rFonts w:ascii="Verdana" w:hAnsi="Verdana"/>
          <w:i/>
          <w:iCs/>
          <w:sz w:val="18"/>
          <w:szCs w:val="18"/>
          <w:lang w:val="en"/>
        </w:rPr>
        <w:t>(-2) – reduction between 30 and 50%</w:t>
      </w:r>
    </w:p>
    <w:p w14:paraId="09AFFDE9" w14:textId="77777777" w:rsidR="00D30A1B" w:rsidRPr="00220421" w:rsidRDefault="00D30A1B" w:rsidP="00D30A1B">
      <w:pPr>
        <w:spacing w:after="0" w:line="22" w:lineRule="atLeast"/>
        <w:rPr>
          <w:rFonts w:ascii="Verdana" w:hAnsi="Verdana"/>
          <w:i/>
          <w:iCs/>
          <w:sz w:val="18"/>
          <w:szCs w:val="18"/>
        </w:rPr>
      </w:pPr>
      <w:r w:rsidRPr="00220421">
        <w:rPr>
          <w:rFonts w:ascii="Verdana" w:hAnsi="Verdana"/>
          <w:i/>
          <w:iCs/>
          <w:sz w:val="18"/>
          <w:szCs w:val="18"/>
          <w:lang w:val="en"/>
        </w:rPr>
        <w:t>(-1) – decrease from 10 to 30%</w:t>
      </w:r>
    </w:p>
    <w:p w14:paraId="3FAC7AFB" w14:textId="77777777" w:rsidR="00D30A1B" w:rsidRPr="00220421" w:rsidRDefault="00D30A1B" w:rsidP="00D30A1B">
      <w:pPr>
        <w:spacing w:after="0" w:line="22" w:lineRule="atLeast"/>
        <w:rPr>
          <w:rFonts w:ascii="Verdana" w:hAnsi="Verdana"/>
          <w:i/>
          <w:iCs/>
          <w:sz w:val="18"/>
          <w:szCs w:val="18"/>
        </w:rPr>
      </w:pPr>
      <w:r w:rsidRPr="00220421">
        <w:rPr>
          <w:rFonts w:ascii="Verdana" w:hAnsi="Verdana"/>
          <w:i/>
          <w:iCs/>
          <w:sz w:val="18"/>
          <w:szCs w:val="18"/>
          <w:lang w:val="en"/>
        </w:rPr>
        <w:t>(0) – deviation up to 10% - increase or decrease</w:t>
      </w:r>
    </w:p>
    <w:p w14:paraId="56F6D6E2" w14:textId="77777777" w:rsidR="00D30A1B" w:rsidRPr="00220421" w:rsidRDefault="00D30A1B" w:rsidP="00D30A1B">
      <w:pPr>
        <w:spacing w:after="0" w:line="22" w:lineRule="atLeast"/>
        <w:rPr>
          <w:rFonts w:ascii="Verdana" w:hAnsi="Verdana"/>
          <w:i/>
          <w:iCs/>
          <w:sz w:val="18"/>
          <w:szCs w:val="18"/>
        </w:rPr>
      </w:pPr>
      <w:r w:rsidRPr="00220421">
        <w:rPr>
          <w:rFonts w:ascii="Verdana" w:hAnsi="Verdana"/>
          <w:i/>
          <w:iCs/>
          <w:sz w:val="18"/>
          <w:szCs w:val="18"/>
          <w:lang w:val="en"/>
        </w:rPr>
        <w:t>(1) – increase from 10 to 30%</w:t>
      </w:r>
    </w:p>
    <w:p w14:paraId="569E84ED" w14:textId="77777777" w:rsidR="00D30A1B" w:rsidRPr="00220421" w:rsidRDefault="00D30A1B" w:rsidP="00D30A1B">
      <w:pPr>
        <w:spacing w:after="0" w:line="22" w:lineRule="atLeast"/>
        <w:rPr>
          <w:rFonts w:ascii="Verdana" w:hAnsi="Verdana"/>
          <w:i/>
          <w:iCs/>
          <w:sz w:val="18"/>
          <w:szCs w:val="18"/>
        </w:rPr>
      </w:pPr>
      <w:r w:rsidRPr="00220421">
        <w:rPr>
          <w:rFonts w:ascii="Verdana" w:hAnsi="Verdana"/>
          <w:i/>
          <w:iCs/>
          <w:sz w:val="18"/>
          <w:szCs w:val="18"/>
          <w:lang w:val="en"/>
        </w:rPr>
        <w:t>(2) – increase from 30 to 50%</w:t>
      </w:r>
    </w:p>
    <w:p w14:paraId="1A5E565C" w14:textId="77777777" w:rsidR="00D30A1B" w:rsidRPr="00D30A1B" w:rsidRDefault="00D30A1B" w:rsidP="00D30A1B">
      <w:pPr>
        <w:spacing w:after="0" w:line="22" w:lineRule="atLeast"/>
        <w:rPr>
          <w:rFonts w:ascii="Verdana" w:hAnsi="Verdana"/>
          <w:i/>
          <w:iCs/>
          <w:sz w:val="18"/>
          <w:szCs w:val="18"/>
        </w:rPr>
      </w:pPr>
      <w:r w:rsidRPr="00220421">
        <w:rPr>
          <w:rFonts w:ascii="Verdana" w:hAnsi="Verdana"/>
          <w:i/>
          <w:iCs/>
          <w:sz w:val="18"/>
          <w:szCs w:val="18"/>
          <w:lang w:val="en"/>
        </w:rPr>
        <w:t>(3) – increase above 50%</w:t>
      </w:r>
    </w:p>
    <w:p w14:paraId="3023CE3B" w14:textId="77777777" w:rsidR="004905E0" w:rsidRDefault="004905E0" w:rsidP="00EA0201">
      <w:pPr>
        <w:spacing w:line="22" w:lineRule="atLeast"/>
        <w:jc w:val="both"/>
        <w:rPr>
          <w:rFonts w:ascii="Verdana" w:hAnsi="Verdana"/>
          <w:szCs w:val="20"/>
          <w:lang w:val="en-US"/>
        </w:rPr>
      </w:pPr>
      <w:bookmarkStart w:id="15" w:name="_Toc55293667"/>
      <w:bookmarkStart w:id="16" w:name="_Toc59445594"/>
    </w:p>
    <w:p w14:paraId="68AB79DC" w14:textId="77777777" w:rsidR="00D30A1B" w:rsidRPr="00EA0201" w:rsidRDefault="005B736E" w:rsidP="00EA0201">
      <w:pPr>
        <w:spacing w:line="22" w:lineRule="atLeast"/>
        <w:jc w:val="both"/>
        <w:rPr>
          <w:rFonts w:ascii="Verdana" w:hAnsi="Verdana"/>
          <w:sz w:val="20"/>
          <w:szCs w:val="20"/>
        </w:rPr>
      </w:pPr>
      <w:r>
        <w:rPr>
          <w:rFonts w:ascii="Verdana" w:hAnsi="Verdana"/>
          <w:szCs w:val="20"/>
          <w:lang w:val="en-US"/>
        </w:rPr>
        <w:t>T</w:t>
      </w:r>
      <w:r w:rsidRPr="00EA0201">
        <w:rPr>
          <w:rFonts w:ascii="Verdana" w:hAnsi="Verdana"/>
          <w:sz w:val="20"/>
          <w:szCs w:val="20"/>
          <w:lang w:val="en"/>
        </w:rPr>
        <w:t>he</w:t>
      </w:r>
      <w:r w:rsidR="00D30A1B" w:rsidRPr="00EA0201">
        <w:rPr>
          <w:rFonts w:ascii="Verdana" w:hAnsi="Verdana"/>
          <w:sz w:val="20"/>
          <w:szCs w:val="20"/>
          <w:lang w:val="en"/>
        </w:rPr>
        <w:t xml:space="preserve"> performance assessment relates to the degree of achievement of the objectives and indicators of the project, as well as compliance with the set timetable and budget. The following tables present </w:t>
      </w:r>
      <w:r w:rsidR="008607EF">
        <w:rPr>
          <w:rFonts w:ascii="Verdana" w:hAnsi="Verdana"/>
          <w:sz w:val="20"/>
          <w:szCs w:val="20"/>
          <w:lang w:val="en"/>
        </w:rPr>
        <w:t>evaluation results,</w:t>
      </w:r>
      <w:r w:rsidR="007E4E09">
        <w:rPr>
          <w:rFonts w:ascii="Verdana" w:hAnsi="Verdana"/>
          <w:sz w:val="20"/>
          <w:szCs w:val="20"/>
          <w:lang w:val="en"/>
        </w:rPr>
        <w:t xml:space="preserve"> which reveal that the </w:t>
      </w:r>
      <w:r w:rsidR="00D30A1B" w:rsidRPr="00EA0201">
        <w:rPr>
          <w:rFonts w:ascii="Verdana" w:hAnsi="Verdana"/>
          <w:sz w:val="20"/>
          <w:szCs w:val="20"/>
          <w:lang w:val="en"/>
        </w:rPr>
        <w:t>best</w:t>
      </w:r>
      <w:r w:rsidR="007E4E09">
        <w:rPr>
          <w:rFonts w:ascii="Verdana" w:hAnsi="Verdana"/>
          <w:sz w:val="20"/>
          <w:szCs w:val="20"/>
          <w:lang w:val="en"/>
        </w:rPr>
        <w:t xml:space="preserve"> performance rates have been achieved in </w:t>
      </w:r>
      <w:r w:rsidR="00D30A1B" w:rsidRPr="00EA0201">
        <w:rPr>
          <w:rFonts w:ascii="Verdana" w:hAnsi="Verdana"/>
          <w:sz w:val="20"/>
          <w:szCs w:val="20"/>
          <w:lang w:val="en"/>
        </w:rPr>
        <w:t xml:space="preserve">metro extension projects and two of the road projects. </w:t>
      </w:r>
    </w:p>
    <w:p w14:paraId="156ED141" w14:textId="77777777" w:rsidR="00EA0201" w:rsidRPr="00A850A1" w:rsidRDefault="00EA0201" w:rsidP="00EA0201">
      <w:pPr>
        <w:pStyle w:val="Caption"/>
        <w:keepNext/>
        <w:rPr>
          <w:rFonts w:ascii="Verdana" w:hAnsi="Verdana"/>
          <w:b w:val="0"/>
          <w:bCs w:val="0"/>
          <w:color w:val="1E5E9F"/>
          <w:sz w:val="20"/>
          <w:szCs w:val="20"/>
          <w:lang w:val="en-GB"/>
        </w:rPr>
      </w:pPr>
      <w:bookmarkStart w:id="17" w:name="_Toc62482683"/>
      <w:bookmarkEnd w:id="15"/>
      <w:bookmarkEnd w:id="16"/>
      <w:r w:rsidRPr="00A850A1">
        <w:rPr>
          <w:rFonts w:ascii="Verdana" w:hAnsi="Verdana"/>
          <w:b w:val="0"/>
          <w:bCs w:val="0"/>
          <w:color w:val="1E5E9F"/>
          <w:sz w:val="20"/>
          <w:szCs w:val="20"/>
        </w:rPr>
        <w:t xml:space="preserve">Table </w:t>
      </w:r>
      <w:r w:rsidR="00583F69" w:rsidRPr="00A850A1">
        <w:rPr>
          <w:rFonts w:ascii="Verdana" w:hAnsi="Verdana"/>
          <w:b w:val="0"/>
          <w:bCs w:val="0"/>
          <w:color w:val="1E5E9F"/>
          <w:sz w:val="20"/>
          <w:szCs w:val="20"/>
        </w:rPr>
        <w:fldChar w:fldCharType="begin"/>
      </w:r>
      <w:r w:rsidR="00583F69" w:rsidRPr="00A850A1">
        <w:rPr>
          <w:rFonts w:ascii="Verdana" w:hAnsi="Verdana"/>
          <w:b w:val="0"/>
          <w:bCs w:val="0"/>
          <w:color w:val="1E5E9F"/>
          <w:sz w:val="20"/>
          <w:szCs w:val="20"/>
        </w:rPr>
        <w:instrText xml:space="preserve"> STYLEREF 1 \s </w:instrText>
      </w:r>
      <w:r w:rsidR="00583F69" w:rsidRPr="00A850A1">
        <w:rPr>
          <w:rFonts w:ascii="Verdana" w:hAnsi="Verdana"/>
          <w:b w:val="0"/>
          <w:bCs w:val="0"/>
          <w:color w:val="1E5E9F"/>
          <w:sz w:val="20"/>
          <w:szCs w:val="20"/>
        </w:rPr>
        <w:fldChar w:fldCharType="separate"/>
      </w:r>
      <w:r w:rsidR="00583F69" w:rsidRPr="00A850A1">
        <w:rPr>
          <w:rFonts w:ascii="Verdana" w:hAnsi="Verdana"/>
          <w:b w:val="0"/>
          <w:bCs w:val="0"/>
          <w:noProof/>
          <w:color w:val="1E5E9F"/>
          <w:sz w:val="20"/>
          <w:szCs w:val="20"/>
        </w:rPr>
        <w:t>I</w:t>
      </w:r>
      <w:r w:rsidR="00583F69" w:rsidRPr="00A850A1">
        <w:rPr>
          <w:rFonts w:ascii="Verdana" w:hAnsi="Verdana"/>
          <w:b w:val="0"/>
          <w:bCs w:val="0"/>
          <w:color w:val="1E5E9F"/>
          <w:sz w:val="20"/>
          <w:szCs w:val="20"/>
        </w:rPr>
        <w:fldChar w:fldCharType="end"/>
      </w:r>
      <w:r w:rsidR="00583F69" w:rsidRPr="00A850A1">
        <w:rPr>
          <w:rFonts w:ascii="Verdana" w:hAnsi="Verdana"/>
          <w:b w:val="0"/>
          <w:bCs w:val="0"/>
          <w:color w:val="1E5E9F"/>
          <w:sz w:val="20"/>
          <w:szCs w:val="20"/>
        </w:rPr>
        <w:noBreakHyphen/>
      </w:r>
      <w:r w:rsidR="00583F69" w:rsidRPr="00A850A1">
        <w:rPr>
          <w:rFonts w:ascii="Verdana" w:hAnsi="Verdana"/>
          <w:b w:val="0"/>
          <w:bCs w:val="0"/>
          <w:color w:val="1E5E9F"/>
          <w:sz w:val="20"/>
          <w:szCs w:val="20"/>
        </w:rPr>
        <w:fldChar w:fldCharType="begin"/>
      </w:r>
      <w:r w:rsidR="00583F69" w:rsidRPr="00A850A1">
        <w:rPr>
          <w:rFonts w:ascii="Verdana" w:hAnsi="Verdana"/>
          <w:b w:val="0"/>
          <w:bCs w:val="0"/>
          <w:color w:val="1E5E9F"/>
          <w:sz w:val="20"/>
          <w:szCs w:val="20"/>
        </w:rPr>
        <w:instrText xml:space="preserve"> SEQ Table \* ARABIC \s 1 </w:instrText>
      </w:r>
      <w:r w:rsidR="00583F69" w:rsidRPr="00A850A1">
        <w:rPr>
          <w:rFonts w:ascii="Verdana" w:hAnsi="Verdana"/>
          <w:b w:val="0"/>
          <w:bCs w:val="0"/>
          <w:color w:val="1E5E9F"/>
          <w:sz w:val="20"/>
          <w:szCs w:val="20"/>
        </w:rPr>
        <w:fldChar w:fldCharType="separate"/>
      </w:r>
      <w:r w:rsidR="00583F69" w:rsidRPr="00A850A1">
        <w:rPr>
          <w:rFonts w:ascii="Verdana" w:hAnsi="Verdana"/>
          <w:b w:val="0"/>
          <w:bCs w:val="0"/>
          <w:noProof/>
          <w:color w:val="1E5E9F"/>
          <w:sz w:val="20"/>
          <w:szCs w:val="20"/>
        </w:rPr>
        <w:t>3</w:t>
      </w:r>
      <w:r w:rsidR="00583F69" w:rsidRPr="00A850A1">
        <w:rPr>
          <w:rFonts w:ascii="Verdana" w:hAnsi="Verdana"/>
          <w:b w:val="0"/>
          <w:bCs w:val="0"/>
          <w:color w:val="1E5E9F"/>
          <w:sz w:val="20"/>
          <w:szCs w:val="20"/>
        </w:rPr>
        <w:fldChar w:fldCharType="end"/>
      </w:r>
      <w:r w:rsidRPr="00A850A1">
        <w:rPr>
          <w:rFonts w:ascii="Verdana" w:hAnsi="Verdana"/>
          <w:b w:val="0"/>
          <w:bCs w:val="0"/>
          <w:color w:val="1E5E9F"/>
          <w:sz w:val="20"/>
          <w:szCs w:val="20"/>
          <w:lang w:val="en-GB"/>
        </w:rPr>
        <w:t xml:space="preserve">: </w:t>
      </w:r>
      <w:r w:rsidR="00F76D5C" w:rsidRPr="00A850A1">
        <w:rPr>
          <w:rFonts w:ascii="Verdana" w:hAnsi="Verdana"/>
          <w:b w:val="0"/>
          <w:bCs w:val="0"/>
          <w:color w:val="1E5E9F"/>
          <w:sz w:val="20"/>
          <w:szCs w:val="20"/>
          <w:lang w:val="en-GB"/>
        </w:rPr>
        <w:t>Achievement of project objectives</w:t>
      </w:r>
      <w:bookmarkEnd w:id="17"/>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7"/>
        <w:gridCol w:w="2008"/>
        <w:gridCol w:w="1080"/>
        <w:gridCol w:w="4932"/>
      </w:tblGrid>
      <w:tr w:rsidR="00D30A1B" w:rsidRPr="00A850A1" w14:paraId="4257C26F" w14:textId="77777777" w:rsidTr="00A850A1">
        <w:trPr>
          <w:trHeight w:val="367"/>
          <w:tblHeader/>
        </w:trPr>
        <w:tc>
          <w:tcPr>
            <w:tcW w:w="1047" w:type="dxa"/>
            <w:shd w:val="clear" w:color="auto" w:fill="auto"/>
          </w:tcPr>
          <w:p w14:paraId="575E6668" w14:textId="77777777" w:rsidR="00D30A1B" w:rsidRPr="00A850A1" w:rsidRDefault="00D30A1B" w:rsidP="00A850A1">
            <w:pPr>
              <w:spacing w:after="0" w:line="240" w:lineRule="auto"/>
              <w:jc w:val="center"/>
              <w:rPr>
                <w:rFonts w:ascii="Verdana" w:hAnsi="Verdana"/>
                <w:b/>
                <w:bCs/>
                <w:color w:val="FFFFFF"/>
                <w:sz w:val="18"/>
                <w:szCs w:val="18"/>
              </w:rPr>
            </w:pPr>
            <w:r w:rsidRPr="00A850A1">
              <w:rPr>
                <w:rFonts w:ascii="Verdana" w:hAnsi="Verdana"/>
                <w:b/>
                <w:bCs/>
                <w:color w:val="FFFFFF"/>
                <w:sz w:val="18"/>
                <w:szCs w:val="18"/>
                <w:lang w:val="en"/>
              </w:rPr>
              <w:t>Sector</w:t>
            </w:r>
          </w:p>
        </w:tc>
        <w:tc>
          <w:tcPr>
            <w:tcW w:w="2008" w:type="dxa"/>
            <w:shd w:val="clear" w:color="auto" w:fill="auto"/>
          </w:tcPr>
          <w:p w14:paraId="5B8B7BAC" w14:textId="77777777" w:rsidR="00D30A1B" w:rsidRPr="00A850A1" w:rsidRDefault="00D30A1B" w:rsidP="00A850A1">
            <w:pPr>
              <w:spacing w:after="0" w:line="240" w:lineRule="auto"/>
              <w:jc w:val="center"/>
              <w:rPr>
                <w:rFonts w:ascii="Verdana" w:hAnsi="Verdana"/>
                <w:b/>
                <w:bCs/>
                <w:color w:val="FFFFFF"/>
                <w:sz w:val="18"/>
                <w:szCs w:val="18"/>
              </w:rPr>
            </w:pPr>
            <w:r w:rsidRPr="00A850A1">
              <w:rPr>
                <w:rFonts w:ascii="Verdana" w:hAnsi="Verdana"/>
                <w:b/>
                <w:bCs/>
                <w:color w:val="FFFFFF"/>
                <w:sz w:val="18"/>
                <w:szCs w:val="18"/>
                <w:lang w:val="en"/>
              </w:rPr>
              <w:t>Project</w:t>
            </w:r>
          </w:p>
        </w:tc>
        <w:tc>
          <w:tcPr>
            <w:tcW w:w="1080" w:type="dxa"/>
            <w:shd w:val="clear" w:color="auto" w:fill="auto"/>
          </w:tcPr>
          <w:p w14:paraId="111451CD" w14:textId="77777777" w:rsidR="00D30A1B" w:rsidRPr="00A850A1" w:rsidRDefault="00D30A1B" w:rsidP="00A850A1">
            <w:pPr>
              <w:spacing w:after="0" w:line="240" w:lineRule="auto"/>
              <w:jc w:val="center"/>
              <w:rPr>
                <w:rFonts w:ascii="Verdana" w:hAnsi="Verdana"/>
                <w:b/>
                <w:bCs/>
                <w:color w:val="FFFFFF"/>
                <w:sz w:val="18"/>
                <w:szCs w:val="18"/>
              </w:rPr>
            </w:pPr>
            <w:r w:rsidRPr="00A850A1">
              <w:rPr>
                <w:rFonts w:ascii="Verdana" w:hAnsi="Verdana"/>
                <w:b/>
                <w:bCs/>
                <w:color w:val="FFFFFF"/>
                <w:sz w:val="18"/>
                <w:szCs w:val="18"/>
                <w:lang w:val="en"/>
              </w:rPr>
              <w:t>Score</w:t>
            </w:r>
          </w:p>
        </w:tc>
        <w:tc>
          <w:tcPr>
            <w:tcW w:w="4932" w:type="dxa"/>
            <w:shd w:val="clear" w:color="auto" w:fill="auto"/>
          </w:tcPr>
          <w:p w14:paraId="5392D08E" w14:textId="77777777" w:rsidR="00D30A1B" w:rsidRPr="00A850A1" w:rsidRDefault="00D30A1B" w:rsidP="00A850A1">
            <w:pPr>
              <w:spacing w:after="0" w:line="240" w:lineRule="auto"/>
              <w:jc w:val="center"/>
              <w:rPr>
                <w:rFonts w:ascii="Verdana" w:hAnsi="Verdana"/>
                <w:b/>
                <w:bCs/>
                <w:color w:val="FFFFFF"/>
                <w:sz w:val="18"/>
                <w:szCs w:val="18"/>
              </w:rPr>
            </w:pPr>
            <w:r w:rsidRPr="00A850A1">
              <w:rPr>
                <w:rFonts w:ascii="Verdana" w:hAnsi="Verdana"/>
                <w:b/>
                <w:bCs/>
                <w:color w:val="FFFFFF"/>
                <w:sz w:val="18"/>
                <w:szCs w:val="18"/>
                <w:lang w:val="en"/>
              </w:rPr>
              <w:t xml:space="preserve">Justification </w:t>
            </w:r>
          </w:p>
        </w:tc>
      </w:tr>
      <w:tr w:rsidR="00D30A1B" w:rsidRPr="00A850A1" w14:paraId="01D9B8D9" w14:textId="77777777" w:rsidTr="00A850A1">
        <w:tc>
          <w:tcPr>
            <w:tcW w:w="1047" w:type="dxa"/>
            <w:vMerge w:val="restart"/>
            <w:shd w:val="clear" w:color="auto" w:fill="auto"/>
            <w:textDirection w:val="btLr"/>
          </w:tcPr>
          <w:p w14:paraId="3BCAF6EA" w14:textId="77777777" w:rsidR="00D30A1B" w:rsidRPr="00A850A1" w:rsidRDefault="00D30A1B" w:rsidP="00A850A1">
            <w:pPr>
              <w:spacing w:before="600" w:after="0" w:line="240" w:lineRule="auto"/>
              <w:ind w:left="113" w:right="113"/>
              <w:jc w:val="center"/>
              <w:rPr>
                <w:rFonts w:ascii="Verdana" w:hAnsi="Verdana"/>
                <w:b/>
                <w:bCs/>
                <w:sz w:val="18"/>
                <w:szCs w:val="18"/>
              </w:rPr>
            </w:pPr>
            <w:r w:rsidRPr="00A850A1">
              <w:rPr>
                <w:rFonts w:ascii="Verdana" w:hAnsi="Verdana"/>
                <w:b/>
                <w:bCs/>
                <w:color w:val="FFFFFF"/>
                <w:sz w:val="18"/>
                <w:szCs w:val="18"/>
                <w:lang w:val="en"/>
              </w:rPr>
              <w:t>Railway sector</w:t>
            </w:r>
          </w:p>
        </w:tc>
        <w:tc>
          <w:tcPr>
            <w:tcW w:w="2008" w:type="dxa"/>
            <w:shd w:val="clear" w:color="auto" w:fill="auto"/>
          </w:tcPr>
          <w:p w14:paraId="746F39A2" w14:textId="77777777" w:rsidR="00D30A1B" w:rsidRPr="00A850A1" w:rsidRDefault="00D30A1B" w:rsidP="00A850A1">
            <w:pPr>
              <w:spacing w:after="0" w:line="240" w:lineRule="auto"/>
              <w:ind w:right="-109"/>
              <w:rPr>
                <w:rFonts w:ascii="Verdana" w:hAnsi="Verdana"/>
                <w:sz w:val="16"/>
                <w:szCs w:val="16"/>
                <w:lang w:val="en-GB"/>
              </w:rPr>
            </w:pPr>
            <w:r w:rsidRPr="00A850A1">
              <w:rPr>
                <w:rFonts w:ascii="Verdana" w:hAnsi="Verdana"/>
                <w:sz w:val="16"/>
                <w:szCs w:val="16"/>
                <w:lang w:val="en"/>
              </w:rPr>
              <w:t>BG161PO004-1.0.01-0005</w:t>
            </w:r>
          </w:p>
          <w:p w14:paraId="6A02F8C1" w14:textId="77777777" w:rsidR="00D30A1B" w:rsidRPr="00A850A1" w:rsidRDefault="00D30A1B" w:rsidP="00A850A1">
            <w:pPr>
              <w:spacing w:after="0" w:line="240" w:lineRule="auto"/>
              <w:rPr>
                <w:rFonts w:ascii="Verdana" w:hAnsi="Verdana"/>
                <w:sz w:val="18"/>
                <w:szCs w:val="18"/>
                <w:highlight w:val="yellow"/>
              </w:rPr>
            </w:pPr>
            <w:r w:rsidRPr="00A850A1">
              <w:rPr>
                <w:rFonts w:ascii="Verdana" w:hAnsi="Verdana" w:cs="Calibri"/>
                <w:color w:val="000000"/>
                <w:sz w:val="16"/>
                <w:szCs w:val="16"/>
                <w:lang w:val="en-US"/>
              </w:rPr>
              <w:t>Plovdiv – Svilengrad Railway</w:t>
            </w:r>
          </w:p>
        </w:tc>
        <w:tc>
          <w:tcPr>
            <w:tcW w:w="1080" w:type="dxa"/>
            <w:shd w:val="clear" w:color="auto" w:fill="auto"/>
          </w:tcPr>
          <w:p w14:paraId="0F0DFC87"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
              </w:rPr>
              <w:t>4</w:t>
            </w:r>
          </w:p>
        </w:tc>
        <w:tc>
          <w:tcPr>
            <w:tcW w:w="4932" w:type="dxa"/>
            <w:shd w:val="clear" w:color="auto" w:fill="auto"/>
          </w:tcPr>
          <w:p w14:paraId="269D768D"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GB"/>
              </w:rPr>
              <w:t>The project was implemented in full scope during the programming period 2007-2013 and has achieved its targets and objectives. The project was completed with delay of 30% compared to the initial timetable.</w:t>
            </w:r>
          </w:p>
        </w:tc>
      </w:tr>
      <w:tr w:rsidR="00D30A1B" w:rsidRPr="00A850A1" w14:paraId="176FA6A5" w14:textId="77777777" w:rsidTr="00A850A1">
        <w:tc>
          <w:tcPr>
            <w:tcW w:w="1047" w:type="dxa"/>
            <w:vMerge/>
            <w:shd w:val="clear" w:color="auto" w:fill="auto"/>
          </w:tcPr>
          <w:p w14:paraId="18950419" w14:textId="77777777" w:rsidR="00D30A1B" w:rsidRPr="00A850A1" w:rsidRDefault="00D30A1B" w:rsidP="00A850A1">
            <w:pPr>
              <w:spacing w:after="0" w:line="240" w:lineRule="auto"/>
              <w:rPr>
                <w:rFonts w:ascii="Verdana" w:hAnsi="Verdana"/>
                <w:sz w:val="18"/>
                <w:szCs w:val="18"/>
              </w:rPr>
            </w:pPr>
          </w:p>
        </w:tc>
        <w:tc>
          <w:tcPr>
            <w:tcW w:w="2008" w:type="dxa"/>
            <w:shd w:val="clear" w:color="auto" w:fill="auto"/>
          </w:tcPr>
          <w:p w14:paraId="27CAED75" w14:textId="77777777" w:rsidR="00D30A1B" w:rsidRPr="00A850A1" w:rsidRDefault="00D30A1B" w:rsidP="00A850A1">
            <w:pPr>
              <w:spacing w:after="0" w:line="240" w:lineRule="auto"/>
              <w:rPr>
                <w:rFonts w:ascii="Verdana" w:hAnsi="Verdana"/>
                <w:sz w:val="16"/>
                <w:szCs w:val="16"/>
              </w:rPr>
            </w:pPr>
            <w:r w:rsidRPr="00A850A1">
              <w:rPr>
                <w:rFonts w:ascii="Verdana" w:hAnsi="Verdana"/>
                <w:sz w:val="16"/>
                <w:szCs w:val="16"/>
                <w:lang w:val="en"/>
              </w:rPr>
              <w:t xml:space="preserve">BG161PO004-1.0.01-0008 </w:t>
            </w:r>
          </w:p>
          <w:p w14:paraId="2F0458BA" w14:textId="77777777" w:rsidR="00D30A1B" w:rsidRPr="00A850A1" w:rsidRDefault="00D30A1B" w:rsidP="00A850A1">
            <w:pPr>
              <w:spacing w:after="0" w:line="240" w:lineRule="auto"/>
              <w:rPr>
                <w:rFonts w:ascii="Verdana" w:hAnsi="Verdana"/>
                <w:sz w:val="18"/>
                <w:szCs w:val="18"/>
                <w:highlight w:val="yellow"/>
              </w:rPr>
            </w:pPr>
            <w:r w:rsidRPr="00A850A1">
              <w:rPr>
                <w:rFonts w:ascii="Verdana" w:hAnsi="Verdana"/>
                <w:sz w:val="16"/>
                <w:szCs w:val="16"/>
                <w:lang w:val="en"/>
              </w:rPr>
              <w:t>Railway line Septemvri - Plovdiv</w:t>
            </w:r>
          </w:p>
        </w:tc>
        <w:tc>
          <w:tcPr>
            <w:tcW w:w="1080" w:type="dxa"/>
            <w:shd w:val="clear" w:color="auto" w:fill="auto"/>
          </w:tcPr>
          <w:p w14:paraId="54CCAC63"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
              </w:rPr>
              <w:t>3</w:t>
            </w:r>
          </w:p>
        </w:tc>
        <w:tc>
          <w:tcPr>
            <w:tcW w:w="4932" w:type="dxa"/>
            <w:shd w:val="clear" w:color="auto" w:fill="auto"/>
          </w:tcPr>
          <w:p w14:paraId="4AFE437B"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GB"/>
              </w:rPr>
              <w:t xml:space="preserve">The project was implemented with a substantial delay and a reduced scope between 2007 and2013. Some activities were excluded due to the risk of not being completed during the programming period, so some target indicators were partially achieved. </w:t>
            </w:r>
          </w:p>
        </w:tc>
      </w:tr>
      <w:tr w:rsidR="00D30A1B" w:rsidRPr="00A850A1" w14:paraId="7CAD8ABE" w14:textId="77777777" w:rsidTr="00A850A1">
        <w:tc>
          <w:tcPr>
            <w:tcW w:w="1047" w:type="dxa"/>
            <w:vMerge/>
            <w:shd w:val="clear" w:color="auto" w:fill="auto"/>
          </w:tcPr>
          <w:p w14:paraId="3158BD11" w14:textId="77777777" w:rsidR="00D30A1B" w:rsidRPr="00A850A1" w:rsidRDefault="00D30A1B" w:rsidP="00A850A1">
            <w:pPr>
              <w:spacing w:after="0" w:line="240" w:lineRule="auto"/>
              <w:rPr>
                <w:rFonts w:ascii="Verdana" w:hAnsi="Verdana"/>
                <w:sz w:val="18"/>
                <w:szCs w:val="18"/>
              </w:rPr>
            </w:pPr>
          </w:p>
        </w:tc>
        <w:tc>
          <w:tcPr>
            <w:tcW w:w="2008" w:type="dxa"/>
            <w:shd w:val="clear" w:color="auto" w:fill="auto"/>
          </w:tcPr>
          <w:p w14:paraId="345A06B3" w14:textId="77777777" w:rsidR="00D30A1B" w:rsidRPr="00A850A1" w:rsidRDefault="00D30A1B" w:rsidP="00A850A1">
            <w:pPr>
              <w:spacing w:after="0" w:line="240" w:lineRule="auto"/>
              <w:rPr>
                <w:rFonts w:ascii="Verdana" w:hAnsi="Verdana"/>
                <w:sz w:val="16"/>
                <w:szCs w:val="16"/>
                <w:lang w:val="en"/>
              </w:rPr>
            </w:pPr>
            <w:r w:rsidRPr="00A850A1">
              <w:rPr>
                <w:rFonts w:ascii="Verdana" w:hAnsi="Verdana"/>
                <w:sz w:val="16"/>
                <w:szCs w:val="16"/>
                <w:lang w:val="en"/>
              </w:rPr>
              <w:t xml:space="preserve">BG161PO004-3.0.01-0008 </w:t>
            </w:r>
          </w:p>
          <w:p w14:paraId="7CBFCC7A" w14:textId="77777777" w:rsidR="00D30A1B" w:rsidRPr="00A850A1" w:rsidRDefault="00D30A1B" w:rsidP="00A850A1">
            <w:pPr>
              <w:spacing w:after="0" w:line="240" w:lineRule="auto"/>
              <w:rPr>
                <w:rFonts w:ascii="Verdana" w:hAnsi="Verdana"/>
                <w:sz w:val="18"/>
                <w:szCs w:val="18"/>
                <w:highlight w:val="yellow"/>
              </w:rPr>
            </w:pPr>
            <w:r w:rsidRPr="00A850A1">
              <w:rPr>
                <w:rFonts w:ascii="Verdana" w:hAnsi="Verdana" w:cs="Calibri"/>
                <w:color w:val="000000"/>
                <w:sz w:val="16"/>
                <w:szCs w:val="16"/>
                <w:lang w:val="en-US"/>
              </w:rPr>
              <w:t>Station complexes</w:t>
            </w:r>
          </w:p>
        </w:tc>
        <w:tc>
          <w:tcPr>
            <w:tcW w:w="1080" w:type="dxa"/>
            <w:shd w:val="clear" w:color="auto" w:fill="auto"/>
          </w:tcPr>
          <w:p w14:paraId="65146126"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
              </w:rPr>
              <w:t>4</w:t>
            </w:r>
          </w:p>
        </w:tc>
        <w:tc>
          <w:tcPr>
            <w:tcW w:w="4932" w:type="dxa"/>
            <w:shd w:val="clear" w:color="auto" w:fill="auto"/>
          </w:tcPr>
          <w:p w14:paraId="59DFE052"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GB"/>
              </w:rPr>
              <w:t>The project was implemented within the planned scope, with a delay in relation to the schedule.</w:t>
            </w:r>
          </w:p>
        </w:tc>
      </w:tr>
      <w:tr w:rsidR="00D30A1B" w:rsidRPr="00A850A1" w14:paraId="35B0D929" w14:textId="77777777" w:rsidTr="00A850A1">
        <w:tc>
          <w:tcPr>
            <w:tcW w:w="1047" w:type="dxa"/>
            <w:vMerge w:val="restart"/>
            <w:shd w:val="clear" w:color="auto" w:fill="auto"/>
            <w:textDirection w:val="btLr"/>
          </w:tcPr>
          <w:p w14:paraId="28B09CE0" w14:textId="77777777" w:rsidR="00D30A1B" w:rsidRPr="00A850A1" w:rsidRDefault="00D30A1B" w:rsidP="00A850A1">
            <w:pPr>
              <w:spacing w:before="600" w:after="0" w:line="240" w:lineRule="auto"/>
              <w:ind w:left="113" w:right="113"/>
              <w:rPr>
                <w:rFonts w:ascii="Verdana" w:hAnsi="Verdana"/>
                <w:b/>
                <w:bCs/>
                <w:color w:val="FFFFFF"/>
                <w:sz w:val="18"/>
                <w:szCs w:val="18"/>
              </w:rPr>
            </w:pPr>
            <w:r w:rsidRPr="00A850A1">
              <w:rPr>
                <w:rFonts w:ascii="Verdana" w:hAnsi="Verdana"/>
                <w:b/>
                <w:bCs/>
                <w:color w:val="FFFFFF"/>
                <w:sz w:val="18"/>
                <w:szCs w:val="18"/>
                <w:lang w:val="en"/>
              </w:rPr>
              <w:t>Road sector</w:t>
            </w:r>
          </w:p>
        </w:tc>
        <w:tc>
          <w:tcPr>
            <w:tcW w:w="2008" w:type="dxa"/>
            <w:shd w:val="clear" w:color="auto" w:fill="auto"/>
          </w:tcPr>
          <w:p w14:paraId="1A7F0EF9" w14:textId="77777777" w:rsidR="00D30A1B" w:rsidRPr="00A850A1" w:rsidRDefault="00D30A1B" w:rsidP="00A850A1">
            <w:pPr>
              <w:spacing w:after="0" w:line="240" w:lineRule="auto"/>
              <w:rPr>
                <w:rFonts w:ascii="Verdana" w:hAnsi="Verdana" w:cs="Arial"/>
                <w:color w:val="000000"/>
                <w:sz w:val="16"/>
                <w:szCs w:val="16"/>
                <w:lang w:val="en-GB"/>
              </w:rPr>
            </w:pPr>
            <w:r w:rsidRPr="00A850A1">
              <w:rPr>
                <w:rFonts w:ascii="Verdana" w:hAnsi="Verdana"/>
                <w:color w:val="000000"/>
                <w:sz w:val="16"/>
                <w:szCs w:val="16"/>
                <w:lang w:val="en"/>
              </w:rPr>
              <w:t xml:space="preserve">BG161PO004-2.0.01-0004 </w:t>
            </w:r>
          </w:p>
          <w:p w14:paraId="176E38E2" w14:textId="77777777" w:rsidR="00D30A1B" w:rsidRPr="00A850A1" w:rsidRDefault="00D30A1B" w:rsidP="00A850A1">
            <w:pPr>
              <w:spacing w:after="0" w:line="240" w:lineRule="auto"/>
              <w:rPr>
                <w:rFonts w:ascii="Verdana" w:hAnsi="Verdana"/>
                <w:sz w:val="18"/>
                <w:szCs w:val="18"/>
                <w:highlight w:val="yellow"/>
              </w:rPr>
            </w:pPr>
            <w:r w:rsidRPr="00A850A1">
              <w:rPr>
                <w:rFonts w:ascii="Verdana" w:hAnsi="Verdana" w:cs="Calibri"/>
                <w:color w:val="000000"/>
                <w:sz w:val="16"/>
                <w:szCs w:val="16"/>
                <w:lang w:val="en-US"/>
              </w:rPr>
              <w:t>Trakia Motorway</w:t>
            </w:r>
          </w:p>
        </w:tc>
        <w:tc>
          <w:tcPr>
            <w:tcW w:w="1080" w:type="dxa"/>
            <w:shd w:val="clear" w:color="auto" w:fill="auto"/>
          </w:tcPr>
          <w:p w14:paraId="7A88E215"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
              </w:rPr>
              <w:t>5</w:t>
            </w:r>
          </w:p>
        </w:tc>
        <w:tc>
          <w:tcPr>
            <w:tcW w:w="4932" w:type="dxa"/>
            <w:shd w:val="clear" w:color="auto" w:fill="auto"/>
          </w:tcPr>
          <w:p w14:paraId="7056315E"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GB"/>
              </w:rPr>
              <w:t>The project was implemented within the set scope and there was no delay in its implementation.</w:t>
            </w:r>
          </w:p>
        </w:tc>
      </w:tr>
      <w:tr w:rsidR="00D30A1B" w:rsidRPr="00A850A1" w14:paraId="5DF489EF" w14:textId="77777777" w:rsidTr="00A850A1">
        <w:trPr>
          <w:trHeight w:val="751"/>
        </w:trPr>
        <w:tc>
          <w:tcPr>
            <w:tcW w:w="1047" w:type="dxa"/>
            <w:vMerge/>
            <w:shd w:val="clear" w:color="auto" w:fill="auto"/>
            <w:textDirection w:val="btLr"/>
          </w:tcPr>
          <w:p w14:paraId="5C87D707" w14:textId="77777777" w:rsidR="00D30A1B" w:rsidRPr="00A850A1" w:rsidRDefault="00D30A1B" w:rsidP="00A850A1">
            <w:pPr>
              <w:spacing w:after="0" w:line="240" w:lineRule="auto"/>
              <w:ind w:left="113" w:right="113"/>
              <w:rPr>
                <w:rFonts w:ascii="Verdana" w:hAnsi="Verdana"/>
                <w:color w:val="FFFFFF"/>
                <w:sz w:val="18"/>
                <w:szCs w:val="18"/>
              </w:rPr>
            </w:pPr>
          </w:p>
        </w:tc>
        <w:tc>
          <w:tcPr>
            <w:tcW w:w="2008" w:type="dxa"/>
            <w:shd w:val="clear" w:color="auto" w:fill="auto"/>
          </w:tcPr>
          <w:p w14:paraId="62511F47" w14:textId="77777777" w:rsidR="00D30A1B" w:rsidRPr="00A850A1" w:rsidRDefault="00D30A1B" w:rsidP="00A850A1">
            <w:pPr>
              <w:spacing w:after="0" w:line="240" w:lineRule="auto"/>
              <w:rPr>
                <w:rFonts w:ascii="Verdana" w:hAnsi="Verdana" w:cs="Arial"/>
                <w:color w:val="000000"/>
                <w:sz w:val="16"/>
                <w:szCs w:val="16"/>
                <w:lang w:val="en-GB"/>
              </w:rPr>
            </w:pPr>
            <w:r w:rsidRPr="00A850A1">
              <w:rPr>
                <w:rFonts w:ascii="Verdana" w:hAnsi="Verdana"/>
                <w:color w:val="000000"/>
                <w:sz w:val="16"/>
                <w:szCs w:val="16"/>
                <w:lang w:val="en"/>
              </w:rPr>
              <w:t xml:space="preserve">BG161PO004-2.0.01-0009 </w:t>
            </w:r>
          </w:p>
          <w:p w14:paraId="5D29CAAC" w14:textId="77777777" w:rsidR="00D30A1B" w:rsidRPr="00A850A1" w:rsidRDefault="00D30A1B" w:rsidP="00A850A1">
            <w:pPr>
              <w:spacing w:after="0" w:line="240" w:lineRule="auto"/>
              <w:rPr>
                <w:rFonts w:ascii="Verdana" w:hAnsi="Verdana"/>
                <w:sz w:val="18"/>
                <w:szCs w:val="18"/>
                <w:highlight w:val="yellow"/>
              </w:rPr>
            </w:pPr>
            <w:r w:rsidRPr="00A850A1">
              <w:rPr>
                <w:rFonts w:ascii="Verdana" w:hAnsi="Verdana" w:cs="Calibri"/>
                <w:color w:val="000000"/>
                <w:sz w:val="16"/>
                <w:szCs w:val="16"/>
                <w:lang w:val="en-US"/>
              </w:rPr>
              <w:t>Struma Motorway</w:t>
            </w:r>
          </w:p>
        </w:tc>
        <w:tc>
          <w:tcPr>
            <w:tcW w:w="1080" w:type="dxa"/>
            <w:shd w:val="clear" w:color="auto" w:fill="auto"/>
          </w:tcPr>
          <w:p w14:paraId="27510732"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
              </w:rPr>
              <w:t>5</w:t>
            </w:r>
          </w:p>
        </w:tc>
        <w:tc>
          <w:tcPr>
            <w:tcW w:w="4932" w:type="dxa"/>
            <w:shd w:val="clear" w:color="auto" w:fill="auto"/>
          </w:tcPr>
          <w:p w14:paraId="6A8DD36A"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GB"/>
              </w:rPr>
              <w:t xml:space="preserve">The project was implemented within the set scope, although some delay in implementation was reported. </w:t>
            </w:r>
          </w:p>
        </w:tc>
      </w:tr>
      <w:tr w:rsidR="00D30A1B" w:rsidRPr="00A850A1" w14:paraId="16C7E338" w14:textId="77777777" w:rsidTr="00A850A1">
        <w:tc>
          <w:tcPr>
            <w:tcW w:w="1047" w:type="dxa"/>
            <w:vMerge/>
            <w:shd w:val="clear" w:color="auto" w:fill="auto"/>
            <w:textDirection w:val="btLr"/>
          </w:tcPr>
          <w:p w14:paraId="095C7C68" w14:textId="77777777" w:rsidR="00D30A1B" w:rsidRPr="00A850A1" w:rsidRDefault="00D30A1B" w:rsidP="00A850A1">
            <w:pPr>
              <w:spacing w:after="0" w:line="240" w:lineRule="auto"/>
              <w:ind w:left="113" w:right="113"/>
              <w:rPr>
                <w:rFonts w:ascii="Verdana" w:hAnsi="Verdana"/>
                <w:color w:val="FFFFFF"/>
                <w:sz w:val="18"/>
                <w:szCs w:val="18"/>
              </w:rPr>
            </w:pPr>
          </w:p>
        </w:tc>
        <w:tc>
          <w:tcPr>
            <w:tcW w:w="2008" w:type="dxa"/>
            <w:shd w:val="clear" w:color="auto" w:fill="auto"/>
          </w:tcPr>
          <w:p w14:paraId="3C1D4872" w14:textId="77777777" w:rsidR="00D30A1B" w:rsidRPr="00A850A1" w:rsidRDefault="00D30A1B" w:rsidP="00A850A1">
            <w:pPr>
              <w:spacing w:after="0" w:line="240" w:lineRule="auto"/>
              <w:rPr>
                <w:rFonts w:ascii="Verdana" w:hAnsi="Verdana"/>
                <w:sz w:val="18"/>
                <w:szCs w:val="18"/>
                <w:highlight w:val="yellow"/>
              </w:rPr>
            </w:pPr>
            <w:r w:rsidRPr="00A850A1">
              <w:rPr>
                <w:rFonts w:ascii="Verdana" w:hAnsi="Verdana"/>
                <w:color w:val="000000"/>
                <w:sz w:val="16"/>
                <w:szCs w:val="16"/>
                <w:lang w:val="en"/>
              </w:rPr>
              <w:t xml:space="preserve">BG161PO004-2.0.01-0015 </w:t>
            </w:r>
            <w:r w:rsidRPr="00A850A1">
              <w:rPr>
                <w:rFonts w:ascii="Verdana" w:hAnsi="Verdana" w:cs="Calibri"/>
                <w:color w:val="000000"/>
                <w:sz w:val="16"/>
                <w:szCs w:val="16"/>
              </w:rPr>
              <w:t>Western Arc of S</w:t>
            </w:r>
            <w:r w:rsidRPr="00A850A1">
              <w:rPr>
                <w:rFonts w:ascii="Verdana" w:hAnsi="Verdana" w:cs="Calibri"/>
                <w:color w:val="000000"/>
                <w:sz w:val="16"/>
                <w:szCs w:val="16"/>
                <w:lang w:val="en-GB"/>
              </w:rPr>
              <w:t>RR</w:t>
            </w:r>
          </w:p>
        </w:tc>
        <w:tc>
          <w:tcPr>
            <w:tcW w:w="1080" w:type="dxa"/>
            <w:shd w:val="clear" w:color="auto" w:fill="auto"/>
          </w:tcPr>
          <w:p w14:paraId="4A710CC3"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
              </w:rPr>
              <w:t>3</w:t>
            </w:r>
          </w:p>
        </w:tc>
        <w:tc>
          <w:tcPr>
            <w:tcW w:w="4932" w:type="dxa"/>
            <w:shd w:val="clear" w:color="auto" w:fill="auto"/>
          </w:tcPr>
          <w:p w14:paraId="6E037C63"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GB"/>
              </w:rPr>
              <w:t>The project has been implemented in a reduced scope. Due to a delay in the start of the implementation activities of Section 2 of the project, Section 2 was proposed for phasing-out.</w:t>
            </w:r>
          </w:p>
        </w:tc>
      </w:tr>
      <w:tr w:rsidR="00D30A1B" w:rsidRPr="00A850A1" w14:paraId="5EF26B05" w14:textId="77777777" w:rsidTr="00A850A1">
        <w:tc>
          <w:tcPr>
            <w:tcW w:w="1047" w:type="dxa"/>
            <w:vMerge w:val="restart"/>
            <w:shd w:val="clear" w:color="auto" w:fill="auto"/>
            <w:textDirection w:val="btLr"/>
          </w:tcPr>
          <w:p w14:paraId="0D649B90" w14:textId="77777777" w:rsidR="00D30A1B" w:rsidRPr="00A850A1" w:rsidRDefault="00D30A1B" w:rsidP="00A850A1">
            <w:pPr>
              <w:spacing w:before="600" w:after="0" w:line="240" w:lineRule="auto"/>
              <w:ind w:left="113" w:right="113"/>
              <w:jc w:val="center"/>
              <w:rPr>
                <w:rFonts w:ascii="Verdana" w:hAnsi="Verdana"/>
                <w:b/>
                <w:bCs/>
                <w:color w:val="FFFFFF"/>
                <w:sz w:val="18"/>
                <w:szCs w:val="18"/>
              </w:rPr>
            </w:pPr>
            <w:r w:rsidRPr="00A850A1">
              <w:rPr>
                <w:rFonts w:ascii="Verdana" w:hAnsi="Verdana"/>
                <w:b/>
                <w:bCs/>
                <w:color w:val="FFFFFF"/>
                <w:sz w:val="18"/>
                <w:szCs w:val="18"/>
                <w:lang w:val="en"/>
              </w:rPr>
              <w:t>Metro</w:t>
            </w:r>
          </w:p>
        </w:tc>
        <w:tc>
          <w:tcPr>
            <w:tcW w:w="2008" w:type="dxa"/>
            <w:shd w:val="clear" w:color="auto" w:fill="auto"/>
          </w:tcPr>
          <w:p w14:paraId="67B089F9" w14:textId="77777777" w:rsidR="00D30A1B" w:rsidRPr="00A850A1" w:rsidRDefault="00D30A1B" w:rsidP="00A850A1">
            <w:pPr>
              <w:spacing w:after="0" w:line="240" w:lineRule="auto"/>
              <w:rPr>
                <w:rFonts w:ascii="Verdana" w:hAnsi="Verdana"/>
                <w:sz w:val="18"/>
                <w:szCs w:val="18"/>
                <w:highlight w:val="yellow"/>
              </w:rPr>
            </w:pPr>
            <w:r w:rsidRPr="00A850A1">
              <w:rPr>
                <w:rFonts w:ascii="Verdana" w:hAnsi="Verdana"/>
                <w:color w:val="000000"/>
                <w:sz w:val="16"/>
                <w:szCs w:val="16"/>
                <w:lang w:val="en"/>
              </w:rPr>
              <w:t>BG161PO004-1.0.01-0006 Metro extension, Stage II, lots 1 and 2</w:t>
            </w:r>
          </w:p>
        </w:tc>
        <w:tc>
          <w:tcPr>
            <w:tcW w:w="1080" w:type="dxa"/>
            <w:shd w:val="clear" w:color="auto" w:fill="auto"/>
          </w:tcPr>
          <w:p w14:paraId="7AAA0B2B"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
              </w:rPr>
              <w:t>5</w:t>
            </w:r>
          </w:p>
        </w:tc>
        <w:tc>
          <w:tcPr>
            <w:tcW w:w="4932" w:type="dxa"/>
            <w:shd w:val="clear" w:color="auto" w:fill="auto"/>
          </w:tcPr>
          <w:p w14:paraId="687B582B"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GB"/>
              </w:rPr>
              <w:t>The project was implemented in full scope during the programming period 2007-2013 and has achieved its objectives.</w:t>
            </w:r>
          </w:p>
        </w:tc>
      </w:tr>
      <w:tr w:rsidR="00D30A1B" w:rsidRPr="00A850A1" w14:paraId="504D0FD9" w14:textId="77777777" w:rsidTr="00A850A1">
        <w:tc>
          <w:tcPr>
            <w:tcW w:w="1047" w:type="dxa"/>
            <w:vMerge/>
            <w:shd w:val="clear" w:color="auto" w:fill="auto"/>
          </w:tcPr>
          <w:p w14:paraId="15009342" w14:textId="77777777" w:rsidR="00D30A1B" w:rsidRPr="00A850A1" w:rsidRDefault="00D30A1B" w:rsidP="00A850A1">
            <w:pPr>
              <w:spacing w:after="0" w:line="240" w:lineRule="auto"/>
              <w:rPr>
                <w:rFonts w:ascii="Verdana" w:hAnsi="Verdana"/>
                <w:sz w:val="18"/>
                <w:szCs w:val="18"/>
              </w:rPr>
            </w:pPr>
          </w:p>
        </w:tc>
        <w:tc>
          <w:tcPr>
            <w:tcW w:w="2008" w:type="dxa"/>
            <w:shd w:val="clear" w:color="auto" w:fill="auto"/>
          </w:tcPr>
          <w:p w14:paraId="521E08CB" w14:textId="77777777" w:rsidR="00D30A1B" w:rsidRPr="00A850A1" w:rsidRDefault="00D30A1B" w:rsidP="00A850A1">
            <w:pPr>
              <w:spacing w:after="0" w:line="240" w:lineRule="auto"/>
              <w:rPr>
                <w:rFonts w:ascii="Verdana" w:hAnsi="Verdana" w:cs="Arial"/>
                <w:color w:val="000000"/>
                <w:sz w:val="18"/>
                <w:szCs w:val="18"/>
                <w:highlight w:val="yellow"/>
              </w:rPr>
            </w:pPr>
            <w:r w:rsidRPr="00A850A1">
              <w:rPr>
                <w:rFonts w:ascii="Verdana" w:hAnsi="Verdana"/>
                <w:color w:val="000000"/>
                <w:sz w:val="16"/>
                <w:szCs w:val="16"/>
                <w:lang w:val="en"/>
              </w:rPr>
              <w:t>BG161PO004-3.0.01-0001 Metro Extension, Line 2, Stage I</w:t>
            </w:r>
          </w:p>
        </w:tc>
        <w:tc>
          <w:tcPr>
            <w:tcW w:w="1080" w:type="dxa"/>
            <w:shd w:val="clear" w:color="auto" w:fill="auto"/>
          </w:tcPr>
          <w:p w14:paraId="654427F7"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
              </w:rPr>
              <w:t>5</w:t>
            </w:r>
          </w:p>
        </w:tc>
        <w:tc>
          <w:tcPr>
            <w:tcW w:w="4932" w:type="dxa"/>
            <w:shd w:val="clear" w:color="auto" w:fill="auto"/>
          </w:tcPr>
          <w:p w14:paraId="02BE0EDE"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GB"/>
              </w:rPr>
              <w:t>The project was implemented in full scope during the programming period 2007-2013 and has achieved its objectives.</w:t>
            </w:r>
          </w:p>
        </w:tc>
      </w:tr>
      <w:tr w:rsidR="00D30A1B" w:rsidRPr="00A850A1" w14:paraId="7A85B9B9" w14:textId="77777777" w:rsidTr="00A850A1">
        <w:tc>
          <w:tcPr>
            <w:tcW w:w="1047" w:type="dxa"/>
            <w:vMerge/>
            <w:shd w:val="clear" w:color="auto" w:fill="auto"/>
          </w:tcPr>
          <w:p w14:paraId="3765D053" w14:textId="77777777" w:rsidR="00D30A1B" w:rsidRPr="00A850A1" w:rsidRDefault="00D30A1B" w:rsidP="00A850A1">
            <w:pPr>
              <w:spacing w:after="0" w:line="240" w:lineRule="auto"/>
              <w:rPr>
                <w:rFonts w:ascii="Verdana" w:hAnsi="Verdana"/>
                <w:sz w:val="18"/>
                <w:szCs w:val="18"/>
              </w:rPr>
            </w:pPr>
          </w:p>
        </w:tc>
        <w:tc>
          <w:tcPr>
            <w:tcW w:w="2008" w:type="dxa"/>
            <w:shd w:val="clear" w:color="auto" w:fill="auto"/>
          </w:tcPr>
          <w:p w14:paraId="57F5DE7C" w14:textId="77777777" w:rsidR="00D30A1B" w:rsidRPr="00A850A1" w:rsidRDefault="00D30A1B" w:rsidP="00A850A1">
            <w:pPr>
              <w:spacing w:after="0" w:line="240" w:lineRule="auto"/>
              <w:rPr>
                <w:rFonts w:ascii="Verdana" w:hAnsi="Verdana" w:cs="Arial"/>
                <w:color w:val="000000"/>
                <w:sz w:val="18"/>
                <w:szCs w:val="18"/>
                <w:highlight w:val="yellow"/>
              </w:rPr>
            </w:pPr>
            <w:r w:rsidRPr="00A850A1">
              <w:rPr>
                <w:rFonts w:ascii="Verdana" w:hAnsi="Verdana"/>
                <w:color w:val="000000"/>
                <w:sz w:val="16"/>
                <w:szCs w:val="16"/>
                <w:lang w:val="en"/>
              </w:rPr>
              <w:t>B0161P0004-3.0.01-0005 Metro Extension, Line 1, Stage III</w:t>
            </w:r>
          </w:p>
        </w:tc>
        <w:tc>
          <w:tcPr>
            <w:tcW w:w="1080" w:type="dxa"/>
            <w:shd w:val="clear" w:color="auto" w:fill="auto"/>
          </w:tcPr>
          <w:p w14:paraId="0E652F30"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
              </w:rPr>
              <w:t>5</w:t>
            </w:r>
          </w:p>
        </w:tc>
        <w:tc>
          <w:tcPr>
            <w:tcW w:w="4932" w:type="dxa"/>
            <w:shd w:val="clear" w:color="auto" w:fill="auto"/>
          </w:tcPr>
          <w:p w14:paraId="5AD00CBE"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GB"/>
              </w:rPr>
              <w:t>The project was implemented in full during the programming period 2007-2013 and has achieved its objectives.</w:t>
            </w:r>
          </w:p>
        </w:tc>
      </w:tr>
      <w:tr w:rsidR="00D30A1B" w:rsidRPr="00A850A1" w14:paraId="6240A300" w14:textId="77777777" w:rsidTr="00A850A1">
        <w:tc>
          <w:tcPr>
            <w:tcW w:w="1047" w:type="dxa"/>
            <w:vMerge w:val="restart"/>
            <w:shd w:val="clear" w:color="auto" w:fill="auto"/>
            <w:textDirection w:val="btLr"/>
          </w:tcPr>
          <w:p w14:paraId="7732F334" w14:textId="77777777" w:rsidR="00D30A1B" w:rsidRPr="00A850A1" w:rsidRDefault="00D30A1B" w:rsidP="00A850A1">
            <w:pPr>
              <w:spacing w:before="600" w:after="0" w:line="240" w:lineRule="auto"/>
              <w:ind w:left="113" w:right="113"/>
              <w:jc w:val="center"/>
              <w:rPr>
                <w:rFonts w:ascii="Verdana" w:hAnsi="Verdana"/>
                <w:b/>
                <w:bCs/>
                <w:sz w:val="18"/>
                <w:szCs w:val="18"/>
              </w:rPr>
            </w:pPr>
            <w:r w:rsidRPr="00A850A1">
              <w:rPr>
                <w:rFonts w:ascii="Verdana" w:hAnsi="Verdana"/>
                <w:b/>
                <w:bCs/>
                <w:color w:val="FFFFFF"/>
                <w:sz w:val="18"/>
                <w:szCs w:val="18"/>
                <w:lang w:val="en"/>
              </w:rPr>
              <w:t>Water sector</w:t>
            </w:r>
          </w:p>
        </w:tc>
        <w:tc>
          <w:tcPr>
            <w:tcW w:w="2008" w:type="dxa"/>
            <w:shd w:val="clear" w:color="auto" w:fill="auto"/>
          </w:tcPr>
          <w:p w14:paraId="78A8FB9C" w14:textId="77777777" w:rsidR="00D30A1B" w:rsidRPr="00A850A1" w:rsidRDefault="00D30A1B" w:rsidP="00A850A1">
            <w:pPr>
              <w:spacing w:after="0" w:line="240" w:lineRule="auto"/>
              <w:rPr>
                <w:rFonts w:ascii="Verdana" w:hAnsi="Verdana" w:cs="Arial"/>
                <w:color w:val="000000"/>
                <w:sz w:val="18"/>
                <w:szCs w:val="18"/>
                <w:highlight w:val="yellow"/>
              </w:rPr>
            </w:pPr>
            <w:r w:rsidRPr="00A850A1">
              <w:rPr>
                <w:rFonts w:ascii="Verdana" w:hAnsi="Verdana"/>
                <w:sz w:val="16"/>
                <w:szCs w:val="16"/>
                <w:lang w:val="en"/>
              </w:rPr>
              <w:t>BG161PO004-4.0.01-0003 Bulris</w:t>
            </w:r>
          </w:p>
        </w:tc>
        <w:tc>
          <w:tcPr>
            <w:tcW w:w="1080" w:type="dxa"/>
            <w:shd w:val="clear" w:color="auto" w:fill="auto"/>
          </w:tcPr>
          <w:p w14:paraId="05C99B44"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
              </w:rPr>
              <w:t>4</w:t>
            </w:r>
          </w:p>
        </w:tc>
        <w:tc>
          <w:tcPr>
            <w:tcW w:w="4932" w:type="dxa"/>
            <w:shd w:val="clear" w:color="auto" w:fill="auto"/>
          </w:tcPr>
          <w:p w14:paraId="22564277"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GB"/>
              </w:rPr>
              <w:t>The project has been implemented in a reduced scope and with some delay. Phase 3, which concerns the deployment of new technologies, was excluded due to specific legislative changes at EU level. Nevertheless, all project target indicators have been achieved.</w:t>
            </w:r>
          </w:p>
        </w:tc>
      </w:tr>
      <w:tr w:rsidR="00D30A1B" w:rsidRPr="00A850A1" w14:paraId="63428765" w14:textId="77777777" w:rsidTr="00A850A1">
        <w:tc>
          <w:tcPr>
            <w:tcW w:w="1047" w:type="dxa"/>
            <w:vMerge/>
            <w:shd w:val="clear" w:color="auto" w:fill="auto"/>
          </w:tcPr>
          <w:p w14:paraId="64BA13AF" w14:textId="77777777" w:rsidR="00D30A1B" w:rsidRPr="00A850A1" w:rsidRDefault="00D30A1B" w:rsidP="00A850A1">
            <w:pPr>
              <w:spacing w:after="0" w:line="240" w:lineRule="auto"/>
              <w:rPr>
                <w:rFonts w:ascii="Verdana" w:hAnsi="Verdana"/>
                <w:sz w:val="18"/>
                <w:szCs w:val="18"/>
              </w:rPr>
            </w:pPr>
          </w:p>
        </w:tc>
        <w:tc>
          <w:tcPr>
            <w:tcW w:w="2008" w:type="dxa"/>
            <w:shd w:val="clear" w:color="auto" w:fill="auto"/>
          </w:tcPr>
          <w:p w14:paraId="519214DD" w14:textId="77777777" w:rsidR="00D30A1B" w:rsidRPr="00A850A1" w:rsidRDefault="00D30A1B" w:rsidP="00A850A1">
            <w:pPr>
              <w:spacing w:after="0" w:line="240" w:lineRule="auto"/>
              <w:rPr>
                <w:rFonts w:ascii="Verdana" w:hAnsi="Verdana" w:cs="Arial"/>
                <w:color w:val="000000"/>
                <w:sz w:val="18"/>
                <w:szCs w:val="18"/>
                <w:highlight w:val="yellow"/>
              </w:rPr>
            </w:pPr>
            <w:r w:rsidRPr="00A850A1">
              <w:rPr>
                <w:rFonts w:ascii="Verdana" w:hAnsi="Verdana"/>
                <w:sz w:val="16"/>
                <w:szCs w:val="16"/>
                <w:lang w:val="en"/>
              </w:rPr>
              <w:t xml:space="preserve">BG161PO004-4.0.01-0005 </w:t>
            </w:r>
            <w:r w:rsidRPr="00A850A1">
              <w:rPr>
                <w:rFonts w:ascii="Verdana" w:hAnsi="Verdana"/>
                <w:color w:val="000000"/>
                <w:sz w:val="16"/>
                <w:szCs w:val="16"/>
                <w:lang w:val="en"/>
              </w:rPr>
              <w:t>VTMIS, Phase 3</w:t>
            </w:r>
          </w:p>
        </w:tc>
        <w:tc>
          <w:tcPr>
            <w:tcW w:w="1080" w:type="dxa"/>
            <w:shd w:val="clear" w:color="auto" w:fill="auto"/>
          </w:tcPr>
          <w:p w14:paraId="6C373886"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
              </w:rPr>
              <w:t>5</w:t>
            </w:r>
          </w:p>
        </w:tc>
        <w:tc>
          <w:tcPr>
            <w:tcW w:w="4932" w:type="dxa"/>
            <w:shd w:val="clear" w:color="auto" w:fill="auto"/>
          </w:tcPr>
          <w:p w14:paraId="1D806F82"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GB"/>
              </w:rPr>
              <w:t>The project was implemented in full scope with some delay, which did not jeopardize the achievement of its results.</w:t>
            </w:r>
          </w:p>
        </w:tc>
      </w:tr>
      <w:tr w:rsidR="00D30A1B" w:rsidRPr="00A850A1" w14:paraId="73E21588" w14:textId="77777777" w:rsidTr="00A850A1">
        <w:tc>
          <w:tcPr>
            <w:tcW w:w="1047" w:type="dxa"/>
            <w:vMerge/>
            <w:shd w:val="clear" w:color="auto" w:fill="auto"/>
          </w:tcPr>
          <w:p w14:paraId="0A511E3D" w14:textId="77777777" w:rsidR="00D30A1B" w:rsidRPr="00A850A1" w:rsidRDefault="00D30A1B" w:rsidP="00A850A1">
            <w:pPr>
              <w:spacing w:after="0" w:line="240" w:lineRule="auto"/>
              <w:rPr>
                <w:rFonts w:ascii="Verdana" w:hAnsi="Verdana"/>
                <w:sz w:val="18"/>
                <w:szCs w:val="18"/>
              </w:rPr>
            </w:pPr>
          </w:p>
        </w:tc>
        <w:tc>
          <w:tcPr>
            <w:tcW w:w="2008" w:type="dxa"/>
            <w:shd w:val="clear" w:color="auto" w:fill="auto"/>
          </w:tcPr>
          <w:p w14:paraId="6501B6E4" w14:textId="77777777" w:rsidR="00D30A1B" w:rsidRPr="00A850A1" w:rsidRDefault="00D30A1B" w:rsidP="00A850A1">
            <w:pPr>
              <w:spacing w:after="0" w:line="240" w:lineRule="auto"/>
              <w:rPr>
                <w:rFonts w:ascii="Verdana" w:hAnsi="Verdana" w:cs="Arial"/>
                <w:color w:val="000000"/>
                <w:sz w:val="18"/>
                <w:szCs w:val="18"/>
                <w:highlight w:val="yellow"/>
              </w:rPr>
            </w:pPr>
            <w:r w:rsidRPr="00A850A1">
              <w:rPr>
                <w:rFonts w:ascii="Verdana" w:hAnsi="Verdana"/>
                <w:color w:val="000000"/>
                <w:sz w:val="16"/>
                <w:szCs w:val="16"/>
                <w:lang w:val="en"/>
              </w:rPr>
              <w:t>BG161PO004-4.0.01-0007 Navigation and topohydrographic measurement systems on the Danube River</w:t>
            </w:r>
          </w:p>
        </w:tc>
        <w:tc>
          <w:tcPr>
            <w:tcW w:w="1080" w:type="dxa"/>
            <w:shd w:val="clear" w:color="auto" w:fill="auto"/>
          </w:tcPr>
          <w:p w14:paraId="0DD23388"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
              </w:rPr>
              <w:t>3</w:t>
            </w:r>
          </w:p>
        </w:tc>
        <w:tc>
          <w:tcPr>
            <w:tcW w:w="4932" w:type="dxa"/>
            <w:shd w:val="clear" w:color="auto" w:fill="auto"/>
          </w:tcPr>
          <w:p w14:paraId="540F8EB2"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GB"/>
              </w:rPr>
              <w:t>The project has been implemented in a reduced scope – a major activity related to the supply of a hydrographic ship has been excluded due to delays in the procurement procedures and appealing against the decision for selection of contractor.</w:t>
            </w:r>
          </w:p>
        </w:tc>
      </w:tr>
    </w:tbl>
    <w:p w14:paraId="4360FE90" w14:textId="77777777" w:rsidR="00D30A1B" w:rsidRPr="003D0A2F" w:rsidRDefault="00D30A1B" w:rsidP="00D30A1B">
      <w:pPr>
        <w:rPr>
          <w:rFonts w:ascii="Verdana" w:hAnsi="Verdana"/>
          <w:i/>
          <w:iCs/>
          <w:sz w:val="16"/>
          <w:szCs w:val="16"/>
        </w:rPr>
      </w:pPr>
      <w:r w:rsidRPr="003D0A2F">
        <w:rPr>
          <w:rFonts w:ascii="Verdana" w:hAnsi="Verdana"/>
          <w:i/>
          <w:iCs/>
          <w:sz w:val="16"/>
          <w:szCs w:val="16"/>
          <w:lang w:val="en"/>
        </w:rPr>
        <w:t>Source: Final project reports, own calculations</w:t>
      </w:r>
    </w:p>
    <w:p w14:paraId="7B12B366" w14:textId="77777777" w:rsidR="00D30A1B" w:rsidRPr="00D30A1B" w:rsidRDefault="00D30A1B" w:rsidP="00D30A1B">
      <w:pPr>
        <w:spacing w:after="0" w:line="22" w:lineRule="atLeast"/>
        <w:rPr>
          <w:rFonts w:ascii="Verdana" w:hAnsi="Verdana"/>
          <w:b/>
          <w:bCs/>
          <w:i/>
          <w:iCs/>
          <w:sz w:val="18"/>
          <w:szCs w:val="18"/>
        </w:rPr>
      </w:pPr>
      <w:r w:rsidRPr="00D30A1B">
        <w:rPr>
          <w:rFonts w:ascii="Verdana" w:hAnsi="Verdana"/>
          <w:b/>
          <w:bCs/>
          <w:i/>
          <w:iCs/>
          <w:sz w:val="18"/>
          <w:szCs w:val="18"/>
          <w:lang w:val="en"/>
        </w:rPr>
        <w:t>Legend of evaluation scoring:</w:t>
      </w:r>
    </w:p>
    <w:p w14:paraId="17794F23" w14:textId="77777777" w:rsidR="00D30A1B" w:rsidRPr="00D30A1B" w:rsidRDefault="00D30A1B" w:rsidP="00D30A1B">
      <w:pPr>
        <w:spacing w:after="0" w:line="22" w:lineRule="atLeast"/>
        <w:rPr>
          <w:rFonts w:ascii="Verdana" w:hAnsi="Verdana"/>
          <w:i/>
          <w:iCs/>
          <w:sz w:val="18"/>
          <w:szCs w:val="18"/>
        </w:rPr>
      </w:pPr>
      <w:r w:rsidRPr="00D30A1B">
        <w:rPr>
          <w:rFonts w:ascii="Verdana" w:hAnsi="Verdana"/>
          <w:i/>
          <w:iCs/>
          <w:sz w:val="18"/>
          <w:szCs w:val="18"/>
          <w:lang w:val="en"/>
        </w:rPr>
        <w:t>1 – the project did not achieve the expected objectives due to internal(endogenous) factors</w:t>
      </w:r>
    </w:p>
    <w:p w14:paraId="23DDA797" w14:textId="77777777" w:rsidR="00D30A1B" w:rsidRPr="00D30A1B" w:rsidRDefault="00D30A1B" w:rsidP="00D30A1B">
      <w:pPr>
        <w:spacing w:after="0" w:line="22" w:lineRule="atLeast"/>
        <w:rPr>
          <w:rFonts w:ascii="Verdana" w:hAnsi="Verdana"/>
          <w:i/>
          <w:iCs/>
          <w:sz w:val="18"/>
          <w:szCs w:val="18"/>
        </w:rPr>
      </w:pPr>
      <w:r w:rsidRPr="00D30A1B">
        <w:rPr>
          <w:rFonts w:ascii="Verdana" w:hAnsi="Verdana"/>
          <w:i/>
          <w:iCs/>
          <w:sz w:val="18"/>
          <w:szCs w:val="18"/>
          <w:lang w:val="en"/>
        </w:rPr>
        <w:t>2 – the project did not achieve the expected objectives due to external (endogenous)</w:t>
      </w:r>
      <w:r w:rsidRPr="00D30A1B">
        <w:rPr>
          <w:rFonts w:ascii="Verdana" w:hAnsi="Verdana"/>
          <w:lang w:val="en"/>
        </w:rPr>
        <w:t xml:space="preserve"> </w:t>
      </w:r>
      <w:r w:rsidRPr="00D30A1B">
        <w:rPr>
          <w:rFonts w:ascii="Verdana" w:hAnsi="Verdana"/>
          <w:i/>
          <w:iCs/>
          <w:sz w:val="18"/>
          <w:szCs w:val="18"/>
          <w:lang w:val="en"/>
        </w:rPr>
        <w:t>factors</w:t>
      </w:r>
    </w:p>
    <w:p w14:paraId="09731656" w14:textId="77777777" w:rsidR="00D30A1B" w:rsidRPr="00D30A1B" w:rsidRDefault="00D30A1B" w:rsidP="00D30A1B">
      <w:pPr>
        <w:spacing w:after="0" w:line="22" w:lineRule="atLeast"/>
        <w:rPr>
          <w:rFonts w:ascii="Verdana" w:hAnsi="Verdana"/>
          <w:i/>
          <w:iCs/>
          <w:sz w:val="18"/>
          <w:szCs w:val="18"/>
        </w:rPr>
      </w:pPr>
      <w:r w:rsidRPr="00D30A1B">
        <w:rPr>
          <w:rFonts w:ascii="Verdana" w:hAnsi="Verdana"/>
          <w:i/>
          <w:iCs/>
          <w:sz w:val="18"/>
          <w:szCs w:val="18"/>
          <w:lang w:val="en"/>
        </w:rPr>
        <w:t>3 – the project has partially achieved its objectives and/or was implemented in a reduced scope</w:t>
      </w:r>
    </w:p>
    <w:p w14:paraId="1F2CA9DA" w14:textId="77777777" w:rsidR="00D30A1B" w:rsidRPr="00D30A1B" w:rsidRDefault="00D30A1B" w:rsidP="00D30A1B">
      <w:pPr>
        <w:spacing w:after="0" w:line="22" w:lineRule="atLeast"/>
        <w:rPr>
          <w:rFonts w:ascii="Verdana" w:hAnsi="Verdana"/>
          <w:i/>
          <w:iCs/>
          <w:sz w:val="18"/>
          <w:szCs w:val="18"/>
        </w:rPr>
      </w:pPr>
      <w:r w:rsidRPr="00D30A1B">
        <w:rPr>
          <w:rFonts w:ascii="Verdana" w:hAnsi="Verdana"/>
          <w:i/>
          <w:iCs/>
          <w:sz w:val="18"/>
          <w:szCs w:val="18"/>
          <w:lang w:val="en"/>
        </w:rPr>
        <w:t>4 – the project achieved its objectives with a significant delay in implementation (over 30 % delay compared to the planned implementation period)</w:t>
      </w:r>
    </w:p>
    <w:p w14:paraId="0F7CC40D" w14:textId="77777777" w:rsidR="00D30A1B" w:rsidRPr="00D30A1B" w:rsidRDefault="00D30A1B" w:rsidP="00D30A1B">
      <w:pPr>
        <w:spacing w:after="0" w:line="22" w:lineRule="atLeast"/>
        <w:rPr>
          <w:rFonts w:ascii="Verdana" w:hAnsi="Verdana"/>
          <w:i/>
          <w:iCs/>
          <w:sz w:val="18"/>
          <w:szCs w:val="18"/>
        </w:rPr>
      </w:pPr>
      <w:r w:rsidRPr="00D30A1B">
        <w:rPr>
          <w:rFonts w:ascii="Verdana" w:hAnsi="Verdana"/>
          <w:i/>
          <w:iCs/>
          <w:sz w:val="18"/>
          <w:szCs w:val="18"/>
          <w:lang w:val="en"/>
        </w:rPr>
        <w:t>5 – the project has achieved all the objectives set and was implemented in full scope within the planned implementation schedule.</w:t>
      </w:r>
    </w:p>
    <w:p w14:paraId="4079CE83" w14:textId="77777777" w:rsidR="00D30A1B" w:rsidRPr="00D30A1B" w:rsidRDefault="00D30A1B" w:rsidP="00D30A1B">
      <w:pPr>
        <w:rPr>
          <w:rFonts w:ascii="Verdana" w:hAnsi="Verdana"/>
          <w:sz w:val="18"/>
          <w:szCs w:val="18"/>
        </w:rPr>
      </w:pPr>
    </w:p>
    <w:p w14:paraId="1BF43C60" w14:textId="77777777" w:rsidR="00B20922" w:rsidRPr="00A850A1" w:rsidRDefault="00B20922" w:rsidP="00B20922">
      <w:pPr>
        <w:pStyle w:val="Caption"/>
        <w:keepNext/>
        <w:rPr>
          <w:rFonts w:ascii="Verdana" w:hAnsi="Verdana"/>
          <w:b w:val="0"/>
          <w:bCs w:val="0"/>
          <w:color w:val="1E5E9F"/>
          <w:sz w:val="20"/>
          <w:szCs w:val="20"/>
          <w:lang w:val="en-GB"/>
        </w:rPr>
      </w:pPr>
      <w:bookmarkStart w:id="18" w:name="_Toc62482684"/>
      <w:r w:rsidRPr="00A850A1">
        <w:rPr>
          <w:rFonts w:ascii="Verdana" w:hAnsi="Verdana"/>
          <w:b w:val="0"/>
          <w:bCs w:val="0"/>
          <w:color w:val="1E5E9F"/>
          <w:sz w:val="20"/>
          <w:szCs w:val="20"/>
        </w:rPr>
        <w:t xml:space="preserve">Table </w:t>
      </w:r>
      <w:r w:rsidR="00583F69" w:rsidRPr="00A850A1">
        <w:rPr>
          <w:rFonts w:ascii="Verdana" w:hAnsi="Verdana"/>
          <w:b w:val="0"/>
          <w:bCs w:val="0"/>
          <w:color w:val="1E5E9F"/>
          <w:sz w:val="20"/>
          <w:szCs w:val="20"/>
        </w:rPr>
        <w:fldChar w:fldCharType="begin"/>
      </w:r>
      <w:r w:rsidR="00583F69" w:rsidRPr="00A850A1">
        <w:rPr>
          <w:rFonts w:ascii="Verdana" w:hAnsi="Verdana"/>
          <w:b w:val="0"/>
          <w:bCs w:val="0"/>
          <w:color w:val="1E5E9F"/>
          <w:sz w:val="20"/>
          <w:szCs w:val="20"/>
        </w:rPr>
        <w:instrText xml:space="preserve"> STYLEREF 1 \s </w:instrText>
      </w:r>
      <w:r w:rsidR="00583F69" w:rsidRPr="00A850A1">
        <w:rPr>
          <w:rFonts w:ascii="Verdana" w:hAnsi="Verdana"/>
          <w:b w:val="0"/>
          <w:bCs w:val="0"/>
          <w:color w:val="1E5E9F"/>
          <w:sz w:val="20"/>
          <w:szCs w:val="20"/>
        </w:rPr>
        <w:fldChar w:fldCharType="separate"/>
      </w:r>
      <w:r w:rsidR="00583F69" w:rsidRPr="00A850A1">
        <w:rPr>
          <w:rFonts w:ascii="Verdana" w:hAnsi="Verdana"/>
          <w:b w:val="0"/>
          <w:bCs w:val="0"/>
          <w:noProof/>
          <w:color w:val="1E5E9F"/>
          <w:sz w:val="20"/>
          <w:szCs w:val="20"/>
        </w:rPr>
        <w:t>I</w:t>
      </w:r>
      <w:r w:rsidR="00583F69" w:rsidRPr="00A850A1">
        <w:rPr>
          <w:rFonts w:ascii="Verdana" w:hAnsi="Verdana"/>
          <w:b w:val="0"/>
          <w:bCs w:val="0"/>
          <w:color w:val="1E5E9F"/>
          <w:sz w:val="20"/>
          <w:szCs w:val="20"/>
        </w:rPr>
        <w:fldChar w:fldCharType="end"/>
      </w:r>
      <w:r w:rsidR="00583F69" w:rsidRPr="00A850A1">
        <w:rPr>
          <w:rFonts w:ascii="Verdana" w:hAnsi="Verdana"/>
          <w:b w:val="0"/>
          <w:bCs w:val="0"/>
          <w:color w:val="1E5E9F"/>
          <w:sz w:val="20"/>
          <w:szCs w:val="20"/>
        </w:rPr>
        <w:noBreakHyphen/>
      </w:r>
      <w:r w:rsidR="00583F69" w:rsidRPr="00A850A1">
        <w:rPr>
          <w:rFonts w:ascii="Verdana" w:hAnsi="Verdana"/>
          <w:b w:val="0"/>
          <w:bCs w:val="0"/>
          <w:color w:val="1E5E9F"/>
          <w:sz w:val="20"/>
          <w:szCs w:val="20"/>
        </w:rPr>
        <w:fldChar w:fldCharType="begin"/>
      </w:r>
      <w:r w:rsidR="00583F69" w:rsidRPr="00A850A1">
        <w:rPr>
          <w:rFonts w:ascii="Verdana" w:hAnsi="Verdana"/>
          <w:b w:val="0"/>
          <w:bCs w:val="0"/>
          <w:color w:val="1E5E9F"/>
          <w:sz w:val="20"/>
          <w:szCs w:val="20"/>
        </w:rPr>
        <w:instrText xml:space="preserve"> SEQ Table \* ARABIC \s 1 </w:instrText>
      </w:r>
      <w:r w:rsidR="00583F69" w:rsidRPr="00A850A1">
        <w:rPr>
          <w:rFonts w:ascii="Verdana" w:hAnsi="Verdana"/>
          <w:b w:val="0"/>
          <w:bCs w:val="0"/>
          <w:color w:val="1E5E9F"/>
          <w:sz w:val="20"/>
          <w:szCs w:val="20"/>
        </w:rPr>
        <w:fldChar w:fldCharType="separate"/>
      </w:r>
      <w:r w:rsidR="00583F69" w:rsidRPr="00A850A1">
        <w:rPr>
          <w:rFonts w:ascii="Verdana" w:hAnsi="Verdana"/>
          <w:b w:val="0"/>
          <w:bCs w:val="0"/>
          <w:noProof/>
          <w:color w:val="1E5E9F"/>
          <w:sz w:val="20"/>
          <w:szCs w:val="20"/>
        </w:rPr>
        <w:t>4</w:t>
      </w:r>
      <w:r w:rsidR="00583F69" w:rsidRPr="00A850A1">
        <w:rPr>
          <w:rFonts w:ascii="Verdana" w:hAnsi="Verdana"/>
          <w:b w:val="0"/>
          <w:bCs w:val="0"/>
          <w:color w:val="1E5E9F"/>
          <w:sz w:val="20"/>
          <w:szCs w:val="20"/>
        </w:rPr>
        <w:fldChar w:fldCharType="end"/>
      </w:r>
      <w:r w:rsidRPr="00A850A1">
        <w:rPr>
          <w:rFonts w:ascii="Verdana" w:hAnsi="Verdana"/>
          <w:b w:val="0"/>
          <w:bCs w:val="0"/>
          <w:color w:val="1E5E9F"/>
          <w:sz w:val="20"/>
          <w:szCs w:val="20"/>
          <w:lang w:val="en-GB"/>
        </w:rPr>
        <w:t>: Achievement of economic benefits</w:t>
      </w:r>
      <w:bookmarkEnd w:id="18"/>
    </w:p>
    <w:tbl>
      <w:tblPr>
        <w:tblW w:w="9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5"/>
        <w:gridCol w:w="1880"/>
        <w:gridCol w:w="991"/>
        <w:gridCol w:w="5239"/>
      </w:tblGrid>
      <w:tr w:rsidR="00D30A1B" w:rsidRPr="00A850A1" w14:paraId="78DCAF21" w14:textId="77777777" w:rsidTr="00A850A1">
        <w:trPr>
          <w:trHeight w:val="523"/>
          <w:tblHeader/>
        </w:trPr>
        <w:tc>
          <w:tcPr>
            <w:tcW w:w="975" w:type="dxa"/>
            <w:shd w:val="clear" w:color="auto" w:fill="auto"/>
          </w:tcPr>
          <w:p w14:paraId="03BCFEFA" w14:textId="77777777" w:rsidR="00D30A1B" w:rsidRPr="00A850A1" w:rsidRDefault="00D30A1B" w:rsidP="00A850A1">
            <w:pPr>
              <w:spacing w:after="0" w:line="240" w:lineRule="auto"/>
              <w:jc w:val="center"/>
              <w:rPr>
                <w:rFonts w:ascii="Verdana" w:hAnsi="Verdana"/>
                <w:b/>
                <w:bCs/>
                <w:color w:val="FFFFFF"/>
                <w:sz w:val="18"/>
                <w:szCs w:val="18"/>
              </w:rPr>
            </w:pPr>
            <w:r w:rsidRPr="00A850A1">
              <w:rPr>
                <w:rFonts w:ascii="Verdana" w:hAnsi="Verdana"/>
                <w:b/>
                <w:bCs/>
                <w:color w:val="FFFFFF"/>
                <w:sz w:val="18"/>
                <w:szCs w:val="18"/>
                <w:lang w:val="en"/>
              </w:rPr>
              <w:t>Sector</w:t>
            </w:r>
          </w:p>
        </w:tc>
        <w:tc>
          <w:tcPr>
            <w:tcW w:w="1880" w:type="dxa"/>
            <w:shd w:val="clear" w:color="auto" w:fill="auto"/>
          </w:tcPr>
          <w:p w14:paraId="048E76F8" w14:textId="77777777" w:rsidR="00D30A1B" w:rsidRPr="00A850A1" w:rsidRDefault="00D30A1B" w:rsidP="00A850A1">
            <w:pPr>
              <w:spacing w:after="0" w:line="240" w:lineRule="auto"/>
              <w:jc w:val="center"/>
              <w:rPr>
                <w:rFonts w:ascii="Verdana" w:hAnsi="Verdana"/>
                <w:b/>
                <w:bCs/>
                <w:color w:val="FFFFFF"/>
                <w:sz w:val="18"/>
                <w:szCs w:val="18"/>
              </w:rPr>
            </w:pPr>
            <w:r w:rsidRPr="00A850A1">
              <w:rPr>
                <w:rFonts w:ascii="Verdana" w:hAnsi="Verdana"/>
                <w:b/>
                <w:bCs/>
                <w:color w:val="FFFFFF"/>
                <w:sz w:val="18"/>
                <w:szCs w:val="18"/>
                <w:lang w:val="en"/>
              </w:rPr>
              <w:t>Project</w:t>
            </w:r>
          </w:p>
        </w:tc>
        <w:tc>
          <w:tcPr>
            <w:tcW w:w="991" w:type="dxa"/>
            <w:shd w:val="clear" w:color="auto" w:fill="auto"/>
          </w:tcPr>
          <w:p w14:paraId="6876B9C5" w14:textId="77777777" w:rsidR="00D30A1B" w:rsidRPr="00A850A1" w:rsidRDefault="00D30A1B" w:rsidP="00A850A1">
            <w:pPr>
              <w:spacing w:after="0" w:line="240" w:lineRule="auto"/>
              <w:jc w:val="center"/>
              <w:rPr>
                <w:rFonts w:ascii="Verdana" w:hAnsi="Verdana"/>
                <w:b/>
                <w:bCs/>
                <w:color w:val="FFFFFF"/>
                <w:sz w:val="18"/>
                <w:szCs w:val="18"/>
              </w:rPr>
            </w:pPr>
            <w:r w:rsidRPr="00A850A1">
              <w:rPr>
                <w:rFonts w:ascii="Verdana" w:hAnsi="Verdana"/>
                <w:b/>
                <w:bCs/>
                <w:color w:val="FFFFFF"/>
                <w:sz w:val="18"/>
                <w:szCs w:val="18"/>
                <w:lang w:val="en"/>
              </w:rPr>
              <w:t>Score</w:t>
            </w:r>
          </w:p>
        </w:tc>
        <w:tc>
          <w:tcPr>
            <w:tcW w:w="5239" w:type="dxa"/>
            <w:shd w:val="clear" w:color="auto" w:fill="auto"/>
          </w:tcPr>
          <w:p w14:paraId="2DC1A4D1" w14:textId="77777777" w:rsidR="00D30A1B" w:rsidRPr="00A850A1" w:rsidRDefault="00D30A1B" w:rsidP="00A850A1">
            <w:pPr>
              <w:spacing w:after="0" w:line="240" w:lineRule="auto"/>
              <w:jc w:val="center"/>
              <w:rPr>
                <w:rFonts w:ascii="Verdana" w:hAnsi="Verdana"/>
                <w:b/>
                <w:bCs/>
                <w:color w:val="FFFFFF"/>
                <w:sz w:val="18"/>
                <w:szCs w:val="18"/>
                <w:lang w:val="en-US"/>
              </w:rPr>
            </w:pPr>
            <w:r w:rsidRPr="00A850A1">
              <w:rPr>
                <w:rFonts w:ascii="Verdana" w:hAnsi="Verdana"/>
                <w:b/>
                <w:bCs/>
                <w:color w:val="FFFFFF"/>
                <w:sz w:val="18"/>
                <w:szCs w:val="18"/>
                <w:lang w:val="en-US"/>
              </w:rPr>
              <w:t>Justification</w:t>
            </w:r>
          </w:p>
        </w:tc>
      </w:tr>
      <w:tr w:rsidR="00D30A1B" w:rsidRPr="00A850A1" w14:paraId="469333E1" w14:textId="77777777" w:rsidTr="00A850A1">
        <w:tc>
          <w:tcPr>
            <w:tcW w:w="975" w:type="dxa"/>
            <w:vMerge w:val="restart"/>
            <w:shd w:val="clear" w:color="auto" w:fill="auto"/>
            <w:textDirection w:val="btLr"/>
          </w:tcPr>
          <w:p w14:paraId="45377096" w14:textId="77777777" w:rsidR="00D30A1B" w:rsidRPr="00A850A1" w:rsidRDefault="00D30A1B" w:rsidP="00A850A1">
            <w:pPr>
              <w:spacing w:after="0" w:line="240" w:lineRule="auto"/>
              <w:ind w:left="113" w:right="-109"/>
              <w:rPr>
                <w:rFonts w:ascii="Verdana" w:hAnsi="Verdana"/>
                <w:b/>
                <w:bCs/>
                <w:color w:val="FFFFFF"/>
                <w:sz w:val="18"/>
                <w:szCs w:val="18"/>
              </w:rPr>
            </w:pPr>
            <w:r w:rsidRPr="00A850A1">
              <w:rPr>
                <w:rFonts w:ascii="Verdana" w:hAnsi="Verdana"/>
                <w:b/>
                <w:bCs/>
                <w:color w:val="FFFFFF"/>
                <w:sz w:val="18"/>
                <w:szCs w:val="18"/>
                <w:lang w:val="en"/>
              </w:rPr>
              <w:t>Rail</w:t>
            </w:r>
          </w:p>
        </w:tc>
        <w:tc>
          <w:tcPr>
            <w:tcW w:w="1880" w:type="dxa"/>
            <w:shd w:val="clear" w:color="auto" w:fill="auto"/>
          </w:tcPr>
          <w:p w14:paraId="7AE6FE09" w14:textId="77777777" w:rsidR="00D30A1B" w:rsidRPr="00A850A1" w:rsidRDefault="00D30A1B" w:rsidP="00A850A1">
            <w:pPr>
              <w:spacing w:after="0" w:line="240" w:lineRule="auto"/>
              <w:ind w:right="-109"/>
              <w:rPr>
                <w:rFonts w:ascii="Verdana" w:hAnsi="Verdana"/>
                <w:sz w:val="16"/>
                <w:szCs w:val="16"/>
                <w:lang w:val="en-GB"/>
              </w:rPr>
            </w:pPr>
            <w:r w:rsidRPr="00A850A1">
              <w:rPr>
                <w:rFonts w:ascii="Verdana" w:hAnsi="Verdana"/>
                <w:sz w:val="16"/>
                <w:szCs w:val="16"/>
                <w:lang w:val="en"/>
              </w:rPr>
              <w:t>BG161PO004-1.0.01-0005</w:t>
            </w:r>
          </w:p>
          <w:p w14:paraId="0AAC8D6B" w14:textId="77777777" w:rsidR="00D30A1B" w:rsidRPr="00A850A1" w:rsidRDefault="00D30A1B" w:rsidP="00A850A1">
            <w:pPr>
              <w:spacing w:after="0" w:line="240" w:lineRule="auto"/>
              <w:rPr>
                <w:rFonts w:ascii="Verdana" w:hAnsi="Verdana"/>
                <w:color w:val="FFFFFF"/>
                <w:sz w:val="18"/>
                <w:szCs w:val="18"/>
                <w:highlight w:val="yellow"/>
              </w:rPr>
            </w:pPr>
            <w:r w:rsidRPr="00A850A1">
              <w:rPr>
                <w:rFonts w:ascii="Verdana" w:hAnsi="Verdana" w:cs="Calibri"/>
                <w:color w:val="000000"/>
                <w:sz w:val="16"/>
                <w:szCs w:val="16"/>
                <w:lang w:val="en-US"/>
              </w:rPr>
              <w:t>Plovdiv – Svilengrad Railway</w:t>
            </w:r>
          </w:p>
        </w:tc>
        <w:tc>
          <w:tcPr>
            <w:tcW w:w="991" w:type="dxa"/>
            <w:shd w:val="clear" w:color="auto" w:fill="auto"/>
          </w:tcPr>
          <w:p w14:paraId="18B9F5F3"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
              </w:rPr>
              <w:t>3</w:t>
            </w:r>
          </w:p>
        </w:tc>
        <w:tc>
          <w:tcPr>
            <w:tcW w:w="5239" w:type="dxa"/>
            <w:shd w:val="clear" w:color="auto" w:fill="auto"/>
          </w:tcPr>
          <w:p w14:paraId="311D27F8" w14:textId="77777777" w:rsidR="00D30A1B" w:rsidRPr="00A850A1" w:rsidRDefault="00D30A1B" w:rsidP="00A850A1">
            <w:pPr>
              <w:spacing w:after="0" w:line="240" w:lineRule="auto"/>
              <w:jc w:val="both"/>
              <w:rPr>
                <w:rFonts w:ascii="Verdana" w:hAnsi="Verdana"/>
                <w:sz w:val="18"/>
                <w:szCs w:val="18"/>
              </w:rPr>
            </w:pPr>
            <w:r w:rsidRPr="00A850A1">
              <w:rPr>
                <w:rFonts w:ascii="Verdana" w:hAnsi="Verdana"/>
                <w:sz w:val="18"/>
                <w:szCs w:val="18"/>
                <w:lang w:val="en"/>
              </w:rPr>
              <w:t xml:space="preserve">The value of the economic benefits for the period 2017-2019 is about 40% below the forecast in the original CBA due to the lower traffic volume and the higher </w:t>
            </w:r>
            <w:r w:rsidR="00B20922" w:rsidRPr="00A850A1">
              <w:rPr>
                <w:rFonts w:ascii="Verdana" w:hAnsi="Verdana"/>
                <w:sz w:val="18"/>
                <w:szCs w:val="18"/>
                <w:lang w:val="en"/>
              </w:rPr>
              <w:t>forecasted</w:t>
            </w:r>
            <w:r w:rsidRPr="00A850A1">
              <w:rPr>
                <w:rFonts w:ascii="Verdana" w:hAnsi="Verdana"/>
                <w:sz w:val="18"/>
                <w:szCs w:val="18"/>
                <w:lang w:val="en"/>
              </w:rPr>
              <w:t xml:space="preserve"> growth value of time in the initial CBA, which have been adjusted in the OPT monitoring model from 2016.</w:t>
            </w:r>
          </w:p>
        </w:tc>
      </w:tr>
      <w:tr w:rsidR="00D30A1B" w:rsidRPr="00A850A1" w14:paraId="37DC37A7" w14:textId="77777777" w:rsidTr="00A850A1">
        <w:tc>
          <w:tcPr>
            <w:tcW w:w="975" w:type="dxa"/>
            <w:vMerge/>
            <w:shd w:val="clear" w:color="auto" w:fill="auto"/>
            <w:textDirection w:val="btLr"/>
          </w:tcPr>
          <w:p w14:paraId="183A0FF7" w14:textId="77777777" w:rsidR="00D30A1B" w:rsidRPr="00A850A1" w:rsidRDefault="00D30A1B" w:rsidP="00A850A1">
            <w:pPr>
              <w:spacing w:after="0" w:line="240" w:lineRule="auto"/>
              <w:ind w:left="113" w:right="113"/>
              <w:rPr>
                <w:rFonts w:ascii="Verdana" w:hAnsi="Verdana"/>
                <w:sz w:val="18"/>
                <w:szCs w:val="18"/>
              </w:rPr>
            </w:pPr>
          </w:p>
        </w:tc>
        <w:tc>
          <w:tcPr>
            <w:tcW w:w="1880" w:type="dxa"/>
            <w:shd w:val="clear" w:color="auto" w:fill="auto"/>
          </w:tcPr>
          <w:p w14:paraId="06832650" w14:textId="77777777" w:rsidR="00D30A1B" w:rsidRPr="00A850A1" w:rsidRDefault="00D30A1B" w:rsidP="00A850A1">
            <w:pPr>
              <w:spacing w:after="0" w:line="240" w:lineRule="auto"/>
              <w:rPr>
                <w:rFonts w:ascii="Verdana" w:hAnsi="Verdana"/>
                <w:sz w:val="16"/>
                <w:szCs w:val="16"/>
              </w:rPr>
            </w:pPr>
            <w:r w:rsidRPr="00A850A1">
              <w:rPr>
                <w:rFonts w:ascii="Verdana" w:hAnsi="Verdana"/>
                <w:sz w:val="16"/>
                <w:szCs w:val="16"/>
                <w:lang w:val="en"/>
              </w:rPr>
              <w:t xml:space="preserve">BG161PO004-1.0.01-0008 </w:t>
            </w:r>
          </w:p>
          <w:p w14:paraId="70618BA6" w14:textId="77777777" w:rsidR="00D30A1B" w:rsidRPr="00A850A1" w:rsidRDefault="00D30A1B" w:rsidP="00A850A1">
            <w:pPr>
              <w:spacing w:after="0" w:line="240" w:lineRule="auto"/>
              <w:rPr>
                <w:rFonts w:ascii="Verdana" w:hAnsi="Verdana"/>
                <w:sz w:val="18"/>
                <w:szCs w:val="18"/>
                <w:highlight w:val="yellow"/>
              </w:rPr>
            </w:pPr>
            <w:r w:rsidRPr="00A850A1">
              <w:rPr>
                <w:rFonts w:ascii="Verdana" w:hAnsi="Verdana"/>
                <w:sz w:val="16"/>
                <w:szCs w:val="16"/>
                <w:lang w:val="en"/>
              </w:rPr>
              <w:t>Railway line Septemvri - Plovdiv</w:t>
            </w:r>
          </w:p>
        </w:tc>
        <w:tc>
          <w:tcPr>
            <w:tcW w:w="991" w:type="dxa"/>
            <w:shd w:val="clear" w:color="auto" w:fill="auto"/>
          </w:tcPr>
          <w:p w14:paraId="69374F2C"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
              </w:rPr>
              <w:t>4</w:t>
            </w:r>
          </w:p>
        </w:tc>
        <w:tc>
          <w:tcPr>
            <w:tcW w:w="5239" w:type="dxa"/>
            <w:shd w:val="clear" w:color="auto" w:fill="auto"/>
          </w:tcPr>
          <w:p w14:paraId="09E52C2C" w14:textId="77777777" w:rsidR="00D30A1B" w:rsidRPr="00A850A1" w:rsidRDefault="00D30A1B" w:rsidP="00A850A1">
            <w:pPr>
              <w:spacing w:after="0" w:line="240" w:lineRule="auto"/>
              <w:jc w:val="both"/>
              <w:rPr>
                <w:rFonts w:ascii="Verdana" w:hAnsi="Verdana"/>
                <w:sz w:val="18"/>
                <w:szCs w:val="18"/>
              </w:rPr>
            </w:pPr>
            <w:r w:rsidRPr="00A850A1">
              <w:rPr>
                <w:rFonts w:ascii="Verdana" w:hAnsi="Verdana"/>
                <w:sz w:val="18"/>
                <w:szCs w:val="18"/>
                <w:lang w:val="en"/>
              </w:rPr>
              <w:t>The value of the economic benefits for the period 2017-2019 is about 25% below the forecasted values in the initial CBA due to the lower traffic volume – by about 15% in passenger transport and about 42% in freight transport. However, the project generates significant benefits and given the upward trend in rail traffic for the period 2017-2019, the value of these benefits is expected to increase during the reference 30-year period of the project.</w:t>
            </w:r>
          </w:p>
        </w:tc>
      </w:tr>
      <w:tr w:rsidR="00D30A1B" w:rsidRPr="00A850A1" w14:paraId="5099822E" w14:textId="77777777" w:rsidTr="00A850A1">
        <w:tc>
          <w:tcPr>
            <w:tcW w:w="975" w:type="dxa"/>
            <w:vMerge/>
            <w:shd w:val="clear" w:color="auto" w:fill="auto"/>
            <w:textDirection w:val="btLr"/>
          </w:tcPr>
          <w:p w14:paraId="164FC6D4" w14:textId="77777777" w:rsidR="00D30A1B" w:rsidRPr="00A850A1" w:rsidRDefault="00D30A1B" w:rsidP="00A850A1">
            <w:pPr>
              <w:spacing w:after="0" w:line="240" w:lineRule="auto"/>
              <w:ind w:left="113" w:right="113"/>
              <w:rPr>
                <w:rFonts w:ascii="Verdana" w:hAnsi="Verdana"/>
                <w:sz w:val="18"/>
                <w:szCs w:val="18"/>
              </w:rPr>
            </w:pPr>
          </w:p>
        </w:tc>
        <w:tc>
          <w:tcPr>
            <w:tcW w:w="1880" w:type="dxa"/>
            <w:shd w:val="clear" w:color="auto" w:fill="auto"/>
          </w:tcPr>
          <w:p w14:paraId="0D8B7F99" w14:textId="77777777" w:rsidR="00D30A1B" w:rsidRPr="00A850A1" w:rsidRDefault="00D30A1B" w:rsidP="00A850A1">
            <w:pPr>
              <w:spacing w:after="0" w:line="240" w:lineRule="auto"/>
              <w:rPr>
                <w:rFonts w:ascii="Verdana" w:hAnsi="Verdana"/>
                <w:sz w:val="16"/>
                <w:szCs w:val="16"/>
                <w:lang w:val="en"/>
              </w:rPr>
            </w:pPr>
            <w:r w:rsidRPr="00A850A1">
              <w:rPr>
                <w:rFonts w:ascii="Verdana" w:hAnsi="Verdana"/>
                <w:sz w:val="16"/>
                <w:szCs w:val="16"/>
                <w:lang w:val="en"/>
              </w:rPr>
              <w:t xml:space="preserve">BG161PO004-3.0.01-0008 </w:t>
            </w:r>
          </w:p>
          <w:p w14:paraId="3BAAB61F" w14:textId="77777777" w:rsidR="00D30A1B" w:rsidRPr="00A850A1" w:rsidRDefault="00D30A1B" w:rsidP="00A850A1">
            <w:pPr>
              <w:spacing w:after="0" w:line="240" w:lineRule="auto"/>
              <w:rPr>
                <w:rFonts w:ascii="Verdana" w:hAnsi="Verdana"/>
                <w:sz w:val="18"/>
                <w:szCs w:val="18"/>
                <w:highlight w:val="yellow"/>
              </w:rPr>
            </w:pPr>
            <w:r w:rsidRPr="00A850A1">
              <w:rPr>
                <w:rFonts w:ascii="Verdana" w:hAnsi="Verdana" w:cs="Calibri"/>
                <w:color w:val="000000"/>
                <w:sz w:val="16"/>
                <w:szCs w:val="16"/>
                <w:lang w:val="en-US"/>
              </w:rPr>
              <w:t>Station complexes</w:t>
            </w:r>
          </w:p>
        </w:tc>
        <w:tc>
          <w:tcPr>
            <w:tcW w:w="991" w:type="dxa"/>
            <w:shd w:val="clear" w:color="auto" w:fill="auto"/>
          </w:tcPr>
          <w:p w14:paraId="1F199D2E"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
              </w:rPr>
              <w:t>N/P</w:t>
            </w:r>
          </w:p>
        </w:tc>
        <w:tc>
          <w:tcPr>
            <w:tcW w:w="5239" w:type="dxa"/>
            <w:shd w:val="clear" w:color="auto" w:fill="auto"/>
          </w:tcPr>
          <w:p w14:paraId="34AF9FFD" w14:textId="77777777" w:rsidR="00D30A1B" w:rsidRPr="00A850A1" w:rsidRDefault="00D30A1B" w:rsidP="00A850A1">
            <w:pPr>
              <w:spacing w:after="0" w:line="240" w:lineRule="auto"/>
              <w:jc w:val="both"/>
              <w:rPr>
                <w:rFonts w:ascii="Verdana" w:hAnsi="Verdana"/>
                <w:sz w:val="18"/>
                <w:szCs w:val="18"/>
              </w:rPr>
            </w:pPr>
            <w:r w:rsidRPr="00A850A1">
              <w:rPr>
                <w:rFonts w:ascii="Verdana" w:hAnsi="Verdana"/>
                <w:sz w:val="18"/>
                <w:szCs w:val="18"/>
                <w:lang w:val="en"/>
              </w:rPr>
              <w:t>N/P</w:t>
            </w:r>
          </w:p>
        </w:tc>
      </w:tr>
      <w:tr w:rsidR="00D30A1B" w:rsidRPr="00A850A1" w14:paraId="17AD970D" w14:textId="77777777" w:rsidTr="00A850A1">
        <w:tc>
          <w:tcPr>
            <w:tcW w:w="975" w:type="dxa"/>
            <w:vMerge w:val="restart"/>
            <w:shd w:val="clear" w:color="auto" w:fill="auto"/>
            <w:textDirection w:val="btLr"/>
          </w:tcPr>
          <w:p w14:paraId="2C23ED50" w14:textId="77777777" w:rsidR="00D30A1B" w:rsidRPr="00A850A1" w:rsidRDefault="00D30A1B" w:rsidP="00A850A1">
            <w:pPr>
              <w:spacing w:after="0" w:line="240" w:lineRule="auto"/>
              <w:ind w:left="113" w:right="113"/>
              <w:rPr>
                <w:rFonts w:ascii="Verdana" w:hAnsi="Verdana" w:cs="Arial"/>
                <w:b/>
                <w:bCs/>
                <w:color w:val="FFFFFF"/>
                <w:sz w:val="18"/>
                <w:szCs w:val="18"/>
              </w:rPr>
            </w:pPr>
            <w:r w:rsidRPr="00A850A1">
              <w:rPr>
                <w:rFonts w:ascii="Verdana" w:hAnsi="Verdana"/>
                <w:b/>
                <w:bCs/>
                <w:color w:val="FFFFFF"/>
                <w:sz w:val="18"/>
                <w:szCs w:val="18"/>
                <w:lang w:val="en"/>
              </w:rPr>
              <w:t>Road</w:t>
            </w:r>
          </w:p>
        </w:tc>
        <w:tc>
          <w:tcPr>
            <w:tcW w:w="1880" w:type="dxa"/>
            <w:shd w:val="clear" w:color="auto" w:fill="auto"/>
          </w:tcPr>
          <w:p w14:paraId="7953DE4A" w14:textId="77777777" w:rsidR="00D30A1B" w:rsidRPr="00A850A1" w:rsidRDefault="00D30A1B" w:rsidP="00A850A1">
            <w:pPr>
              <w:spacing w:after="0" w:line="240" w:lineRule="auto"/>
              <w:rPr>
                <w:rFonts w:ascii="Verdana" w:hAnsi="Verdana" w:cs="Arial"/>
                <w:color w:val="000000"/>
                <w:sz w:val="16"/>
                <w:szCs w:val="16"/>
                <w:lang w:val="en-GB"/>
              </w:rPr>
            </w:pPr>
            <w:r w:rsidRPr="00A850A1">
              <w:rPr>
                <w:rFonts w:ascii="Verdana" w:hAnsi="Verdana"/>
                <w:color w:val="000000"/>
                <w:sz w:val="16"/>
                <w:szCs w:val="16"/>
                <w:lang w:val="en"/>
              </w:rPr>
              <w:t xml:space="preserve">BG161PO004-2.0.01-0004 </w:t>
            </w:r>
          </w:p>
          <w:p w14:paraId="2183C0FC" w14:textId="77777777" w:rsidR="00D30A1B" w:rsidRPr="00A850A1" w:rsidRDefault="00D30A1B" w:rsidP="00A850A1">
            <w:pPr>
              <w:spacing w:after="0" w:line="240" w:lineRule="auto"/>
              <w:rPr>
                <w:rFonts w:ascii="Verdana" w:hAnsi="Verdana"/>
                <w:sz w:val="18"/>
                <w:szCs w:val="18"/>
                <w:highlight w:val="yellow"/>
              </w:rPr>
            </w:pPr>
            <w:r w:rsidRPr="00A850A1">
              <w:rPr>
                <w:rFonts w:ascii="Verdana" w:hAnsi="Verdana" w:cs="Calibri"/>
                <w:color w:val="000000"/>
                <w:sz w:val="16"/>
                <w:szCs w:val="16"/>
                <w:lang w:val="en-US"/>
              </w:rPr>
              <w:t>Trakia Motorway</w:t>
            </w:r>
          </w:p>
        </w:tc>
        <w:tc>
          <w:tcPr>
            <w:tcW w:w="991" w:type="dxa"/>
            <w:shd w:val="clear" w:color="auto" w:fill="auto"/>
          </w:tcPr>
          <w:p w14:paraId="568F4003"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
              </w:rPr>
              <w:t>5</w:t>
            </w:r>
          </w:p>
        </w:tc>
        <w:tc>
          <w:tcPr>
            <w:tcW w:w="5239" w:type="dxa"/>
            <w:shd w:val="clear" w:color="auto" w:fill="auto"/>
          </w:tcPr>
          <w:p w14:paraId="5097A355" w14:textId="77777777" w:rsidR="00D30A1B" w:rsidRPr="00A850A1" w:rsidRDefault="00D30A1B" w:rsidP="00A850A1">
            <w:pPr>
              <w:spacing w:after="0" w:line="22" w:lineRule="atLeast"/>
              <w:jc w:val="both"/>
              <w:rPr>
                <w:rFonts w:ascii="Verdana" w:hAnsi="Verdana"/>
                <w:sz w:val="18"/>
                <w:szCs w:val="18"/>
              </w:rPr>
            </w:pPr>
            <w:r w:rsidRPr="00A850A1">
              <w:rPr>
                <w:rFonts w:ascii="Verdana" w:hAnsi="Verdana"/>
                <w:sz w:val="18"/>
                <w:szCs w:val="18"/>
                <w:lang w:val="en"/>
              </w:rPr>
              <w:t>The reported traffic in the period 2016-2019 is higher than the forecasted in the initial CBA, with the exception of bus transport, which was much below the forecast</w:t>
            </w:r>
            <w:r w:rsidR="003756B7" w:rsidRPr="00A850A1">
              <w:rPr>
                <w:rFonts w:ascii="Verdana" w:hAnsi="Verdana"/>
                <w:sz w:val="18"/>
                <w:szCs w:val="18"/>
                <w:lang w:val="en"/>
              </w:rPr>
              <w:t xml:space="preserve"> values</w:t>
            </w:r>
            <w:r w:rsidRPr="00A850A1">
              <w:rPr>
                <w:rFonts w:ascii="Verdana" w:hAnsi="Verdana"/>
                <w:sz w:val="18"/>
                <w:szCs w:val="18"/>
                <w:lang w:val="en"/>
              </w:rPr>
              <w:t>. The economic and environmental benefits of the project are deemed to be achieved in so far as their forecast stems from projected traffic, which has exceeded the forecasted values.</w:t>
            </w:r>
          </w:p>
          <w:p w14:paraId="6461D176" w14:textId="77777777" w:rsidR="00D30A1B" w:rsidRPr="00A850A1" w:rsidRDefault="00D30A1B" w:rsidP="00A850A1">
            <w:pPr>
              <w:spacing w:after="0" w:line="240" w:lineRule="auto"/>
              <w:jc w:val="both"/>
              <w:rPr>
                <w:rFonts w:ascii="Verdana" w:hAnsi="Verdana"/>
                <w:sz w:val="18"/>
                <w:szCs w:val="18"/>
                <w:highlight w:val="green"/>
              </w:rPr>
            </w:pPr>
          </w:p>
        </w:tc>
      </w:tr>
      <w:tr w:rsidR="00D30A1B" w:rsidRPr="00A850A1" w14:paraId="317EF5C6" w14:textId="77777777" w:rsidTr="00A850A1">
        <w:tc>
          <w:tcPr>
            <w:tcW w:w="975" w:type="dxa"/>
            <w:vMerge/>
            <w:shd w:val="clear" w:color="auto" w:fill="auto"/>
            <w:textDirection w:val="btLr"/>
          </w:tcPr>
          <w:p w14:paraId="798898DF" w14:textId="77777777" w:rsidR="00D30A1B" w:rsidRPr="00A850A1" w:rsidRDefault="00D30A1B" w:rsidP="00A850A1">
            <w:pPr>
              <w:spacing w:after="0" w:line="240" w:lineRule="auto"/>
              <w:ind w:left="113" w:right="113"/>
              <w:rPr>
                <w:rFonts w:ascii="Verdana" w:hAnsi="Verdana" w:cs="Arial"/>
                <w:sz w:val="18"/>
                <w:szCs w:val="18"/>
                <w:lang w:val="en-GB"/>
              </w:rPr>
            </w:pPr>
          </w:p>
        </w:tc>
        <w:tc>
          <w:tcPr>
            <w:tcW w:w="1880" w:type="dxa"/>
            <w:shd w:val="clear" w:color="auto" w:fill="auto"/>
          </w:tcPr>
          <w:p w14:paraId="085DAA56" w14:textId="77777777" w:rsidR="00D30A1B" w:rsidRPr="00A850A1" w:rsidRDefault="00D30A1B" w:rsidP="00A850A1">
            <w:pPr>
              <w:spacing w:after="0" w:line="240" w:lineRule="auto"/>
              <w:rPr>
                <w:rFonts w:ascii="Verdana" w:hAnsi="Verdana" w:cs="Arial"/>
                <w:color w:val="000000"/>
                <w:sz w:val="16"/>
                <w:szCs w:val="16"/>
                <w:lang w:val="en-GB"/>
              </w:rPr>
            </w:pPr>
            <w:r w:rsidRPr="00A850A1">
              <w:rPr>
                <w:rFonts w:ascii="Verdana" w:hAnsi="Verdana"/>
                <w:color w:val="000000"/>
                <w:sz w:val="16"/>
                <w:szCs w:val="16"/>
                <w:lang w:val="en"/>
              </w:rPr>
              <w:t xml:space="preserve">BG161PO004-2.0.01-0009 </w:t>
            </w:r>
          </w:p>
          <w:p w14:paraId="0C5C5A85" w14:textId="77777777" w:rsidR="00D30A1B" w:rsidRPr="00A850A1" w:rsidRDefault="00D30A1B" w:rsidP="00A850A1">
            <w:pPr>
              <w:spacing w:after="0" w:line="240" w:lineRule="auto"/>
              <w:rPr>
                <w:rFonts w:ascii="Verdana" w:hAnsi="Verdana"/>
                <w:sz w:val="18"/>
                <w:szCs w:val="18"/>
                <w:highlight w:val="yellow"/>
              </w:rPr>
            </w:pPr>
            <w:r w:rsidRPr="00A850A1">
              <w:rPr>
                <w:rFonts w:ascii="Verdana" w:hAnsi="Verdana" w:cs="Calibri"/>
                <w:color w:val="000000"/>
                <w:sz w:val="16"/>
                <w:szCs w:val="16"/>
                <w:lang w:val="en-US"/>
              </w:rPr>
              <w:t>Struma Motorway</w:t>
            </w:r>
          </w:p>
        </w:tc>
        <w:tc>
          <w:tcPr>
            <w:tcW w:w="991" w:type="dxa"/>
            <w:shd w:val="clear" w:color="auto" w:fill="auto"/>
          </w:tcPr>
          <w:p w14:paraId="4E095969"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
              </w:rPr>
              <w:t>-</w:t>
            </w:r>
          </w:p>
        </w:tc>
        <w:tc>
          <w:tcPr>
            <w:tcW w:w="5239" w:type="dxa"/>
            <w:shd w:val="clear" w:color="auto" w:fill="auto"/>
          </w:tcPr>
          <w:p w14:paraId="57B7FAB8" w14:textId="77777777" w:rsidR="00D30A1B" w:rsidRPr="00A850A1" w:rsidRDefault="00D30A1B" w:rsidP="00A850A1">
            <w:pPr>
              <w:spacing w:after="0" w:line="22" w:lineRule="atLeast"/>
              <w:jc w:val="both"/>
              <w:rPr>
                <w:rFonts w:ascii="Verdana" w:hAnsi="Verdana"/>
                <w:sz w:val="18"/>
                <w:szCs w:val="18"/>
                <w:lang w:val="en"/>
              </w:rPr>
            </w:pPr>
            <w:r w:rsidRPr="00A850A1">
              <w:rPr>
                <w:rFonts w:ascii="Verdana" w:hAnsi="Verdana"/>
                <w:sz w:val="18"/>
                <w:szCs w:val="18"/>
                <w:lang w:val="en"/>
              </w:rPr>
              <w:t xml:space="preserve">It is not able to </w:t>
            </w:r>
            <w:r w:rsidR="003756B7" w:rsidRPr="00A850A1">
              <w:rPr>
                <w:rFonts w:ascii="Verdana" w:hAnsi="Verdana"/>
                <w:sz w:val="18"/>
                <w:szCs w:val="18"/>
                <w:lang w:val="en"/>
              </w:rPr>
              <w:t>analyze</w:t>
            </w:r>
            <w:r w:rsidRPr="00A850A1">
              <w:rPr>
                <w:rFonts w:ascii="Verdana" w:hAnsi="Verdana"/>
                <w:sz w:val="18"/>
                <w:szCs w:val="18"/>
                <w:lang w:val="en"/>
              </w:rPr>
              <w:t xml:space="preserve"> the extent to which the  </w:t>
            </w:r>
            <w:r w:rsidR="003756B7" w:rsidRPr="00A850A1">
              <w:rPr>
                <w:rFonts w:ascii="Verdana" w:hAnsi="Verdana"/>
                <w:sz w:val="18"/>
                <w:szCs w:val="18"/>
                <w:lang w:val="en"/>
              </w:rPr>
              <w:t>reported</w:t>
            </w:r>
            <w:r w:rsidRPr="00A850A1">
              <w:rPr>
                <w:rFonts w:ascii="Verdana" w:hAnsi="Verdana"/>
                <w:sz w:val="18"/>
                <w:szCs w:val="18"/>
                <w:lang w:val="en"/>
              </w:rPr>
              <w:t xml:space="preserve"> traffic in the period 2017-2019 demonstrates significant deviations from the forecasted values in the CBA due to lack of its Excel model, however for the reference period there was a smooth increase in traffic. Key indicators such as road travel time </w:t>
            </w:r>
            <w:r w:rsidR="00634D15" w:rsidRPr="00A850A1">
              <w:rPr>
                <w:rFonts w:ascii="Verdana" w:hAnsi="Verdana"/>
                <w:sz w:val="18"/>
                <w:szCs w:val="18"/>
                <w:lang w:val="en"/>
              </w:rPr>
              <w:t>saved,</w:t>
            </w:r>
            <w:r w:rsidRPr="00A850A1">
              <w:rPr>
                <w:rFonts w:ascii="Verdana" w:hAnsi="Verdana"/>
                <w:sz w:val="18"/>
                <w:szCs w:val="18"/>
                <w:lang w:val="en"/>
              </w:rPr>
              <w:t xml:space="preserve"> and value of road travel time saved reported a sustainable upward trend between 2013 and 2019. </w:t>
            </w:r>
          </w:p>
          <w:p w14:paraId="481A3C0F" w14:textId="77777777" w:rsidR="00D30A1B" w:rsidRPr="00A850A1" w:rsidRDefault="00D30A1B" w:rsidP="00A850A1">
            <w:pPr>
              <w:spacing w:after="0" w:line="240" w:lineRule="auto"/>
              <w:jc w:val="both"/>
              <w:rPr>
                <w:rFonts w:ascii="Verdana" w:hAnsi="Verdana"/>
                <w:sz w:val="18"/>
                <w:szCs w:val="18"/>
              </w:rPr>
            </w:pPr>
          </w:p>
        </w:tc>
      </w:tr>
      <w:tr w:rsidR="00D30A1B" w:rsidRPr="00A850A1" w14:paraId="28AC7BD2" w14:textId="77777777" w:rsidTr="00A850A1">
        <w:tc>
          <w:tcPr>
            <w:tcW w:w="975" w:type="dxa"/>
            <w:vMerge/>
            <w:shd w:val="clear" w:color="auto" w:fill="auto"/>
            <w:textDirection w:val="btLr"/>
          </w:tcPr>
          <w:p w14:paraId="6EA77D1A" w14:textId="77777777" w:rsidR="00D30A1B" w:rsidRPr="00A850A1" w:rsidRDefault="00D30A1B" w:rsidP="00A850A1">
            <w:pPr>
              <w:spacing w:after="0" w:line="240" w:lineRule="auto"/>
              <w:ind w:left="113" w:right="113"/>
              <w:rPr>
                <w:rFonts w:ascii="Verdana" w:hAnsi="Verdana" w:cs="Arial"/>
                <w:sz w:val="18"/>
                <w:szCs w:val="18"/>
                <w:lang w:val="en-GB"/>
              </w:rPr>
            </w:pPr>
          </w:p>
        </w:tc>
        <w:tc>
          <w:tcPr>
            <w:tcW w:w="1880" w:type="dxa"/>
            <w:shd w:val="clear" w:color="auto" w:fill="auto"/>
          </w:tcPr>
          <w:p w14:paraId="2A7735EC" w14:textId="77777777" w:rsidR="00D30A1B" w:rsidRPr="00A850A1" w:rsidRDefault="00D30A1B" w:rsidP="00A850A1">
            <w:pPr>
              <w:spacing w:after="0" w:line="240" w:lineRule="auto"/>
              <w:rPr>
                <w:rFonts w:ascii="Verdana" w:hAnsi="Verdana"/>
                <w:sz w:val="18"/>
                <w:szCs w:val="18"/>
                <w:highlight w:val="yellow"/>
              </w:rPr>
            </w:pPr>
            <w:r w:rsidRPr="00A850A1">
              <w:rPr>
                <w:rFonts w:ascii="Verdana" w:hAnsi="Verdana"/>
                <w:color w:val="000000"/>
                <w:sz w:val="16"/>
                <w:szCs w:val="16"/>
                <w:lang w:val="en"/>
              </w:rPr>
              <w:t xml:space="preserve">BG161PO004-2.0.01-0015 </w:t>
            </w:r>
            <w:r w:rsidRPr="00A850A1">
              <w:rPr>
                <w:rFonts w:ascii="Verdana" w:hAnsi="Verdana" w:cs="Calibri"/>
                <w:color w:val="000000"/>
                <w:sz w:val="16"/>
                <w:szCs w:val="16"/>
              </w:rPr>
              <w:t>Western Arc of S</w:t>
            </w:r>
            <w:r w:rsidRPr="00A850A1">
              <w:rPr>
                <w:rFonts w:ascii="Verdana" w:hAnsi="Verdana" w:cs="Calibri"/>
                <w:color w:val="000000"/>
                <w:sz w:val="16"/>
                <w:szCs w:val="16"/>
                <w:lang w:val="en-GB"/>
              </w:rPr>
              <w:t>RR</w:t>
            </w:r>
          </w:p>
        </w:tc>
        <w:tc>
          <w:tcPr>
            <w:tcW w:w="991" w:type="dxa"/>
            <w:shd w:val="clear" w:color="auto" w:fill="auto"/>
          </w:tcPr>
          <w:p w14:paraId="3A5C72BB"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
              </w:rPr>
              <w:t>5</w:t>
            </w:r>
          </w:p>
        </w:tc>
        <w:tc>
          <w:tcPr>
            <w:tcW w:w="5239" w:type="dxa"/>
            <w:shd w:val="clear" w:color="auto" w:fill="auto"/>
          </w:tcPr>
          <w:p w14:paraId="07AA3B2A" w14:textId="77777777" w:rsidR="00D30A1B" w:rsidRPr="00A850A1" w:rsidRDefault="00D30A1B" w:rsidP="00A850A1">
            <w:pPr>
              <w:spacing w:after="0" w:line="22" w:lineRule="atLeast"/>
              <w:jc w:val="both"/>
              <w:rPr>
                <w:rFonts w:ascii="Verdana" w:hAnsi="Verdana"/>
                <w:sz w:val="18"/>
                <w:szCs w:val="18"/>
                <w:lang w:val="en"/>
              </w:rPr>
            </w:pPr>
            <w:r w:rsidRPr="00A850A1">
              <w:rPr>
                <w:rFonts w:ascii="Verdana" w:hAnsi="Verdana"/>
                <w:sz w:val="18"/>
                <w:szCs w:val="18"/>
                <w:lang w:val="en"/>
              </w:rPr>
              <w:t>The reported traffic in the period 2016-2019 demonstrates significant deviations from the forecast in the ex</w:t>
            </w:r>
            <w:r w:rsidR="003D0A2F" w:rsidRPr="00A850A1">
              <w:rPr>
                <w:rFonts w:ascii="Verdana" w:hAnsi="Verdana"/>
                <w:sz w:val="18"/>
                <w:szCs w:val="18"/>
                <w:lang w:val="en"/>
              </w:rPr>
              <w:t>-</w:t>
            </w:r>
            <w:r w:rsidRPr="00A850A1">
              <w:rPr>
                <w:rFonts w:ascii="Verdana" w:hAnsi="Verdana"/>
                <w:sz w:val="18"/>
                <w:szCs w:val="18"/>
                <w:lang w:val="en"/>
              </w:rPr>
              <w:t>ante CBA for two of the years examined, significantly exceeding the forecast for the respective year in 2016 and reporting a decrease in 2018.  In so far as the economic benefits are based on the volume of traffic, they experience the same deviations.</w:t>
            </w:r>
          </w:p>
        </w:tc>
      </w:tr>
      <w:tr w:rsidR="00D30A1B" w:rsidRPr="00A850A1" w14:paraId="10BB285B" w14:textId="77777777" w:rsidTr="00A850A1">
        <w:tc>
          <w:tcPr>
            <w:tcW w:w="975" w:type="dxa"/>
            <w:vMerge w:val="restart"/>
            <w:shd w:val="clear" w:color="auto" w:fill="auto"/>
            <w:textDirection w:val="btLr"/>
          </w:tcPr>
          <w:p w14:paraId="7C16FEA7" w14:textId="77777777" w:rsidR="00D30A1B" w:rsidRPr="00A850A1" w:rsidRDefault="00D30A1B" w:rsidP="00A850A1">
            <w:pPr>
              <w:spacing w:after="0" w:line="240" w:lineRule="auto"/>
              <w:ind w:left="113" w:right="113"/>
              <w:rPr>
                <w:rFonts w:ascii="Verdana" w:hAnsi="Verdana" w:cs="Arial"/>
                <w:sz w:val="18"/>
                <w:szCs w:val="18"/>
              </w:rPr>
            </w:pPr>
            <w:r w:rsidRPr="00A850A1">
              <w:rPr>
                <w:rFonts w:ascii="Verdana" w:hAnsi="Verdana"/>
                <w:b/>
                <w:bCs/>
                <w:color w:val="FFFFFF"/>
                <w:sz w:val="18"/>
                <w:szCs w:val="18"/>
                <w:lang w:val="en"/>
              </w:rPr>
              <w:t>Metro</w:t>
            </w:r>
          </w:p>
        </w:tc>
        <w:tc>
          <w:tcPr>
            <w:tcW w:w="1880" w:type="dxa"/>
            <w:shd w:val="clear" w:color="auto" w:fill="auto"/>
          </w:tcPr>
          <w:p w14:paraId="193444EE" w14:textId="77777777" w:rsidR="00D30A1B" w:rsidRPr="00A850A1" w:rsidRDefault="00D30A1B" w:rsidP="00A850A1">
            <w:pPr>
              <w:spacing w:after="0" w:line="240" w:lineRule="auto"/>
              <w:rPr>
                <w:rFonts w:ascii="Verdana" w:hAnsi="Verdana"/>
                <w:sz w:val="18"/>
                <w:szCs w:val="18"/>
                <w:highlight w:val="yellow"/>
              </w:rPr>
            </w:pPr>
            <w:r w:rsidRPr="00A850A1">
              <w:rPr>
                <w:rFonts w:ascii="Verdana" w:hAnsi="Verdana"/>
                <w:color w:val="000000"/>
                <w:sz w:val="16"/>
                <w:szCs w:val="16"/>
                <w:lang w:val="en"/>
              </w:rPr>
              <w:t>BG161PO004-1.0.01-0006 Metro extension, Stage II, lots 1 and 2</w:t>
            </w:r>
          </w:p>
        </w:tc>
        <w:tc>
          <w:tcPr>
            <w:tcW w:w="991" w:type="dxa"/>
            <w:shd w:val="clear" w:color="auto" w:fill="auto"/>
          </w:tcPr>
          <w:p w14:paraId="05452679"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
              </w:rPr>
              <w:t>3</w:t>
            </w:r>
          </w:p>
        </w:tc>
        <w:tc>
          <w:tcPr>
            <w:tcW w:w="5239" w:type="dxa"/>
            <w:shd w:val="clear" w:color="auto" w:fill="auto"/>
          </w:tcPr>
          <w:p w14:paraId="48E1926D" w14:textId="77777777" w:rsidR="00D30A1B" w:rsidRPr="00A850A1" w:rsidRDefault="00D30A1B" w:rsidP="00A850A1">
            <w:pPr>
              <w:spacing w:after="0" w:line="240" w:lineRule="auto"/>
              <w:jc w:val="both"/>
              <w:rPr>
                <w:rFonts w:ascii="Verdana" w:hAnsi="Verdana"/>
                <w:sz w:val="18"/>
                <w:szCs w:val="18"/>
              </w:rPr>
            </w:pPr>
            <w:r w:rsidRPr="00A850A1">
              <w:rPr>
                <w:rFonts w:ascii="Verdana" w:hAnsi="Verdana"/>
                <w:sz w:val="18"/>
                <w:szCs w:val="18"/>
                <w:lang w:val="en-GB"/>
              </w:rPr>
              <w:t>The estimated benefits were achieved at 58 %. This is because the projected benefits are linearly dependent on the passenger flow, which in the ex</w:t>
            </w:r>
            <w:r w:rsidR="003756B7" w:rsidRPr="00A850A1">
              <w:rPr>
                <w:rFonts w:ascii="Verdana" w:hAnsi="Verdana"/>
                <w:sz w:val="18"/>
                <w:szCs w:val="18"/>
                <w:lang w:val="en-GB"/>
              </w:rPr>
              <w:t>-</w:t>
            </w:r>
            <w:r w:rsidRPr="00A850A1">
              <w:rPr>
                <w:rFonts w:ascii="Verdana" w:hAnsi="Verdana"/>
                <w:sz w:val="18"/>
                <w:szCs w:val="18"/>
                <w:lang w:val="en-GB"/>
              </w:rPr>
              <w:t>ante CBA  (during the project preparation) was 40% more than the passenger flow reported in the ex</w:t>
            </w:r>
            <w:r w:rsidR="003756B7" w:rsidRPr="00A850A1">
              <w:rPr>
                <w:rFonts w:ascii="Verdana" w:hAnsi="Verdana"/>
                <w:sz w:val="18"/>
                <w:szCs w:val="18"/>
                <w:lang w:val="en-GB"/>
              </w:rPr>
              <w:t>-</w:t>
            </w:r>
            <w:r w:rsidRPr="00A850A1">
              <w:rPr>
                <w:rFonts w:ascii="Verdana" w:hAnsi="Verdana"/>
                <w:sz w:val="18"/>
                <w:szCs w:val="18"/>
                <w:lang w:val="en-GB"/>
              </w:rPr>
              <w:t xml:space="preserve">post CBA in 2016 (in which the benefits were not calculated). </w:t>
            </w:r>
          </w:p>
        </w:tc>
      </w:tr>
      <w:tr w:rsidR="00D30A1B" w:rsidRPr="00A850A1" w14:paraId="463134EA" w14:textId="77777777" w:rsidTr="00A850A1">
        <w:tc>
          <w:tcPr>
            <w:tcW w:w="975" w:type="dxa"/>
            <w:vMerge/>
            <w:shd w:val="clear" w:color="auto" w:fill="auto"/>
            <w:textDirection w:val="btLr"/>
          </w:tcPr>
          <w:p w14:paraId="7707ECD8" w14:textId="77777777" w:rsidR="00D30A1B" w:rsidRPr="00A850A1" w:rsidRDefault="00D30A1B" w:rsidP="00A850A1">
            <w:pPr>
              <w:spacing w:after="0" w:line="240" w:lineRule="auto"/>
              <w:ind w:left="113" w:right="113"/>
              <w:rPr>
                <w:rFonts w:ascii="Verdana" w:hAnsi="Verdana" w:cs="Calibri"/>
                <w:i/>
                <w:iCs/>
                <w:sz w:val="18"/>
                <w:szCs w:val="18"/>
                <w:lang w:val="en-US"/>
              </w:rPr>
            </w:pPr>
          </w:p>
        </w:tc>
        <w:tc>
          <w:tcPr>
            <w:tcW w:w="1880" w:type="dxa"/>
            <w:shd w:val="clear" w:color="auto" w:fill="auto"/>
          </w:tcPr>
          <w:p w14:paraId="061606BE" w14:textId="77777777" w:rsidR="00D30A1B" w:rsidRPr="00A850A1" w:rsidRDefault="00D30A1B" w:rsidP="00A850A1">
            <w:pPr>
              <w:spacing w:after="0" w:line="240" w:lineRule="auto"/>
              <w:rPr>
                <w:rFonts w:ascii="Verdana" w:hAnsi="Verdana"/>
                <w:sz w:val="18"/>
                <w:szCs w:val="18"/>
                <w:highlight w:val="yellow"/>
              </w:rPr>
            </w:pPr>
            <w:r w:rsidRPr="00A850A1">
              <w:rPr>
                <w:rFonts w:ascii="Verdana" w:hAnsi="Verdana"/>
                <w:color w:val="000000"/>
                <w:sz w:val="16"/>
                <w:szCs w:val="16"/>
                <w:lang w:val="en"/>
              </w:rPr>
              <w:t>BG161PO004-3.0.01-0001 Metro Extension, Line 2, Stage I</w:t>
            </w:r>
          </w:p>
        </w:tc>
        <w:tc>
          <w:tcPr>
            <w:tcW w:w="991" w:type="dxa"/>
            <w:shd w:val="clear" w:color="auto" w:fill="auto"/>
          </w:tcPr>
          <w:p w14:paraId="160D6CA2"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
              </w:rPr>
              <w:t>5</w:t>
            </w:r>
          </w:p>
        </w:tc>
        <w:tc>
          <w:tcPr>
            <w:tcW w:w="5239" w:type="dxa"/>
            <w:shd w:val="clear" w:color="auto" w:fill="auto"/>
          </w:tcPr>
          <w:p w14:paraId="1C0D52E1" w14:textId="77777777" w:rsidR="00D30A1B" w:rsidRPr="00A850A1" w:rsidRDefault="00D30A1B" w:rsidP="00A850A1">
            <w:pPr>
              <w:spacing w:after="0" w:line="240" w:lineRule="auto"/>
              <w:jc w:val="both"/>
              <w:rPr>
                <w:rFonts w:ascii="Verdana" w:hAnsi="Verdana"/>
                <w:sz w:val="18"/>
                <w:szCs w:val="18"/>
              </w:rPr>
            </w:pPr>
            <w:r w:rsidRPr="00A850A1">
              <w:rPr>
                <w:rFonts w:ascii="Verdana" w:hAnsi="Verdana"/>
                <w:sz w:val="18"/>
                <w:szCs w:val="18"/>
                <w:lang w:val="en-GB"/>
              </w:rPr>
              <w:t>The comparison of data from the ex</w:t>
            </w:r>
            <w:r w:rsidR="003756B7" w:rsidRPr="00A850A1">
              <w:rPr>
                <w:rFonts w:ascii="Verdana" w:hAnsi="Verdana"/>
                <w:sz w:val="18"/>
                <w:szCs w:val="18"/>
                <w:lang w:val="en-GB"/>
              </w:rPr>
              <w:t>-</w:t>
            </w:r>
            <w:r w:rsidRPr="00A850A1">
              <w:rPr>
                <w:rFonts w:ascii="Verdana" w:hAnsi="Verdana"/>
                <w:sz w:val="18"/>
                <w:szCs w:val="18"/>
                <w:lang w:val="en-GB"/>
              </w:rPr>
              <w:t>post CBA prepared in 2016 and the recalculated basic parameters show a high degree of consistency both in terms of passenger traffic and operating income and expenditure. The projected economic benefits have been achieved and even exceeded by about 3% according to calculations based on real historical data;</w:t>
            </w:r>
          </w:p>
        </w:tc>
      </w:tr>
      <w:tr w:rsidR="00D30A1B" w:rsidRPr="00A850A1" w14:paraId="7CC7914B" w14:textId="77777777" w:rsidTr="00A850A1">
        <w:tc>
          <w:tcPr>
            <w:tcW w:w="975" w:type="dxa"/>
            <w:vMerge/>
            <w:shd w:val="clear" w:color="auto" w:fill="auto"/>
            <w:textDirection w:val="btLr"/>
          </w:tcPr>
          <w:p w14:paraId="68C7D12B" w14:textId="77777777" w:rsidR="00D30A1B" w:rsidRPr="00A850A1" w:rsidRDefault="00D30A1B" w:rsidP="00A850A1">
            <w:pPr>
              <w:spacing w:after="0" w:line="240" w:lineRule="auto"/>
              <w:ind w:left="113" w:right="113"/>
              <w:rPr>
                <w:rFonts w:ascii="Verdana" w:hAnsi="Verdana" w:cs="Calibri"/>
                <w:i/>
                <w:iCs/>
                <w:sz w:val="18"/>
                <w:szCs w:val="18"/>
              </w:rPr>
            </w:pPr>
          </w:p>
        </w:tc>
        <w:tc>
          <w:tcPr>
            <w:tcW w:w="1880" w:type="dxa"/>
            <w:shd w:val="clear" w:color="auto" w:fill="auto"/>
          </w:tcPr>
          <w:p w14:paraId="54B0487E" w14:textId="77777777" w:rsidR="00D30A1B" w:rsidRPr="00A850A1" w:rsidRDefault="00D30A1B" w:rsidP="00A850A1">
            <w:pPr>
              <w:spacing w:after="0" w:line="240" w:lineRule="auto"/>
              <w:rPr>
                <w:rFonts w:ascii="Verdana" w:hAnsi="Verdana"/>
                <w:sz w:val="18"/>
                <w:szCs w:val="18"/>
                <w:highlight w:val="yellow"/>
              </w:rPr>
            </w:pPr>
            <w:r w:rsidRPr="00A850A1">
              <w:rPr>
                <w:rFonts w:ascii="Verdana" w:hAnsi="Verdana"/>
                <w:color w:val="000000"/>
                <w:sz w:val="16"/>
                <w:szCs w:val="16"/>
                <w:lang w:val="en"/>
              </w:rPr>
              <w:t>B0161P0004-3.0.01-0005 Metro Extension, Line 1, Stage III</w:t>
            </w:r>
          </w:p>
        </w:tc>
        <w:tc>
          <w:tcPr>
            <w:tcW w:w="991" w:type="dxa"/>
            <w:shd w:val="clear" w:color="auto" w:fill="auto"/>
          </w:tcPr>
          <w:p w14:paraId="09D9FCDE"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
              </w:rPr>
              <w:t>3</w:t>
            </w:r>
          </w:p>
        </w:tc>
        <w:tc>
          <w:tcPr>
            <w:tcW w:w="5239" w:type="dxa"/>
            <w:shd w:val="clear" w:color="auto" w:fill="auto"/>
          </w:tcPr>
          <w:p w14:paraId="0AC68421" w14:textId="77777777" w:rsidR="00D30A1B" w:rsidRPr="00A850A1" w:rsidRDefault="00D30A1B" w:rsidP="00A850A1">
            <w:pPr>
              <w:spacing w:after="0" w:line="240" w:lineRule="auto"/>
              <w:jc w:val="both"/>
              <w:rPr>
                <w:rFonts w:ascii="Verdana" w:hAnsi="Verdana"/>
                <w:sz w:val="18"/>
                <w:szCs w:val="18"/>
              </w:rPr>
            </w:pPr>
            <w:r w:rsidRPr="00A850A1">
              <w:rPr>
                <w:rFonts w:ascii="Verdana" w:hAnsi="Verdana"/>
                <w:sz w:val="18"/>
                <w:szCs w:val="18"/>
                <w:lang w:val="en-GB"/>
              </w:rPr>
              <w:t xml:space="preserve">The projected benefits were achieved at 50,39 %. This is because the benefits under consideration are linearly dependent on passenger traffic, and in the project preparation the number of passengers estimated exceeds two times the reported number. </w:t>
            </w:r>
          </w:p>
        </w:tc>
      </w:tr>
      <w:tr w:rsidR="00D30A1B" w:rsidRPr="00A850A1" w14:paraId="2C7C3F93" w14:textId="77777777" w:rsidTr="00A850A1">
        <w:tc>
          <w:tcPr>
            <w:tcW w:w="975" w:type="dxa"/>
            <w:vMerge w:val="restart"/>
            <w:shd w:val="clear" w:color="auto" w:fill="auto"/>
            <w:textDirection w:val="btLr"/>
          </w:tcPr>
          <w:p w14:paraId="0F1DEA01" w14:textId="77777777" w:rsidR="00D30A1B" w:rsidRPr="00A850A1" w:rsidRDefault="00D30A1B" w:rsidP="00A850A1">
            <w:pPr>
              <w:spacing w:after="0" w:line="240" w:lineRule="auto"/>
              <w:ind w:left="113" w:right="113"/>
              <w:rPr>
                <w:rFonts w:ascii="Verdana" w:hAnsi="Verdana"/>
                <w:b/>
                <w:bCs/>
                <w:sz w:val="18"/>
                <w:szCs w:val="18"/>
              </w:rPr>
            </w:pPr>
            <w:r w:rsidRPr="00A850A1">
              <w:rPr>
                <w:rFonts w:ascii="Verdana" w:hAnsi="Verdana"/>
                <w:b/>
                <w:bCs/>
                <w:color w:val="FFFFFF"/>
                <w:sz w:val="18"/>
                <w:szCs w:val="18"/>
                <w:lang w:val="en"/>
              </w:rPr>
              <w:t>Water</w:t>
            </w:r>
          </w:p>
        </w:tc>
        <w:tc>
          <w:tcPr>
            <w:tcW w:w="1880" w:type="dxa"/>
            <w:shd w:val="clear" w:color="auto" w:fill="auto"/>
          </w:tcPr>
          <w:p w14:paraId="09A6D04E" w14:textId="77777777" w:rsidR="00D30A1B" w:rsidRPr="00A850A1" w:rsidRDefault="00D30A1B" w:rsidP="00A850A1">
            <w:pPr>
              <w:spacing w:after="0" w:line="240" w:lineRule="auto"/>
              <w:rPr>
                <w:rFonts w:ascii="Verdana" w:hAnsi="Verdana"/>
                <w:sz w:val="18"/>
                <w:szCs w:val="18"/>
                <w:highlight w:val="yellow"/>
              </w:rPr>
            </w:pPr>
            <w:r w:rsidRPr="00A850A1">
              <w:rPr>
                <w:rFonts w:ascii="Verdana" w:hAnsi="Verdana"/>
                <w:sz w:val="16"/>
                <w:szCs w:val="16"/>
                <w:lang w:val="en"/>
              </w:rPr>
              <w:t>BG161PO004-4.0.01-0003 Bulris</w:t>
            </w:r>
          </w:p>
        </w:tc>
        <w:tc>
          <w:tcPr>
            <w:tcW w:w="991" w:type="dxa"/>
            <w:shd w:val="clear" w:color="auto" w:fill="auto"/>
          </w:tcPr>
          <w:p w14:paraId="5F91ECB1"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
              </w:rPr>
              <w:t>N/A</w:t>
            </w:r>
          </w:p>
        </w:tc>
        <w:tc>
          <w:tcPr>
            <w:tcW w:w="5239" w:type="dxa"/>
            <w:shd w:val="clear" w:color="auto" w:fill="auto"/>
          </w:tcPr>
          <w:p w14:paraId="7C323084" w14:textId="77777777" w:rsidR="00D30A1B" w:rsidRPr="00A850A1" w:rsidRDefault="00D30A1B" w:rsidP="00A850A1">
            <w:pPr>
              <w:spacing w:after="0" w:line="240" w:lineRule="auto"/>
              <w:jc w:val="both"/>
              <w:rPr>
                <w:rFonts w:ascii="Verdana" w:hAnsi="Verdana"/>
                <w:sz w:val="18"/>
                <w:szCs w:val="18"/>
              </w:rPr>
            </w:pPr>
            <w:r w:rsidRPr="00A850A1">
              <w:rPr>
                <w:rFonts w:ascii="Verdana" w:hAnsi="Verdana"/>
                <w:sz w:val="18"/>
                <w:szCs w:val="18"/>
                <w:lang w:val="en"/>
              </w:rPr>
              <w:t>N/A</w:t>
            </w:r>
          </w:p>
        </w:tc>
      </w:tr>
      <w:tr w:rsidR="00D30A1B" w:rsidRPr="00A850A1" w14:paraId="2596E083" w14:textId="77777777" w:rsidTr="00A850A1">
        <w:tc>
          <w:tcPr>
            <w:tcW w:w="975" w:type="dxa"/>
            <w:vMerge/>
            <w:shd w:val="clear" w:color="auto" w:fill="auto"/>
          </w:tcPr>
          <w:p w14:paraId="359FBB8D" w14:textId="77777777" w:rsidR="00D30A1B" w:rsidRPr="00A850A1" w:rsidRDefault="00D30A1B" w:rsidP="00A850A1">
            <w:pPr>
              <w:spacing w:after="0" w:line="240" w:lineRule="auto"/>
              <w:rPr>
                <w:rFonts w:ascii="Verdana" w:hAnsi="Verdana"/>
                <w:sz w:val="18"/>
                <w:szCs w:val="18"/>
              </w:rPr>
            </w:pPr>
          </w:p>
        </w:tc>
        <w:tc>
          <w:tcPr>
            <w:tcW w:w="1880" w:type="dxa"/>
            <w:shd w:val="clear" w:color="auto" w:fill="auto"/>
          </w:tcPr>
          <w:p w14:paraId="4BEADF32" w14:textId="77777777" w:rsidR="00D30A1B" w:rsidRPr="00A850A1" w:rsidRDefault="00D30A1B" w:rsidP="00A850A1">
            <w:pPr>
              <w:spacing w:after="0" w:line="240" w:lineRule="auto"/>
              <w:rPr>
                <w:rFonts w:ascii="Verdana" w:hAnsi="Verdana"/>
                <w:sz w:val="18"/>
                <w:szCs w:val="18"/>
                <w:highlight w:val="yellow"/>
              </w:rPr>
            </w:pPr>
            <w:r w:rsidRPr="00A850A1">
              <w:rPr>
                <w:rFonts w:ascii="Verdana" w:hAnsi="Verdana"/>
                <w:sz w:val="16"/>
                <w:szCs w:val="16"/>
                <w:lang w:val="en"/>
              </w:rPr>
              <w:t xml:space="preserve">BG161PO004-4.0.01-0005 </w:t>
            </w:r>
            <w:r w:rsidRPr="00A850A1">
              <w:rPr>
                <w:rFonts w:ascii="Verdana" w:hAnsi="Verdana"/>
                <w:color w:val="000000"/>
                <w:sz w:val="16"/>
                <w:szCs w:val="16"/>
                <w:lang w:val="en"/>
              </w:rPr>
              <w:t>VTMIS, Phase 3</w:t>
            </w:r>
          </w:p>
        </w:tc>
        <w:tc>
          <w:tcPr>
            <w:tcW w:w="991" w:type="dxa"/>
            <w:shd w:val="clear" w:color="auto" w:fill="auto"/>
          </w:tcPr>
          <w:p w14:paraId="0C816C3D"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
              </w:rPr>
              <w:t>N/A</w:t>
            </w:r>
          </w:p>
        </w:tc>
        <w:tc>
          <w:tcPr>
            <w:tcW w:w="5239" w:type="dxa"/>
            <w:shd w:val="clear" w:color="auto" w:fill="auto"/>
          </w:tcPr>
          <w:p w14:paraId="5C22294A" w14:textId="77777777" w:rsidR="00D30A1B" w:rsidRPr="00A850A1" w:rsidRDefault="00D30A1B" w:rsidP="00A850A1">
            <w:pPr>
              <w:spacing w:after="0" w:line="240" w:lineRule="auto"/>
              <w:jc w:val="both"/>
              <w:rPr>
                <w:rFonts w:ascii="Verdana" w:hAnsi="Verdana"/>
                <w:sz w:val="18"/>
                <w:szCs w:val="18"/>
              </w:rPr>
            </w:pPr>
            <w:r w:rsidRPr="00A850A1">
              <w:rPr>
                <w:rFonts w:ascii="Verdana" w:hAnsi="Verdana"/>
                <w:sz w:val="18"/>
                <w:szCs w:val="18"/>
                <w:lang w:val="en"/>
              </w:rPr>
              <w:t>N/A</w:t>
            </w:r>
          </w:p>
        </w:tc>
      </w:tr>
      <w:tr w:rsidR="00D30A1B" w:rsidRPr="00A850A1" w14:paraId="65374FCD" w14:textId="77777777" w:rsidTr="00A850A1">
        <w:tc>
          <w:tcPr>
            <w:tcW w:w="975" w:type="dxa"/>
            <w:vMerge/>
            <w:shd w:val="clear" w:color="auto" w:fill="auto"/>
          </w:tcPr>
          <w:p w14:paraId="282FD942" w14:textId="77777777" w:rsidR="00D30A1B" w:rsidRPr="00A850A1" w:rsidRDefault="00D30A1B" w:rsidP="00A850A1">
            <w:pPr>
              <w:spacing w:after="0" w:line="240" w:lineRule="auto"/>
              <w:rPr>
                <w:rFonts w:ascii="Verdana" w:hAnsi="Verdana"/>
                <w:sz w:val="18"/>
                <w:szCs w:val="18"/>
              </w:rPr>
            </w:pPr>
          </w:p>
        </w:tc>
        <w:tc>
          <w:tcPr>
            <w:tcW w:w="1880" w:type="dxa"/>
            <w:shd w:val="clear" w:color="auto" w:fill="auto"/>
          </w:tcPr>
          <w:p w14:paraId="4EAE8062" w14:textId="77777777" w:rsidR="00D30A1B" w:rsidRPr="00A850A1" w:rsidRDefault="00D30A1B" w:rsidP="00A850A1">
            <w:pPr>
              <w:spacing w:after="0" w:line="240" w:lineRule="auto"/>
              <w:rPr>
                <w:rFonts w:ascii="Verdana" w:hAnsi="Verdana"/>
                <w:sz w:val="18"/>
                <w:szCs w:val="18"/>
                <w:highlight w:val="yellow"/>
              </w:rPr>
            </w:pPr>
            <w:r w:rsidRPr="00A850A1">
              <w:rPr>
                <w:rFonts w:ascii="Verdana" w:hAnsi="Verdana"/>
                <w:color w:val="000000"/>
                <w:sz w:val="16"/>
                <w:szCs w:val="16"/>
                <w:lang w:val="en"/>
              </w:rPr>
              <w:t xml:space="preserve">BG161PO004-4.0.01-0007 Navigation and </w:t>
            </w:r>
            <w:r w:rsidR="004905E0" w:rsidRPr="00A850A1">
              <w:rPr>
                <w:rFonts w:ascii="Verdana" w:hAnsi="Verdana"/>
                <w:color w:val="000000"/>
                <w:sz w:val="16"/>
                <w:szCs w:val="16"/>
                <w:lang w:val="en"/>
              </w:rPr>
              <w:t>topo hydrographic</w:t>
            </w:r>
            <w:r w:rsidRPr="00A850A1">
              <w:rPr>
                <w:rFonts w:ascii="Verdana" w:hAnsi="Verdana"/>
                <w:color w:val="000000"/>
                <w:sz w:val="16"/>
                <w:szCs w:val="16"/>
                <w:lang w:val="en"/>
              </w:rPr>
              <w:t xml:space="preserve"> measurement systems on the Danube River</w:t>
            </w:r>
          </w:p>
        </w:tc>
        <w:tc>
          <w:tcPr>
            <w:tcW w:w="991" w:type="dxa"/>
            <w:shd w:val="clear" w:color="auto" w:fill="auto"/>
          </w:tcPr>
          <w:p w14:paraId="17800D6A" w14:textId="77777777" w:rsidR="00D30A1B" w:rsidRPr="00A850A1" w:rsidRDefault="00D30A1B" w:rsidP="00A850A1">
            <w:pPr>
              <w:spacing w:after="0" w:line="240" w:lineRule="auto"/>
              <w:rPr>
                <w:rFonts w:ascii="Verdana" w:hAnsi="Verdana"/>
                <w:sz w:val="18"/>
                <w:szCs w:val="18"/>
              </w:rPr>
            </w:pPr>
            <w:r w:rsidRPr="00A850A1">
              <w:rPr>
                <w:rFonts w:ascii="Verdana" w:hAnsi="Verdana"/>
                <w:sz w:val="18"/>
                <w:szCs w:val="18"/>
                <w:lang w:val="en"/>
              </w:rPr>
              <w:t>N/A</w:t>
            </w:r>
          </w:p>
        </w:tc>
        <w:tc>
          <w:tcPr>
            <w:tcW w:w="5239" w:type="dxa"/>
            <w:shd w:val="clear" w:color="auto" w:fill="auto"/>
          </w:tcPr>
          <w:p w14:paraId="268F5EDF" w14:textId="77777777" w:rsidR="00D30A1B" w:rsidRPr="00A850A1" w:rsidRDefault="00D30A1B" w:rsidP="00A850A1">
            <w:pPr>
              <w:spacing w:after="0" w:line="240" w:lineRule="auto"/>
              <w:jc w:val="both"/>
              <w:rPr>
                <w:rFonts w:ascii="Verdana" w:hAnsi="Verdana"/>
                <w:sz w:val="18"/>
                <w:szCs w:val="18"/>
              </w:rPr>
            </w:pPr>
            <w:r w:rsidRPr="00A850A1">
              <w:rPr>
                <w:rFonts w:ascii="Verdana" w:hAnsi="Verdana"/>
                <w:sz w:val="18"/>
                <w:szCs w:val="18"/>
                <w:lang w:val="en"/>
              </w:rPr>
              <w:t>N/A</w:t>
            </w:r>
          </w:p>
        </w:tc>
      </w:tr>
    </w:tbl>
    <w:p w14:paraId="15FD4D8F" w14:textId="77777777" w:rsidR="00D30A1B" w:rsidRPr="003D0A2F" w:rsidRDefault="00D30A1B" w:rsidP="00D30A1B">
      <w:pPr>
        <w:rPr>
          <w:rFonts w:ascii="Verdana" w:hAnsi="Verdana"/>
          <w:i/>
          <w:iCs/>
          <w:sz w:val="16"/>
          <w:szCs w:val="16"/>
        </w:rPr>
      </w:pPr>
      <w:r w:rsidRPr="003D0A2F">
        <w:rPr>
          <w:rFonts w:ascii="Verdana" w:hAnsi="Verdana"/>
          <w:i/>
          <w:iCs/>
          <w:sz w:val="16"/>
          <w:szCs w:val="16"/>
          <w:lang w:val="en"/>
        </w:rPr>
        <w:t>Source: Final project reports, own calculations</w:t>
      </w:r>
    </w:p>
    <w:p w14:paraId="31951182" w14:textId="77777777" w:rsidR="00D30A1B" w:rsidRPr="00D30A1B" w:rsidRDefault="00D30A1B" w:rsidP="00D30A1B">
      <w:pPr>
        <w:spacing w:after="0" w:line="22" w:lineRule="atLeast"/>
        <w:rPr>
          <w:rFonts w:ascii="Verdana" w:hAnsi="Verdana"/>
          <w:b/>
          <w:bCs/>
          <w:i/>
          <w:iCs/>
          <w:sz w:val="18"/>
          <w:szCs w:val="18"/>
        </w:rPr>
      </w:pPr>
      <w:r w:rsidRPr="00D30A1B">
        <w:rPr>
          <w:rFonts w:ascii="Verdana" w:hAnsi="Verdana"/>
          <w:b/>
          <w:bCs/>
          <w:i/>
          <w:iCs/>
          <w:sz w:val="18"/>
          <w:szCs w:val="18"/>
          <w:lang w:val="en"/>
        </w:rPr>
        <w:t>Legend of evaluation scoring:</w:t>
      </w:r>
    </w:p>
    <w:p w14:paraId="3ECD88A9" w14:textId="77777777" w:rsidR="00D30A1B" w:rsidRPr="00D30A1B" w:rsidRDefault="00D30A1B" w:rsidP="00226D3D">
      <w:pPr>
        <w:spacing w:after="0" w:line="22" w:lineRule="atLeast"/>
        <w:jc w:val="both"/>
        <w:rPr>
          <w:rFonts w:ascii="Verdana" w:hAnsi="Verdana"/>
          <w:i/>
          <w:iCs/>
          <w:sz w:val="18"/>
          <w:szCs w:val="18"/>
        </w:rPr>
      </w:pPr>
      <w:r w:rsidRPr="00D30A1B">
        <w:rPr>
          <w:rFonts w:ascii="Verdana" w:hAnsi="Verdana"/>
          <w:i/>
          <w:iCs/>
          <w:sz w:val="18"/>
          <w:szCs w:val="18"/>
          <w:lang w:val="en"/>
        </w:rPr>
        <w:t>1 – the project has achieved benefits that are less than 30% of the forecasted in ex-ante CBA</w:t>
      </w:r>
    </w:p>
    <w:p w14:paraId="6E008C77" w14:textId="77777777" w:rsidR="00D30A1B" w:rsidRPr="00D30A1B" w:rsidRDefault="00D30A1B" w:rsidP="00226D3D">
      <w:pPr>
        <w:spacing w:after="0" w:line="22" w:lineRule="atLeast"/>
        <w:jc w:val="both"/>
        <w:rPr>
          <w:rFonts w:ascii="Verdana" w:hAnsi="Verdana"/>
          <w:i/>
          <w:iCs/>
          <w:sz w:val="18"/>
          <w:szCs w:val="18"/>
        </w:rPr>
      </w:pPr>
      <w:r w:rsidRPr="00D30A1B">
        <w:rPr>
          <w:rFonts w:ascii="Verdana" w:hAnsi="Verdana"/>
          <w:i/>
          <w:iCs/>
          <w:sz w:val="18"/>
          <w:szCs w:val="18"/>
          <w:lang w:val="en"/>
        </w:rPr>
        <w:t>2 – the project has achieved benefits that are between 30 and 50% of the forecasted in ex-ante CBA</w:t>
      </w:r>
    </w:p>
    <w:p w14:paraId="26199F9A" w14:textId="77777777" w:rsidR="00D30A1B" w:rsidRPr="00D30A1B" w:rsidRDefault="00D30A1B" w:rsidP="00226D3D">
      <w:pPr>
        <w:spacing w:after="0" w:line="22" w:lineRule="atLeast"/>
        <w:jc w:val="both"/>
        <w:rPr>
          <w:rFonts w:ascii="Verdana" w:hAnsi="Verdana"/>
          <w:i/>
          <w:iCs/>
          <w:sz w:val="18"/>
          <w:szCs w:val="18"/>
        </w:rPr>
      </w:pPr>
      <w:r w:rsidRPr="00D30A1B">
        <w:rPr>
          <w:rFonts w:ascii="Verdana" w:hAnsi="Verdana"/>
          <w:i/>
          <w:iCs/>
          <w:sz w:val="18"/>
          <w:szCs w:val="18"/>
          <w:lang w:val="en"/>
        </w:rPr>
        <w:t>3 – the project achieved benefits that are between 50 and 70 % of the forecasted in ex-ante CBA</w:t>
      </w:r>
    </w:p>
    <w:p w14:paraId="400C9FDA" w14:textId="77777777" w:rsidR="00D30A1B" w:rsidRPr="00D30A1B" w:rsidRDefault="00D30A1B" w:rsidP="00226D3D">
      <w:pPr>
        <w:spacing w:after="0" w:line="22" w:lineRule="atLeast"/>
        <w:jc w:val="both"/>
        <w:rPr>
          <w:rFonts w:ascii="Verdana" w:hAnsi="Verdana"/>
          <w:i/>
          <w:iCs/>
          <w:sz w:val="18"/>
          <w:szCs w:val="18"/>
        </w:rPr>
      </w:pPr>
      <w:r w:rsidRPr="00D30A1B">
        <w:rPr>
          <w:rFonts w:ascii="Verdana" w:hAnsi="Verdana"/>
          <w:i/>
          <w:iCs/>
          <w:sz w:val="18"/>
          <w:szCs w:val="18"/>
          <w:lang w:val="en"/>
        </w:rPr>
        <w:t>4 – the project achieved benefits that were between 70 and 90 % of the forecasted in ex-ante CBA</w:t>
      </w:r>
    </w:p>
    <w:p w14:paraId="3F5D3DEB" w14:textId="77777777" w:rsidR="00D30A1B" w:rsidRPr="00D30A1B" w:rsidRDefault="00D30A1B" w:rsidP="00226D3D">
      <w:pPr>
        <w:spacing w:after="0" w:line="22" w:lineRule="atLeast"/>
        <w:jc w:val="both"/>
        <w:rPr>
          <w:rFonts w:ascii="Verdana" w:hAnsi="Verdana"/>
          <w:i/>
          <w:iCs/>
          <w:sz w:val="18"/>
          <w:szCs w:val="18"/>
        </w:rPr>
      </w:pPr>
      <w:r w:rsidRPr="00D30A1B">
        <w:rPr>
          <w:rFonts w:ascii="Verdana" w:hAnsi="Verdana"/>
          <w:i/>
          <w:iCs/>
          <w:sz w:val="18"/>
          <w:szCs w:val="18"/>
          <w:lang w:val="en"/>
        </w:rPr>
        <w:t>5 – the project has achieved benefits that are over 90% of the forecasted in ex-ante CBA</w:t>
      </w:r>
    </w:p>
    <w:p w14:paraId="771D4466" w14:textId="77777777" w:rsidR="00D30A1B" w:rsidRPr="00D30A1B" w:rsidRDefault="00D30A1B" w:rsidP="00D30A1B">
      <w:pPr>
        <w:spacing w:after="0" w:line="240" w:lineRule="auto"/>
        <w:rPr>
          <w:rFonts w:ascii="Verdana" w:hAnsi="Verdana"/>
          <w:i/>
          <w:iCs/>
          <w:szCs w:val="20"/>
        </w:rPr>
      </w:pPr>
    </w:p>
    <w:p w14:paraId="38D5E9B4" w14:textId="77777777" w:rsidR="00D30A1B" w:rsidRPr="00A96CCE" w:rsidRDefault="00D30A1B" w:rsidP="00A96CCE">
      <w:pPr>
        <w:spacing w:line="22" w:lineRule="atLeast"/>
        <w:jc w:val="both"/>
        <w:rPr>
          <w:rFonts w:ascii="Verdana" w:hAnsi="Verdana"/>
          <w:sz w:val="20"/>
          <w:szCs w:val="20"/>
          <w:lang w:val="en"/>
        </w:rPr>
      </w:pPr>
      <w:bookmarkStart w:id="19" w:name="_Toc55293669"/>
      <w:bookmarkStart w:id="20" w:name="_Toc59445596"/>
      <w:r w:rsidRPr="00A96CCE">
        <w:rPr>
          <w:rFonts w:ascii="Verdana" w:hAnsi="Verdana"/>
          <w:sz w:val="20"/>
          <w:szCs w:val="20"/>
          <w:lang w:val="en"/>
        </w:rPr>
        <w:t xml:space="preserve">The achieved project benefits were assessed through a </w:t>
      </w:r>
      <w:r w:rsidRPr="0003639B">
        <w:rPr>
          <w:rFonts w:ascii="Verdana" w:hAnsi="Verdana"/>
          <w:sz w:val="20"/>
          <w:szCs w:val="20"/>
          <w:lang w:val="en"/>
        </w:rPr>
        <w:t xml:space="preserve">retrospective cost-benefit analysis in the </w:t>
      </w:r>
      <w:r w:rsidR="00A96CCE" w:rsidRPr="0003639B">
        <w:rPr>
          <w:rFonts w:ascii="Verdana" w:hAnsi="Verdana"/>
          <w:sz w:val="20"/>
          <w:szCs w:val="20"/>
          <w:lang w:val="en"/>
        </w:rPr>
        <w:t>operation</w:t>
      </w:r>
      <w:r w:rsidRPr="0003639B">
        <w:rPr>
          <w:rFonts w:ascii="Verdana" w:hAnsi="Verdana"/>
          <w:sz w:val="20"/>
          <w:szCs w:val="20"/>
          <w:lang w:val="en"/>
        </w:rPr>
        <w:t xml:space="preserve"> phase and comparison of the forecasted benefits. Most projects have a high degree of achievement of the forecasted economic benefits (over 30%). The lowest is the coefficient of achievement of the benefits in the railway projects and one of the projects for metro extension, due to significantly reduced reported traffic (including</w:t>
      </w:r>
      <w:r w:rsidRPr="00A96CCE">
        <w:rPr>
          <w:rFonts w:ascii="Verdana" w:hAnsi="Verdana"/>
          <w:sz w:val="20"/>
          <w:szCs w:val="20"/>
          <w:lang w:val="en"/>
        </w:rPr>
        <w:t xml:space="preserve"> transported passengers and cargo) compared to the forecasted values. Road projects have a high degree of fulfillment of traffic forecasts, which is why the economic benefits are considered to have been achieved to a high degree. The degree of implementation of economic benefits is highly dependent on the change in the value of time, which in the CBA has been linked to GDP growth.</w:t>
      </w:r>
    </w:p>
    <w:p w14:paraId="0173608E" w14:textId="77777777" w:rsidR="007B1C5F" w:rsidRPr="00A850A1" w:rsidRDefault="007B1C5F" w:rsidP="007B1C5F">
      <w:pPr>
        <w:pStyle w:val="Caption"/>
        <w:keepNext/>
        <w:rPr>
          <w:rFonts w:ascii="Verdana" w:hAnsi="Verdana"/>
          <w:b w:val="0"/>
          <w:bCs w:val="0"/>
          <w:color w:val="1E5E9F"/>
          <w:sz w:val="20"/>
          <w:szCs w:val="20"/>
          <w:lang w:val="en-GB"/>
        </w:rPr>
      </w:pPr>
      <w:bookmarkStart w:id="21" w:name="_Toc62482685"/>
      <w:bookmarkEnd w:id="19"/>
      <w:bookmarkEnd w:id="20"/>
      <w:r w:rsidRPr="00A850A1">
        <w:rPr>
          <w:rFonts w:ascii="Verdana" w:hAnsi="Verdana"/>
          <w:b w:val="0"/>
          <w:bCs w:val="0"/>
          <w:color w:val="1E5E9F"/>
          <w:sz w:val="20"/>
          <w:szCs w:val="20"/>
        </w:rPr>
        <w:lastRenderedPageBreak/>
        <w:t xml:space="preserve">Table </w:t>
      </w:r>
      <w:r w:rsidR="00583F69" w:rsidRPr="00A850A1">
        <w:rPr>
          <w:rFonts w:ascii="Verdana" w:hAnsi="Verdana"/>
          <w:b w:val="0"/>
          <w:bCs w:val="0"/>
          <w:color w:val="1E5E9F"/>
          <w:sz w:val="20"/>
          <w:szCs w:val="20"/>
        </w:rPr>
        <w:fldChar w:fldCharType="begin"/>
      </w:r>
      <w:r w:rsidR="00583F69" w:rsidRPr="00A850A1">
        <w:rPr>
          <w:rFonts w:ascii="Verdana" w:hAnsi="Verdana"/>
          <w:b w:val="0"/>
          <w:bCs w:val="0"/>
          <w:color w:val="1E5E9F"/>
          <w:sz w:val="20"/>
          <w:szCs w:val="20"/>
        </w:rPr>
        <w:instrText xml:space="preserve"> STYLEREF 1 \s </w:instrText>
      </w:r>
      <w:r w:rsidR="00583F69" w:rsidRPr="00A850A1">
        <w:rPr>
          <w:rFonts w:ascii="Verdana" w:hAnsi="Verdana"/>
          <w:b w:val="0"/>
          <w:bCs w:val="0"/>
          <w:color w:val="1E5E9F"/>
          <w:sz w:val="20"/>
          <w:szCs w:val="20"/>
        </w:rPr>
        <w:fldChar w:fldCharType="separate"/>
      </w:r>
      <w:r w:rsidR="00583F69" w:rsidRPr="00A850A1">
        <w:rPr>
          <w:rFonts w:ascii="Verdana" w:hAnsi="Verdana"/>
          <w:b w:val="0"/>
          <w:bCs w:val="0"/>
          <w:noProof/>
          <w:color w:val="1E5E9F"/>
          <w:sz w:val="20"/>
          <w:szCs w:val="20"/>
        </w:rPr>
        <w:t>I</w:t>
      </w:r>
      <w:r w:rsidR="00583F69" w:rsidRPr="00A850A1">
        <w:rPr>
          <w:rFonts w:ascii="Verdana" w:hAnsi="Verdana"/>
          <w:b w:val="0"/>
          <w:bCs w:val="0"/>
          <w:color w:val="1E5E9F"/>
          <w:sz w:val="20"/>
          <w:szCs w:val="20"/>
        </w:rPr>
        <w:fldChar w:fldCharType="end"/>
      </w:r>
      <w:r w:rsidR="00583F69" w:rsidRPr="00A850A1">
        <w:rPr>
          <w:rFonts w:ascii="Verdana" w:hAnsi="Verdana"/>
          <w:b w:val="0"/>
          <w:bCs w:val="0"/>
          <w:color w:val="1E5E9F"/>
          <w:sz w:val="20"/>
          <w:szCs w:val="20"/>
        </w:rPr>
        <w:noBreakHyphen/>
      </w:r>
      <w:r w:rsidR="00583F69" w:rsidRPr="00A850A1">
        <w:rPr>
          <w:rFonts w:ascii="Verdana" w:hAnsi="Verdana"/>
          <w:b w:val="0"/>
          <w:bCs w:val="0"/>
          <w:color w:val="1E5E9F"/>
          <w:sz w:val="20"/>
          <w:szCs w:val="20"/>
        </w:rPr>
        <w:fldChar w:fldCharType="begin"/>
      </w:r>
      <w:r w:rsidR="00583F69" w:rsidRPr="00A850A1">
        <w:rPr>
          <w:rFonts w:ascii="Verdana" w:hAnsi="Verdana"/>
          <w:b w:val="0"/>
          <w:bCs w:val="0"/>
          <w:color w:val="1E5E9F"/>
          <w:sz w:val="20"/>
          <w:szCs w:val="20"/>
        </w:rPr>
        <w:instrText xml:space="preserve"> SEQ Table \* ARABIC \s 1 </w:instrText>
      </w:r>
      <w:r w:rsidR="00583F69" w:rsidRPr="00A850A1">
        <w:rPr>
          <w:rFonts w:ascii="Verdana" w:hAnsi="Verdana"/>
          <w:b w:val="0"/>
          <w:bCs w:val="0"/>
          <w:color w:val="1E5E9F"/>
          <w:sz w:val="20"/>
          <w:szCs w:val="20"/>
        </w:rPr>
        <w:fldChar w:fldCharType="separate"/>
      </w:r>
      <w:r w:rsidR="00583F69" w:rsidRPr="00A850A1">
        <w:rPr>
          <w:rFonts w:ascii="Verdana" w:hAnsi="Verdana"/>
          <w:b w:val="0"/>
          <w:bCs w:val="0"/>
          <w:noProof/>
          <w:color w:val="1E5E9F"/>
          <w:sz w:val="20"/>
          <w:szCs w:val="20"/>
        </w:rPr>
        <w:t>5</w:t>
      </w:r>
      <w:r w:rsidR="00583F69" w:rsidRPr="00A850A1">
        <w:rPr>
          <w:rFonts w:ascii="Verdana" w:hAnsi="Verdana"/>
          <w:b w:val="0"/>
          <w:bCs w:val="0"/>
          <w:color w:val="1E5E9F"/>
          <w:sz w:val="20"/>
          <w:szCs w:val="20"/>
        </w:rPr>
        <w:fldChar w:fldCharType="end"/>
      </w:r>
      <w:r w:rsidR="005B61F0" w:rsidRPr="00A850A1">
        <w:rPr>
          <w:rFonts w:ascii="Verdana" w:hAnsi="Verdana"/>
          <w:b w:val="0"/>
          <w:bCs w:val="0"/>
          <w:color w:val="1E5E9F"/>
          <w:sz w:val="20"/>
          <w:szCs w:val="20"/>
          <w:lang w:val="en-GB"/>
        </w:rPr>
        <w:t>: Distribution of economic and environmental benefits</w:t>
      </w:r>
      <w:bookmarkEnd w:id="21"/>
      <w:r w:rsidR="005B61F0" w:rsidRPr="00A850A1">
        <w:rPr>
          <w:rFonts w:ascii="Verdana" w:hAnsi="Verdana"/>
          <w:b w:val="0"/>
          <w:bCs w:val="0"/>
          <w:color w:val="1E5E9F"/>
          <w:sz w:val="20"/>
          <w:szCs w:val="20"/>
          <w:lang w:val="en-GB"/>
        </w:rPr>
        <w:t xml:space="preserve"> </w:t>
      </w:r>
    </w:p>
    <w:tbl>
      <w:tblPr>
        <w:tblW w:w="9339" w:type="dxa"/>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Look w:val="04A0" w:firstRow="1" w:lastRow="0" w:firstColumn="1" w:lastColumn="0" w:noHBand="0" w:noVBand="1"/>
      </w:tblPr>
      <w:tblGrid>
        <w:gridCol w:w="1160"/>
        <w:gridCol w:w="1924"/>
        <w:gridCol w:w="732"/>
        <w:gridCol w:w="1294"/>
        <w:gridCol w:w="1237"/>
        <w:gridCol w:w="1179"/>
        <w:gridCol w:w="1157"/>
        <w:gridCol w:w="656"/>
      </w:tblGrid>
      <w:tr w:rsidR="00D30A1B" w:rsidRPr="00A850A1" w14:paraId="4507278D" w14:textId="77777777" w:rsidTr="00A850A1">
        <w:trPr>
          <w:tblHeader/>
        </w:trPr>
        <w:tc>
          <w:tcPr>
            <w:tcW w:w="1160" w:type="dxa"/>
            <w:vMerge w:val="restart"/>
            <w:shd w:val="clear" w:color="auto" w:fill="auto"/>
          </w:tcPr>
          <w:p w14:paraId="424BE9F9" w14:textId="77777777" w:rsidR="00D30A1B" w:rsidRPr="00A850A1" w:rsidRDefault="00D30A1B" w:rsidP="00A850A1">
            <w:pPr>
              <w:spacing w:after="0" w:line="240" w:lineRule="auto"/>
              <w:rPr>
                <w:rFonts w:ascii="Verdana" w:hAnsi="Verdana"/>
                <w:b/>
                <w:bCs/>
                <w:color w:val="FFFFFF"/>
                <w:sz w:val="16"/>
                <w:szCs w:val="16"/>
              </w:rPr>
            </w:pPr>
            <w:r w:rsidRPr="00A850A1">
              <w:rPr>
                <w:rFonts w:ascii="Verdana" w:hAnsi="Verdana"/>
                <w:color w:val="FFFFFF"/>
                <w:sz w:val="16"/>
                <w:szCs w:val="16"/>
                <w:lang w:val="en"/>
              </w:rPr>
              <w:t>With</w:t>
            </w:r>
            <w:r w:rsidR="00634D15" w:rsidRPr="00A850A1">
              <w:rPr>
                <w:rFonts w:ascii="Verdana" w:hAnsi="Verdana"/>
                <w:color w:val="FFFFFF"/>
                <w:sz w:val="16"/>
                <w:szCs w:val="16"/>
                <w:lang w:val="en"/>
              </w:rPr>
              <w:t xml:space="preserve"> </w:t>
            </w:r>
            <w:r w:rsidRPr="00A850A1">
              <w:rPr>
                <w:rFonts w:ascii="Verdana" w:hAnsi="Verdana"/>
                <w:b/>
                <w:bCs/>
                <w:color w:val="FFFFFF"/>
                <w:sz w:val="16"/>
                <w:szCs w:val="16"/>
                <w:lang w:val="en"/>
              </w:rPr>
              <w:t>hector</w:t>
            </w:r>
          </w:p>
        </w:tc>
        <w:tc>
          <w:tcPr>
            <w:tcW w:w="1924" w:type="dxa"/>
            <w:vMerge w:val="restart"/>
            <w:shd w:val="clear" w:color="auto" w:fill="auto"/>
          </w:tcPr>
          <w:p w14:paraId="755BCCBF" w14:textId="77777777" w:rsidR="00D30A1B" w:rsidRPr="00A850A1" w:rsidRDefault="00D30A1B" w:rsidP="00A850A1">
            <w:pPr>
              <w:spacing w:after="0" w:line="240" w:lineRule="auto"/>
              <w:rPr>
                <w:rFonts w:ascii="Verdana" w:hAnsi="Verdana"/>
                <w:color w:val="FFFFFF"/>
                <w:sz w:val="16"/>
                <w:szCs w:val="16"/>
              </w:rPr>
            </w:pPr>
            <w:r w:rsidRPr="00A850A1">
              <w:rPr>
                <w:rFonts w:ascii="Verdana" w:hAnsi="Verdana"/>
                <w:b/>
                <w:bCs/>
                <w:color w:val="FFFFFF"/>
                <w:sz w:val="16"/>
                <w:szCs w:val="16"/>
                <w:lang w:val="en"/>
              </w:rPr>
              <w:t>Project</w:t>
            </w:r>
          </w:p>
        </w:tc>
        <w:tc>
          <w:tcPr>
            <w:tcW w:w="6255" w:type="dxa"/>
            <w:gridSpan w:val="6"/>
            <w:shd w:val="clear" w:color="auto" w:fill="auto"/>
          </w:tcPr>
          <w:p w14:paraId="5DCAB824" w14:textId="77777777" w:rsidR="00D30A1B" w:rsidRPr="00A850A1" w:rsidRDefault="00D30A1B" w:rsidP="00A850A1">
            <w:pPr>
              <w:spacing w:after="0" w:line="240" w:lineRule="auto"/>
              <w:jc w:val="center"/>
              <w:rPr>
                <w:rFonts w:ascii="Verdana" w:hAnsi="Verdana"/>
                <w:color w:val="FFFFFF"/>
                <w:sz w:val="16"/>
                <w:szCs w:val="16"/>
              </w:rPr>
            </w:pPr>
            <w:r w:rsidRPr="00A850A1">
              <w:rPr>
                <w:rFonts w:ascii="Verdana" w:hAnsi="Verdana"/>
                <w:b/>
                <w:bCs/>
                <w:color w:val="FFFFFF"/>
                <w:sz w:val="16"/>
                <w:szCs w:val="16"/>
                <w:lang w:val="en"/>
              </w:rPr>
              <w:t>Benefits / Effects</w:t>
            </w:r>
          </w:p>
        </w:tc>
      </w:tr>
      <w:tr w:rsidR="00D30A1B" w:rsidRPr="00A850A1" w14:paraId="6C9CFA03" w14:textId="77777777" w:rsidTr="00A850A1">
        <w:trPr>
          <w:tblHeader/>
        </w:trPr>
        <w:tc>
          <w:tcPr>
            <w:tcW w:w="1160" w:type="dxa"/>
            <w:vMerge/>
            <w:shd w:val="clear" w:color="auto" w:fill="auto"/>
          </w:tcPr>
          <w:p w14:paraId="3E852A55" w14:textId="77777777" w:rsidR="00D30A1B" w:rsidRPr="00A850A1" w:rsidRDefault="00D30A1B" w:rsidP="00A850A1">
            <w:pPr>
              <w:spacing w:after="0" w:line="240" w:lineRule="auto"/>
              <w:rPr>
                <w:rFonts w:ascii="Verdana" w:hAnsi="Verdana"/>
                <w:color w:val="FFFFFF"/>
                <w:sz w:val="16"/>
                <w:szCs w:val="16"/>
              </w:rPr>
            </w:pPr>
          </w:p>
        </w:tc>
        <w:tc>
          <w:tcPr>
            <w:tcW w:w="1924" w:type="dxa"/>
            <w:vMerge/>
            <w:shd w:val="clear" w:color="auto" w:fill="auto"/>
          </w:tcPr>
          <w:p w14:paraId="15B5DE1E" w14:textId="77777777" w:rsidR="00D30A1B" w:rsidRPr="00A850A1" w:rsidRDefault="00D30A1B" w:rsidP="00A850A1">
            <w:pPr>
              <w:spacing w:after="0" w:line="240" w:lineRule="auto"/>
              <w:rPr>
                <w:rFonts w:ascii="Verdana" w:hAnsi="Verdana"/>
                <w:color w:val="FFFFFF"/>
                <w:sz w:val="16"/>
                <w:szCs w:val="16"/>
              </w:rPr>
            </w:pPr>
          </w:p>
        </w:tc>
        <w:tc>
          <w:tcPr>
            <w:tcW w:w="0" w:type="auto"/>
            <w:shd w:val="clear" w:color="auto" w:fill="auto"/>
          </w:tcPr>
          <w:p w14:paraId="7D16D333" w14:textId="77777777" w:rsidR="00D30A1B" w:rsidRPr="00A850A1" w:rsidRDefault="00D30A1B" w:rsidP="00A850A1">
            <w:pPr>
              <w:spacing w:after="0" w:line="240" w:lineRule="auto"/>
              <w:rPr>
                <w:rFonts w:ascii="Verdana" w:hAnsi="Verdana"/>
                <w:color w:val="FFFFFF"/>
                <w:sz w:val="16"/>
                <w:szCs w:val="16"/>
              </w:rPr>
            </w:pPr>
            <w:r w:rsidRPr="00A850A1">
              <w:rPr>
                <w:rFonts w:ascii="Verdana" w:hAnsi="Verdana"/>
                <w:color w:val="FFFFFF"/>
                <w:sz w:val="16"/>
                <w:szCs w:val="16"/>
                <w:lang w:val="en"/>
              </w:rPr>
              <w:t>Travel time saved</w:t>
            </w:r>
          </w:p>
        </w:tc>
        <w:tc>
          <w:tcPr>
            <w:tcW w:w="1294" w:type="dxa"/>
            <w:shd w:val="clear" w:color="auto" w:fill="auto"/>
          </w:tcPr>
          <w:p w14:paraId="6FB15578" w14:textId="77777777" w:rsidR="00D30A1B" w:rsidRPr="00A850A1" w:rsidRDefault="00D30A1B" w:rsidP="00A850A1">
            <w:pPr>
              <w:spacing w:after="0" w:line="240" w:lineRule="auto"/>
              <w:jc w:val="center"/>
              <w:rPr>
                <w:rFonts w:ascii="Verdana" w:hAnsi="Verdana"/>
                <w:color w:val="FFFFFF"/>
                <w:sz w:val="16"/>
                <w:szCs w:val="16"/>
              </w:rPr>
            </w:pPr>
            <w:r w:rsidRPr="00A850A1">
              <w:rPr>
                <w:rFonts w:ascii="Verdana" w:hAnsi="Verdana"/>
                <w:color w:val="FFFFFF"/>
                <w:sz w:val="16"/>
                <w:szCs w:val="16"/>
                <w:lang w:val="en"/>
              </w:rPr>
              <w:t>Reduced operating costs for PS</w:t>
            </w:r>
          </w:p>
        </w:tc>
        <w:tc>
          <w:tcPr>
            <w:tcW w:w="1237" w:type="dxa"/>
            <w:shd w:val="clear" w:color="auto" w:fill="auto"/>
          </w:tcPr>
          <w:p w14:paraId="0128C5DF" w14:textId="77777777" w:rsidR="00D30A1B" w:rsidRPr="00A850A1" w:rsidRDefault="00D30A1B" w:rsidP="00A850A1">
            <w:pPr>
              <w:spacing w:after="0" w:line="240" w:lineRule="auto"/>
              <w:jc w:val="center"/>
              <w:rPr>
                <w:rFonts w:ascii="Verdana" w:hAnsi="Verdana"/>
                <w:color w:val="FFFFFF"/>
                <w:sz w:val="16"/>
                <w:szCs w:val="16"/>
              </w:rPr>
            </w:pPr>
            <w:r w:rsidRPr="00A850A1">
              <w:rPr>
                <w:rFonts w:ascii="Verdana" w:hAnsi="Verdana"/>
                <w:color w:val="FFFFFF"/>
                <w:sz w:val="16"/>
                <w:szCs w:val="16"/>
                <w:lang w:val="en"/>
              </w:rPr>
              <w:t>Improved</w:t>
            </w:r>
          </w:p>
          <w:p w14:paraId="143BB76F" w14:textId="77777777" w:rsidR="00D30A1B" w:rsidRPr="00A850A1" w:rsidRDefault="004905E0" w:rsidP="00A850A1">
            <w:pPr>
              <w:spacing w:after="0" w:line="240" w:lineRule="auto"/>
              <w:jc w:val="center"/>
              <w:rPr>
                <w:rFonts w:ascii="Verdana" w:hAnsi="Verdana"/>
                <w:color w:val="FFFFFF"/>
                <w:sz w:val="16"/>
                <w:szCs w:val="16"/>
              </w:rPr>
            </w:pPr>
            <w:r w:rsidRPr="00A850A1">
              <w:rPr>
                <w:rFonts w:ascii="Verdana" w:hAnsi="Verdana"/>
                <w:color w:val="FFFFFF"/>
                <w:sz w:val="16"/>
                <w:szCs w:val="16"/>
                <w:lang w:val="en"/>
              </w:rPr>
              <w:t>safety</w:t>
            </w:r>
          </w:p>
        </w:tc>
        <w:tc>
          <w:tcPr>
            <w:tcW w:w="1179" w:type="dxa"/>
            <w:shd w:val="clear" w:color="auto" w:fill="auto"/>
          </w:tcPr>
          <w:p w14:paraId="51F8D260" w14:textId="77777777" w:rsidR="00D30A1B" w:rsidRPr="00A850A1" w:rsidRDefault="00D30A1B" w:rsidP="00A850A1">
            <w:pPr>
              <w:spacing w:after="0" w:line="240" w:lineRule="auto"/>
              <w:jc w:val="center"/>
              <w:rPr>
                <w:rFonts w:ascii="Verdana" w:hAnsi="Verdana"/>
                <w:color w:val="FFFFFF"/>
                <w:sz w:val="16"/>
                <w:szCs w:val="16"/>
              </w:rPr>
            </w:pPr>
            <w:r w:rsidRPr="00A850A1">
              <w:rPr>
                <w:rFonts w:ascii="Verdana" w:hAnsi="Verdana"/>
                <w:color w:val="FFFFFF"/>
                <w:sz w:val="16"/>
                <w:szCs w:val="16"/>
                <w:lang w:val="en"/>
              </w:rPr>
              <w:t>Reduced carbon emissions</w:t>
            </w:r>
          </w:p>
        </w:tc>
        <w:tc>
          <w:tcPr>
            <w:tcW w:w="1157" w:type="dxa"/>
            <w:shd w:val="clear" w:color="auto" w:fill="auto"/>
          </w:tcPr>
          <w:p w14:paraId="51AB82EE" w14:textId="77777777" w:rsidR="00D30A1B" w:rsidRPr="00A850A1" w:rsidRDefault="00D30A1B" w:rsidP="00A850A1">
            <w:pPr>
              <w:spacing w:after="0" w:line="240" w:lineRule="auto"/>
              <w:jc w:val="center"/>
              <w:rPr>
                <w:rFonts w:ascii="Verdana" w:hAnsi="Verdana"/>
                <w:color w:val="FFFFFF"/>
                <w:sz w:val="16"/>
                <w:szCs w:val="16"/>
              </w:rPr>
            </w:pPr>
            <w:r w:rsidRPr="00A850A1">
              <w:rPr>
                <w:rFonts w:ascii="Verdana" w:hAnsi="Verdana"/>
                <w:color w:val="FFFFFF"/>
                <w:sz w:val="16"/>
                <w:szCs w:val="16"/>
                <w:lang w:val="en"/>
              </w:rPr>
              <w:t>Climate change</w:t>
            </w:r>
          </w:p>
        </w:tc>
        <w:tc>
          <w:tcPr>
            <w:tcW w:w="656" w:type="dxa"/>
            <w:shd w:val="clear" w:color="auto" w:fill="auto"/>
          </w:tcPr>
          <w:p w14:paraId="3BCAC2B9" w14:textId="77777777" w:rsidR="00D30A1B" w:rsidRPr="00A850A1" w:rsidRDefault="00D30A1B" w:rsidP="00A850A1">
            <w:pPr>
              <w:spacing w:after="0" w:line="240" w:lineRule="auto"/>
              <w:jc w:val="center"/>
              <w:rPr>
                <w:rFonts w:ascii="Verdana" w:hAnsi="Verdana"/>
                <w:color w:val="FFFFFF"/>
                <w:sz w:val="16"/>
                <w:szCs w:val="16"/>
              </w:rPr>
            </w:pPr>
            <w:r w:rsidRPr="00A850A1">
              <w:rPr>
                <w:rFonts w:ascii="Verdana" w:hAnsi="Verdana"/>
                <w:color w:val="FFFFFF"/>
                <w:sz w:val="16"/>
                <w:szCs w:val="16"/>
                <w:lang w:val="en"/>
              </w:rPr>
              <w:t xml:space="preserve">Noise </w:t>
            </w:r>
          </w:p>
        </w:tc>
      </w:tr>
      <w:tr w:rsidR="00D30A1B" w:rsidRPr="00A850A1" w14:paraId="6A9DB932" w14:textId="77777777" w:rsidTr="00A850A1">
        <w:tc>
          <w:tcPr>
            <w:tcW w:w="1160" w:type="dxa"/>
            <w:vMerge w:val="restart"/>
            <w:shd w:val="clear" w:color="auto" w:fill="auto"/>
            <w:textDirection w:val="btLr"/>
          </w:tcPr>
          <w:p w14:paraId="5D3037E1" w14:textId="77777777" w:rsidR="00D30A1B" w:rsidRPr="00A850A1" w:rsidRDefault="00D30A1B" w:rsidP="00A850A1">
            <w:pPr>
              <w:spacing w:after="0" w:line="240" w:lineRule="auto"/>
              <w:ind w:left="113" w:right="-109"/>
              <w:rPr>
                <w:rFonts w:ascii="Verdana" w:hAnsi="Verdana"/>
                <w:b/>
                <w:bCs/>
                <w:color w:val="FFFFFF"/>
                <w:sz w:val="16"/>
                <w:szCs w:val="16"/>
              </w:rPr>
            </w:pPr>
            <w:r w:rsidRPr="00A850A1">
              <w:rPr>
                <w:rFonts w:ascii="Verdana" w:hAnsi="Verdana"/>
                <w:b/>
                <w:bCs/>
                <w:color w:val="FFFFFF"/>
                <w:sz w:val="16"/>
                <w:szCs w:val="16"/>
                <w:lang w:val="en"/>
              </w:rPr>
              <w:t>Rail</w:t>
            </w:r>
          </w:p>
        </w:tc>
        <w:tc>
          <w:tcPr>
            <w:tcW w:w="1924" w:type="dxa"/>
            <w:shd w:val="clear" w:color="auto" w:fill="auto"/>
          </w:tcPr>
          <w:p w14:paraId="1DDC9712" w14:textId="77777777" w:rsidR="00D30A1B" w:rsidRPr="00A850A1" w:rsidRDefault="00D30A1B" w:rsidP="00A850A1">
            <w:pPr>
              <w:spacing w:after="0" w:line="240" w:lineRule="auto"/>
              <w:ind w:right="-109"/>
              <w:rPr>
                <w:rFonts w:ascii="Verdana" w:hAnsi="Verdana"/>
                <w:sz w:val="16"/>
                <w:szCs w:val="16"/>
              </w:rPr>
            </w:pPr>
            <w:r w:rsidRPr="00A850A1">
              <w:rPr>
                <w:rFonts w:ascii="Verdana" w:hAnsi="Verdana"/>
                <w:sz w:val="16"/>
                <w:szCs w:val="16"/>
                <w:lang w:val="en"/>
              </w:rPr>
              <w:t>BG161PO004-1.0.01-0005</w:t>
            </w:r>
          </w:p>
          <w:p w14:paraId="329C4955" w14:textId="77777777" w:rsidR="00D30A1B" w:rsidRPr="00A850A1" w:rsidRDefault="00D30A1B" w:rsidP="00A850A1">
            <w:pPr>
              <w:spacing w:after="0" w:line="240" w:lineRule="auto"/>
              <w:rPr>
                <w:rFonts w:ascii="Verdana" w:hAnsi="Verdana"/>
                <w:sz w:val="16"/>
                <w:szCs w:val="16"/>
                <w:highlight w:val="yellow"/>
              </w:rPr>
            </w:pPr>
            <w:r w:rsidRPr="00A850A1">
              <w:rPr>
                <w:rFonts w:ascii="Verdana" w:hAnsi="Verdana" w:cs="Calibri"/>
                <w:color w:val="000000"/>
                <w:sz w:val="16"/>
                <w:szCs w:val="16"/>
                <w:lang w:val="en-US"/>
              </w:rPr>
              <w:t>Plovdiv – Svilengrad Railway</w:t>
            </w:r>
          </w:p>
        </w:tc>
        <w:tc>
          <w:tcPr>
            <w:tcW w:w="0" w:type="auto"/>
            <w:shd w:val="clear" w:color="auto" w:fill="auto"/>
          </w:tcPr>
          <w:p w14:paraId="30B619C5"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w:t>
            </w:r>
          </w:p>
        </w:tc>
        <w:tc>
          <w:tcPr>
            <w:tcW w:w="1294" w:type="dxa"/>
            <w:shd w:val="clear" w:color="auto" w:fill="auto"/>
          </w:tcPr>
          <w:p w14:paraId="550776E1"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N/P</w:t>
            </w:r>
          </w:p>
        </w:tc>
        <w:tc>
          <w:tcPr>
            <w:tcW w:w="1237" w:type="dxa"/>
            <w:shd w:val="clear" w:color="auto" w:fill="auto"/>
          </w:tcPr>
          <w:p w14:paraId="1A686730"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w:t>
            </w:r>
          </w:p>
        </w:tc>
        <w:tc>
          <w:tcPr>
            <w:tcW w:w="1179" w:type="dxa"/>
            <w:shd w:val="clear" w:color="auto" w:fill="auto"/>
          </w:tcPr>
          <w:p w14:paraId="324B60EC"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w:t>
            </w:r>
          </w:p>
        </w:tc>
        <w:tc>
          <w:tcPr>
            <w:tcW w:w="1157" w:type="dxa"/>
            <w:shd w:val="clear" w:color="auto" w:fill="auto"/>
          </w:tcPr>
          <w:p w14:paraId="10D21853"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N/P</w:t>
            </w:r>
          </w:p>
        </w:tc>
        <w:tc>
          <w:tcPr>
            <w:tcW w:w="656" w:type="dxa"/>
            <w:shd w:val="clear" w:color="auto" w:fill="auto"/>
          </w:tcPr>
          <w:p w14:paraId="66FBF2C7"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N/P</w:t>
            </w:r>
          </w:p>
        </w:tc>
      </w:tr>
      <w:tr w:rsidR="00D30A1B" w:rsidRPr="00A850A1" w14:paraId="48D9BB87" w14:textId="77777777" w:rsidTr="00A850A1">
        <w:tc>
          <w:tcPr>
            <w:tcW w:w="1160" w:type="dxa"/>
            <w:vMerge/>
            <w:shd w:val="clear" w:color="auto" w:fill="auto"/>
            <w:textDirection w:val="btLr"/>
          </w:tcPr>
          <w:p w14:paraId="3FD6AB80" w14:textId="77777777" w:rsidR="00D30A1B" w:rsidRPr="00A850A1" w:rsidRDefault="00D30A1B" w:rsidP="00A850A1">
            <w:pPr>
              <w:spacing w:after="0" w:line="240" w:lineRule="auto"/>
              <w:ind w:left="113" w:right="113"/>
              <w:rPr>
                <w:rFonts w:ascii="Verdana" w:hAnsi="Verdana"/>
                <w:b/>
                <w:bCs/>
                <w:color w:val="FFFFFF"/>
                <w:sz w:val="16"/>
                <w:szCs w:val="16"/>
              </w:rPr>
            </w:pPr>
          </w:p>
        </w:tc>
        <w:tc>
          <w:tcPr>
            <w:tcW w:w="1924" w:type="dxa"/>
            <w:shd w:val="clear" w:color="auto" w:fill="auto"/>
          </w:tcPr>
          <w:p w14:paraId="297E1C67" w14:textId="77777777" w:rsidR="00D30A1B" w:rsidRPr="00A850A1" w:rsidRDefault="00D30A1B" w:rsidP="00A850A1">
            <w:pPr>
              <w:spacing w:after="0" w:line="240" w:lineRule="auto"/>
              <w:rPr>
                <w:rFonts w:ascii="Verdana" w:hAnsi="Verdana"/>
                <w:sz w:val="16"/>
                <w:szCs w:val="16"/>
              </w:rPr>
            </w:pPr>
            <w:r w:rsidRPr="00A850A1">
              <w:rPr>
                <w:rFonts w:ascii="Verdana" w:hAnsi="Verdana"/>
                <w:sz w:val="16"/>
                <w:szCs w:val="16"/>
                <w:lang w:val="en"/>
              </w:rPr>
              <w:t xml:space="preserve">BG161PO004-1.0.01-0008 </w:t>
            </w:r>
          </w:p>
          <w:p w14:paraId="66145928" w14:textId="77777777" w:rsidR="00D30A1B" w:rsidRPr="00A850A1" w:rsidRDefault="00D30A1B" w:rsidP="00A850A1">
            <w:pPr>
              <w:spacing w:after="0" w:line="240" w:lineRule="auto"/>
              <w:rPr>
                <w:rFonts w:ascii="Verdana" w:hAnsi="Verdana"/>
                <w:sz w:val="16"/>
                <w:szCs w:val="16"/>
                <w:highlight w:val="yellow"/>
              </w:rPr>
            </w:pPr>
            <w:r w:rsidRPr="00A850A1">
              <w:rPr>
                <w:rFonts w:ascii="Verdana" w:hAnsi="Verdana"/>
                <w:sz w:val="16"/>
                <w:szCs w:val="16"/>
                <w:lang w:val="en"/>
              </w:rPr>
              <w:t>Railway line Septemvri - Plovdiv</w:t>
            </w:r>
          </w:p>
        </w:tc>
        <w:tc>
          <w:tcPr>
            <w:tcW w:w="0" w:type="auto"/>
            <w:shd w:val="clear" w:color="auto" w:fill="auto"/>
          </w:tcPr>
          <w:p w14:paraId="35AD4726"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w:t>
            </w:r>
          </w:p>
        </w:tc>
        <w:tc>
          <w:tcPr>
            <w:tcW w:w="1294" w:type="dxa"/>
            <w:shd w:val="clear" w:color="auto" w:fill="auto"/>
          </w:tcPr>
          <w:p w14:paraId="538F3AB2"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w:t>
            </w:r>
          </w:p>
        </w:tc>
        <w:tc>
          <w:tcPr>
            <w:tcW w:w="1237" w:type="dxa"/>
            <w:shd w:val="clear" w:color="auto" w:fill="auto"/>
          </w:tcPr>
          <w:p w14:paraId="38CB99DA"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w:t>
            </w:r>
          </w:p>
        </w:tc>
        <w:tc>
          <w:tcPr>
            <w:tcW w:w="1179" w:type="dxa"/>
            <w:shd w:val="clear" w:color="auto" w:fill="auto"/>
          </w:tcPr>
          <w:p w14:paraId="75DA1C34"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w:t>
            </w:r>
          </w:p>
        </w:tc>
        <w:tc>
          <w:tcPr>
            <w:tcW w:w="1157" w:type="dxa"/>
            <w:shd w:val="clear" w:color="auto" w:fill="auto"/>
          </w:tcPr>
          <w:p w14:paraId="4B78F931"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N/P</w:t>
            </w:r>
          </w:p>
        </w:tc>
        <w:tc>
          <w:tcPr>
            <w:tcW w:w="656" w:type="dxa"/>
            <w:shd w:val="clear" w:color="auto" w:fill="auto"/>
          </w:tcPr>
          <w:p w14:paraId="7AFCA1D7"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N/P</w:t>
            </w:r>
          </w:p>
        </w:tc>
      </w:tr>
      <w:tr w:rsidR="00D30A1B" w:rsidRPr="00A850A1" w14:paraId="6A6362F8" w14:textId="77777777" w:rsidTr="00A850A1">
        <w:tc>
          <w:tcPr>
            <w:tcW w:w="1160" w:type="dxa"/>
            <w:vMerge/>
            <w:shd w:val="clear" w:color="auto" w:fill="auto"/>
            <w:textDirection w:val="btLr"/>
          </w:tcPr>
          <w:p w14:paraId="63FBFEC9" w14:textId="77777777" w:rsidR="00D30A1B" w:rsidRPr="00A850A1" w:rsidRDefault="00D30A1B" w:rsidP="00A850A1">
            <w:pPr>
              <w:spacing w:after="0" w:line="240" w:lineRule="auto"/>
              <w:ind w:left="113" w:right="113"/>
              <w:rPr>
                <w:rFonts w:ascii="Verdana" w:hAnsi="Verdana"/>
                <w:b/>
                <w:bCs/>
                <w:color w:val="FFFFFF"/>
                <w:sz w:val="16"/>
                <w:szCs w:val="16"/>
              </w:rPr>
            </w:pPr>
          </w:p>
        </w:tc>
        <w:tc>
          <w:tcPr>
            <w:tcW w:w="1924" w:type="dxa"/>
            <w:shd w:val="clear" w:color="auto" w:fill="auto"/>
          </w:tcPr>
          <w:p w14:paraId="556A4F91" w14:textId="77777777" w:rsidR="00D30A1B" w:rsidRPr="00A850A1" w:rsidRDefault="00D30A1B" w:rsidP="00A850A1">
            <w:pPr>
              <w:spacing w:after="0" w:line="240" w:lineRule="auto"/>
              <w:rPr>
                <w:rFonts w:ascii="Verdana" w:hAnsi="Verdana"/>
                <w:sz w:val="16"/>
                <w:szCs w:val="16"/>
                <w:lang w:val="en"/>
              </w:rPr>
            </w:pPr>
            <w:r w:rsidRPr="00A850A1">
              <w:rPr>
                <w:rFonts w:ascii="Verdana" w:hAnsi="Verdana"/>
                <w:sz w:val="16"/>
                <w:szCs w:val="16"/>
                <w:lang w:val="en"/>
              </w:rPr>
              <w:t xml:space="preserve">BG161PO004-3.0.01-0008 </w:t>
            </w:r>
          </w:p>
          <w:p w14:paraId="6A7B52C0" w14:textId="77777777" w:rsidR="00D30A1B" w:rsidRPr="00A850A1" w:rsidRDefault="00D30A1B" w:rsidP="00A850A1">
            <w:pPr>
              <w:spacing w:after="0" w:line="240" w:lineRule="auto"/>
              <w:rPr>
                <w:rFonts w:ascii="Verdana" w:hAnsi="Verdana"/>
                <w:sz w:val="16"/>
                <w:szCs w:val="16"/>
                <w:highlight w:val="yellow"/>
              </w:rPr>
            </w:pPr>
            <w:r w:rsidRPr="00A850A1">
              <w:rPr>
                <w:rFonts w:ascii="Verdana" w:hAnsi="Verdana" w:cs="Calibri"/>
                <w:color w:val="000000"/>
                <w:sz w:val="16"/>
                <w:szCs w:val="16"/>
                <w:lang w:val="en-US"/>
              </w:rPr>
              <w:t>Station complexes</w:t>
            </w:r>
          </w:p>
        </w:tc>
        <w:tc>
          <w:tcPr>
            <w:tcW w:w="0" w:type="auto"/>
            <w:shd w:val="clear" w:color="auto" w:fill="auto"/>
          </w:tcPr>
          <w:p w14:paraId="1822913B" w14:textId="77777777" w:rsidR="00D30A1B" w:rsidRPr="00A850A1" w:rsidRDefault="00D30A1B" w:rsidP="00A850A1">
            <w:pPr>
              <w:spacing w:after="0" w:line="240" w:lineRule="auto"/>
              <w:rPr>
                <w:rFonts w:ascii="Verdana" w:hAnsi="Verdana"/>
                <w:b/>
                <w:bCs/>
                <w:sz w:val="16"/>
                <w:szCs w:val="16"/>
              </w:rPr>
            </w:pPr>
            <w:r w:rsidRPr="00A850A1">
              <w:rPr>
                <w:rFonts w:ascii="Verdana" w:hAnsi="Verdana"/>
                <w:lang w:val="en"/>
              </w:rPr>
              <w:t>N/P</w:t>
            </w:r>
          </w:p>
        </w:tc>
        <w:tc>
          <w:tcPr>
            <w:tcW w:w="1294" w:type="dxa"/>
            <w:shd w:val="clear" w:color="auto" w:fill="auto"/>
          </w:tcPr>
          <w:p w14:paraId="012A331E" w14:textId="77777777" w:rsidR="00D30A1B" w:rsidRPr="00A850A1" w:rsidRDefault="00D30A1B" w:rsidP="00A850A1">
            <w:pPr>
              <w:spacing w:after="0" w:line="240" w:lineRule="auto"/>
              <w:rPr>
                <w:rFonts w:ascii="Verdana" w:hAnsi="Verdana"/>
                <w:b/>
                <w:bCs/>
                <w:sz w:val="16"/>
                <w:szCs w:val="16"/>
              </w:rPr>
            </w:pPr>
            <w:r w:rsidRPr="00A850A1">
              <w:rPr>
                <w:rFonts w:ascii="Verdana" w:hAnsi="Verdana"/>
                <w:lang w:val="en"/>
              </w:rPr>
              <w:t>N/P</w:t>
            </w:r>
          </w:p>
        </w:tc>
        <w:tc>
          <w:tcPr>
            <w:tcW w:w="1237" w:type="dxa"/>
            <w:shd w:val="clear" w:color="auto" w:fill="auto"/>
          </w:tcPr>
          <w:p w14:paraId="4AF7BF98" w14:textId="77777777" w:rsidR="00D30A1B" w:rsidRPr="00A850A1" w:rsidRDefault="00D30A1B" w:rsidP="00A850A1">
            <w:pPr>
              <w:spacing w:after="0" w:line="240" w:lineRule="auto"/>
              <w:rPr>
                <w:rFonts w:ascii="Verdana" w:hAnsi="Verdana"/>
                <w:b/>
                <w:bCs/>
                <w:sz w:val="16"/>
                <w:szCs w:val="16"/>
              </w:rPr>
            </w:pPr>
            <w:r w:rsidRPr="00A850A1">
              <w:rPr>
                <w:rFonts w:ascii="Verdana" w:hAnsi="Verdana"/>
                <w:lang w:val="en"/>
              </w:rPr>
              <w:t>N/P</w:t>
            </w:r>
          </w:p>
        </w:tc>
        <w:tc>
          <w:tcPr>
            <w:tcW w:w="1179" w:type="dxa"/>
            <w:shd w:val="clear" w:color="auto" w:fill="auto"/>
          </w:tcPr>
          <w:p w14:paraId="1D7DFED1" w14:textId="77777777" w:rsidR="00D30A1B" w:rsidRPr="00A850A1" w:rsidRDefault="00D30A1B" w:rsidP="00A850A1">
            <w:pPr>
              <w:spacing w:after="0" w:line="240" w:lineRule="auto"/>
              <w:rPr>
                <w:rFonts w:ascii="Verdana" w:hAnsi="Verdana"/>
                <w:b/>
                <w:bCs/>
                <w:sz w:val="16"/>
                <w:szCs w:val="16"/>
              </w:rPr>
            </w:pPr>
            <w:r w:rsidRPr="00A850A1">
              <w:rPr>
                <w:rFonts w:ascii="Verdana" w:hAnsi="Verdana"/>
                <w:lang w:val="en"/>
              </w:rPr>
              <w:t>N/P</w:t>
            </w:r>
          </w:p>
        </w:tc>
        <w:tc>
          <w:tcPr>
            <w:tcW w:w="1157" w:type="dxa"/>
            <w:shd w:val="clear" w:color="auto" w:fill="auto"/>
          </w:tcPr>
          <w:p w14:paraId="05A559A4" w14:textId="77777777" w:rsidR="00D30A1B" w:rsidRPr="00A850A1" w:rsidRDefault="00D30A1B" w:rsidP="00A850A1">
            <w:pPr>
              <w:spacing w:after="0" w:line="240" w:lineRule="auto"/>
              <w:rPr>
                <w:rFonts w:ascii="Verdana" w:hAnsi="Verdana"/>
                <w:b/>
                <w:bCs/>
                <w:sz w:val="16"/>
                <w:szCs w:val="16"/>
              </w:rPr>
            </w:pPr>
            <w:r w:rsidRPr="00A850A1">
              <w:rPr>
                <w:rFonts w:ascii="Verdana" w:hAnsi="Verdana"/>
                <w:lang w:val="en"/>
              </w:rPr>
              <w:t>N/P</w:t>
            </w:r>
          </w:p>
        </w:tc>
        <w:tc>
          <w:tcPr>
            <w:tcW w:w="656" w:type="dxa"/>
            <w:shd w:val="clear" w:color="auto" w:fill="auto"/>
          </w:tcPr>
          <w:p w14:paraId="336CA785" w14:textId="77777777" w:rsidR="00D30A1B" w:rsidRPr="00A850A1" w:rsidRDefault="00D30A1B" w:rsidP="00A850A1">
            <w:pPr>
              <w:spacing w:after="0" w:line="240" w:lineRule="auto"/>
              <w:rPr>
                <w:rFonts w:ascii="Verdana" w:hAnsi="Verdana"/>
                <w:b/>
                <w:bCs/>
                <w:sz w:val="16"/>
                <w:szCs w:val="16"/>
              </w:rPr>
            </w:pPr>
            <w:r w:rsidRPr="00A850A1">
              <w:rPr>
                <w:rFonts w:ascii="Verdana" w:hAnsi="Verdana"/>
                <w:lang w:val="en"/>
              </w:rPr>
              <w:t>N/P</w:t>
            </w:r>
          </w:p>
        </w:tc>
      </w:tr>
      <w:tr w:rsidR="00D30A1B" w:rsidRPr="00A850A1" w14:paraId="5F20947D" w14:textId="77777777" w:rsidTr="00A850A1">
        <w:tc>
          <w:tcPr>
            <w:tcW w:w="1160" w:type="dxa"/>
            <w:vMerge w:val="restart"/>
            <w:shd w:val="clear" w:color="auto" w:fill="auto"/>
            <w:textDirection w:val="btLr"/>
          </w:tcPr>
          <w:p w14:paraId="01D8B324" w14:textId="77777777" w:rsidR="00D30A1B" w:rsidRPr="00A850A1" w:rsidRDefault="00D30A1B" w:rsidP="00A850A1">
            <w:pPr>
              <w:spacing w:after="0" w:line="240" w:lineRule="auto"/>
              <w:ind w:left="113" w:right="113"/>
              <w:rPr>
                <w:rFonts w:ascii="Verdana" w:hAnsi="Verdana" w:cs="Arial"/>
                <w:b/>
                <w:bCs/>
                <w:color w:val="FFFFFF"/>
                <w:sz w:val="16"/>
                <w:szCs w:val="16"/>
              </w:rPr>
            </w:pPr>
            <w:r w:rsidRPr="00A850A1">
              <w:rPr>
                <w:rFonts w:ascii="Verdana" w:hAnsi="Verdana"/>
                <w:b/>
                <w:bCs/>
                <w:color w:val="FFFFFF"/>
                <w:sz w:val="16"/>
                <w:szCs w:val="16"/>
                <w:lang w:val="en"/>
              </w:rPr>
              <w:t>Road</w:t>
            </w:r>
          </w:p>
        </w:tc>
        <w:tc>
          <w:tcPr>
            <w:tcW w:w="1924" w:type="dxa"/>
            <w:shd w:val="clear" w:color="auto" w:fill="auto"/>
          </w:tcPr>
          <w:p w14:paraId="715D26E5" w14:textId="77777777" w:rsidR="00D30A1B" w:rsidRPr="00A850A1" w:rsidRDefault="00D30A1B" w:rsidP="00A850A1">
            <w:pPr>
              <w:spacing w:after="0" w:line="240" w:lineRule="auto"/>
              <w:rPr>
                <w:rFonts w:ascii="Verdana" w:hAnsi="Verdana" w:cs="Arial"/>
                <w:color w:val="000000"/>
                <w:sz w:val="16"/>
                <w:szCs w:val="16"/>
              </w:rPr>
            </w:pPr>
            <w:r w:rsidRPr="00A850A1">
              <w:rPr>
                <w:rFonts w:ascii="Verdana" w:hAnsi="Verdana"/>
                <w:color w:val="000000"/>
                <w:sz w:val="16"/>
                <w:szCs w:val="16"/>
                <w:lang w:val="en"/>
              </w:rPr>
              <w:t xml:space="preserve">BG161PO004-2.0.01-0004 </w:t>
            </w:r>
          </w:p>
          <w:p w14:paraId="1DAA0F97" w14:textId="77777777" w:rsidR="00D30A1B" w:rsidRPr="00A850A1" w:rsidRDefault="00D30A1B" w:rsidP="00A850A1">
            <w:pPr>
              <w:spacing w:after="0" w:line="240" w:lineRule="auto"/>
              <w:rPr>
                <w:rFonts w:ascii="Verdana" w:hAnsi="Verdana"/>
                <w:sz w:val="16"/>
                <w:szCs w:val="16"/>
                <w:highlight w:val="yellow"/>
              </w:rPr>
            </w:pPr>
            <w:r w:rsidRPr="00A850A1">
              <w:rPr>
                <w:rFonts w:ascii="Verdana" w:hAnsi="Verdana" w:cs="Calibri"/>
                <w:color w:val="000000"/>
                <w:sz w:val="16"/>
                <w:szCs w:val="16"/>
                <w:lang w:val="en-US"/>
              </w:rPr>
              <w:t>Trakia Motorway</w:t>
            </w:r>
          </w:p>
        </w:tc>
        <w:tc>
          <w:tcPr>
            <w:tcW w:w="0" w:type="auto"/>
            <w:shd w:val="clear" w:color="auto" w:fill="auto"/>
          </w:tcPr>
          <w:p w14:paraId="2024C9BB"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w:t>
            </w:r>
          </w:p>
        </w:tc>
        <w:tc>
          <w:tcPr>
            <w:tcW w:w="1294" w:type="dxa"/>
            <w:shd w:val="clear" w:color="auto" w:fill="auto"/>
          </w:tcPr>
          <w:p w14:paraId="3E5BD56A"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N/P</w:t>
            </w:r>
          </w:p>
        </w:tc>
        <w:tc>
          <w:tcPr>
            <w:tcW w:w="1237" w:type="dxa"/>
            <w:shd w:val="clear" w:color="auto" w:fill="auto"/>
          </w:tcPr>
          <w:p w14:paraId="64170C1D"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w:t>
            </w:r>
          </w:p>
        </w:tc>
        <w:tc>
          <w:tcPr>
            <w:tcW w:w="1179" w:type="dxa"/>
            <w:shd w:val="clear" w:color="auto" w:fill="auto"/>
          </w:tcPr>
          <w:p w14:paraId="63388EBF"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N/P</w:t>
            </w:r>
          </w:p>
        </w:tc>
        <w:tc>
          <w:tcPr>
            <w:tcW w:w="1157" w:type="dxa"/>
            <w:shd w:val="clear" w:color="auto" w:fill="auto"/>
          </w:tcPr>
          <w:p w14:paraId="0BC929E7"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N/P</w:t>
            </w:r>
          </w:p>
        </w:tc>
        <w:tc>
          <w:tcPr>
            <w:tcW w:w="656" w:type="dxa"/>
            <w:shd w:val="clear" w:color="auto" w:fill="auto"/>
          </w:tcPr>
          <w:p w14:paraId="3F5947B4"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N/P</w:t>
            </w:r>
          </w:p>
        </w:tc>
      </w:tr>
      <w:tr w:rsidR="00D30A1B" w:rsidRPr="00A850A1" w14:paraId="60DB8387" w14:textId="77777777" w:rsidTr="00A850A1">
        <w:tc>
          <w:tcPr>
            <w:tcW w:w="1160" w:type="dxa"/>
            <w:vMerge/>
            <w:shd w:val="clear" w:color="auto" w:fill="auto"/>
            <w:textDirection w:val="btLr"/>
          </w:tcPr>
          <w:p w14:paraId="7FED5FEA" w14:textId="77777777" w:rsidR="00D30A1B" w:rsidRPr="00A850A1" w:rsidRDefault="00D30A1B" w:rsidP="00A850A1">
            <w:pPr>
              <w:spacing w:after="0" w:line="240" w:lineRule="auto"/>
              <w:ind w:left="113" w:right="113"/>
              <w:rPr>
                <w:rFonts w:ascii="Verdana" w:hAnsi="Verdana" w:cs="Arial"/>
                <w:b/>
                <w:bCs/>
                <w:color w:val="FFFFFF"/>
                <w:sz w:val="16"/>
                <w:szCs w:val="16"/>
              </w:rPr>
            </w:pPr>
          </w:p>
        </w:tc>
        <w:tc>
          <w:tcPr>
            <w:tcW w:w="1924" w:type="dxa"/>
            <w:shd w:val="clear" w:color="auto" w:fill="auto"/>
          </w:tcPr>
          <w:p w14:paraId="50859269" w14:textId="77777777" w:rsidR="00D30A1B" w:rsidRPr="00A850A1" w:rsidRDefault="00D30A1B" w:rsidP="00A850A1">
            <w:pPr>
              <w:spacing w:after="0" w:line="240" w:lineRule="auto"/>
              <w:rPr>
                <w:rFonts w:ascii="Verdana" w:hAnsi="Verdana" w:cs="Arial"/>
                <w:color w:val="000000"/>
                <w:sz w:val="16"/>
                <w:szCs w:val="16"/>
              </w:rPr>
            </w:pPr>
            <w:r w:rsidRPr="00A850A1">
              <w:rPr>
                <w:rFonts w:ascii="Verdana" w:hAnsi="Verdana"/>
                <w:color w:val="000000"/>
                <w:sz w:val="16"/>
                <w:szCs w:val="16"/>
                <w:lang w:val="en"/>
              </w:rPr>
              <w:t xml:space="preserve">BG161PO004-2.0.01-0009 </w:t>
            </w:r>
          </w:p>
          <w:p w14:paraId="2F4EB078" w14:textId="77777777" w:rsidR="00D30A1B" w:rsidRPr="00A850A1" w:rsidRDefault="00D30A1B" w:rsidP="00A850A1">
            <w:pPr>
              <w:spacing w:after="0" w:line="240" w:lineRule="auto"/>
              <w:rPr>
                <w:rFonts w:ascii="Verdana" w:hAnsi="Verdana"/>
                <w:sz w:val="16"/>
                <w:szCs w:val="16"/>
                <w:highlight w:val="yellow"/>
              </w:rPr>
            </w:pPr>
            <w:r w:rsidRPr="00A850A1">
              <w:rPr>
                <w:rFonts w:ascii="Verdana" w:hAnsi="Verdana" w:cs="Calibri"/>
                <w:color w:val="000000"/>
                <w:sz w:val="16"/>
                <w:szCs w:val="16"/>
                <w:lang w:val="en-US"/>
              </w:rPr>
              <w:t>Struma Motorway</w:t>
            </w:r>
          </w:p>
        </w:tc>
        <w:tc>
          <w:tcPr>
            <w:tcW w:w="0" w:type="auto"/>
            <w:shd w:val="clear" w:color="auto" w:fill="auto"/>
          </w:tcPr>
          <w:p w14:paraId="78D4BBC4"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w:t>
            </w:r>
          </w:p>
        </w:tc>
        <w:tc>
          <w:tcPr>
            <w:tcW w:w="1294" w:type="dxa"/>
            <w:shd w:val="clear" w:color="auto" w:fill="auto"/>
          </w:tcPr>
          <w:p w14:paraId="143435AF"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w:t>
            </w:r>
          </w:p>
        </w:tc>
        <w:tc>
          <w:tcPr>
            <w:tcW w:w="1237" w:type="dxa"/>
            <w:shd w:val="clear" w:color="auto" w:fill="auto"/>
          </w:tcPr>
          <w:p w14:paraId="31FC2835"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w:t>
            </w:r>
          </w:p>
        </w:tc>
        <w:tc>
          <w:tcPr>
            <w:tcW w:w="1179" w:type="dxa"/>
            <w:shd w:val="clear" w:color="auto" w:fill="auto"/>
          </w:tcPr>
          <w:p w14:paraId="319F447C"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w:t>
            </w:r>
          </w:p>
        </w:tc>
        <w:tc>
          <w:tcPr>
            <w:tcW w:w="1157" w:type="dxa"/>
            <w:shd w:val="clear" w:color="auto" w:fill="auto"/>
          </w:tcPr>
          <w:p w14:paraId="46130A9C"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w:t>
            </w:r>
          </w:p>
        </w:tc>
        <w:tc>
          <w:tcPr>
            <w:tcW w:w="656" w:type="dxa"/>
            <w:shd w:val="clear" w:color="auto" w:fill="auto"/>
          </w:tcPr>
          <w:p w14:paraId="638ADA09"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w:t>
            </w:r>
          </w:p>
        </w:tc>
      </w:tr>
      <w:tr w:rsidR="00D30A1B" w:rsidRPr="00A850A1" w14:paraId="7998AA7B" w14:textId="77777777" w:rsidTr="00A850A1">
        <w:tc>
          <w:tcPr>
            <w:tcW w:w="1160" w:type="dxa"/>
            <w:vMerge/>
            <w:shd w:val="clear" w:color="auto" w:fill="auto"/>
            <w:textDirection w:val="btLr"/>
          </w:tcPr>
          <w:p w14:paraId="6051C056" w14:textId="77777777" w:rsidR="00D30A1B" w:rsidRPr="00A850A1" w:rsidRDefault="00D30A1B" w:rsidP="00A850A1">
            <w:pPr>
              <w:spacing w:after="0" w:line="240" w:lineRule="auto"/>
              <w:ind w:left="113" w:right="113"/>
              <w:rPr>
                <w:rFonts w:ascii="Verdana" w:hAnsi="Verdana" w:cs="Arial"/>
                <w:b/>
                <w:bCs/>
                <w:color w:val="FFFFFF"/>
                <w:sz w:val="16"/>
                <w:szCs w:val="16"/>
              </w:rPr>
            </w:pPr>
          </w:p>
        </w:tc>
        <w:tc>
          <w:tcPr>
            <w:tcW w:w="1924" w:type="dxa"/>
            <w:shd w:val="clear" w:color="auto" w:fill="auto"/>
          </w:tcPr>
          <w:p w14:paraId="3B4C8B78" w14:textId="77777777" w:rsidR="00D30A1B" w:rsidRPr="00A850A1" w:rsidRDefault="00D30A1B" w:rsidP="00A850A1">
            <w:pPr>
              <w:spacing w:after="0" w:line="240" w:lineRule="auto"/>
              <w:rPr>
                <w:rFonts w:ascii="Verdana" w:hAnsi="Verdana"/>
                <w:sz w:val="16"/>
                <w:szCs w:val="16"/>
                <w:highlight w:val="yellow"/>
              </w:rPr>
            </w:pPr>
            <w:r w:rsidRPr="00A850A1">
              <w:rPr>
                <w:rFonts w:ascii="Verdana" w:hAnsi="Verdana"/>
                <w:color w:val="000000"/>
                <w:sz w:val="16"/>
                <w:szCs w:val="16"/>
                <w:lang w:val="en"/>
              </w:rPr>
              <w:t xml:space="preserve">BG161PO004-2.0.01-0015 </w:t>
            </w:r>
            <w:r w:rsidRPr="00A850A1">
              <w:rPr>
                <w:rFonts w:ascii="Verdana" w:hAnsi="Verdana" w:cs="Calibri"/>
                <w:color w:val="000000"/>
                <w:sz w:val="16"/>
                <w:szCs w:val="16"/>
              </w:rPr>
              <w:t>Western Arc of SRR</w:t>
            </w:r>
          </w:p>
        </w:tc>
        <w:tc>
          <w:tcPr>
            <w:tcW w:w="0" w:type="auto"/>
            <w:shd w:val="clear" w:color="auto" w:fill="auto"/>
          </w:tcPr>
          <w:p w14:paraId="028F4779"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w:t>
            </w:r>
          </w:p>
        </w:tc>
        <w:tc>
          <w:tcPr>
            <w:tcW w:w="1294" w:type="dxa"/>
            <w:shd w:val="clear" w:color="auto" w:fill="auto"/>
          </w:tcPr>
          <w:p w14:paraId="4DB5AE5E"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w:t>
            </w:r>
          </w:p>
        </w:tc>
        <w:tc>
          <w:tcPr>
            <w:tcW w:w="1237" w:type="dxa"/>
            <w:shd w:val="clear" w:color="auto" w:fill="auto"/>
          </w:tcPr>
          <w:p w14:paraId="4DEF3BF1"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w:t>
            </w:r>
          </w:p>
        </w:tc>
        <w:tc>
          <w:tcPr>
            <w:tcW w:w="1179" w:type="dxa"/>
            <w:shd w:val="clear" w:color="auto" w:fill="auto"/>
          </w:tcPr>
          <w:p w14:paraId="6DDB7DB1"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w:t>
            </w:r>
          </w:p>
        </w:tc>
        <w:tc>
          <w:tcPr>
            <w:tcW w:w="1157" w:type="dxa"/>
            <w:shd w:val="clear" w:color="auto" w:fill="auto"/>
          </w:tcPr>
          <w:p w14:paraId="1871D3C8"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w:t>
            </w:r>
          </w:p>
        </w:tc>
        <w:tc>
          <w:tcPr>
            <w:tcW w:w="656" w:type="dxa"/>
            <w:shd w:val="clear" w:color="auto" w:fill="auto"/>
          </w:tcPr>
          <w:p w14:paraId="61D66975"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w:t>
            </w:r>
          </w:p>
        </w:tc>
      </w:tr>
      <w:tr w:rsidR="00D30A1B" w:rsidRPr="00A850A1" w14:paraId="009192A4" w14:textId="77777777" w:rsidTr="00A850A1">
        <w:tc>
          <w:tcPr>
            <w:tcW w:w="1160" w:type="dxa"/>
            <w:vMerge w:val="restart"/>
            <w:shd w:val="clear" w:color="auto" w:fill="auto"/>
            <w:textDirection w:val="btLr"/>
          </w:tcPr>
          <w:p w14:paraId="70D12FFC" w14:textId="77777777" w:rsidR="00D30A1B" w:rsidRPr="00A850A1" w:rsidRDefault="00D30A1B" w:rsidP="00A850A1">
            <w:pPr>
              <w:spacing w:after="0" w:line="240" w:lineRule="auto"/>
              <w:ind w:left="113" w:right="113"/>
              <w:rPr>
                <w:rFonts w:ascii="Verdana" w:hAnsi="Verdana" w:cs="Calibri"/>
                <w:b/>
                <w:bCs/>
                <w:color w:val="FFFFFF"/>
                <w:sz w:val="16"/>
                <w:szCs w:val="16"/>
              </w:rPr>
            </w:pPr>
            <w:r w:rsidRPr="00A850A1">
              <w:rPr>
                <w:rFonts w:ascii="Verdana" w:hAnsi="Verdana"/>
                <w:b/>
                <w:bCs/>
                <w:color w:val="FFFFFF"/>
                <w:sz w:val="16"/>
                <w:szCs w:val="16"/>
                <w:lang w:val="en"/>
              </w:rPr>
              <w:t>Metro</w:t>
            </w:r>
          </w:p>
        </w:tc>
        <w:tc>
          <w:tcPr>
            <w:tcW w:w="1924" w:type="dxa"/>
            <w:shd w:val="clear" w:color="auto" w:fill="auto"/>
          </w:tcPr>
          <w:p w14:paraId="242AC7C4" w14:textId="77777777" w:rsidR="00D30A1B" w:rsidRPr="00A850A1" w:rsidRDefault="00D30A1B" w:rsidP="00A850A1">
            <w:pPr>
              <w:spacing w:after="0" w:line="240" w:lineRule="auto"/>
              <w:rPr>
                <w:rFonts w:ascii="Verdana" w:hAnsi="Verdana"/>
                <w:sz w:val="16"/>
                <w:szCs w:val="16"/>
                <w:highlight w:val="yellow"/>
              </w:rPr>
            </w:pPr>
            <w:r w:rsidRPr="00A850A1">
              <w:rPr>
                <w:rFonts w:ascii="Verdana" w:hAnsi="Verdana"/>
                <w:color w:val="000000"/>
                <w:sz w:val="16"/>
                <w:szCs w:val="16"/>
                <w:lang w:val="en"/>
              </w:rPr>
              <w:t>BG161PO004-1.0.01-0006 Metro extension, Stage II, lots 1 and 2</w:t>
            </w:r>
          </w:p>
        </w:tc>
        <w:tc>
          <w:tcPr>
            <w:tcW w:w="0" w:type="auto"/>
            <w:shd w:val="clear" w:color="auto" w:fill="auto"/>
          </w:tcPr>
          <w:p w14:paraId="183E6F5D"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w:t>
            </w:r>
          </w:p>
        </w:tc>
        <w:tc>
          <w:tcPr>
            <w:tcW w:w="1294" w:type="dxa"/>
            <w:shd w:val="clear" w:color="auto" w:fill="auto"/>
          </w:tcPr>
          <w:p w14:paraId="2E430F5D"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w:t>
            </w:r>
          </w:p>
        </w:tc>
        <w:tc>
          <w:tcPr>
            <w:tcW w:w="1237" w:type="dxa"/>
            <w:shd w:val="clear" w:color="auto" w:fill="auto"/>
          </w:tcPr>
          <w:p w14:paraId="5DB12EB0"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w:t>
            </w:r>
          </w:p>
        </w:tc>
        <w:tc>
          <w:tcPr>
            <w:tcW w:w="1179" w:type="dxa"/>
            <w:shd w:val="clear" w:color="auto" w:fill="auto"/>
          </w:tcPr>
          <w:p w14:paraId="7158EFD9"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w:t>
            </w:r>
          </w:p>
        </w:tc>
        <w:tc>
          <w:tcPr>
            <w:tcW w:w="1157" w:type="dxa"/>
            <w:shd w:val="clear" w:color="auto" w:fill="auto"/>
          </w:tcPr>
          <w:p w14:paraId="7BF656D5"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N/P</w:t>
            </w:r>
          </w:p>
        </w:tc>
        <w:tc>
          <w:tcPr>
            <w:tcW w:w="656" w:type="dxa"/>
            <w:shd w:val="clear" w:color="auto" w:fill="auto"/>
          </w:tcPr>
          <w:p w14:paraId="346E2516"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N/P</w:t>
            </w:r>
          </w:p>
        </w:tc>
      </w:tr>
      <w:tr w:rsidR="00D30A1B" w:rsidRPr="00A850A1" w14:paraId="1F726047" w14:textId="77777777" w:rsidTr="00A850A1">
        <w:tc>
          <w:tcPr>
            <w:tcW w:w="1160" w:type="dxa"/>
            <w:vMerge/>
            <w:shd w:val="clear" w:color="auto" w:fill="auto"/>
            <w:textDirection w:val="btLr"/>
          </w:tcPr>
          <w:p w14:paraId="6BB3424A" w14:textId="77777777" w:rsidR="00D30A1B" w:rsidRPr="00A850A1" w:rsidRDefault="00D30A1B" w:rsidP="00A850A1">
            <w:pPr>
              <w:spacing w:after="0" w:line="240" w:lineRule="auto"/>
              <w:ind w:left="113" w:right="113"/>
              <w:rPr>
                <w:rFonts w:ascii="Verdana" w:hAnsi="Verdana" w:cs="Calibri"/>
                <w:b/>
                <w:bCs/>
                <w:color w:val="FFFFFF"/>
                <w:sz w:val="16"/>
                <w:szCs w:val="16"/>
                <w:lang w:val="en-US"/>
              </w:rPr>
            </w:pPr>
          </w:p>
        </w:tc>
        <w:tc>
          <w:tcPr>
            <w:tcW w:w="1924" w:type="dxa"/>
            <w:shd w:val="clear" w:color="auto" w:fill="auto"/>
          </w:tcPr>
          <w:p w14:paraId="5703113C" w14:textId="77777777" w:rsidR="00D30A1B" w:rsidRPr="00A850A1" w:rsidRDefault="00D30A1B" w:rsidP="00A850A1">
            <w:pPr>
              <w:spacing w:after="0" w:line="240" w:lineRule="auto"/>
              <w:rPr>
                <w:rFonts w:ascii="Verdana" w:hAnsi="Verdana" w:cs="Calibri"/>
                <w:color w:val="000000"/>
                <w:sz w:val="16"/>
                <w:szCs w:val="16"/>
                <w:highlight w:val="yellow"/>
                <w:lang w:val="en-US"/>
              </w:rPr>
            </w:pPr>
            <w:r w:rsidRPr="00A850A1">
              <w:rPr>
                <w:rFonts w:ascii="Verdana" w:hAnsi="Verdana"/>
                <w:color w:val="000000"/>
                <w:sz w:val="16"/>
                <w:szCs w:val="16"/>
                <w:lang w:val="en"/>
              </w:rPr>
              <w:t>BG161PO004-3.0.01-0001 Metro Extension, Line 2, Stage I</w:t>
            </w:r>
          </w:p>
        </w:tc>
        <w:tc>
          <w:tcPr>
            <w:tcW w:w="0" w:type="auto"/>
            <w:shd w:val="clear" w:color="auto" w:fill="auto"/>
          </w:tcPr>
          <w:p w14:paraId="2BB91605" w14:textId="77777777" w:rsidR="00D30A1B" w:rsidRPr="00A850A1" w:rsidRDefault="00D30A1B" w:rsidP="00A850A1">
            <w:pPr>
              <w:spacing w:after="0" w:line="240" w:lineRule="auto"/>
              <w:rPr>
                <w:rFonts w:ascii="Verdana" w:hAnsi="Verdana"/>
                <w:b/>
                <w:bCs/>
                <w:sz w:val="16"/>
                <w:szCs w:val="16"/>
              </w:rPr>
            </w:pPr>
            <w:r w:rsidRPr="00A850A1">
              <w:rPr>
                <w:rFonts w:ascii="Verdana" w:hAnsi="Verdana"/>
                <w:lang w:val="en"/>
              </w:rPr>
              <w:t>+++</w:t>
            </w:r>
          </w:p>
        </w:tc>
        <w:tc>
          <w:tcPr>
            <w:tcW w:w="1294" w:type="dxa"/>
            <w:shd w:val="clear" w:color="auto" w:fill="auto"/>
          </w:tcPr>
          <w:p w14:paraId="768E94E1" w14:textId="77777777" w:rsidR="00D30A1B" w:rsidRPr="00A850A1" w:rsidRDefault="00D30A1B" w:rsidP="00A850A1">
            <w:pPr>
              <w:spacing w:after="0" w:line="240" w:lineRule="auto"/>
              <w:rPr>
                <w:rFonts w:ascii="Verdana" w:hAnsi="Verdana"/>
                <w:b/>
                <w:bCs/>
                <w:sz w:val="16"/>
                <w:szCs w:val="16"/>
              </w:rPr>
            </w:pPr>
            <w:r w:rsidRPr="00A850A1">
              <w:rPr>
                <w:rFonts w:ascii="Verdana" w:hAnsi="Verdana"/>
                <w:lang w:val="en"/>
              </w:rPr>
              <w:t>++</w:t>
            </w:r>
          </w:p>
        </w:tc>
        <w:tc>
          <w:tcPr>
            <w:tcW w:w="1237" w:type="dxa"/>
            <w:shd w:val="clear" w:color="auto" w:fill="auto"/>
          </w:tcPr>
          <w:p w14:paraId="56F27E7D" w14:textId="77777777" w:rsidR="00D30A1B" w:rsidRPr="00A850A1" w:rsidRDefault="00D30A1B" w:rsidP="00A850A1">
            <w:pPr>
              <w:spacing w:after="0" w:line="240" w:lineRule="auto"/>
              <w:rPr>
                <w:rFonts w:ascii="Verdana" w:hAnsi="Verdana"/>
                <w:b/>
                <w:bCs/>
                <w:sz w:val="16"/>
                <w:szCs w:val="16"/>
              </w:rPr>
            </w:pPr>
            <w:r w:rsidRPr="00A850A1">
              <w:rPr>
                <w:rFonts w:ascii="Verdana" w:hAnsi="Verdana"/>
                <w:lang w:val="en"/>
              </w:rPr>
              <w:t>++</w:t>
            </w:r>
          </w:p>
        </w:tc>
        <w:tc>
          <w:tcPr>
            <w:tcW w:w="1179" w:type="dxa"/>
            <w:shd w:val="clear" w:color="auto" w:fill="auto"/>
          </w:tcPr>
          <w:p w14:paraId="2FEB59E7" w14:textId="77777777" w:rsidR="00D30A1B" w:rsidRPr="00A850A1" w:rsidRDefault="00D30A1B" w:rsidP="00A850A1">
            <w:pPr>
              <w:spacing w:after="0" w:line="240" w:lineRule="auto"/>
              <w:rPr>
                <w:rFonts w:ascii="Verdana" w:hAnsi="Verdana"/>
                <w:b/>
                <w:bCs/>
                <w:sz w:val="16"/>
                <w:szCs w:val="16"/>
              </w:rPr>
            </w:pPr>
            <w:r w:rsidRPr="00A850A1">
              <w:rPr>
                <w:rFonts w:ascii="Verdana" w:hAnsi="Verdana"/>
                <w:lang w:val="en"/>
              </w:rPr>
              <w:t>+</w:t>
            </w:r>
          </w:p>
        </w:tc>
        <w:tc>
          <w:tcPr>
            <w:tcW w:w="1157" w:type="dxa"/>
            <w:shd w:val="clear" w:color="auto" w:fill="auto"/>
          </w:tcPr>
          <w:p w14:paraId="72E4BA3F" w14:textId="77777777" w:rsidR="00D30A1B" w:rsidRPr="00A850A1" w:rsidRDefault="00D30A1B" w:rsidP="00A850A1">
            <w:pPr>
              <w:spacing w:after="0" w:line="240" w:lineRule="auto"/>
              <w:rPr>
                <w:rFonts w:ascii="Verdana" w:hAnsi="Verdana"/>
                <w:b/>
                <w:bCs/>
                <w:sz w:val="16"/>
                <w:szCs w:val="16"/>
              </w:rPr>
            </w:pPr>
            <w:r w:rsidRPr="00A850A1">
              <w:rPr>
                <w:rFonts w:ascii="Verdana" w:hAnsi="Verdana"/>
                <w:lang w:val="en"/>
              </w:rPr>
              <w:t>N/P</w:t>
            </w:r>
          </w:p>
        </w:tc>
        <w:tc>
          <w:tcPr>
            <w:tcW w:w="656" w:type="dxa"/>
            <w:shd w:val="clear" w:color="auto" w:fill="auto"/>
          </w:tcPr>
          <w:p w14:paraId="4BCA0017" w14:textId="77777777" w:rsidR="00D30A1B" w:rsidRPr="00A850A1" w:rsidRDefault="00D30A1B" w:rsidP="00A850A1">
            <w:pPr>
              <w:spacing w:after="0" w:line="240" w:lineRule="auto"/>
              <w:rPr>
                <w:rFonts w:ascii="Verdana" w:hAnsi="Verdana"/>
                <w:b/>
                <w:bCs/>
                <w:sz w:val="16"/>
                <w:szCs w:val="16"/>
              </w:rPr>
            </w:pPr>
            <w:r w:rsidRPr="00A850A1">
              <w:rPr>
                <w:rFonts w:ascii="Verdana" w:hAnsi="Verdana"/>
                <w:lang w:val="en"/>
              </w:rPr>
              <w:t>N/P</w:t>
            </w:r>
          </w:p>
        </w:tc>
      </w:tr>
      <w:tr w:rsidR="00D30A1B" w:rsidRPr="00A850A1" w14:paraId="508D84C7" w14:textId="77777777" w:rsidTr="00A850A1">
        <w:tc>
          <w:tcPr>
            <w:tcW w:w="1160" w:type="dxa"/>
            <w:vMerge/>
            <w:shd w:val="clear" w:color="auto" w:fill="auto"/>
            <w:textDirection w:val="btLr"/>
          </w:tcPr>
          <w:p w14:paraId="01E4492E" w14:textId="77777777" w:rsidR="00D30A1B" w:rsidRPr="00A850A1" w:rsidRDefault="00D30A1B" w:rsidP="00A850A1">
            <w:pPr>
              <w:spacing w:after="0" w:line="240" w:lineRule="auto"/>
              <w:ind w:left="113" w:right="113"/>
              <w:rPr>
                <w:rFonts w:ascii="Verdana" w:hAnsi="Verdana" w:cs="Calibri"/>
                <w:b/>
                <w:bCs/>
                <w:color w:val="FFFFFF"/>
                <w:sz w:val="16"/>
                <w:szCs w:val="16"/>
                <w:lang w:val="en-US"/>
              </w:rPr>
            </w:pPr>
          </w:p>
        </w:tc>
        <w:tc>
          <w:tcPr>
            <w:tcW w:w="1924" w:type="dxa"/>
            <w:shd w:val="clear" w:color="auto" w:fill="auto"/>
          </w:tcPr>
          <w:p w14:paraId="2DD824D5" w14:textId="77777777" w:rsidR="00D30A1B" w:rsidRPr="00A850A1" w:rsidRDefault="00D30A1B" w:rsidP="00A850A1">
            <w:pPr>
              <w:spacing w:after="0" w:line="240" w:lineRule="auto"/>
              <w:rPr>
                <w:rFonts w:ascii="Verdana" w:hAnsi="Verdana"/>
                <w:sz w:val="16"/>
                <w:szCs w:val="16"/>
                <w:highlight w:val="yellow"/>
              </w:rPr>
            </w:pPr>
            <w:r w:rsidRPr="00A850A1">
              <w:rPr>
                <w:rFonts w:ascii="Verdana" w:hAnsi="Verdana"/>
                <w:color w:val="000000"/>
                <w:sz w:val="16"/>
                <w:szCs w:val="16"/>
                <w:lang w:val="en"/>
              </w:rPr>
              <w:t>B0161P0004-3.0.01-0005 Metro Extension, Line 1, Stage III</w:t>
            </w:r>
          </w:p>
        </w:tc>
        <w:tc>
          <w:tcPr>
            <w:tcW w:w="0" w:type="auto"/>
            <w:shd w:val="clear" w:color="auto" w:fill="auto"/>
          </w:tcPr>
          <w:p w14:paraId="5809BEEB"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w:t>
            </w:r>
          </w:p>
        </w:tc>
        <w:tc>
          <w:tcPr>
            <w:tcW w:w="1294" w:type="dxa"/>
            <w:shd w:val="clear" w:color="auto" w:fill="auto"/>
          </w:tcPr>
          <w:p w14:paraId="08EE2F6A"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w:t>
            </w:r>
          </w:p>
        </w:tc>
        <w:tc>
          <w:tcPr>
            <w:tcW w:w="1237" w:type="dxa"/>
            <w:shd w:val="clear" w:color="auto" w:fill="auto"/>
          </w:tcPr>
          <w:p w14:paraId="349DBA85"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w:t>
            </w:r>
          </w:p>
        </w:tc>
        <w:tc>
          <w:tcPr>
            <w:tcW w:w="1179" w:type="dxa"/>
            <w:shd w:val="clear" w:color="auto" w:fill="auto"/>
          </w:tcPr>
          <w:p w14:paraId="22093EF5"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w:t>
            </w:r>
          </w:p>
        </w:tc>
        <w:tc>
          <w:tcPr>
            <w:tcW w:w="1157" w:type="dxa"/>
            <w:shd w:val="clear" w:color="auto" w:fill="auto"/>
          </w:tcPr>
          <w:p w14:paraId="57C11126"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N/P</w:t>
            </w:r>
          </w:p>
        </w:tc>
        <w:tc>
          <w:tcPr>
            <w:tcW w:w="656" w:type="dxa"/>
            <w:shd w:val="clear" w:color="auto" w:fill="auto"/>
          </w:tcPr>
          <w:p w14:paraId="24BBB7F9"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N/P</w:t>
            </w:r>
          </w:p>
        </w:tc>
      </w:tr>
      <w:tr w:rsidR="00D30A1B" w:rsidRPr="00A850A1" w14:paraId="52108475" w14:textId="77777777" w:rsidTr="00A850A1">
        <w:tc>
          <w:tcPr>
            <w:tcW w:w="1160" w:type="dxa"/>
            <w:vMerge w:val="restart"/>
            <w:shd w:val="clear" w:color="auto" w:fill="auto"/>
            <w:textDirection w:val="btLr"/>
          </w:tcPr>
          <w:p w14:paraId="602B9E68" w14:textId="77777777" w:rsidR="00D30A1B" w:rsidRPr="00A850A1" w:rsidRDefault="00D30A1B" w:rsidP="00A850A1">
            <w:pPr>
              <w:spacing w:after="0" w:line="240" w:lineRule="auto"/>
              <w:ind w:left="113" w:right="113"/>
              <w:rPr>
                <w:rFonts w:ascii="Verdana" w:hAnsi="Verdana"/>
                <w:b/>
                <w:bCs/>
                <w:color w:val="FFFFFF"/>
                <w:sz w:val="16"/>
                <w:szCs w:val="16"/>
              </w:rPr>
            </w:pPr>
            <w:r w:rsidRPr="00A850A1">
              <w:rPr>
                <w:rFonts w:ascii="Verdana" w:hAnsi="Verdana"/>
                <w:b/>
                <w:bCs/>
                <w:color w:val="FFFFFF"/>
                <w:sz w:val="16"/>
                <w:szCs w:val="16"/>
                <w:lang w:val="en"/>
              </w:rPr>
              <w:t>Water</w:t>
            </w:r>
          </w:p>
        </w:tc>
        <w:tc>
          <w:tcPr>
            <w:tcW w:w="1924" w:type="dxa"/>
            <w:shd w:val="clear" w:color="auto" w:fill="auto"/>
          </w:tcPr>
          <w:p w14:paraId="0468ED00" w14:textId="77777777" w:rsidR="00D30A1B" w:rsidRPr="00A850A1" w:rsidRDefault="00D30A1B" w:rsidP="00A850A1">
            <w:pPr>
              <w:spacing w:after="0" w:line="240" w:lineRule="auto"/>
              <w:rPr>
                <w:rFonts w:ascii="Verdana" w:hAnsi="Verdana"/>
                <w:sz w:val="16"/>
                <w:szCs w:val="16"/>
                <w:highlight w:val="yellow"/>
              </w:rPr>
            </w:pPr>
            <w:r w:rsidRPr="00A850A1">
              <w:rPr>
                <w:rFonts w:ascii="Verdana" w:hAnsi="Verdana"/>
                <w:sz w:val="16"/>
                <w:szCs w:val="16"/>
                <w:lang w:val="en"/>
              </w:rPr>
              <w:t>BG161PO004-4.0.01-0003 Bulris</w:t>
            </w:r>
          </w:p>
        </w:tc>
        <w:tc>
          <w:tcPr>
            <w:tcW w:w="0" w:type="auto"/>
            <w:shd w:val="clear" w:color="auto" w:fill="auto"/>
          </w:tcPr>
          <w:p w14:paraId="4858DE15"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N/P</w:t>
            </w:r>
          </w:p>
        </w:tc>
        <w:tc>
          <w:tcPr>
            <w:tcW w:w="1294" w:type="dxa"/>
            <w:shd w:val="clear" w:color="auto" w:fill="auto"/>
          </w:tcPr>
          <w:p w14:paraId="144CB79B"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N/P</w:t>
            </w:r>
          </w:p>
        </w:tc>
        <w:tc>
          <w:tcPr>
            <w:tcW w:w="1237" w:type="dxa"/>
            <w:shd w:val="clear" w:color="auto" w:fill="auto"/>
          </w:tcPr>
          <w:p w14:paraId="5E2C5EF8"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N/P</w:t>
            </w:r>
          </w:p>
        </w:tc>
        <w:tc>
          <w:tcPr>
            <w:tcW w:w="1179" w:type="dxa"/>
            <w:shd w:val="clear" w:color="auto" w:fill="auto"/>
          </w:tcPr>
          <w:p w14:paraId="674429A2"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N/P</w:t>
            </w:r>
          </w:p>
        </w:tc>
        <w:tc>
          <w:tcPr>
            <w:tcW w:w="1157" w:type="dxa"/>
            <w:shd w:val="clear" w:color="auto" w:fill="auto"/>
          </w:tcPr>
          <w:p w14:paraId="3CFE0804"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N/P</w:t>
            </w:r>
          </w:p>
        </w:tc>
        <w:tc>
          <w:tcPr>
            <w:tcW w:w="656" w:type="dxa"/>
            <w:shd w:val="clear" w:color="auto" w:fill="auto"/>
          </w:tcPr>
          <w:p w14:paraId="788644F6"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N/P</w:t>
            </w:r>
          </w:p>
        </w:tc>
      </w:tr>
      <w:tr w:rsidR="00D30A1B" w:rsidRPr="00A850A1" w14:paraId="077B61B7" w14:textId="77777777" w:rsidTr="00A850A1">
        <w:tc>
          <w:tcPr>
            <w:tcW w:w="1160" w:type="dxa"/>
            <w:vMerge/>
            <w:shd w:val="clear" w:color="auto" w:fill="auto"/>
          </w:tcPr>
          <w:p w14:paraId="5EB65657" w14:textId="77777777" w:rsidR="00D30A1B" w:rsidRPr="00A850A1" w:rsidRDefault="00D30A1B" w:rsidP="00A850A1">
            <w:pPr>
              <w:spacing w:after="0" w:line="240" w:lineRule="auto"/>
              <w:rPr>
                <w:rFonts w:ascii="Verdana" w:hAnsi="Verdana"/>
                <w:b/>
                <w:bCs/>
                <w:sz w:val="16"/>
                <w:szCs w:val="16"/>
              </w:rPr>
            </w:pPr>
          </w:p>
        </w:tc>
        <w:tc>
          <w:tcPr>
            <w:tcW w:w="1924" w:type="dxa"/>
            <w:shd w:val="clear" w:color="auto" w:fill="auto"/>
          </w:tcPr>
          <w:p w14:paraId="141B3FA5" w14:textId="77777777" w:rsidR="00D30A1B" w:rsidRPr="00A850A1" w:rsidRDefault="00D30A1B" w:rsidP="00A850A1">
            <w:pPr>
              <w:spacing w:after="0" w:line="240" w:lineRule="auto"/>
              <w:rPr>
                <w:rFonts w:ascii="Verdana" w:hAnsi="Verdana"/>
                <w:sz w:val="16"/>
                <w:szCs w:val="16"/>
                <w:highlight w:val="yellow"/>
              </w:rPr>
            </w:pPr>
            <w:r w:rsidRPr="00A850A1">
              <w:rPr>
                <w:rFonts w:ascii="Verdana" w:hAnsi="Verdana"/>
                <w:sz w:val="16"/>
                <w:szCs w:val="16"/>
                <w:lang w:val="en"/>
              </w:rPr>
              <w:t xml:space="preserve">BG161PO004-4.0.01-0005 </w:t>
            </w:r>
            <w:r w:rsidRPr="00A850A1">
              <w:rPr>
                <w:rFonts w:ascii="Verdana" w:hAnsi="Verdana"/>
                <w:color w:val="000000"/>
                <w:sz w:val="16"/>
                <w:szCs w:val="16"/>
                <w:lang w:val="en"/>
              </w:rPr>
              <w:t>VTMIS, Phase 3</w:t>
            </w:r>
          </w:p>
        </w:tc>
        <w:tc>
          <w:tcPr>
            <w:tcW w:w="0" w:type="auto"/>
            <w:shd w:val="clear" w:color="auto" w:fill="auto"/>
          </w:tcPr>
          <w:p w14:paraId="74654FF7"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N/P</w:t>
            </w:r>
          </w:p>
        </w:tc>
        <w:tc>
          <w:tcPr>
            <w:tcW w:w="1294" w:type="dxa"/>
            <w:shd w:val="clear" w:color="auto" w:fill="auto"/>
          </w:tcPr>
          <w:p w14:paraId="6DB9AB51"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N/P</w:t>
            </w:r>
          </w:p>
        </w:tc>
        <w:tc>
          <w:tcPr>
            <w:tcW w:w="1237" w:type="dxa"/>
            <w:shd w:val="clear" w:color="auto" w:fill="auto"/>
          </w:tcPr>
          <w:p w14:paraId="06EE348C"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N/P</w:t>
            </w:r>
          </w:p>
        </w:tc>
        <w:tc>
          <w:tcPr>
            <w:tcW w:w="1179" w:type="dxa"/>
            <w:shd w:val="clear" w:color="auto" w:fill="auto"/>
          </w:tcPr>
          <w:p w14:paraId="7B62848C"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N/P</w:t>
            </w:r>
          </w:p>
        </w:tc>
        <w:tc>
          <w:tcPr>
            <w:tcW w:w="1157" w:type="dxa"/>
            <w:shd w:val="clear" w:color="auto" w:fill="auto"/>
          </w:tcPr>
          <w:p w14:paraId="0D83D6B7"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N/P</w:t>
            </w:r>
          </w:p>
        </w:tc>
        <w:tc>
          <w:tcPr>
            <w:tcW w:w="656" w:type="dxa"/>
            <w:shd w:val="clear" w:color="auto" w:fill="auto"/>
          </w:tcPr>
          <w:p w14:paraId="15D0D4AB"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N/P</w:t>
            </w:r>
          </w:p>
        </w:tc>
      </w:tr>
      <w:tr w:rsidR="007B1C5F" w:rsidRPr="00A850A1" w14:paraId="006E0F45" w14:textId="77777777" w:rsidTr="00A850A1">
        <w:tc>
          <w:tcPr>
            <w:tcW w:w="1160" w:type="dxa"/>
            <w:vMerge/>
            <w:shd w:val="clear" w:color="auto" w:fill="auto"/>
          </w:tcPr>
          <w:p w14:paraId="236068CC" w14:textId="77777777" w:rsidR="00D30A1B" w:rsidRPr="00A850A1" w:rsidRDefault="00D30A1B" w:rsidP="00A850A1">
            <w:pPr>
              <w:spacing w:after="0" w:line="240" w:lineRule="auto"/>
              <w:rPr>
                <w:rFonts w:ascii="Verdana" w:hAnsi="Verdana"/>
                <w:b/>
                <w:bCs/>
                <w:sz w:val="16"/>
                <w:szCs w:val="16"/>
              </w:rPr>
            </w:pPr>
          </w:p>
        </w:tc>
        <w:tc>
          <w:tcPr>
            <w:tcW w:w="1924" w:type="dxa"/>
            <w:shd w:val="clear" w:color="auto" w:fill="auto"/>
          </w:tcPr>
          <w:p w14:paraId="44A1203E" w14:textId="77777777" w:rsidR="00D30A1B" w:rsidRPr="00A850A1" w:rsidRDefault="00D30A1B" w:rsidP="00A850A1">
            <w:pPr>
              <w:spacing w:after="0" w:line="240" w:lineRule="auto"/>
              <w:rPr>
                <w:rFonts w:ascii="Verdana" w:hAnsi="Verdana"/>
                <w:sz w:val="16"/>
                <w:szCs w:val="16"/>
                <w:highlight w:val="yellow"/>
              </w:rPr>
            </w:pPr>
            <w:r w:rsidRPr="00A850A1">
              <w:rPr>
                <w:rFonts w:ascii="Verdana" w:hAnsi="Verdana"/>
                <w:color w:val="000000"/>
                <w:sz w:val="16"/>
                <w:szCs w:val="16"/>
                <w:lang w:val="en"/>
              </w:rPr>
              <w:t>BG161PO004-4.0.01-0007 Navigation and topo</w:t>
            </w:r>
            <w:r w:rsidR="004905E0" w:rsidRPr="00A850A1">
              <w:rPr>
                <w:rFonts w:ascii="Verdana" w:hAnsi="Verdana"/>
                <w:color w:val="000000"/>
                <w:sz w:val="16"/>
                <w:szCs w:val="16"/>
                <w:lang w:val="en"/>
              </w:rPr>
              <w:t xml:space="preserve"> </w:t>
            </w:r>
            <w:r w:rsidRPr="00A850A1">
              <w:rPr>
                <w:rFonts w:ascii="Verdana" w:hAnsi="Verdana"/>
                <w:color w:val="000000"/>
                <w:sz w:val="16"/>
                <w:szCs w:val="16"/>
                <w:lang w:val="en"/>
              </w:rPr>
              <w:t>hydrographic measurement systems on the Danube River</w:t>
            </w:r>
          </w:p>
        </w:tc>
        <w:tc>
          <w:tcPr>
            <w:tcW w:w="0" w:type="auto"/>
            <w:shd w:val="clear" w:color="auto" w:fill="auto"/>
          </w:tcPr>
          <w:p w14:paraId="745EC4F6"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N/P</w:t>
            </w:r>
          </w:p>
        </w:tc>
        <w:tc>
          <w:tcPr>
            <w:tcW w:w="1294" w:type="dxa"/>
            <w:shd w:val="clear" w:color="auto" w:fill="auto"/>
          </w:tcPr>
          <w:p w14:paraId="72B6F46B"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N/P</w:t>
            </w:r>
          </w:p>
        </w:tc>
        <w:tc>
          <w:tcPr>
            <w:tcW w:w="1237" w:type="dxa"/>
            <w:shd w:val="clear" w:color="auto" w:fill="auto"/>
          </w:tcPr>
          <w:p w14:paraId="6FCBB22A"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N/P</w:t>
            </w:r>
          </w:p>
        </w:tc>
        <w:tc>
          <w:tcPr>
            <w:tcW w:w="1179" w:type="dxa"/>
            <w:shd w:val="clear" w:color="auto" w:fill="auto"/>
          </w:tcPr>
          <w:p w14:paraId="747EFADA"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N/P</w:t>
            </w:r>
          </w:p>
        </w:tc>
        <w:tc>
          <w:tcPr>
            <w:tcW w:w="1157" w:type="dxa"/>
            <w:shd w:val="clear" w:color="auto" w:fill="auto"/>
          </w:tcPr>
          <w:p w14:paraId="466A784D"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N/P</w:t>
            </w:r>
          </w:p>
        </w:tc>
        <w:tc>
          <w:tcPr>
            <w:tcW w:w="656" w:type="dxa"/>
            <w:shd w:val="clear" w:color="auto" w:fill="auto"/>
          </w:tcPr>
          <w:p w14:paraId="7D960C98" w14:textId="77777777" w:rsidR="00D30A1B" w:rsidRPr="00A850A1" w:rsidRDefault="00D30A1B" w:rsidP="00A850A1">
            <w:pPr>
              <w:spacing w:after="0" w:line="240" w:lineRule="auto"/>
              <w:rPr>
                <w:rFonts w:ascii="Verdana" w:hAnsi="Verdana"/>
                <w:b/>
                <w:bCs/>
                <w:sz w:val="16"/>
                <w:szCs w:val="16"/>
              </w:rPr>
            </w:pPr>
            <w:r w:rsidRPr="00A850A1">
              <w:rPr>
                <w:rFonts w:ascii="Verdana" w:hAnsi="Verdana"/>
                <w:b/>
                <w:bCs/>
                <w:sz w:val="16"/>
                <w:szCs w:val="16"/>
                <w:lang w:val="en"/>
              </w:rPr>
              <w:t>N/P</w:t>
            </w:r>
          </w:p>
        </w:tc>
      </w:tr>
    </w:tbl>
    <w:p w14:paraId="194C7AD9" w14:textId="77777777" w:rsidR="00D30A1B" w:rsidRPr="00D30A1B" w:rsidRDefault="00D30A1B" w:rsidP="00D30A1B">
      <w:pPr>
        <w:rPr>
          <w:rFonts w:ascii="Verdana" w:hAnsi="Verdana"/>
          <w:i/>
          <w:iCs/>
          <w:sz w:val="18"/>
          <w:szCs w:val="18"/>
        </w:rPr>
      </w:pPr>
      <w:r w:rsidRPr="00D30A1B">
        <w:rPr>
          <w:rFonts w:ascii="Verdana" w:hAnsi="Verdana"/>
          <w:i/>
          <w:iCs/>
          <w:sz w:val="18"/>
          <w:szCs w:val="18"/>
          <w:lang w:val="en"/>
        </w:rPr>
        <w:t>Source: Project CBA, own calculations</w:t>
      </w:r>
    </w:p>
    <w:p w14:paraId="261193D4" w14:textId="77777777" w:rsidR="00D30A1B" w:rsidRPr="00D30A1B" w:rsidRDefault="00D30A1B" w:rsidP="00D30A1B">
      <w:pPr>
        <w:rPr>
          <w:rFonts w:ascii="Verdana" w:hAnsi="Verdana"/>
          <w:b/>
          <w:bCs/>
          <w:sz w:val="18"/>
          <w:szCs w:val="18"/>
        </w:rPr>
      </w:pPr>
      <w:r w:rsidRPr="00D30A1B">
        <w:rPr>
          <w:rFonts w:ascii="Verdana" w:hAnsi="Verdana"/>
          <w:b/>
          <w:bCs/>
          <w:sz w:val="18"/>
          <w:szCs w:val="18"/>
          <w:lang w:val="en"/>
        </w:rPr>
        <w:t>Legend of the evaluation scoring:</w:t>
      </w:r>
    </w:p>
    <w:p w14:paraId="0B60E574" w14:textId="77777777" w:rsidR="00D30A1B" w:rsidRPr="00D30A1B" w:rsidRDefault="00D30A1B" w:rsidP="00371255">
      <w:pPr>
        <w:spacing w:after="0" w:line="22" w:lineRule="atLeast"/>
        <w:ind w:left="1410" w:hanging="1410"/>
        <w:jc w:val="both"/>
        <w:rPr>
          <w:rFonts w:ascii="Verdana" w:hAnsi="Verdana"/>
          <w:i/>
          <w:iCs/>
          <w:sz w:val="18"/>
          <w:szCs w:val="18"/>
        </w:rPr>
      </w:pPr>
      <w:r w:rsidRPr="00D30A1B">
        <w:rPr>
          <w:rFonts w:ascii="Verdana" w:hAnsi="Verdana"/>
          <w:i/>
          <w:iCs/>
          <w:sz w:val="18"/>
          <w:szCs w:val="18"/>
          <w:lang w:val="en"/>
        </w:rPr>
        <w:t>(-) the effect is negative for the project, but its impact is offset by other positive effects</w:t>
      </w:r>
    </w:p>
    <w:p w14:paraId="1F4F3C2B" w14:textId="77777777" w:rsidR="00D30A1B" w:rsidRPr="00D30A1B" w:rsidRDefault="00D30A1B" w:rsidP="00371255">
      <w:pPr>
        <w:spacing w:after="0" w:line="22" w:lineRule="atLeast"/>
        <w:jc w:val="both"/>
        <w:rPr>
          <w:rFonts w:ascii="Verdana" w:hAnsi="Verdana"/>
          <w:i/>
          <w:iCs/>
          <w:sz w:val="18"/>
          <w:szCs w:val="18"/>
        </w:rPr>
      </w:pPr>
      <w:r w:rsidRPr="00D30A1B">
        <w:rPr>
          <w:rFonts w:ascii="Verdana" w:hAnsi="Verdana"/>
          <w:i/>
          <w:iCs/>
          <w:sz w:val="18"/>
          <w:szCs w:val="18"/>
          <w:lang w:val="en"/>
        </w:rPr>
        <w:t>(+) the effect is positive for the project with a total contribution to the benefits below 5%</w:t>
      </w:r>
    </w:p>
    <w:p w14:paraId="3DC3EF1D" w14:textId="77777777" w:rsidR="00D30A1B" w:rsidRPr="00D30A1B" w:rsidRDefault="00D30A1B" w:rsidP="00371255">
      <w:pPr>
        <w:spacing w:after="0" w:line="22" w:lineRule="atLeast"/>
        <w:jc w:val="both"/>
        <w:rPr>
          <w:rFonts w:ascii="Verdana" w:hAnsi="Verdana"/>
          <w:i/>
          <w:iCs/>
          <w:sz w:val="18"/>
          <w:szCs w:val="18"/>
        </w:rPr>
      </w:pPr>
      <w:r w:rsidRPr="00D30A1B">
        <w:rPr>
          <w:rFonts w:ascii="Verdana" w:hAnsi="Verdana"/>
          <w:i/>
          <w:iCs/>
          <w:sz w:val="18"/>
          <w:szCs w:val="18"/>
          <w:lang w:val="en"/>
        </w:rPr>
        <w:t>(++) the effect is positive for the project with an overall contribution to the benefits of 5% to 50%</w:t>
      </w:r>
    </w:p>
    <w:p w14:paraId="20B8F12F" w14:textId="77777777" w:rsidR="00D30A1B" w:rsidRPr="00D30A1B" w:rsidRDefault="00D30A1B" w:rsidP="00371255">
      <w:pPr>
        <w:spacing w:after="0" w:line="22" w:lineRule="atLeast"/>
        <w:jc w:val="both"/>
        <w:rPr>
          <w:rFonts w:ascii="Verdana" w:hAnsi="Verdana"/>
          <w:i/>
          <w:iCs/>
          <w:sz w:val="18"/>
          <w:szCs w:val="18"/>
        </w:rPr>
      </w:pPr>
      <w:r w:rsidRPr="00D30A1B">
        <w:rPr>
          <w:rFonts w:ascii="Verdana" w:hAnsi="Verdana"/>
          <w:i/>
          <w:iCs/>
          <w:sz w:val="18"/>
          <w:szCs w:val="18"/>
          <w:lang w:val="en"/>
        </w:rPr>
        <w:t>(+++) the effect is positive for the project with a total contribution to the benefits over 50%</w:t>
      </w:r>
    </w:p>
    <w:p w14:paraId="7209585C" w14:textId="77777777" w:rsidR="00D30A1B" w:rsidRPr="00D30A1B" w:rsidRDefault="00D30A1B" w:rsidP="00371255">
      <w:pPr>
        <w:spacing w:after="0" w:line="22" w:lineRule="atLeast"/>
        <w:jc w:val="both"/>
        <w:rPr>
          <w:rFonts w:ascii="Verdana" w:hAnsi="Verdana"/>
          <w:i/>
          <w:iCs/>
          <w:sz w:val="18"/>
          <w:szCs w:val="18"/>
        </w:rPr>
      </w:pPr>
      <w:r w:rsidRPr="00D30A1B">
        <w:rPr>
          <w:rFonts w:ascii="Verdana" w:hAnsi="Verdana"/>
          <w:i/>
          <w:iCs/>
          <w:sz w:val="18"/>
          <w:szCs w:val="18"/>
          <w:lang w:val="en"/>
        </w:rPr>
        <w:t>N/A - the effect is not relevant to the project /</w:t>
      </w:r>
      <w:r w:rsidRPr="00D30A1B">
        <w:rPr>
          <w:rFonts w:ascii="Verdana" w:hAnsi="Verdana"/>
          <w:lang w:val="en"/>
        </w:rPr>
        <w:t xml:space="preserve"> </w:t>
      </w:r>
      <w:r w:rsidRPr="00D30A1B">
        <w:rPr>
          <w:rFonts w:ascii="Verdana" w:hAnsi="Verdana"/>
          <w:i/>
          <w:iCs/>
          <w:sz w:val="18"/>
          <w:szCs w:val="18"/>
          <w:lang w:val="en"/>
        </w:rPr>
        <w:t>no CBA has been prepared for the project / no data are available to calculate the effect</w:t>
      </w:r>
    </w:p>
    <w:p w14:paraId="6B8FBBC7" w14:textId="77777777" w:rsidR="00D30A1B" w:rsidRPr="00D30A1B" w:rsidRDefault="00D30A1B" w:rsidP="005B61F0">
      <w:pPr>
        <w:jc w:val="both"/>
        <w:rPr>
          <w:rFonts w:ascii="Verdana" w:hAnsi="Verdana"/>
          <w:sz w:val="18"/>
          <w:szCs w:val="18"/>
        </w:rPr>
      </w:pPr>
    </w:p>
    <w:p w14:paraId="0423B2F7" w14:textId="77777777" w:rsidR="00D30A1B" w:rsidRPr="005B61F0" w:rsidRDefault="00D30A1B" w:rsidP="005B61F0">
      <w:pPr>
        <w:spacing w:line="22" w:lineRule="atLeast"/>
        <w:jc w:val="both"/>
        <w:rPr>
          <w:rFonts w:ascii="Verdana" w:hAnsi="Verdana"/>
          <w:sz w:val="20"/>
          <w:szCs w:val="20"/>
          <w:lang w:val="en"/>
        </w:rPr>
      </w:pPr>
      <w:r w:rsidRPr="005B61F0">
        <w:rPr>
          <w:rFonts w:ascii="Verdana" w:hAnsi="Verdana"/>
          <w:sz w:val="20"/>
          <w:szCs w:val="20"/>
          <w:lang w:val="en"/>
        </w:rPr>
        <w:t xml:space="preserve">Time savings have the highest share </w:t>
      </w:r>
      <w:r w:rsidR="005B61F0" w:rsidRPr="005B61F0">
        <w:rPr>
          <w:rFonts w:ascii="Verdana" w:hAnsi="Verdana"/>
          <w:sz w:val="20"/>
          <w:szCs w:val="20"/>
          <w:lang w:val="en"/>
        </w:rPr>
        <w:t>in the structure of</w:t>
      </w:r>
      <w:r w:rsidRPr="005B61F0">
        <w:rPr>
          <w:rFonts w:ascii="Verdana" w:hAnsi="Verdana"/>
          <w:sz w:val="20"/>
          <w:szCs w:val="20"/>
          <w:lang w:val="en"/>
        </w:rPr>
        <w:t xml:space="preserve"> economic benefits </w:t>
      </w:r>
      <w:r w:rsidR="005B61F0" w:rsidRPr="005B61F0">
        <w:rPr>
          <w:rFonts w:ascii="Verdana" w:hAnsi="Verdana"/>
          <w:sz w:val="20"/>
          <w:szCs w:val="20"/>
          <w:lang w:val="en"/>
        </w:rPr>
        <w:t>in</w:t>
      </w:r>
      <w:r w:rsidRPr="005B61F0">
        <w:rPr>
          <w:rFonts w:ascii="Verdana" w:hAnsi="Verdana"/>
          <w:sz w:val="20"/>
          <w:szCs w:val="20"/>
          <w:lang w:val="en"/>
        </w:rPr>
        <w:t xml:space="preserve"> all projects (</w:t>
      </w:r>
      <w:r w:rsidR="005B61F0" w:rsidRPr="005B61F0">
        <w:rPr>
          <w:rFonts w:ascii="Verdana" w:hAnsi="Verdana"/>
          <w:sz w:val="20"/>
          <w:szCs w:val="20"/>
          <w:lang w:val="en"/>
        </w:rPr>
        <w:t>worth above</w:t>
      </w:r>
      <w:r w:rsidRPr="005B61F0">
        <w:rPr>
          <w:rFonts w:ascii="Verdana" w:hAnsi="Verdana"/>
          <w:sz w:val="20"/>
          <w:szCs w:val="20"/>
          <w:lang w:val="en"/>
        </w:rPr>
        <w:t xml:space="preserve"> 50% </w:t>
      </w:r>
      <w:r w:rsidR="005B61F0" w:rsidRPr="005B61F0">
        <w:rPr>
          <w:rFonts w:ascii="Verdana" w:hAnsi="Verdana"/>
          <w:sz w:val="20"/>
          <w:szCs w:val="20"/>
          <w:lang w:val="en"/>
        </w:rPr>
        <w:t xml:space="preserve">benefits in </w:t>
      </w:r>
      <w:r w:rsidRPr="005B61F0">
        <w:rPr>
          <w:rFonts w:ascii="Verdana" w:hAnsi="Verdana"/>
          <w:sz w:val="20"/>
          <w:szCs w:val="20"/>
          <w:lang w:val="en"/>
        </w:rPr>
        <w:t xml:space="preserve">all project), followed by reduced vehicle operating costs, and increased travel safety, reduced carbon emissions and other environmental benefits. Most </w:t>
      </w:r>
      <w:r w:rsidRPr="005B61F0">
        <w:rPr>
          <w:rFonts w:ascii="Verdana" w:hAnsi="Verdana"/>
          <w:sz w:val="20"/>
          <w:szCs w:val="20"/>
          <w:lang w:val="en"/>
        </w:rPr>
        <w:lastRenderedPageBreak/>
        <w:t xml:space="preserve">of the road projects have negative environment impact which is offset by the other positive economic </w:t>
      </w:r>
      <w:r w:rsidR="005B61F0" w:rsidRPr="005B61F0">
        <w:rPr>
          <w:rFonts w:ascii="Verdana" w:hAnsi="Verdana"/>
          <w:sz w:val="20"/>
          <w:szCs w:val="20"/>
          <w:lang w:val="en"/>
        </w:rPr>
        <w:t>benefits</w:t>
      </w:r>
      <w:r w:rsidRPr="005B61F0">
        <w:rPr>
          <w:rFonts w:ascii="Verdana" w:hAnsi="Verdana"/>
          <w:sz w:val="20"/>
          <w:szCs w:val="20"/>
          <w:lang w:val="en"/>
        </w:rPr>
        <w:t>.</w:t>
      </w:r>
    </w:p>
    <w:p w14:paraId="68954FF8" w14:textId="77777777" w:rsidR="007D4C6C" w:rsidRPr="005B61F0" w:rsidRDefault="007D4C6C" w:rsidP="003259E0">
      <w:pPr>
        <w:spacing w:line="22" w:lineRule="atLeast"/>
        <w:rPr>
          <w:rFonts w:ascii="Verdana" w:hAnsi="Verdana"/>
          <w:i/>
          <w:iCs/>
          <w:sz w:val="20"/>
          <w:szCs w:val="20"/>
        </w:rPr>
      </w:pPr>
      <w:r w:rsidRPr="005B61F0">
        <w:rPr>
          <w:rFonts w:ascii="Verdana" w:hAnsi="Verdana"/>
          <w:i/>
          <w:iCs/>
          <w:sz w:val="20"/>
          <w:szCs w:val="20"/>
        </w:rPr>
        <w:br w:type="page"/>
      </w:r>
    </w:p>
    <w:p w14:paraId="4329DDAC" w14:textId="77777777" w:rsidR="000A6D99" w:rsidRPr="00D91B4A" w:rsidRDefault="00BF16F1" w:rsidP="00CE496D">
      <w:pPr>
        <w:pStyle w:val="Heading1"/>
        <w:numPr>
          <w:ilvl w:val="0"/>
          <w:numId w:val="18"/>
        </w:numPr>
        <w:spacing w:line="22" w:lineRule="atLeast"/>
        <w:jc w:val="left"/>
        <w:rPr>
          <w:rFonts w:ascii="Verdana" w:hAnsi="Verdana"/>
          <w:b/>
          <w:color w:val="auto"/>
          <w:sz w:val="22"/>
          <w:szCs w:val="22"/>
        </w:rPr>
      </w:pPr>
      <w:bookmarkStart w:id="22" w:name="_Toc62643619"/>
      <w:r w:rsidRPr="00D91B4A">
        <w:rPr>
          <w:rFonts w:ascii="Verdana" w:hAnsi="Verdana"/>
          <w:b/>
          <w:color w:val="auto"/>
          <w:sz w:val="22"/>
          <w:szCs w:val="22"/>
          <w:lang w:val="en"/>
        </w:rPr>
        <w:lastRenderedPageBreak/>
        <w:t>PROJECT LEVEL STUDY - PRIORITY AXIS 1</w:t>
      </w:r>
      <w:bookmarkEnd w:id="22"/>
    </w:p>
    <w:p w14:paraId="3829DDA3" w14:textId="77777777" w:rsidR="00C05518" w:rsidRPr="00C05518" w:rsidRDefault="00C05518" w:rsidP="00A850A1">
      <w:pPr>
        <w:pStyle w:val="Heading1"/>
        <w:numPr>
          <w:ilvl w:val="0"/>
          <w:numId w:val="17"/>
        </w:numPr>
        <w:shd w:val="clear" w:color="auto" w:fill="253356"/>
        <w:spacing w:line="22" w:lineRule="atLeast"/>
        <w:ind w:left="851" w:hanging="425"/>
        <w:jc w:val="both"/>
        <w:rPr>
          <w:rFonts w:ascii="Verdana" w:hAnsi="Verdana"/>
          <w:b/>
          <w:bCs/>
          <w:i/>
          <w:iCs/>
          <w:color w:val="auto"/>
          <w:sz w:val="20"/>
          <w:szCs w:val="20"/>
          <w:lang w:val="en"/>
        </w:rPr>
      </w:pPr>
      <w:bookmarkStart w:id="23" w:name="_Toc62643620"/>
      <w:r w:rsidRPr="00C05518">
        <w:rPr>
          <w:rFonts w:ascii="Verdana" w:hAnsi="Verdana"/>
          <w:b/>
          <w:bCs/>
          <w:i/>
          <w:iCs/>
          <w:color w:val="auto"/>
          <w:sz w:val="20"/>
          <w:szCs w:val="20"/>
          <w:lang w:val="en"/>
        </w:rPr>
        <w:t>BG161PO004-1.0.01-0005 Reconstruction and electrification of Plovdiv - Svilengrad railway line of corridor IV and IX, Phase 2: section Parvomai-Svilengrad</w:t>
      </w:r>
      <w:bookmarkEnd w:id="23"/>
    </w:p>
    <w:p w14:paraId="39287B00" w14:textId="77777777" w:rsidR="00F51EE8" w:rsidRPr="005B736E" w:rsidRDefault="004C2EE1" w:rsidP="00CE496D">
      <w:pPr>
        <w:pStyle w:val="Heading2"/>
        <w:numPr>
          <w:ilvl w:val="1"/>
          <w:numId w:val="17"/>
        </w:numPr>
        <w:spacing w:line="22" w:lineRule="atLeast"/>
        <w:ind w:left="426" w:hanging="426"/>
        <w:jc w:val="left"/>
        <w:rPr>
          <w:rFonts w:ascii="Verdana" w:hAnsi="Verdana"/>
          <w:b/>
          <w:bCs/>
          <w:sz w:val="20"/>
          <w:szCs w:val="20"/>
          <w:lang w:eastAsia="bg-BG"/>
        </w:rPr>
      </w:pPr>
      <w:r w:rsidRPr="005B736E">
        <w:rPr>
          <w:rFonts w:ascii="Verdana" w:hAnsi="Verdana"/>
          <w:b/>
          <w:bCs/>
          <w:sz w:val="20"/>
          <w:szCs w:val="20"/>
          <w:lang w:val="en-GB" w:eastAsia="bg-BG"/>
        </w:rPr>
        <w:t>Project summary</w:t>
      </w:r>
    </w:p>
    <w:p w14:paraId="61037F19" w14:textId="77777777" w:rsidR="003E0FF6" w:rsidRPr="00D91B4A" w:rsidRDefault="003E0FF6" w:rsidP="003259E0">
      <w:pPr>
        <w:spacing w:line="22" w:lineRule="atLeast"/>
        <w:rPr>
          <w:rFonts w:ascii="Verdana" w:hAnsi="Verdana"/>
          <w:lang w:eastAsia="bg-BG"/>
        </w:rPr>
      </w:pPr>
    </w:p>
    <w:tbl>
      <w:tblPr>
        <w:tblW w:w="0" w:type="auto"/>
        <w:tblBorders>
          <w:top w:val="single" w:sz="4" w:space="0" w:color="A8CBEE"/>
          <w:left w:val="single" w:sz="4" w:space="0" w:color="A8CBEE"/>
          <w:bottom w:val="single" w:sz="4" w:space="0" w:color="A8CBEE"/>
          <w:right w:val="single" w:sz="4" w:space="0" w:color="A8CBEE"/>
          <w:insideH w:val="single" w:sz="4" w:space="0" w:color="A8CBEE"/>
          <w:insideV w:val="single" w:sz="4" w:space="0" w:color="A8CBEE"/>
        </w:tblBorders>
        <w:shd w:val="clear" w:color="auto" w:fill="D9DFEF"/>
        <w:tblLook w:val="04A0" w:firstRow="1" w:lastRow="0" w:firstColumn="1" w:lastColumn="0" w:noHBand="0" w:noVBand="1"/>
      </w:tblPr>
      <w:tblGrid>
        <w:gridCol w:w="3813"/>
        <w:gridCol w:w="5247"/>
      </w:tblGrid>
      <w:tr w:rsidR="002C57B1" w:rsidRPr="00A850A1" w14:paraId="1B538E36" w14:textId="77777777" w:rsidTr="00A850A1">
        <w:trPr>
          <w:trHeight w:val="5499"/>
        </w:trPr>
        <w:tc>
          <w:tcPr>
            <w:tcW w:w="0" w:type="auto"/>
            <w:gridSpan w:val="2"/>
            <w:shd w:val="clear" w:color="auto" w:fill="auto"/>
          </w:tcPr>
          <w:p w14:paraId="5E2FC297" w14:textId="6CB493D8" w:rsidR="002C57B1" w:rsidRPr="00A850A1" w:rsidRDefault="004335C3" w:rsidP="00A850A1">
            <w:pPr>
              <w:spacing w:line="22" w:lineRule="atLeast"/>
              <w:jc w:val="center"/>
              <w:rPr>
                <w:rFonts w:ascii="Verdana" w:hAnsi="Verdana"/>
                <w:b/>
                <w:bCs/>
                <w:sz w:val="18"/>
                <w:szCs w:val="18"/>
                <w:lang w:val="en"/>
              </w:rPr>
            </w:pPr>
            <w:r>
              <w:rPr>
                <w:noProof/>
                <w:lang w:eastAsia="bg-BG"/>
              </w:rPr>
              <w:drawing>
                <wp:anchor distT="158496" distB="154686" distL="272796" distR="267716" simplePos="0" relativeHeight="251644416" behindDoc="1" locked="0" layoutInCell="1" allowOverlap="1" wp14:anchorId="5AB81C9E" wp14:editId="5BFBFA0C">
                  <wp:simplePos x="0" y="0"/>
                  <wp:positionH relativeFrom="margin">
                    <wp:posOffset>603631</wp:posOffset>
                  </wp:positionH>
                  <wp:positionV relativeFrom="paragraph">
                    <wp:posOffset>689991</wp:posOffset>
                  </wp:positionV>
                  <wp:extent cx="4424553" cy="2685923"/>
                  <wp:effectExtent l="190500" t="190500" r="167005" b="172085"/>
                  <wp:wrapThrough wrapText="bothSides">
                    <wp:wrapPolygon edited="0">
                      <wp:start x="186" y="-1532"/>
                      <wp:lineTo x="-930" y="-1226"/>
                      <wp:lineTo x="-930" y="21145"/>
                      <wp:lineTo x="186" y="22984"/>
                      <wp:lineTo x="21299" y="22984"/>
                      <wp:lineTo x="21392" y="22678"/>
                      <wp:lineTo x="22415" y="20992"/>
                      <wp:lineTo x="22415" y="1226"/>
                      <wp:lineTo x="21392" y="-1073"/>
                      <wp:lineTo x="21299" y="-1532"/>
                      <wp:lineTo x="186" y="-1532"/>
                    </wp:wrapPolygon>
                  </wp:wrapThrough>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4" cstate="print"/>
                          <a:srcRect/>
                          <a:stretch>
                            <a:fillRect/>
                          </a:stretch>
                        </pic:blipFill>
                        <pic:spPr bwMode="auto">
                          <a:xfrm>
                            <a:off x="0" y="0"/>
                            <a:ext cx="4424045" cy="268541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C05518" w:rsidRPr="00A850A1">
              <w:rPr>
                <w:rFonts w:ascii="Verdana" w:hAnsi="Verdana" w:cs="Calibri"/>
                <w:b/>
                <w:bCs/>
                <w:color w:val="000000"/>
                <w:sz w:val="18"/>
                <w:szCs w:val="18"/>
              </w:rPr>
              <w:t xml:space="preserve">BG161PO004-1.0.01-0005 </w:t>
            </w:r>
            <w:r w:rsidR="00C05518" w:rsidRPr="00A850A1">
              <w:rPr>
                <w:rFonts w:ascii="Verdana" w:eastAsia="Calibri" w:hAnsi="Verdana" w:cs="TimesNewRomanPS-ItalicMT"/>
                <w:b/>
                <w:bCs/>
                <w:sz w:val="18"/>
                <w:szCs w:val="18"/>
              </w:rPr>
              <w:t>Reconstruction and electrification of Plovdiv - Svilengrad railway line of corridor IV and IX, Phase 2: section Parvomai-Svilengrad</w:t>
            </w:r>
          </w:p>
          <w:p w14:paraId="6948F2E5" w14:textId="77777777" w:rsidR="00C05518" w:rsidRPr="00A850A1" w:rsidRDefault="00C05518" w:rsidP="00A850A1">
            <w:pPr>
              <w:spacing w:line="22" w:lineRule="atLeast"/>
              <w:jc w:val="center"/>
              <w:rPr>
                <w:rFonts w:ascii="Verdana" w:hAnsi="Verdana"/>
                <w:b/>
                <w:bCs/>
                <w:sz w:val="18"/>
                <w:szCs w:val="18"/>
                <w:lang w:val="en"/>
              </w:rPr>
            </w:pPr>
          </w:p>
          <w:p w14:paraId="2E9B2571" w14:textId="77777777" w:rsidR="00C05518" w:rsidRPr="00A850A1" w:rsidRDefault="00C05518" w:rsidP="00A850A1">
            <w:pPr>
              <w:spacing w:line="22" w:lineRule="atLeast"/>
              <w:jc w:val="center"/>
              <w:rPr>
                <w:rFonts w:ascii="Verdana" w:hAnsi="Verdana"/>
                <w:b/>
                <w:bCs/>
                <w:sz w:val="18"/>
                <w:szCs w:val="18"/>
              </w:rPr>
            </w:pPr>
          </w:p>
          <w:p w14:paraId="10F82942" w14:textId="77777777" w:rsidR="00C05518" w:rsidRPr="00A850A1" w:rsidRDefault="00C05518" w:rsidP="00A850A1">
            <w:pPr>
              <w:spacing w:line="22" w:lineRule="atLeast"/>
              <w:jc w:val="center"/>
              <w:rPr>
                <w:rFonts w:ascii="Verdana" w:hAnsi="Verdana"/>
                <w:sz w:val="18"/>
                <w:szCs w:val="18"/>
              </w:rPr>
            </w:pPr>
          </w:p>
        </w:tc>
      </w:tr>
      <w:tr w:rsidR="006C3D19" w:rsidRPr="00A850A1" w14:paraId="294B8A13" w14:textId="77777777" w:rsidTr="00A850A1">
        <w:trPr>
          <w:trHeight w:val="320"/>
        </w:trPr>
        <w:tc>
          <w:tcPr>
            <w:tcW w:w="0" w:type="auto"/>
            <w:shd w:val="clear" w:color="auto" w:fill="auto"/>
          </w:tcPr>
          <w:p w14:paraId="6F838129" w14:textId="77777777" w:rsidR="00732580" w:rsidRPr="00A850A1" w:rsidRDefault="00732580" w:rsidP="00A850A1">
            <w:pPr>
              <w:spacing w:after="0" w:line="22" w:lineRule="atLeast"/>
              <w:jc w:val="both"/>
              <w:rPr>
                <w:rFonts w:ascii="Verdana" w:hAnsi="Verdana"/>
                <w:b/>
                <w:bCs/>
                <w:sz w:val="18"/>
                <w:szCs w:val="18"/>
                <w:lang w:eastAsia="bg-BG"/>
              </w:rPr>
            </w:pPr>
            <w:r w:rsidRPr="00A850A1">
              <w:rPr>
                <w:rFonts w:ascii="Verdana" w:hAnsi="Verdana"/>
                <w:sz w:val="18"/>
                <w:szCs w:val="18"/>
                <w:lang w:val="en" w:eastAsia="bg-BG"/>
              </w:rPr>
              <w:t xml:space="preserve">Priority </w:t>
            </w:r>
            <w:r w:rsidR="00C05518" w:rsidRPr="00A850A1">
              <w:rPr>
                <w:rFonts w:ascii="Verdana" w:hAnsi="Verdana"/>
                <w:sz w:val="18"/>
                <w:szCs w:val="18"/>
                <w:lang w:val="en" w:eastAsia="bg-BG"/>
              </w:rPr>
              <w:t>A</w:t>
            </w:r>
            <w:r w:rsidRPr="00A850A1">
              <w:rPr>
                <w:rFonts w:ascii="Verdana" w:hAnsi="Verdana"/>
                <w:sz w:val="18"/>
                <w:szCs w:val="18"/>
                <w:lang w:val="en" w:eastAsia="bg-BG"/>
              </w:rPr>
              <w:t>xis</w:t>
            </w:r>
          </w:p>
        </w:tc>
        <w:tc>
          <w:tcPr>
            <w:tcW w:w="0" w:type="auto"/>
            <w:shd w:val="clear" w:color="auto" w:fill="auto"/>
          </w:tcPr>
          <w:p w14:paraId="22FEF00B" w14:textId="77777777" w:rsidR="00732580" w:rsidRPr="00A850A1" w:rsidRDefault="00732580" w:rsidP="00A850A1">
            <w:pPr>
              <w:spacing w:after="0" w:line="22" w:lineRule="atLeast"/>
              <w:jc w:val="both"/>
              <w:rPr>
                <w:rFonts w:ascii="Verdana" w:hAnsi="Verdana"/>
                <w:sz w:val="18"/>
                <w:szCs w:val="18"/>
                <w:lang w:eastAsia="bg-BG"/>
              </w:rPr>
            </w:pPr>
            <w:r w:rsidRPr="00A850A1">
              <w:rPr>
                <w:rFonts w:ascii="Verdana" w:hAnsi="Verdana"/>
                <w:sz w:val="18"/>
                <w:szCs w:val="18"/>
                <w:lang w:val="en" w:eastAsia="bg-BG"/>
              </w:rPr>
              <w:t xml:space="preserve">Priority </w:t>
            </w:r>
            <w:r w:rsidR="00C05518" w:rsidRPr="00A850A1">
              <w:rPr>
                <w:rFonts w:ascii="Verdana" w:hAnsi="Verdana"/>
                <w:sz w:val="18"/>
                <w:szCs w:val="18"/>
                <w:lang w:val="en" w:eastAsia="bg-BG"/>
              </w:rPr>
              <w:t>A</w:t>
            </w:r>
            <w:r w:rsidRPr="00A850A1">
              <w:rPr>
                <w:rFonts w:ascii="Verdana" w:hAnsi="Verdana"/>
                <w:sz w:val="18"/>
                <w:szCs w:val="18"/>
                <w:lang w:val="en" w:eastAsia="bg-BG"/>
              </w:rPr>
              <w:t>xis 1</w:t>
            </w:r>
          </w:p>
        </w:tc>
      </w:tr>
      <w:tr w:rsidR="00215683" w:rsidRPr="00A850A1" w14:paraId="3D2AF496" w14:textId="77777777" w:rsidTr="00A850A1">
        <w:tc>
          <w:tcPr>
            <w:tcW w:w="0" w:type="auto"/>
            <w:shd w:val="clear" w:color="auto" w:fill="auto"/>
          </w:tcPr>
          <w:p w14:paraId="51FCB798" w14:textId="77777777" w:rsidR="00732580" w:rsidRPr="00A850A1" w:rsidRDefault="00732580" w:rsidP="00A850A1">
            <w:pPr>
              <w:spacing w:after="0" w:line="22" w:lineRule="atLeast"/>
              <w:jc w:val="both"/>
              <w:rPr>
                <w:rFonts w:ascii="Verdana" w:hAnsi="Verdana"/>
                <w:b/>
                <w:bCs/>
                <w:sz w:val="18"/>
                <w:szCs w:val="18"/>
                <w:lang w:eastAsia="bg-BG"/>
              </w:rPr>
            </w:pPr>
            <w:r w:rsidRPr="00A850A1">
              <w:rPr>
                <w:rFonts w:ascii="Verdana" w:hAnsi="Verdana"/>
                <w:sz w:val="18"/>
                <w:szCs w:val="18"/>
                <w:lang w:val="en" w:eastAsia="bg-BG"/>
              </w:rPr>
              <w:t>Category</w:t>
            </w:r>
          </w:p>
        </w:tc>
        <w:tc>
          <w:tcPr>
            <w:tcW w:w="0" w:type="auto"/>
            <w:shd w:val="clear" w:color="auto" w:fill="auto"/>
          </w:tcPr>
          <w:p w14:paraId="671C2100" w14:textId="77777777" w:rsidR="00732580" w:rsidRPr="00A850A1" w:rsidRDefault="00C05518" w:rsidP="00A850A1">
            <w:pPr>
              <w:spacing w:after="0" w:line="22" w:lineRule="atLeast"/>
              <w:jc w:val="both"/>
              <w:rPr>
                <w:rFonts w:ascii="Verdana" w:hAnsi="Verdana"/>
                <w:sz w:val="18"/>
                <w:szCs w:val="18"/>
                <w:lang w:eastAsia="bg-BG"/>
              </w:rPr>
            </w:pPr>
            <w:r w:rsidRPr="00A850A1">
              <w:rPr>
                <w:rFonts w:ascii="Verdana" w:hAnsi="Verdana"/>
                <w:sz w:val="18"/>
                <w:szCs w:val="18"/>
                <w:lang w:val="en" w:eastAsia="bg-BG"/>
              </w:rPr>
              <w:t>Major</w:t>
            </w:r>
            <w:r w:rsidR="00732580" w:rsidRPr="00A850A1">
              <w:rPr>
                <w:rFonts w:ascii="Verdana" w:hAnsi="Verdana"/>
                <w:sz w:val="18"/>
                <w:szCs w:val="18"/>
                <w:lang w:val="en" w:eastAsia="bg-BG"/>
              </w:rPr>
              <w:t xml:space="preserve"> project</w:t>
            </w:r>
          </w:p>
        </w:tc>
      </w:tr>
      <w:tr w:rsidR="006C3D19" w:rsidRPr="00A850A1" w14:paraId="4468C64C" w14:textId="77777777" w:rsidTr="00A850A1">
        <w:tc>
          <w:tcPr>
            <w:tcW w:w="0" w:type="auto"/>
            <w:shd w:val="clear" w:color="auto" w:fill="auto"/>
          </w:tcPr>
          <w:p w14:paraId="33F5F470" w14:textId="77777777" w:rsidR="00732580" w:rsidRPr="00A850A1" w:rsidRDefault="00732580" w:rsidP="00A850A1">
            <w:pPr>
              <w:spacing w:after="0" w:line="22" w:lineRule="atLeast"/>
              <w:jc w:val="both"/>
              <w:rPr>
                <w:rFonts w:ascii="Verdana" w:hAnsi="Verdana"/>
                <w:b/>
                <w:bCs/>
                <w:sz w:val="18"/>
                <w:szCs w:val="18"/>
                <w:lang w:eastAsia="bg-BG"/>
              </w:rPr>
            </w:pPr>
            <w:r w:rsidRPr="00A850A1">
              <w:rPr>
                <w:rFonts w:ascii="Verdana" w:hAnsi="Verdana"/>
                <w:sz w:val="18"/>
                <w:szCs w:val="18"/>
                <w:lang w:val="en" w:eastAsia="bg-BG"/>
              </w:rPr>
              <w:t>Beneficiary</w:t>
            </w:r>
          </w:p>
        </w:tc>
        <w:tc>
          <w:tcPr>
            <w:tcW w:w="0" w:type="auto"/>
            <w:shd w:val="clear" w:color="auto" w:fill="auto"/>
          </w:tcPr>
          <w:p w14:paraId="7DAF2D46" w14:textId="77777777" w:rsidR="00732580" w:rsidRPr="00A850A1" w:rsidRDefault="00732580" w:rsidP="00A850A1">
            <w:pPr>
              <w:spacing w:after="0" w:line="22" w:lineRule="atLeast"/>
              <w:jc w:val="both"/>
              <w:rPr>
                <w:rFonts w:ascii="Verdana" w:hAnsi="Verdana"/>
                <w:sz w:val="18"/>
                <w:szCs w:val="18"/>
                <w:lang w:eastAsia="bg-BG"/>
              </w:rPr>
            </w:pPr>
            <w:r w:rsidRPr="00A850A1">
              <w:rPr>
                <w:rFonts w:ascii="Verdana" w:hAnsi="Verdana"/>
                <w:sz w:val="18"/>
                <w:szCs w:val="18"/>
                <w:lang w:val="en" w:eastAsia="bg-BG"/>
              </w:rPr>
              <w:t>National Railway Infrastructure Company</w:t>
            </w:r>
          </w:p>
        </w:tc>
      </w:tr>
      <w:tr w:rsidR="006C3D19" w:rsidRPr="00A850A1" w14:paraId="32B81A75" w14:textId="77777777" w:rsidTr="00A850A1">
        <w:tc>
          <w:tcPr>
            <w:tcW w:w="0" w:type="auto"/>
            <w:shd w:val="clear" w:color="auto" w:fill="auto"/>
          </w:tcPr>
          <w:p w14:paraId="028C32CC" w14:textId="77777777" w:rsidR="00732580" w:rsidRPr="00A850A1" w:rsidRDefault="00732580" w:rsidP="00A850A1">
            <w:pPr>
              <w:spacing w:after="0" w:line="22" w:lineRule="atLeast"/>
              <w:jc w:val="both"/>
              <w:rPr>
                <w:rFonts w:ascii="Verdana" w:hAnsi="Verdana"/>
                <w:b/>
                <w:bCs/>
                <w:sz w:val="18"/>
                <w:szCs w:val="18"/>
                <w:lang w:eastAsia="bg-BG"/>
              </w:rPr>
            </w:pPr>
            <w:r w:rsidRPr="00A850A1">
              <w:rPr>
                <w:rFonts w:ascii="Verdana" w:hAnsi="Verdana"/>
                <w:sz w:val="18"/>
                <w:szCs w:val="18"/>
                <w:lang w:val="en" w:eastAsia="bg-BG"/>
              </w:rPr>
              <w:t xml:space="preserve">Budget </w:t>
            </w:r>
          </w:p>
        </w:tc>
        <w:tc>
          <w:tcPr>
            <w:tcW w:w="0" w:type="auto"/>
            <w:shd w:val="clear" w:color="auto" w:fill="auto"/>
          </w:tcPr>
          <w:p w14:paraId="57855FC6" w14:textId="77777777" w:rsidR="00732580" w:rsidRPr="00A850A1" w:rsidRDefault="00166CBE" w:rsidP="00A850A1">
            <w:pPr>
              <w:spacing w:after="0" w:line="22" w:lineRule="atLeast"/>
              <w:jc w:val="both"/>
              <w:rPr>
                <w:rFonts w:ascii="Verdana" w:hAnsi="Verdana"/>
                <w:sz w:val="18"/>
                <w:szCs w:val="18"/>
                <w:lang w:eastAsia="bg-BG"/>
              </w:rPr>
            </w:pPr>
            <w:r w:rsidRPr="00A850A1">
              <w:rPr>
                <w:rFonts w:ascii="Verdana" w:hAnsi="Verdana"/>
                <w:sz w:val="18"/>
                <w:szCs w:val="18"/>
                <w:lang w:val="en" w:eastAsia="bg-BG"/>
              </w:rPr>
              <w:t xml:space="preserve">BGN </w:t>
            </w:r>
            <w:r w:rsidR="00732580" w:rsidRPr="00A850A1">
              <w:rPr>
                <w:rFonts w:ascii="Verdana" w:hAnsi="Verdana"/>
                <w:sz w:val="18"/>
                <w:szCs w:val="18"/>
                <w:lang w:val="en" w:eastAsia="bg-BG"/>
              </w:rPr>
              <w:t>302 827 166,92</w:t>
            </w:r>
          </w:p>
        </w:tc>
      </w:tr>
      <w:tr w:rsidR="00215683" w:rsidRPr="00A850A1" w14:paraId="59C93BBC" w14:textId="77777777" w:rsidTr="00A850A1">
        <w:trPr>
          <w:trHeight w:val="296"/>
        </w:trPr>
        <w:tc>
          <w:tcPr>
            <w:tcW w:w="0" w:type="auto"/>
            <w:shd w:val="clear" w:color="auto" w:fill="auto"/>
          </w:tcPr>
          <w:p w14:paraId="5BDBB7B8" w14:textId="77777777" w:rsidR="00732580" w:rsidRPr="00A850A1" w:rsidRDefault="00732580" w:rsidP="00A850A1">
            <w:pPr>
              <w:spacing w:after="0" w:line="22" w:lineRule="atLeast"/>
              <w:jc w:val="both"/>
              <w:rPr>
                <w:rFonts w:ascii="Verdana" w:hAnsi="Verdana"/>
                <w:b/>
                <w:bCs/>
                <w:sz w:val="18"/>
                <w:szCs w:val="18"/>
                <w:lang w:eastAsia="bg-BG"/>
              </w:rPr>
            </w:pPr>
            <w:r w:rsidRPr="00A850A1">
              <w:rPr>
                <w:rFonts w:ascii="Verdana" w:hAnsi="Verdana"/>
                <w:sz w:val="18"/>
                <w:szCs w:val="18"/>
                <w:lang w:val="en" w:eastAsia="bg-BG"/>
              </w:rPr>
              <w:t xml:space="preserve">Implementation period </w:t>
            </w:r>
          </w:p>
        </w:tc>
        <w:tc>
          <w:tcPr>
            <w:tcW w:w="0" w:type="auto"/>
            <w:shd w:val="clear" w:color="auto" w:fill="auto"/>
          </w:tcPr>
          <w:p w14:paraId="1723F70C" w14:textId="77777777" w:rsidR="00732580" w:rsidRPr="00A850A1" w:rsidRDefault="00166CBE" w:rsidP="00A850A1">
            <w:pPr>
              <w:spacing w:after="0" w:line="22" w:lineRule="atLeast"/>
              <w:jc w:val="both"/>
              <w:rPr>
                <w:rFonts w:ascii="Verdana" w:hAnsi="Verdana"/>
                <w:sz w:val="18"/>
                <w:szCs w:val="18"/>
                <w:lang w:eastAsia="bg-BG"/>
              </w:rPr>
            </w:pPr>
            <w:r w:rsidRPr="00A850A1">
              <w:rPr>
                <w:rFonts w:ascii="Verdana" w:hAnsi="Verdana"/>
                <w:sz w:val="18"/>
                <w:szCs w:val="18"/>
                <w:lang w:val="en" w:eastAsia="bg-BG"/>
              </w:rPr>
              <w:t xml:space="preserve">06.03.2012 </w:t>
            </w:r>
            <w:r w:rsidRPr="00A850A1">
              <w:rPr>
                <w:rFonts w:ascii="Verdana" w:hAnsi="Verdana"/>
                <w:lang w:val="en"/>
              </w:rPr>
              <w:t>–</w:t>
            </w:r>
            <w:r w:rsidR="00732580" w:rsidRPr="00A850A1">
              <w:rPr>
                <w:rFonts w:ascii="Verdana" w:hAnsi="Verdana"/>
                <w:sz w:val="18"/>
                <w:szCs w:val="18"/>
                <w:lang w:val="en" w:eastAsia="bg-BG"/>
              </w:rPr>
              <w:t xml:space="preserve"> 16.12.2016</w:t>
            </w:r>
            <w:r w:rsidR="00732580" w:rsidRPr="00A850A1">
              <w:rPr>
                <w:rFonts w:ascii="Verdana" w:hAnsi="Verdana"/>
                <w:lang w:val="en"/>
              </w:rPr>
              <w:t xml:space="preserve"> </w:t>
            </w:r>
            <w:r w:rsidR="00D5334A" w:rsidRPr="00A850A1">
              <w:rPr>
                <w:rFonts w:ascii="Verdana" w:hAnsi="Verdana"/>
                <w:sz w:val="18"/>
                <w:szCs w:val="18"/>
                <w:lang w:val="en" w:eastAsia="bg-BG"/>
              </w:rPr>
              <w:t xml:space="preserve"> </w:t>
            </w:r>
          </w:p>
        </w:tc>
      </w:tr>
    </w:tbl>
    <w:p w14:paraId="180573DD" w14:textId="77777777" w:rsidR="00732580" w:rsidRPr="00D91B4A" w:rsidRDefault="003A0A9C" w:rsidP="003259E0">
      <w:pPr>
        <w:spacing w:after="0" w:line="22" w:lineRule="atLeast"/>
        <w:jc w:val="both"/>
        <w:rPr>
          <w:rFonts w:ascii="Verdana" w:hAnsi="Verdana"/>
          <w:bCs/>
          <w:i/>
          <w:iCs/>
          <w:sz w:val="20"/>
          <w:szCs w:val="20"/>
          <w:lang w:eastAsia="bg-BG"/>
        </w:rPr>
      </w:pPr>
      <w:r w:rsidRPr="00D91B4A">
        <w:rPr>
          <w:rFonts w:ascii="Verdana" w:hAnsi="Verdana"/>
          <w:bCs/>
          <w:i/>
          <w:iCs/>
          <w:sz w:val="20"/>
          <w:szCs w:val="20"/>
          <w:lang w:val="en" w:eastAsia="bg-BG"/>
        </w:rPr>
        <w:t>Source: Final</w:t>
      </w:r>
      <w:r w:rsidR="00166CBE">
        <w:rPr>
          <w:rFonts w:ascii="Verdana" w:hAnsi="Verdana"/>
          <w:bCs/>
          <w:i/>
          <w:iCs/>
          <w:sz w:val="20"/>
          <w:szCs w:val="20"/>
          <w:lang w:val="en" w:eastAsia="bg-BG"/>
        </w:rPr>
        <w:t xml:space="preserve"> Report of OPT</w:t>
      </w:r>
    </w:p>
    <w:p w14:paraId="243AB396" w14:textId="77777777" w:rsidR="003A0A9C" w:rsidRPr="00D91B4A" w:rsidRDefault="003A0A9C" w:rsidP="003259E0">
      <w:pPr>
        <w:spacing w:after="0" w:line="22" w:lineRule="atLeast"/>
        <w:jc w:val="both"/>
        <w:rPr>
          <w:rFonts w:ascii="Verdana" w:hAnsi="Verdana"/>
          <w:b/>
          <w:sz w:val="20"/>
          <w:szCs w:val="20"/>
          <w:lang w:eastAsia="bg-BG"/>
        </w:rPr>
      </w:pPr>
    </w:p>
    <w:p w14:paraId="7B085436" w14:textId="77777777" w:rsidR="00732580" w:rsidRPr="0003639B" w:rsidRDefault="00732580" w:rsidP="003259E0">
      <w:pPr>
        <w:spacing w:after="0" w:line="22" w:lineRule="atLeast"/>
        <w:jc w:val="both"/>
        <w:rPr>
          <w:rFonts w:ascii="Verdana" w:hAnsi="Verdana"/>
          <w:sz w:val="20"/>
          <w:szCs w:val="20"/>
          <w:lang w:val="pl-PL" w:eastAsia="bg-BG"/>
        </w:rPr>
      </w:pPr>
      <w:r w:rsidRPr="0003639B">
        <w:rPr>
          <w:rFonts w:ascii="Verdana" w:hAnsi="Verdana"/>
          <w:sz w:val="20"/>
          <w:szCs w:val="20"/>
          <w:lang w:val="en" w:eastAsia="bg-BG"/>
        </w:rPr>
        <w:t>The project includes the following components:</w:t>
      </w:r>
    </w:p>
    <w:p w14:paraId="099389D7" w14:textId="77777777" w:rsidR="00B37737" w:rsidRPr="0003639B" w:rsidRDefault="00C166E1" w:rsidP="00CE496D">
      <w:pPr>
        <w:pStyle w:val="ListParagraph"/>
        <w:numPr>
          <w:ilvl w:val="0"/>
          <w:numId w:val="21"/>
        </w:numPr>
        <w:spacing w:after="0" w:line="22" w:lineRule="atLeast"/>
        <w:ind w:left="426" w:hanging="426"/>
        <w:jc w:val="both"/>
        <w:rPr>
          <w:rFonts w:ascii="Verdana" w:hAnsi="Verdana"/>
          <w:sz w:val="20"/>
          <w:szCs w:val="20"/>
          <w:lang w:val="pl-PL" w:eastAsia="bg-BG"/>
        </w:rPr>
      </w:pPr>
      <w:r w:rsidRPr="0003639B">
        <w:rPr>
          <w:rFonts w:ascii="Verdana" w:hAnsi="Verdana"/>
          <w:sz w:val="20"/>
          <w:szCs w:val="20"/>
          <w:lang w:val="en" w:eastAsia="bg-BG"/>
        </w:rPr>
        <w:t xml:space="preserve">Construction on facilities, railroad and </w:t>
      </w:r>
      <w:r w:rsidR="00732580" w:rsidRPr="0003639B">
        <w:rPr>
          <w:rFonts w:ascii="Verdana" w:hAnsi="Verdana"/>
          <w:sz w:val="20"/>
          <w:szCs w:val="20"/>
          <w:lang w:val="en" w:eastAsia="bg-BG"/>
        </w:rPr>
        <w:t>electrification - design and construction for</w:t>
      </w:r>
      <w:r w:rsidRPr="0003639B">
        <w:rPr>
          <w:rFonts w:ascii="Verdana" w:hAnsi="Verdana"/>
          <w:sz w:val="20"/>
          <w:szCs w:val="20"/>
          <w:lang w:val="en" w:eastAsia="bg-BG"/>
        </w:rPr>
        <w:t xml:space="preserve"> </w:t>
      </w:r>
      <w:r w:rsidR="00732580" w:rsidRPr="0003639B">
        <w:rPr>
          <w:rFonts w:ascii="Verdana" w:hAnsi="Verdana"/>
          <w:sz w:val="20"/>
          <w:szCs w:val="20"/>
          <w:lang w:val="en"/>
        </w:rPr>
        <w:t xml:space="preserve">railway stations </w:t>
      </w:r>
      <w:r w:rsidR="00732580" w:rsidRPr="0003639B">
        <w:rPr>
          <w:rFonts w:ascii="Verdana" w:hAnsi="Verdana"/>
          <w:sz w:val="20"/>
          <w:szCs w:val="20"/>
          <w:lang w:val="en" w:eastAsia="bg-BG"/>
        </w:rPr>
        <w:t>from</w:t>
      </w:r>
      <w:r w:rsidR="00732580" w:rsidRPr="0003639B">
        <w:rPr>
          <w:rFonts w:ascii="Verdana" w:hAnsi="Verdana"/>
          <w:sz w:val="20"/>
          <w:szCs w:val="20"/>
          <w:lang w:val="en"/>
        </w:rPr>
        <w:t xml:space="preserve"> Dimitrovgrad to</w:t>
      </w:r>
      <w:r w:rsidR="00732580" w:rsidRPr="0003639B">
        <w:rPr>
          <w:rFonts w:ascii="Verdana" w:hAnsi="Verdana"/>
          <w:sz w:val="20"/>
          <w:szCs w:val="20"/>
          <w:lang w:val="en" w:eastAsia="bg-BG"/>
        </w:rPr>
        <w:t xml:space="preserve"> Svilengrad</w:t>
      </w:r>
      <w:r w:rsidR="00732580" w:rsidRPr="0003639B">
        <w:rPr>
          <w:rFonts w:ascii="Verdana" w:hAnsi="Verdana"/>
          <w:sz w:val="20"/>
          <w:szCs w:val="20"/>
          <w:lang w:val="en"/>
        </w:rPr>
        <w:t xml:space="preserve"> </w:t>
      </w:r>
      <w:r w:rsidR="00732580" w:rsidRPr="0003639B">
        <w:rPr>
          <w:rFonts w:ascii="Verdana" w:hAnsi="Verdana"/>
          <w:sz w:val="20"/>
          <w:szCs w:val="20"/>
          <w:lang w:val="en" w:eastAsia="bg-BG"/>
        </w:rPr>
        <w:t xml:space="preserve">(from </w:t>
      </w:r>
      <w:r w:rsidR="00732580" w:rsidRPr="0003639B">
        <w:rPr>
          <w:rFonts w:ascii="Verdana" w:hAnsi="Verdana"/>
          <w:sz w:val="20"/>
          <w:szCs w:val="20"/>
          <w:lang w:val="en"/>
        </w:rPr>
        <w:t xml:space="preserve">km </w:t>
      </w:r>
      <w:r w:rsidR="00732580" w:rsidRPr="0003639B">
        <w:rPr>
          <w:rFonts w:ascii="Verdana" w:hAnsi="Verdana"/>
          <w:sz w:val="20"/>
          <w:szCs w:val="20"/>
          <w:lang w:val="en" w:eastAsia="bg-BG"/>
        </w:rPr>
        <w:t>231+560 to km 298+800</w:t>
      </w:r>
      <w:r w:rsidR="00732580" w:rsidRPr="0003639B">
        <w:rPr>
          <w:rFonts w:ascii="Verdana" w:hAnsi="Verdana"/>
          <w:sz w:val="20"/>
          <w:szCs w:val="20"/>
          <w:lang w:val="en"/>
        </w:rPr>
        <w:t>) and to the border with</w:t>
      </w:r>
      <w:r w:rsidRPr="0003639B">
        <w:rPr>
          <w:rFonts w:ascii="Verdana" w:hAnsi="Verdana"/>
          <w:sz w:val="20"/>
          <w:szCs w:val="20"/>
          <w:lang w:val="en"/>
        </w:rPr>
        <w:t xml:space="preserve"> </w:t>
      </w:r>
      <w:r w:rsidR="00732580" w:rsidRPr="0003639B">
        <w:rPr>
          <w:rFonts w:ascii="Verdana" w:hAnsi="Verdana"/>
          <w:sz w:val="20"/>
          <w:szCs w:val="20"/>
          <w:lang w:val="en" w:eastAsia="bg-BG"/>
        </w:rPr>
        <w:t>Greece;</w:t>
      </w:r>
    </w:p>
    <w:p w14:paraId="7C1BB812" w14:textId="77777777" w:rsidR="00B37737" w:rsidRPr="0003639B" w:rsidRDefault="00732580" w:rsidP="00CE496D">
      <w:pPr>
        <w:pStyle w:val="ListParagraph"/>
        <w:numPr>
          <w:ilvl w:val="0"/>
          <w:numId w:val="21"/>
        </w:numPr>
        <w:spacing w:after="0" w:line="22" w:lineRule="atLeast"/>
        <w:ind w:left="426" w:hanging="426"/>
        <w:jc w:val="both"/>
        <w:rPr>
          <w:rFonts w:ascii="Verdana" w:hAnsi="Verdana"/>
          <w:sz w:val="20"/>
          <w:szCs w:val="20"/>
          <w:lang w:val="pl-PL" w:eastAsia="bg-BG"/>
        </w:rPr>
      </w:pPr>
      <w:r w:rsidRPr="0003639B">
        <w:rPr>
          <w:rFonts w:ascii="Verdana" w:hAnsi="Verdana"/>
          <w:sz w:val="20"/>
          <w:szCs w:val="20"/>
          <w:lang w:val="en" w:eastAsia="bg-BG"/>
        </w:rPr>
        <w:t>Construction of systems for</w:t>
      </w:r>
      <w:r w:rsidR="006D315A" w:rsidRPr="0003639B">
        <w:rPr>
          <w:rFonts w:ascii="Verdana" w:hAnsi="Verdana"/>
          <w:sz w:val="20"/>
          <w:szCs w:val="20"/>
          <w:lang w:val="en" w:eastAsia="bg-BG"/>
        </w:rPr>
        <w:t xml:space="preserve"> s</w:t>
      </w:r>
      <w:r w:rsidRPr="0003639B">
        <w:rPr>
          <w:rFonts w:ascii="Verdana" w:hAnsi="Verdana"/>
          <w:sz w:val="20"/>
          <w:szCs w:val="20"/>
          <w:lang w:val="en" w:eastAsia="bg-BG"/>
        </w:rPr>
        <w:t xml:space="preserve">ignalization, telecommunications and SCADA </w:t>
      </w:r>
      <w:r w:rsidRPr="0003639B">
        <w:rPr>
          <w:rFonts w:ascii="Verdana" w:hAnsi="Verdana"/>
          <w:sz w:val="20"/>
          <w:szCs w:val="20"/>
          <w:lang w:val="en"/>
        </w:rPr>
        <w:t>for the entire railway line from Plovdiv</w:t>
      </w:r>
      <w:r w:rsidR="006D315A" w:rsidRPr="0003639B">
        <w:rPr>
          <w:rFonts w:ascii="Verdana" w:hAnsi="Verdana"/>
          <w:sz w:val="20"/>
          <w:szCs w:val="20"/>
          <w:lang w:val="en"/>
        </w:rPr>
        <w:t xml:space="preserve"> </w:t>
      </w:r>
      <w:r w:rsidRPr="0003639B">
        <w:rPr>
          <w:rFonts w:ascii="Verdana" w:hAnsi="Verdana"/>
          <w:sz w:val="20"/>
          <w:szCs w:val="20"/>
          <w:lang w:val="en" w:eastAsia="bg-BG"/>
        </w:rPr>
        <w:t>to Svilengrad and T</w:t>
      </w:r>
      <w:r w:rsidR="006D315A" w:rsidRPr="0003639B">
        <w:rPr>
          <w:rFonts w:ascii="Verdana" w:hAnsi="Verdana"/>
          <w:sz w:val="20"/>
          <w:szCs w:val="20"/>
          <w:lang w:val="en" w:eastAsia="bg-BG"/>
        </w:rPr>
        <w:t>urkish</w:t>
      </w:r>
      <w:r w:rsidRPr="0003639B">
        <w:rPr>
          <w:rFonts w:ascii="Verdana" w:hAnsi="Verdana"/>
          <w:sz w:val="20"/>
          <w:szCs w:val="20"/>
          <w:lang w:val="en" w:eastAsia="bg-BG"/>
        </w:rPr>
        <w:t xml:space="preserve"> border </w:t>
      </w:r>
      <w:r w:rsidR="006F4746" w:rsidRPr="0003639B">
        <w:rPr>
          <w:rFonts w:ascii="Verdana" w:hAnsi="Verdana"/>
          <w:sz w:val="20"/>
          <w:szCs w:val="20"/>
          <w:lang w:val="en" w:eastAsia="bg-BG"/>
        </w:rPr>
        <w:t>-</w:t>
      </w:r>
      <w:r w:rsidRPr="0003639B">
        <w:rPr>
          <w:rFonts w:ascii="Verdana" w:hAnsi="Verdana"/>
          <w:sz w:val="20"/>
          <w:szCs w:val="20"/>
          <w:lang w:val="en" w:eastAsia="bg-BG"/>
        </w:rPr>
        <w:t xml:space="preserve"> completion of</w:t>
      </w:r>
      <w:r w:rsidRPr="0003639B">
        <w:rPr>
          <w:rFonts w:ascii="Verdana" w:hAnsi="Verdana"/>
          <w:sz w:val="20"/>
          <w:szCs w:val="20"/>
          <w:lang w:val="en"/>
        </w:rPr>
        <w:t xml:space="preserve"> design and construction activities started under</w:t>
      </w:r>
      <w:r w:rsidRPr="0003639B">
        <w:rPr>
          <w:rFonts w:ascii="Verdana" w:hAnsi="Verdana"/>
          <w:sz w:val="20"/>
          <w:szCs w:val="20"/>
          <w:lang w:val="en" w:eastAsia="bg-BG"/>
        </w:rPr>
        <w:t xml:space="preserve"> the ISPA program</w:t>
      </w:r>
      <w:r w:rsidR="006F4746" w:rsidRPr="0003639B">
        <w:rPr>
          <w:rFonts w:ascii="Verdana" w:hAnsi="Verdana"/>
          <w:sz w:val="20"/>
          <w:szCs w:val="20"/>
          <w:lang w:val="en" w:eastAsia="bg-BG"/>
        </w:rPr>
        <w:t>me</w:t>
      </w:r>
      <w:r w:rsidRPr="0003639B">
        <w:rPr>
          <w:rFonts w:ascii="Verdana" w:hAnsi="Verdana"/>
          <w:sz w:val="20"/>
          <w:szCs w:val="20"/>
          <w:lang w:val="en" w:eastAsia="bg-BG"/>
        </w:rPr>
        <w:t>;</w:t>
      </w:r>
    </w:p>
    <w:p w14:paraId="4E7188DE" w14:textId="77777777" w:rsidR="00732580" w:rsidRPr="0003639B" w:rsidRDefault="00732580" w:rsidP="00CE496D">
      <w:pPr>
        <w:pStyle w:val="ListParagraph"/>
        <w:numPr>
          <w:ilvl w:val="0"/>
          <w:numId w:val="21"/>
        </w:numPr>
        <w:spacing w:after="0" w:line="22" w:lineRule="atLeast"/>
        <w:ind w:left="426" w:hanging="426"/>
        <w:jc w:val="both"/>
        <w:rPr>
          <w:rFonts w:ascii="Verdana" w:hAnsi="Verdana"/>
          <w:sz w:val="20"/>
          <w:szCs w:val="20"/>
          <w:lang w:val="pl-PL" w:eastAsia="bg-BG"/>
        </w:rPr>
      </w:pPr>
      <w:r w:rsidRPr="0003639B">
        <w:rPr>
          <w:rFonts w:ascii="Verdana" w:hAnsi="Verdana"/>
          <w:sz w:val="20"/>
          <w:szCs w:val="20"/>
          <w:lang w:val="en" w:eastAsia="bg-BG"/>
        </w:rPr>
        <w:t>Implementation</w:t>
      </w:r>
      <w:r w:rsidR="006D315A" w:rsidRPr="0003639B">
        <w:rPr>
          <w:rFonts w:ascii="Verdana" w:hAnsi="Verdana"/>
          <w:sz w:val="20"/>
          <w:szCs w:val="20"/>
          <w:lang w:val="en" w:eastAsia="bg-BG"/>
        </w:rPr>
        <w:t xml:space="preserve"> </w:t>
      </w:r>
      <w:r w:rsidRPr="0003639B">
        <w:rPr>
          <w:rFonts w:ascii="Verdana" w:hAnsi="Verdana"/>
          <w:sz w:val="20"/>
          <w:szCs w:val="20"/>
          <w:lang w:val="en" w:eastAsia="bg-BG"/>
        </w:rPr>
        <w:t>of additional works necessary to complete the overall project.</w:t>
      </w:r>
    </w:p>
    <w:p w14:paraId="749C9013" w14:textId="77777777" w:rsidR="00732580" w:rsidRPr="0003639B" w:rsidRDefault="00732580" w:rsidP="003259E0">
      <w:pPr>
        <w:pStyle w:val="ListParagraph"/>
        <w:spacing w:after="0" w:line="22" w:lineRule="atLeast"/>
        <w:jc w:val="both"/>
        <w:rPr>
          <w:rFonts w:ascii="Verdana" w:hAnsi="Verdana"/>
          <w:sz w:val="20"/>
          <w:szCs w:val="20"/>
          <w:lang w:eastAsia="bg-BG"/>
        </w:rPr>
      </w:pPr>
    </w:p>
    <w:p w14:paraId="35502A87" w14:textId="77777777" w:rsidR="00732580" w:rsidRPr="00D91B4A" w:rsidRDefault="00732580" w:rsidP="003259E0">
      <w:pPr>
        <w:spacing w:line="22" w:lineRule="atLeast"/>
        <w:jc w:val="both"/>
        <w:rPr>
          <w:rFonts w:ascii="Verdana" w:hAnsi="Verdana"/>
          <w:sz w:val="20"/>
          <w:szCs w:val="20"/>
          <w:lang w:eastAsia="bg-BG"/>
        </w:rPr>
      </w:pPr>
      <w:r w:rsidRPr="0003639B">
        <w:rPr>
          <w:rFonts w:ascii="Verdana" w:hAnsi="Verdana"/>
          <w:sz w:val="20"/>
          <w:szCs w:val="20"/>
          <w:lang w:val="en" w:eastAsia="bg-BG"/>
        </w:rPr>
        <w:t xml:space="preserve">The project </w:t>
      </w:r>
      <w:r w:rsidR="00A64D25" w:rsidRPr="0003639B">
        <w:rPr>
          <w:rFonts w:ascii="Verdana" w:hAnsi="Verdana"/>
          <w:sz w:val="20"/>
          <w:szCs w:val="20"/>
          <w:lang w:val="en" w:eastAsia="bg-BG"/>
        </w:rPr>
        <w:t>represents</w:t>
      </w:r>
      <w:r w:rsidRPr="0003639B">
        <w:rPr>
          <w:rFonts w:ascii="Verdana" w:hAnsi="Verdana"/>
          <w:sz w:val="20"/>
          <w:szCs w:val="20"/>
          <w:lang w:val="en" w:eastAsia="bg-BG"/>
        </w:rPr>
        <w:t xml:space="preserve"> the </w:t>
      </w:r>
      <w:r w:rsidRPr="0003639B">
        <w:rPr>
          <w:rFonts w:ascii="Verdana" w:hAnsi="Verdana"/>
          <w:sz w:val="20"/>
          <w:szCs w:val="20"/>
          <w:lang w:val="en"/>
        </w:rPr>
        <w:t>final part of the project "Reconstruction and electrification of the Plovdiv -</w:t>
      </w:r>
      <w:r w:rsidRPr="0003639B">
        <w:rPr>
          <w:rFonts w:ascii="Verdana" w:hAnsi="Verdana"/>
          <w:sz w:val="20"/>
          <w:szCs w:val="20"/>
          <w:lang w:val="en" w:eastAsia="bg-BG"/>
        </w:rPr>
        <w:t xml:space="preserve"> </w:t>
      </w:r>
      <w:r w:rsidRPr="0003639B">
        <w:rPr>
          <w:rFonts w:ascii="Verdana" w:hAnsi="Verdana"/>
          <w:sz w:val="20"/>
          <w:szCs w:val="20"/>
          <w:lang w:val="en"/>
        </w:rPr>
        <w:t xml:space="preserve">Svilengrad </w:t>
      </w:r>
      <w:r w:rsidRPr="0003639B">
        <w:rPr>
          <w:rFonts w:ascii="Verdana" w:hAnsi="Verdana"/>
          <w:sz w:val="20"/>
          <w:szCs w:val="20"/>
          <w:lang w:val="en" w:eastAsia="bg-BG"/>
        </w:rPr>
        <w:t>–</w:t>
      </w:r>
      <w:r w:rsidRPr="0003639B">
        <w:rPr>
          <w:rFonts w:ascii="Verdana" w:hAnsi="Verdana"/>
          <w:sz w:val="20"/>
          <w:szCs w:val="20"/>
          <w:lang w:val="en"/>
        </w:rPr>
        <w:t xml:space="preserve"> </w:t>
      </w:r>
      <w:r w:rsidR="00D43C95" w:rsidRPr="0003639B">
        <w:rPr>
          <w:rFonts w:ascii="Verdana" w:hAnsi="Verdana"/>
          <w:sz w:val="20"/>
          <w:szCs w:val="20"/>
          <w:lang w:val="en"/>
        </w:rPr>
        <w:t>Turkish</w:t>
      </w:r>
      <w:r w:rsidRPr="0003639B">
        <w:rPr>
          <w:rFonts w:ascii="Verdana" w:hAnsi="Verdana"/>
          <w:sz w:val="20"/>
          <w:szCs w:val="20"/>
          <w:lang w:val="en"/>
        </w:rPr>
        <w:t xml:space="preserve"> border and</w:t>
      </w:r>
      <w:r w:rsidRPr="0003639B">
        <w:rPr>
          <w:rFonts w:ascii="Verdana" w:hAnsi="Verdana"/>
          <w:sz w:val="20"/>
          <w:szCs w:val="20"/>
          <w:lang w:val="en" w:eastAsia="bg-BG"/>
        </w:rPr>
        <w:t xml:space="preserve"> corridors IV and IX".</w:t>
      </w:r>
      <w:r w:rsidRPr="0003639B">
        <w:rPr>
          <w:rFonts w:ascii="Verdana" w:hAnsi="Verdana"/>
          <w:sz w:val="20"/>
          <w:szCs w:val="20"/>
          <w:lang w:val="en"/>
        </w:rPr>
        <w:t xml:space="preserve"> </w:t>
      </w:r>
      <w:r w:rsidRPr="0003639B">
        <w:rPr>
          <w:rFonts w:ascii="Verdana" w:hAnsi="Verdana"/>
          <w:sz w:val="20"/>
          <w:szCs w:val="20"/>
          <w:lang w:val="en" w:eastAsia="bg-BG"/>
        </w:rPr>
        <w:t>The</w:t>
      </w:r>
      <w:r w:rsidRPr="0003639B">
        <w:rPr>
          <w:rFonts w:ascii="Verdana" w:hAnsi="Verdana"/>
          <w:sz w:val="20"/>
          <w:szCs w:val="20"/>
          <w:lang w:val="en"/>
        </w:rPr>
        <w:t xml:space="preserve"> </w:t>
      </w:r>
      <w:r w:rsidR="00182507" w:rsidRPr="0003639B">
        <w:rPr>
          <w:rFonts w:ascii="Verdana" w:hAnsi="Verdana"/>
          <w:sz w:val="20"/>
          <w:szCs w:val="20"/>
          <w:lang w:val="en" w:eastAsia="bg-BG"/>
        </w:rPr>
        <w:t xml:space="preserve">project </w:t>
      </w:r>
      <w:r w:rsidR="00A018F6" w:rsidRPr="0003639B">
        <w:rPr>
          <w:rFonts w:ascii="Verdana" w:hAnsi="Verdana"/>
          <w:sz w:val="20"/>
          <w:szCs w:val="20"/>
          <w:lang w:val="en" w:eastAsia="bg-BG"/>
        </w:rPr>
        <w:t xml:space="preserve">achieved </w:t>
      </w:r>
      <w:r w:rsidRPr="0003639B">
        <w:rPr>
          <w:rFonts w:ascii="Verdana" w:hAnsi="Verdana"/>
          <w:sz w:val="20"/>
          <w:szCs w:val="20"/>
          <w:lang w:val="en"/>
        </w:rPr>
        <w:t xml:space="preserve"> complete reconstruction and electrification of the railway section </w:t>
      </w:r>
      <w:r w:rsidR="005F3189" w:rsidRPr="0003639B">
        <w:rPr>
          <w:rFonts w:ascii="Verdana" w:hAnsi="Verdana"/>
          <w:sz w:val="20"/>
          <w:szCs w:val="20"/>
          <w:lang w:val="en"/>
        </w:rPr>
        <w:t>Parvomai</w:t>
      </w:r>
      <w:r w:rsidRPr="0003639B">
        <w:rPr>
          <w:rFonts w:ascii="Verdana" w:hAnsi="Verdana"/>
          <w:sz w:val="20"/>
          <w:szCs w:val="20"/>
          <w:lang w:val="en" w:eastAsia="bg-BG"/>
        </w:rPr>
        <w:t>-Svilengrad, including built traction</w:t>
      </w:r>
      <w:r w:rsidR="00252499" w:rsidRPr="0003639B">
        <w:rPr>
          <w:rFonts w:ascii="Verdana" w:hAnsi="Verdana"/>
          <w:sz w:val="20"/>
          <w:szCs w:val="20"/>
          <w:lang w:val="en" w:eastAsia="bg-BG"/>
        </w:rPr>
        <w:t xml:space="preserve"> power</w:t>
      </w:r>
      <w:r w:rsidRPr="0003639B">
        <w:rPr>
          <w:rFonts w:ascii="Verdana" w:hAnsi="Verdana"/>
          <w:sz w:val="20"/>
          <w:szCs w:val="20"/>
          <w:lang w:val="en" w:eastAsia="bg-BG"/>
        </w:rPr>
        <w:t xml:space="preserve"> substations, </w:t>
      </w:r>
      <w:r w:rsidR="00CC41C0" w:rsidRPr="0003639B">
        <w:rPr>
          <w:rFonts w:ascii="Verdana" w:hAnsi="Verdana"/>
          <w:sz w:val="20"/>
          <w:szCs w:val="20"/>
          <w:lang w:val="en" w:eastAsia="bg-BG"/>
        </w:rPr>
        <w:t>signaling</w:t>
      </w:r>
      <w:r w:rsidRPr="0003639B">
        <w:rPr>
          <w:rFonts w:ascii="Verdana" w:hAnsi="Verdana"/>
          <w:sz w:val="20"/>
          <w:szCs w:val="20"/>
          <w:lang w:val="en" w:eastAsia="bg-BG"/>
        </w:rPr>
        <w:t xml:space="preserve">, </w:t>
      </w:r>
      <w:r w:rsidRPr="0003639B">
        <w:rPr>
          <w:rFonts w:ascii="Verdana" w:hAnsi="Verdana"/>
          <w:sz w:val="20"/>
          <w:szCs w:val="20"/>
          <w:lang w:val="en"/>
        </w:rPr>
        <w:t>telecommunications and</w:t>
      </w:r>
      <w:r w:rsidRPr="00D91B4A">
        <w:rPr>
          <w:rFonts w:ascii="Verdana" w:hAnsi="Verdana"/>
          <w:lang w:val="en"/>
        </w:rPr>
        <w:t xml:space="preserve"> </w:t>
      </w:r>
      <w:r w:rsidRPr="00D91B4A">
        <w:rPr>
          <w:rFonts w:ascii="Verdana" w:hAnsi="Verdana"/>
          <w:sz w:val="20"/>
          <w:szCs w:val="20"/>
          <w:lang w:val="en" w:eastAsia="bg-BG"/>
        </w:rPr>
        <w:t>SCADA</w:t>
      </w:r>
      <w:r w:rsidRPr="00D91B4A">
        <w:rPr>
          <w:rFonts w:ascii="Verdana" w:hAnsi="Verdana"/>
          <w:lang w:val="en"/>
        </w:rPr>
        <w:t xml:space="preserve"> </w:t>
      </w:r>
      <w:r w:rsidRPr="00D91B4A">
        <w:rPr>
          <w:rFonts w:ascii="Verdana" w:hAnsi="Verdana"/>
          <w:sz w:val="20"/>
          <w:szCs w:val="20"/>
          <w:lang w:val="en" w:eastAsia="bg-BG"/>
        </w:rPr>
        <w:t xml:space="preserve"> </w:t>
      </w:r>
      <w:r w:rsidRPr="00D91B4A">
        <w:rPr>
          <w:rFonts w:ascii="Verdana" w:hAnsi="Verdana"/>
          <w:sz w:val="20"/>
          <w:szCs w:val="20"/>
          <w:lang w:val="en" w:eastAsia="bg-BG"/>
        </w:rPr>
        <w:lastRenderedPageBreak/>
        <w:t>(telecontrol</w:t>
      </w:r>
      <w:r w:rsidR="00CC41C0">
        <w:rPr>
          <w:rFonts w:ascii="Verdana" w:hAnsi="Verdana"/>
          <w:sz w:val="20"/>
          <w:szCs w:val="20"/>
          <w:lang w:val="en" w:eastAsia="bg-BG"/>
        </w:rPr>
        <w:t xml:space="preserve"> </w:t>
      </w:r>
      <w:r w:rsidRPr="00D91B4A">
        <w:rPr>
          <w:rFonts w:ascii="Verdana" w:hAnsi="Verdana"/>
          <w:lang w:val="en"/>
        </w:rPr>
        <w:t>of the</w:t>
      </w:r>
      <w:r w:rsidR="00CC41C0">
        <w:rPr>
          <w:rFonts w:ascii="Verdana" w:hAnsi="Verdana"/>
          <w:lang w:val="en"/>
        </w:rPr>
        <w:t xml:space="preserve"> </w:t>
      </w:r>
      <w:r w:rsidRPr="00D91B4A">
        <w:rPr>
          <w:rFonts w:ascii="Verdana" w:hAnsi="Verdana"/>
          <w:sz w:val="20"/>
          <w:szCs w:val="20"/>
          <w:lang w:val="en" w:eastAsia="bg-BG"/>
        </w:rPr>
        <w:t>energy</w:t>
      </w:r>
      <w:r w:rsidR="00CC41C0">
        <w:rPr>
          <w:rFonts w:ascii="Verdana" w:hAnsi="Verdana"/>
          <w:sz w:val="20"/>
          <w:szCs w:val="20"/>
          <w:lang w:val="en" w:eastAsia="bg-BG"/>
        </w:rPr>
        <w:t xml:space="preserve"> </w:t>
      </w:r>
      <w:r w:rsidRPr="00D91B4A">
        <w:rPr>
          <w:rFonts w:ascii="Verdana" w:hAnsi="Verdana"/>
          <w:lang w:val="en"/>
        </w:rPr>
        <w:t>system</w:t>
      </w:r>
      <w:r w:rsidRPr="00D91B4A">
        <w:rPr>
          <w:rFonts w:ascii="Verdana" w:hAnsi="Verdana"/>
          <w:sz w:val="20"/>
          <w:szCs w:val="20"/>
          <w:lang w:val="en" w:eastAsia="bg-BG"/>
        </w:rPr>
        <w:t>), small and</w:t>
      </w:r>
      <w:r w:rsidR="00A877F0">
        <w:rPr>
          <w:rFonts w:ascii="Verdana" w:hAnsi="Verdana"/>
          <w:sz w:val="20"/>
          <w:szCs w:val="20"/>
          <w:lang w:val="en" w:eastAsia="bg-BG"/>
        </w:rPr>
        <w:t xml:space="preserve"> </w:t>
      </w:r>
      <w:r w:rsidRPr="00D91B4A">
        <w:rPr>
          <w:rFonts w:ascii="Verdana" w:hAnsi="Verdana"/>
          <w:lang w:val="en"/>
        </w:rPr>
        <w:t>large facilities to allow future doubling of the entire</w:t>
      </w:r>
      <w:r w:rsidR="005B43DA">
        <w:rPr>
          <w:rFonts w:ascii="Verdana" w:hAnsi="Verdana"/>
          <w:lang w:val="en"/>
        </w:rPr>
        <w:t xml:space="preserve"> railway</w:t>
      </w:r>
      <w:r w:rsidRPr="00D91B4A">
        <w:rPr>
          <w:rFonts w:ascii="Verdana" w:hAnsi="Verdana"/>
          <w:sz w:val="20"/>
          <w:szCs w:val="20"/>
          <w:lang w:val="en" w:eastAsia="bg-BG"/>
        </w:rPr>
        <w:t>,</w:t>
      </w:r>
      <w:r w:rsidR="005B43DA">
        <w:rPr>
          <w:rFonts w:ascii="Verdana" w:hAnsi="Verdana"/>
          <w:sz w:val="20"/>
          <w:szCs w:val="20"/>
          <w:lang w:val="en" w:eastAsia="bg-BG"/>
        </w:rPr>
        <w:t xml:space="preserve"> </w:t>
      </w:r>
      <w:r w:rsidRPr="00D91B4A">
        <w:rPr>
          <w:rFonts w:ascii="Verdana" w:hAnsi="Verdana"/>
          <w:sz w:val="20"/>
          <w:szCs w:val="20"/>
          <w:lang w:val="en" w:eastAsia="bg-BG"/>
        </w:rPr>
        <w:t xml:space="preserve">modern and </w:t>
      </w:r>
      <w:r w:rsidRPr="00D91B4A">
        <w:rPr>
          <w:rFonts w:ascii="Verdana" w:hAnsi="Verdana"/>
          <w:lang w:val="en"/>
        </w:rPr>
        <w:t xml:space="preserve"> </w:t>
      </w:r>
      <w:r w:rsidRPr="00D91B4A">
        <w:rPr>
          <w:rFonts w:ascii="Verdana" w:hAnsi="Verdana"/>
          <w:sz w:val="20"/>
          <w:szCs w:val="20"/>
          <w:lang w:val="en" w:eastAsia="bg-BG"/>
        </w:rPr>
        <w:t>comfortable road and pedestrian overpasses</w:t>
      </w:r>
      <w:r w:rsidRPr="00D91B4A">
        <w:rPr>
          <w:rFonts w:ascii="Verdana" w:hAnsi="Verdana"/>
          <w:lang w:val="en"/>
        </w:rPr>
        <w:t xml:space="preserve"> </w:t>
      </w:r>
      <w:r w:rsidRPr="00D91B4A">
        <w:rPr>
          <w:rFonts w:ascii="Verdana" w:hAnsi="Verdana"/>
          <w:sz w:val="20"/>
          <w:szCs w:val="20"/>
          <w:lang w:val="en" w:eastAsia="bg-BG"/>
        </w:rPr>
        <w:t xml:space="preserve"> and subways. The</w:t>
      </w:r>
      <w:r w:rsidR="005B43DA">
        <w:rPr>
          <w:rFonts w:ascii="Verdana" w:hAnsi="Verdana"/>
          <w:sz w:val="20"/>
          <w:szCs w:val="20"/>
          <w:lang w:val="en" w:eastAsia="bg-BG"/>
        </w:rPr>
        <w:t xml:space="preserve"> project </w:t>
      </w:r>
      <w:r w:rsidRPr="00D91B4A">
        <w:rPr>
          <w:rFonts w:ascii="Verdana" w:hAnsi="Verdana"/>
          <w:lang w:val="en"/>
        </w:rPr>
        <w:t xml:space="preserve">implementation </w:t>
      </w:r>
      <w:r w:rsidR="003F070F">
        <w:rPr>
          <w:rFonts w:ascii="Verdana" w:hAnsi="Verdana"/>
          <w:lang w:val="en"/>
        </w:rPr>
        <w:t xml:space="preserve">ensured </w:t>
      </w:r>
      <w:r w:rsidRPr="00D91B4A">
        <w:rPr>
          <w:rFonts w:ascii="Verdana" w:hAnsi="Verdana"/>
          <w:lang w:val="en"/>
        </w:rPr>
        <w:t>high</w:t>
      </w:r>
      <w:r w:rsidR="003F070F">
        <w:rPr>
          <w:rFonts w:ascii="Verdana" w:hAnsi="Verdana"/>
          <w:lang w:val="en"/>
        </w:rPr>
        <w:t xml:space="preserve"> exploitation parameters</w:t>
      </w:r>
      <w:r w:rsidRPr="00D91B4A">
        <w:rPr>
          <w:rFonts w:ascii="Verdana" w:hAnsi="Verdana"/>
          <w:sz w:val="20"/>
          <w:szCs w:val="20"/>
          <w:lang w:val="en" w:eastAsia="bg-BG"/>
        </w:rPr>
        <w:t>:</w:t>
      </w:r>
      <w:r w:rsidRPr="00D91B4A">
        <w:rPr>
          <w:rFonts w:ascii="Verdana" w:hAnsi="Verdana"/>
          <w:lang w:val="en"/>
        </w:rPr>
        <w:t xml:space="preserve"> </w:t>
      </w:r>
      <w:r w:rsidR="00034219">
        <w:rPr>
          <w:rFonts w:ascii="Verdana" w:hAnsi="Verdana"/>
          <w:lang w:val="en"/>
        </w:rPr>
        <w:t xml:space="preserve">design </w:t>
      </w:r>
      <w:r w:rsidRPr="00D91B4A">
        <w:rPr>
          <w:rFonts w:ascii="Verdana" w:hAnsi="Verdana"/>
          <w:lang w:val="en"/>
        </w:rPr>
        <w:t>speed for passenger trains</w:t>
      </w:r>
      <w:r w:rsidRPr="00D91B4A">
        <w:rPr>
          <w:rFonts w:ascii="Verdana" w:hAnsi="Verdana"/>
          <w:sz w:val="20"/>
          <w:szCs w:val="20"/>
          <w:lang w:val="en" w:eastAsia="bg-BG"/>
        </w:rPr>
        <w:t xml:space="preserve"> – 160 km/h (for</w:t>
      </w:r>
      <w:r w:rsidR="00034219">
        <w:rPr>
          <w:rFonts w:ascii="Verdana" w:hAnsi="Verdana"/>
          <w:sz w:val="20"/>
          <w:szCs w:val="20"/>
          <w:lang w:val="en" w:eastAsia="bg-BG"/>
        </w:rPr>
        <w:t xml:space="preserve"> </w:t>
      </w:r>
      <w:r w:rsidR="00883DA6">
        <w:rPr>
          <w:rFonts w:ascii="Verdana" w:hAnsi="Verdana"/>
          <w:sz w:val="20"/>
          <w:szCs w:val="20"/>
          <w:lang w:val="en" w:eastAsia="bg-BG"/>
        </w:rPr>
        <w:t xml:space="preserve">tilting trains </w:t>
      </w:r>
      <w:r w:rsidRPr="00D91B4A">
        <w:rPr>
          <w:rFonts w:ascii="Verdana" w:hAnsi="Verdana"/>
          <w:sz w:val="20"/>
          <w:szCs w:val="20"/>
          <w:lang w:val="en" w:eastAsia="bg-BG"/>
        </w:rPr>
        <w:t>– 200 km/</w:t>
      </w:r>
      <w:r w:rsidRPr="0003639B">
        <w:rPr>
          <w:rFonts w:ascii="Verdana" w:hAnsi="Verdana"/>
          <w:sz w:val="20"/>
          <w:szCs w:val="20"/>
          <w:lang w:val="en" w:eastAsia="bg-BG"/>
        </w:rPr>
        <w:t>h)</w:t>
      </w:r>
      <w:r w:rsidRPr="0003639B">
        <w:rPr>
          <w:rFonts w:ascii="Verdana" w:hAnsi="Verdana"/>
          <w:sz w:val="20"/>
          <w:szCs w:val="20"/>
          <w:lang w:val="en"/>
        </w:rPr>
        <w:t xml:space="preserve">, </w:t>
      </w:r>
      <w:r w:rsidR="001666FD" w:rsidRPr="0003639B">
        <w:rPr>
          <w:rFonts w:ascii="Verdana" w:hAnsi="Verdana"/>
          <w:sz w:val="20"/>
          <w:szCs w:val="20"/>
          <w:lang w:val="en-GB"/>
        </w:rPr>
        <w:t>Ballasted Continuously Welded Track</w:t>
      </w:r>
      <w:r w:rsidR="001666FD" w:rsidRPr="0003639B">
        <w:rPr>
          <w:rFonts w:ascii="Verdana" w:hAnsi="Verdana"/>
          <w:sz w:val="20"/>
          <w:szCs w:val="20"/>
          <w:lang w:val="en"/>
        </w:rPr>
        <w:t xml:space="preserve"> </w:t>
      </w:r>
      <w:r w:rsidR="00B855A9" w:rsidRPr="0003639B">
        <w:rPr>
          <w:rFonts w:ascii="Verdana" w:hAnsi="Verdana"/>
          <w:sz w:val="20"/>
          <w:szCs w:val="20"/>
          <w:lang w:val="en-GB"/>
        </w:rPr>
        <w:t xml:space="preserve">railways </w:t>
      </w:r>
      <w:r w:rsidRPr="0003639B">
        <w:rPr>
          <w:rFonts w:ascii="Verdana" w:hAnsi="Verdana"/>
          <w:sz w:val="20"/>
          <w:szCs w:val="20"/>
          <w:lang w:val="en"/>
        </w:rPr>
        <w:t>with steel-concrete sleepers with elastic type</w:t>
      </w:r>
      <w:r w:rsidR="00B855A9" w:rsidRPr="0003639B">
        <w:rPr>
          <w:rFonts w:ascii="Verdana" w:hAnsi="Verdana"/>
          <w:sz w:val="20"/>
          <w:szCs w:val="20"/>
          <w:lang w:val="en"/>
        </w:rPr>
        <w:t xml:space="preserve"> </w:t>
      </w:r>
      <w:r w:rsidRPr="0003639B">
        <w:rPr>
          <w:rFonts w:ascii="Verdana" w:hAnsi="Verdana"/>
          <w:sz w:val="20"/>
          <w:szCs w:val="20"/>
          <w:lang w:val="en" w:eastAsia="bg-BG"/>
        </w:rPr>
        <w:t xml:space="preserve">fastener, </w:t>
      </w:r>
      <w:r w:rsidRPr="0003639B">
        <w:rPr>
          <w:rFonts w:ascii="Verdana" w:hAnsi="Verdana"/>
          <w:sz w:val="20"/>
          <w:szCs w:val="20"/>
          <w:lang w:val="en"/>
        </w:rPr>
        <w:t>meeting European requirements for traffic safety, ensuring energy</w:t>
      </w:r>
      <w:r w:rsidRPr="0003639B">
        <w:rPr>
          <w:rFonts w:ascii="Verdana" w:hAnsi="Verdana"/>
          <w:lang w:val="en"/>
        </w:rPr>
        <w:t xml:space="preserve"> efficiency and</w:t>
      </w:r>
      <w:r w:rsidRPr="00D91B4A">
        <w:rPr>
          <w:rFonts w:ascii="Verdana" w:hAnsi="Verdana"/>
          <w:lang w:val="en"/>
        </w:rPr>
        <w:t xml:space="preserve"> environmental </w:t>
      </w:r>
      <w:r w:rsidRPr="00D91B4A">
        <w:rPr>
          <w:rFonts w:ascii="Verdana" w:hAnsi="Verdana"/>
          <w:sz w:val="20"/>
          <w:szCs w:val="20"/>
          <w:lang w:val="en" w:eastAsia="bg-BG"/>
        </w:rPr>
        <w:t xml:space="preserve">protection, </w:t>
      </w:r>
      <w:r w:rsidRPr="00D91B4A">
        <w:rPr>
          <w:rFonts w:ascii="Verdana" w:hAnsi="Verdana"/>
          <w:lang w:val="en"/>
        </w:rPr>
        <w:t xml:space="preserve">interoperability of the national rail network with the European </w:t>
      </w:r>
      <w:r w:rsidRPr="00D91B4A">
        <w:rPr>
          <w:rFonts w:ascii="Verdana" w:hAnsi="Verdana"/>
          <w:bCs/>
          <w:sz w:val="20"/>
          <w:szCs w:val="20"/>
          <w:lang w:val="en" w:eastAsia="bg-BG"/>
        </w:rPr>
        <w:t>rail network.</w:t>
      </w:r>
      <w:r w:rsidRPr="00D91B4A">
        <w:rPr>
          <w:rFonts w:ascii="Verdana" w:hAnsi="Verdana"/>
          <w:lang w:val="en"/>
        </w:rPr>
        <w:t xml:space="preserve"> </w:t>
      </w:r>
      <w:r w:rsidR="00663BD8">
        <w:rPr>
          <w:rFonts w:ascii="Verdana" w:hAnsi="Verdana"/>
          <w:sz w:val="20"/>
          <w:szCs w:val="20"/>
          <w:lang w:val="en" w:eastAsia="bg-BG"/>
        </w:rPr>
        <w:t>Completion of this railway section</w:t>
      </w:r>
      <w:r w:rsidR="00BA614C">
        <w:rPr>
          <w:rFonts w:ascii="Verdana" w:hAnsi="Verdana"/>
          <w:sz w:val="20"/>
          <w:szCs w:val="20"/>
          <w:lang w:val="en" w:eastAsia="bg-BG"/>
        </w:rPr>
        <w:t xml:space="preserve"> contributes to overall </w:t>
      </w:r>
      <w:r w:rsidR="00281A96">
        <w:rPr>
          <w:rFonts w:ascii="Verdana" w:hAnsi="Verdana"/>
          <w:sz w:val="20"/>
          <w:szCs w:val="20"/>
          <w:lang w:val="en" w:eastAsia="bg-BG"/>
        </w:rPr>
        <w:t>optimization</w:t>
      </w:r>
      <w:r w:rsidR="00BA614C">
        <w:rPr>
          <w:rFonts w:ascii="Verdana" w:hAnsi="Verdana"/>
          <w:sz w:val="20"/>
          <w:szCs w:val="20"/>
          <w:lang w:val="en" w:eastAsia="bg-BG"/>
        </w:rPr>
        <w:t xml:space="preserve"> of </w:t>
      </w:r>
      <w:r w:rsidRPr="00D91B4A">
        <w:rPr>
          <w:rFonts w:ascii="Verdana" w:hAnsi="Verdana"/>
          <w:sz w:val="20"/>
          <w:szCs w:val="20"/>
          <w:lang w:val="en" w:eastAsia="bg-BG"/>
        </w:rPr>
        <w:t>maintenance and implementation</w:t>
      </w:r>
      <w:r w:rsidR="00BA614C">
        <w:rPr>
          <w:rFonts w:ascii="Verdana" w:hAnsi="Verdana"/>
          <w:sz w:val="20"/>
          <w:szCs w:val="20"/>
          <w:lang w:val="en" w:eastAsia="bg-BG"/>
        </w:rPr>
        <w:t xml:space="preserve"> activities performed by NRIC</w:t>
      </w:r>
      <w:r w:rsidRPr="00D91B4A">
        <w:rPr>
          <w:rFonts w:ascii="Verdana" w:hAnsi="Verdana"/>
          <w:sz w:val="20"/>
          <w:szCs w:val="20"/>
          <w:lang w:val="en" w:eastAsia="bg-BG"/>
        </w:rPr>
        <w:t>.</w:t>
      </w:r>
      <w:r w:rsidRPr="00D91B4A">
        <w:rPr>
          <w:rFonts w:ascii="Verdana" w:hAnsi="Verdana"/>
          <w:lang w:val="en"/>
        </w:rPr>
        <w:t xml:space="preserve"> </w:t>
      </w:r>
      <w:r w:rsidRPr="00D91B4A">
        <w:rPr>
          <w:rFonts w:ascii="Verdana" w:hAnsi="Verdana"/>
          <w:sz w:val="20"/>
          <w:szCs w:val="20"/>
          <w:lang w:val="en" w:eastAsia="bg-BG"/>
        </w:rPr>
        <w:t>More globally, the project contributes to the growth and development of railway transport on the Belgrade-Ni</w:t>
      </w:r>
      <w:r w:rsidR="003D0A2F">
        <w:rPr>
          <w:rFonts w:ascii="Verdana" w:hAnsi="Verdana"/>
          <w:sz w:val="20"/>
          <w:szCs w:val="20"/>
          <w:lang w:val="en" w:eastAsia="bg-BG"/>
        </w:rPr>
        <w:t>s</w:t>
      </w:r>
      <w:r w:rsidRPr="00D91B4A">
        <w:rPr>
          <w:rFonts w:ascii="Verdana" w:hAnsi="Verdana"/>
          <w:sz w:val="20"/>
          <w:szCs w:val="20"/>
          <w:lang w:val="en" w:eastAsia="bg-BG"/>
        </w:rPr>
        <w:t>-Sofia-Istanbul line and significant growth in transit traffic from Turkey and Greece, contributes to the economic growth and development of the transport sector, saving travel time, reducing transport incidents, reducing operating costs and attracting traffic from road transport.</w:t>
      </w:r>
    </w:p>
    <w:p w14:paraId="5F7C602C" w14:textId="77777777" w:rsidR="00732580" w:rsidRPr="00D91B4A" w:rsidRDefault="00732580" w:rsidP="003259E0">
      <w:pPr>
        <w:spacing w:after="0" w:line="22" w:lineRule="atLeast"/>
        <w:jc w:val="both"/>
        <w:rPr>
          <w:rFonts w:ascii="Verdana" w:hAnsi="Verdana"/>
          <w:sz w:val="20"/>
          <w:szCs w:val="20"/>
          <w:lang w:eastAsia="bg-BG"/>
        </w:rPr>
      </w:pPr>
      <w:r w:rsidRPr="00D91B4A">
        <w:rPr>
          <w:rFonts w:ascii="Verdana" w:hAnsi="Verdana"/>
          <w:sz w:val="20"/>
          <w:szCs w:val="20"/>
          <w:lang w:val="en" w:eastAsia="bg-BG"/>
        </w:rPr>
        <w:t>The</w:t>
      </w:r>
      <w:r w:rsidR="00BE5E2D">
        <w:rPr>
          <w:rFonts w:ascii="Verdana" w:hAnsi="Verdana"/>
          <w:sz w:val="20"/>
          <w:szCs w:val="20"/>
          <w:lang w:val="en" w:eastAsia="bg-BG"/>
        </w:rPr>
        <w:t xml:space="preserve"> </w:t>
      </w:r>
      <w:r w:rsidRPr="00D91B4A">
        <w:rPr>
          <w:rFonts w:ascii="Verdana" w:hAnsi="Verdana"/>
          <w:sz w:val="20"/>
          <w:szCs w:val="20"/>
          <w:lang w:val="en" w:eastAsia="bg-BG"/>
        </w:rPr>
        <w:t>main</w:t>
      </w:r>
      <w:r w:rsidRPr="00D91B4A">
        <w:rPr>
          <w:rFonts w:ascii="Verdana" w:hAnsi="Verdana"/>
          <w:lang w:val="en"/>
        </w:rPr>
        <w:t xml:space="preserve"> </w:t>
      </w:r>
      <w:r w:rsidRPr="00D91B4A">
        <w:rPr>
          <w:rFonts w:ascii="Verdana" w:hAnsi="Verdana"/>
          <w:sz w:val="20"/>
          <w:szCs w:val="20"/>
          <w:lang w:val="en" w:eastAsia="bg-BG"/>
        </w:rPr>
        <w:t xml:space="preserve">characteristics and </w:t>
      </w:r>
      <w:r w:rsidR="00AD1BF3">
        <w:rPr>
          <w:rFonts w:ascii="Verdana" w:hAnsi="Verdana"/>
          <w:sz w:val="20"/>
          <w:szCs w:val="20"/>
          <w:lang w:val="en" w:eastAsia="bg-BG"/>
        </w:rPr>
        <w:t>elements of project i</w:t>
      </w:r>
      <w:r w:rsidRPr="00D91B4A">
        <w:rPr>
          <w:rFonts w:ascii="Verdana" w:hAnsi="Verdana"/>
          <w:sz w:val="20"/>
          <w:szCs w:val="20"/>
          <w:lang w:val="en" w:eastAsia="bg-BG"/>
        </w:rPr>
        <w:t>nfrastructure include:</w:t>
      </w:r>
    </w:p>
    <w:p w14:paraId="41825DBD" w14:textId="77777777" w:rsidR="00B37737" w:rsidRPr="00D91B4A" w:rsidRDefault="00732580" w:rsidP="00CE496D">
      <w:pPr>
        <w:pStyle w:val="ListParagraph"/>
        <w:numPr>
          <w:ilvl w:val="0"/>
          <w:numId w:val="20"/>
        </w:numPr>
        <w:spacing w:after="0" w:line="22" w:lineRule="atLeast"/>
        <w:ind w:left="426" w:hanging="426"/>
        <w:jc w:val="both"/>
        <w:rPr>
          <w:rFonts w:ascii="Verdana" w:hAnsi="Verdana"/>
          <w:sz w:val="20"/>
          <w:szCs w:val="20"/>
          <w:lang w:val="pl-PL" w:eastAsia="bg-BG"/>
        </w:rPr>
      </w:pPr>
      <w:r w:rsidRPr="00D91B4A">
        <w:rPr>
          <w:rFonts w:ascii="Verdana" w:hAnsi="Verdana"/>
          <w:sz w:val="20"/>
          <w:szCs w:val="20"/>
          <w:lang w:val="en" w:eastAsia="bg-BG"/>
        </w:rPr>
        <w:t>Increase the design speed to 160 km/h for passenger trains and up to 120 km/h for freight trains</w:t>
      </w:r>
    </w:p>
    <w:p w14:paraId="4152E8C3" w14:textId="77777777" w:rsidR="00B37737" w:rsidRPr="00D91B4A" w:rsidRDefault="00732580" w:rsidP="00CE496D">
      <w:pPr>
        <w:pStyle w:val="ListParagraph"/>
        <w:numPr>
          <w:ilvl w:val="0"/>
          <w:numId w:val="20"/>
        </w:numPr>
        <w:spacing w:after="0" w:line="22" w:lineRule="atLeast"/>
        <w:ind w:left="426" w:hanging="426"/>
        <w:jc w:val="both"/>
        <w:rPr>
          <w:rFonts w:ascii="Verdana" w:hAnsi="Verdana"/>
          <w:sz w:val="20"/>
          <w:szCs w:val="20"/>
          <w:lang w:val="pl-PL" w:eastAsia="bg-BG"/>
        </w:rPr>
      </w:pPr>
      <w:r w:rsidRPr="00D91B4A">
        <w:rPr>
          <w:rFonts w:ascii="Verdana" w:hAnsi="Verdana"/>
          <w:sz w:val="20"/>
          <w:szCs w:val="20"/>
          <w:lang w:val="en" w:eastAsia="bg-BG"/>
        </w:rPr>
        <w:t xml:space="preserve">ERTMS level 1 signaling system, centralized traffic management </w:t>
      </w:r>
      <w:r w:rsidR="00AD1BF3" w:rsidRPr="00D91B4A">
        <w:rPr>
          <w:rFonts w:ascii="Verdana" w:hAnsi="Verdana"/>
          <w:sz w:val="20"/>
          <w:szCs w:val="20"/>
          <w:lang w:val="en" w:eastAsia="bg-BG"/>
        </w:rPr>
        <w:t xml:space="preserve">established </w:t>
      </w:r>
      <w:r w:rsidR="00AD1BF3" w:rsidRPr="00D91B4A">
        <w:rPr>
          <w:rFonts w:ascii="Verdana" w:hAnsi="Verdana"/>
          <w:lang w:val="en"/>
        </w:rPr>
        <w:t>in</w:t>
      </w:r>
      <w:r w:rsidRPr="00D91B4A">
        <w:rPr>
          <w:rFonts w:ascii="Verdana" w:hAnsi="Verdana"/>
          <w:lang w:val="en"/>
        </w:rPr>
        <w:t xml:space="preserve"> Plovdiv for the entire line to the </w:t>
      </w:r>
      <w:r w:rsidR="00AD1BF3">
        <w:rPr>
          <w:rFonts w:ascii="Verdana" w:hAnsi="Verdana"/>
          <w:lang w:val="en"/>
        </w:rPr>
        <w:t>Greek and Turkish</w:t>
      </w:r>
      <w:r w:rsidRPr="00D91B4A">
        <w:rPr>
          <w:rFonts w:ascii="Verdana" w:hAnsi="Verdana"/>
          <w:sz w:val="20"/>
          <w:szCs w:val="20"/>
          <w:lang w:val="en" w:eastAsia="bg-BG"/>
        </w:rPr>
        <w:t xml:space="preserve"> borders</w:t>
      </w:r>
    </w:p>
    <w:p w14:paraId="24B85729" w14:textId="77777777" w:rsidR="00B37737" w:rsidRPr="00D91B4A" w:rsidRDefault="00732580" w:rsidP="00CE496D">
      <w:pPr>
        <w:pStyle w:val="ListParagraph"/>
        <w:numPr>
          <w:ilvl w:val="0"/>
          <w:numId w:val="20"/>
        </w:numPr>
        <w:spacing w:after="0" w:line="22" w:lineRule="atLeast"/>
        <w:ind w:left="426" w:hanging="426"/>
        <w:jc w:val="both"/>
        <w:rPr>
          <w:rFonts w:ascii="Verdana" w:hAnsi="Verdana"/>
          <w:sz w:val="20"/>
          <w:szCs w:val="20"/>
          <w:lang w:val="pl-PL" w:eastAsia="bg-BG"/>
        </w:rPr>
      </w:pPr>
      <w:r w:rsidRPr="00D91B4A">
        <w:rPr>
          <w:rFonts w:ascii="Verdana" w:hAnsi="Verdana"/>
          <w:sz w:val="20"/>
          <w:szCs w:val="20"/>
          <w:lang w:val="en" w:eastAsia="bg-BG"/>
        </w:rPr>
        <w:t xml:space="preserve">The route </w:t>
      </w:r>
      <w:r w:rsidR="000E7961">
        <w:rPr>
          <w:rFonts w:ascii="Verdana" w:hAnsi="Verdana"/>
          <w:sz w:val="20"/>
          <w:szCs w:val="20"/>
          <w:lang w:val="en" w:eastAsia="bg-BG"/>
        </w:rPr>
        <w:t>has been equipped with</w:t>
      </w:r>
      <w:r w:rsidRPr="00D91B4A">
        <w:rPr>
          <w:rFonts w:ascii="Verdana" w:hAnsi="Verdana"/>
          <w:sz w:val="20"/>
          <w:szCs w:val="20"/>
          <w:lang w:val="en" w:eastAsia="bg-BG"/>
        </w:rPr>
        <w:t xml:space="preserve"> GSM-R communication</w:t>
      </w:r>
    </w:p>
    <w:p w14:paraId="4EF47CF6" w14:textId="77777777" w:rsidR="00732580" w:rsidRPr="00D91B4A" w:rsidRDefault="00732580" w:rsidP="00CE496D">
      <w:pPr>
        <w:pStyle w:val="ListParagraph"/>
        <w:numPr>
          <w:ilvl w:val="0"/>
          <w:numId w:val="20"/>
        </w:numPr>
        <w:spacing w:after="0" w:line="22" w:lineRule="atLeast"/>
        <w:ind w:left="426" w:hanging="426"/>
        <w:jc w:val="both"/>
        <w:rPr>
          <w:rFonts w:ascii="Verdana" w:hAnsi="Verdana"/>
          <w:sz w:val="20"/>
          <w:szCs w:val="20"/>
          <w:lang w:val="pl-PL" w:eastAsia="bg-BG"/>
        </w:rPr>
      </w:pPr>
      <w:r w:rsidRPr="00D91B4A">
        <w:rPr>
          <w:rFonts w:ascii="Verdana" w:hAnsi="Verdana"/>
          <w:sz w:val="20"/>
          <w:szCs w:val="20"/>
          <w:lang w:val="en" w:eastAsia="bg-BG"/>
        </w:rPr>
        <w:t>Information system for passengers</w:t>
      </w:r>
      <w:r w:rsidR="000E7961">
        <w:rPr>
          <w:rFonts w:ascii="Verdana" w:hAnsi="Verdana"/>
          <w:sz w:val="20"/>
          <w:szCs w:val="20"/>
          <w:lang w:val="en" w:eastAsia="bg-BG"/>
        </w:rPr>
        <w:t xml:space="preserve"> </w:t>
      </w:r>
      <w:r w:rsidRPr="00D91B4A">
        <w:rPr>
          <w:rFonts w:ascii="Verdana" w:hAnsi="Verdana"/>
          <w:sz w:val="20"/>
          <w:szCs w:val="20"/>
          <w:lang w:val="en" w:eastAsia="bg-BG"/>
        </w:rPr>
        <w:t>provided</w:t>
      </w:r>
      <w:r w:rsidRPr="00D91B4A">
        <w:rPr>
          <w:rFonts w:ascii="Verdana" w:hAnsi="Verdana"/>
          <w:lang w:val="en"/>
        </w:rPr>
        <w:t xml:space="preserve"> </w:t>
      </w:r>
      <w:r w:rsidRPr="00D91B4A">
        <w:rPr>
          <w:rFonts w:ascii="Verdana" w:hAnsi="Verdana"/>
          <w:sz w:val="20"/>
          <w:szCs w:val="20"/>
          <w:lang w:val="en" w:eastAsia="bg-BG"/>
        </w:rPr>
        <w:t xml:space="preserve">in each </w:t>
      </w:r>
      <w:r w:rsidR="000E7961">
        <w:rPr>
          <w:rFonts w:ascii="Verdana" w:hAnsi="Verdana"/>
          <w:sz w:val="20"/>
          <w:szCs w:val="20"/>
          <w:lang w:val="en" w:eastAsia="bg-BG"/>
        </w:rPr>
        <w:t xml:space="preserve">railway </w:t>
      </w:r>
      <w:r w:rsidRPr="00D91B4A">
        <w:rPr>
          <w:rFonts w:ascii="Verdana" w:hAnsi="Verdana"/>
          <w:sz w:val="20"/>
          <w:szCs w:val="20"/>
          <w:lang w:val="en" w:eastAsia="bg-BG"/>
        </w:rPr>
        <w:t>station.</w:t>
      </w:r>
    </w:p>
    <w:p w14:paraId="146AC4A2" w14:textId="77777777" w:rsidR="00732580" w:rsidRPr="00D91B4A" w:rsidRDefault="00732580" w:rsidP="003259E0">
      <w:pPr>
        <w:spacing w:after="0" w:line="22" w:lineRule="atLeast"/>
        <w:jc w:val="both"/>
        <w:rPr>
          <w:rFonts w:ascii="Verdana" w:hAnsi="Verdana"/>
          <w:sz w:val="20"/>
          <w:szCs w:val="20"/>
          <w:lang w:val="pl-PL" w:eastAsia="bg-BG"/>
        </w:rPr>
      </w:pPr>
    </w:p>
    <w:p w14:paraId="5F063778" w14:textId="77777777" w:rsidR="00732580" w:rsidRPr="00D91B4A" w:rsidRDefault="00732580" w:rsidP="003259E0">
      <w:pPr>
        <w:spacing w:after="0" w:line="22" w:lineRule="atLeast"/>
        <w:jc w:val="both"/>
        <w:rPr>
          <w:rFonts w:ascii="Verdana" w:hAnsi="Verdana"/>
          <w:sz w:val="20"/>
          <w:szCs w:val="20"/>
          <w:lang w:eastAsia="bg-BG"/>
        </w:rPr>
      </w:pPr>
      <w:r w:rsidRPr="00D91B4A">
        <w:rPr>
          <w:rFonts w:ascii="Verdana" w:hAnsi="Verdana"/>
          <w:sz w:val="20"/>
          <w:szCs w:val="20"/>
          <w:lang w:val="en" w:eastAsia="bg-BG"/>
        </w:rPr>
        <w:t>The project was implemented through interventions in three sections:</w:t>
      </w:r>
    </w:p>
    <w:p w14:paraId="0C8ACE6A" w14:textId="77777777" w:rsidR="00B37737" w:rsidRPr="00D91B4A" w:rsidRDefault="00732580" w:rsidP="003259E0">
      <w:pPr>
        <w:pStyle w:val="ListParagraph"/>
        <w:numPr>
          <w:ilvl w:val="0"/>
          <w:numId w:val="2"/>
        </w:numPr>
        <w:spacing w:line="22" w:lineRule="atLeast"/>
        <w:ind w:left="426" w:hanging="426"/>
        <w:jc w:val="both"/>
        <w:rPr>
          <w:rFonts w:ascii="Verdana" w:hAnsi="Verdana"/>
          <w:i/>
          <w:iCs/>
          <w:sz w:val="20"/>
          <w:szCs w:val="20"/>
          <w:lang w:eastAsia="bg-BG"/>
        </w:rPr>
      </w:pPr>
      <w:r w:rsidRPr="00D91B4A">
        <w:rPr>
          <w:rFonts w:ascii="Verdana" w:hAnsi="Verdana"/>
          <w:i/>
          <w:iCs/>
          <w:sz w:val="20"/>
          <w:szCs w:val="20"/>
          <w:lang w:val="en" w:eastAsia="bg-BG"/>
        </w:rPr>
        <w:t>Section P</w:t>
      </w:r>
      <w:r w:rsidR="00F97C40">
        <w:rPr>
          <w:rFonts w:ascii="Verdana" w:hAnsi="Verdana"/>
          <w:i/>
          <w:iCs/>
          <w:sz w:val="20"/>
          <w:szCs w:val="20"/>
          <w:lang w:val="en" w:eastAsia="bg-BG"/>
        </w:rPr>
        <w:t>arvomai</w:t>
      </w:r>
      <w:r w:rsidRPr="00D91B4A">
        <w:rPr>
          <w:rFonts w:ascii="Verdana" w:hAnsi="Verdana"/>
          <w:i/>
          <w:iCs/>
          <w:sz w:val="20"/>
          <w:szCs w:val="20"/>
          <w:lang w:val="en" w:eastAsia="bg-BG"/>
        </w:rPr>
        <w:t xml:space="preserve"> – Dimitrovgrad</w:t>
      </w:r>
    </w:p>
    <w:p w14:paraId="441D677D" w14:textId="77777777" w:rsidR="00B37737" w:rsidRPr="00D91B4A" w:rsidRDefault="001553D0" w:rsidP="003259E0">
      <w:pPr>
        <w:pStyle w:val="ListParagraph"/>
        <w:numPr>
          <w:ilvl w:val="0"/>
          <w:numId w:val="2"/>
        </w:numPr>
        <w:spacing w:line="22" w:lineRule="atLeast"/>
        <w:ind w:left="426" w:hanging="426"/>
        <w:jc w:val="both"/>
        <w:rPr>
          <w:rFonts w:ascii="Verdana" w:hAnsi="Verdana"/>
          <w:i/>
          <w:iCs/>
          <w:sz w:val="20"/>
          <w:szCs w:val="20"/>
          <w:lang w:eastAsia="bg-BG"/>
        </w:rPr>
      </w:pPr>
      <w:r>
        <w:rPr>
          <w:rFonts w:ascii="Verdana" w:hAnsi="Verdana"/>
          <w:i/>
          <w:iCs/>
          <w:sz w:val="20"/>
          <w:szCs w:val="20"/>
          <w:lang w:val="en" w:eastAsia="bg-BG"/>
        </w:rPr>
        <w:t xml:space="preserve">Section </w:t>
      </w:r>
      <w:r w:rsidR="00732580" w:rsidRPr="00D91B4A">
        <w:rPr>
          <w:rFonts w:ascii="Verdana" w:hAnsi="Verdana"/>
          <w:i/>
          <w:iCs/>
          <w:sz w:val="20"/>
          <w:szCs w:val="20"/>
          <w:lang w:val="en" w:eastAsia="bg-BG"/>
        </w:rPr>
        <w:t>Dimitrovgrad – Harmanli</w:t>
      </w:r>
    </w:p>
    <w:p w14:paraId="3717FBFB" w14:textId="77777777" w:rsidR="00732580" w:rsidRPr="00D91B4A" w:rsidRDefault="001553D0" w:rsidP="003259E0">
      <w:pPr>
        <w:pStyle w:val="ListParagraph"/>
        <w:numPr>
          <w:ilvl w:val="0"/>
          <w:numId w:val="2"/>
        </w:numPr>
        <w:spacing w:line="22" w:lineRule="atLeast"/>
        <w:ind w:left="426" w:hanging="426"/>
        <w:jc w:val="both"/>
        <w:rPr>
          <w:rFonts w:ascii="Verdana" w:hAnsi="Verdana"/>
          <w:i/>
          <w:iCs/>
          <w:sz w:val="20"/>
          <w:szCs w:val="20"/>
          <w:lang w:eastAsia="bg-BG"/>
        </w:rPr>
      </w:pPr>
      <w:r>
        <w:rPr>
          <w:rFonts w:ascii="Verdana" w:hAnsi="Verdana"/>
          <w:i/>
          <w:iCs/>
          <w:sz w:val="20"/>
          <w:szCs w:val="20"/>
          <w:lang w:val="en" w:eastAsia="bg-BG"/>
        </w:rPr>
        <w:t xml:space="preserve">Section </w:t>
      </w:r>
      <w:r w:rsidR="00732580" w:rsidRPr="00D91B4A">
        <w:rPr>
          <w:rFonts w:ascii="Verdana" w:hAnsi="Verdana"/>
          <w:i/>
          <w:iCs/>
          <w:sz w:val="20"/>
          <w:szCs w:val="20"/>
          <w:lang w:val="en" w:eastAsia="bg-BG"/>
        </w:rPr>
        <w:t>Harmanli - Svilengrad</w:t>
      </w:r>
    </w:p>
    <w:p w14:paraId="2E2A904B" w14:textId="77777777" w:rsidR="005867E1" w:rsidRPr="005867E1" w:rsidRDefault="00732580" w:rsidP="005867E1">
      <w:pPr>
        <w:spacing w:before="120" w:after="0" w:line="22" w:lineRule="atLeast"/>
        <w:jc w:val="both"/>
        <w:rPr>
          <w:rFonts w:ascii="Verdana" w:hAnsi="Verdana"/>
          <w:sz w:val="20"/>
          <w:szCs w:val="20"/>
          <w:lang w:val="en"/>
        </w:rPr>
      </w:pPr>
      <w:r w:rsidRPr="00D91B4A">
        <w:rPr>
          <w:rFonts w:ascii="Verdana" w:hAnsi="Verdana"/>
          <w:sz w:val="20"/>
          <w:szCs w:val="20"/>
          <w:lang w:val="en"/>
        </w:rPr>
        <w:t>The beneficiary of the project is N</w:t>
      </w:r>
      <w:r w:rsidR="005A4242">
        <w:rPr>
          <w:rFonts w:ascii="Verdana" w:hAnsi="Verdana"/>
          <w:sz w:val="20"/>
          <w:szCs w:val="20"/>
          <w:lang w:val="en"/>
        </w:rPr>
        <w:t>RIC</w:t>
      </w:r>
      <w:r w:rsidRPr="00D91B4A">
        <w:rPr>
          <w:rFonts w:ascii="Verdana" w:hAnsi="Verdana"/>
          <w:sz w:val="20"/>
          <w:szCs w:val="20"/>
          <w:lang w:val="en"/>
        </w:rPr>
        <w:t xml:space="preserve"> – a national company established in 2002 as a state enterprise and the sole manager of the railway infrastructure in Bulgaria. The Company organizes, implements and is responsible for </w:t>
      </w:r>
      <w:r w:rsidRPr="00D91B4A">
        <w:rPr>
          <w:rFonts w:ascii="Verdana" w:hAnsi="Verdana"/>
          <w:lang w:val="en"/>
        </w:rPr>
        <w:t>the fulfillment of obligations under a</w:t>
      </w:r>
      <w:r w:rsidR="005A4242">
        <w:rPr>
          <w:rFonts w:ascii="Verdana" w:hAnsi="Verdana"/>
          <w:lang w:val="en"/>
        </w:rPr>
        <w:t xml:space="preserve"> </w:t>
      </w:r>
      <w:r w:rsidRPr="00D91B4A">
        <w:rPr>
          <w:rFonts w:ascii="Verdana" w:hAnsi="Verdana"/>
          <w:sz w:val="20"/>
          <w:szCs w:val="20"/>
          <w:lang w:val="en"/>
        </w:rPr>
        <w:t>long-term</w:t>
      </w:r>
      <w:r w:rsidRPr="00D91B4A">
        <w:rPr>
          <w:rFonts w:ascii="Verdana" w:hAnsi="Verdana"/>
          <w:lang w:val="en"/>
        </w:rPr>
        <w:t xml:space="preserve"> contract concluded </w:t>
      </w:r>
      <w:r w:rsidR="00597B7A">
        <w:rPr>
          <w:rFonts w:ascii="Verdana" w:hAnsi="Verdana"/>
          <w:lang w:val="en"/>
        </w:rPr>
        <w:t>with the state</w:t>
      </w:r>
      <w:r w:rsidRPr="00D91B4A">
        <w:rPr>
          <w:rFonts w:ascii="Verdana" w:hAnsi="Verdana"/>
          <w:lang w:val="en"/>
        </w:rPr>
        <w:t>,</w:t>
      </w:r>
      <w:r w:rsidR="00597B7A">
        <w:rPr>
          <w:rFonts w:ascii="Verdana" w:hAnsi="Verdana"/>
          <w:lang w:val="en"/>
        </w:rPr>
        <w:t xml:space="preserve"> and</w:t>
      </w:r>
      <w:r w:rsidRPr="00D91B4A">
        <w:rPr>
          <w:rFonts w:ascii="Verdana" w:hAnsi="Verdana"/>
          <w:lang w:val="en"/>
        </w:rPr>
        <w:t xml:space="preserve"> plans the overall development of the railway infrastructure in accordance</w:t>
      </w:r>
      <w:r w:rsidR="00D5334A" w:rsidRPr="00D91B4A">
        <w:rPr>
          <w:rFonts w:ascii="Verdana" w:hAnsi="Verdana"/>
          <w:sz w:val="20"/>
          <w:szCs w:val="20"/>
          <w:lang w:val="en"/>
        </w:rPr>
        <w:t xml:space="preserve"> with </w:t>
      </w:r>
      <w:r w:rsidR="00597B7A">
        <w:rPr>
          <w:rFonts w:ascii="Verdana" w:hAnsi="Verdana"/>
          <w:sz w:val="20"/>
          <w:szCs w:val="20"/>
          <w:lang w:val="en"/>
        </w:rPr>
        <w:t>this contract</w:t>
      </w:r>
      <w:r w:rsidR="00177164">
        <w:rPr>
          <w:rFonts w:ascii="Verdana" w:hAnsi="Verdana"/>
          <w:sz w:val="20"/>
          <w:szCs w:val="20"/>
          <w:lang w:val="en"/>
        </w:rPr>
        <w:t xml:space="preserve">. </w:t>
      </w:r>
      <w:r w:rsidR="005867E1" w:rsidRPr="005867E1">
        <w:rPr>
          <w:rFonts w:ascii="Verdana" w:hAnsi="Verdana"/>
          <w:sz w:val="20"/>
          <w:szCs w:val="20"/>
          <w:lang w:val="en"/>
        </w:rPr>
        <w:t>The company develops and maintains the railway infrastructure on the basis of long-term 10-year railway infrastructure development programs and annual business plans. For the implementation period of OPT 2007-2013 and in the five-year period after the end of the programme by 2020,</w:t>
      </w:r>
      <w:r w:rsidR="00177164">
        <w:rPr>
          <w:rFonts w:ascii="Verdana" w:hAnsi="Verdana"/>
          <w:sz w:val="20"/>
          <w:szCs w:val="20"/>
          <w:lang w:val="en"/>
        </w:rPr>
        <w:t xml:space="preserve"> </w:t>
      </w:r>
      <w:r w:rsidR="00EB5D46">
        <w:rPr>
          <w:rFonts w:ascii="Verdana" w:hAnsi="Verdana"/>
          <w:sz w:val="20"/>
          <w:szCs w:val="20"/>
          <w:lang w:val="en"/>
        </w:rPr>
        <w:t xml:space="preserve">currently </w:t>
      </w:r>
      <w:r w:rsidR="005867E1" w:rsidRPr="005867E1">
        <w:rPr>
          <w:rFonts w:ascii="Verdana" w:hAnsi="Verdana"/>
          <w:sz w:val="20"/>
          <w:szCs w:val="20"/>
          <w:lang w:val="en"/>
        </w:rPr>
        <w:t>the N</w:t>
      </w:r>
      <w:r w:rsidR="00EB5D46">
        <w:rPr>
          <w:rFonts w:ascii="Verdana" w:hAnsi="Verdana"/>
          <w:sz w:val="20"/>
          <w:szCs w:val="20"/>
          <w:lang w:val="en"/>
        </w:rPr>
        <w:t>RIC</w:t>
      </w:r>
      <w:r w:rsidR="005867E1" w:rsidRPr="005867E1">
        <w:rPr>
          <w:rFonts w:ascii="Verdana" w:hAnsi="Verdana"/>
          <w:sz w:val="20"/>
          <w:szCs w:val="20"/>
          <w:lang w:val="en"/>
        </w:rPr>
        <w:t xml:space="preserve"> continues to </w:t>
      </w:r>
      <w:r w:rsidR="00177164">
        <w:rPr>
          <w:rFonts w:ascii="Verdana" w:hAnsi="Verdana"/>
          <w:sz w:val="20"/>
          <w:szCs w:val="20"/>
          <w:lang w:val="en"/>
        </w:rPr>
        <w:t>perform</w:t>
      </w:r>
      <w:r w:rsidR="005867E1" w:rsidRPr="005867E1">
        <w:rPr>
          <w:rFonts w:ascii="Verdana" w:hAnsi="Verdana"/>
          <w:sz w:val="20"/>
          <w:szCs w:val="20"/>
          <w:lang w:val="en"/>
        </w:rPr>
        <w:t xml:space="preserve"> its functions.</w:t>
      </w:r>
    </w:p>
    <w:p w14:paraId="31EE6B5B" w14:textId="77777777" w:rsidR="00E71DF7" w:rsidRDefault="00E71DF7" w:rsidP="003259E0">
      <w:pPr>
        <w:spacing w:before="120" w:after="0" w:line="22" w:lineRule="atLeast"/>
        <w:jc w:val="both"/>
        <w:rPr>
          <w:rFonts w:ascii="Verdana" w:hAnsi="Verdana"/>
          <w:sz w:val="20"/>
          <w:szCs w:val="20"/>
          <w:lang w:val="en"/>
        </w:rPr>
      </w:pPr>
    </w:p>
    <w:p w14:paraId="2299614B" w14:textId="77777777" w:rsidR="003A52F3" w:rsidRPr="005B736E" w:rsidRDefault="003A52F3" w:rsidP="00CE496D">
      <w:pPr>
        <w:pStyle w:val="Heading2"/>
        <w:numPr>
          <w:ilvl w:val="1"/>
          <w:numId w:val="17"/>
        </w:numPr>
        <w:spacing w:line="22" w:lineRule="atLeast"/>
        <w:ind w:left="426" w:hanging="426"/>
        <w:jc w:val="left"/>
        <w:rPr>
          <w:rFonts w:ascii="Verdana" w:hAnsi="Verdana"/>
          <w:b/>
          <w:bCs/>
          <w:sz w:val="20"/>
          <w:szCs w:val="20"/>
        </w:rPr>
      </w:pPr>
      <w:r w:rsidRPr="005B736E">
        <w:rPr>
          <w:rFonts w:ascii="Verdana" w:hAnsi="Verdana"/>
          <w:b/>
          <w:bCs/>
          <w:sz w:val="20"/>
          <w:szCs w:val="20"/>
          <w:lang w:val="en"/>
        </w:rPr>
        <w:t>Project preparation</w:t>
      </w:r>
    </w:p>
    <w:p w14:paraId="71364EEA" w14:textId="77777777" w:rsidR="00732580" w:rsidRPr="000C323E" w:rsidRDefault="003A52F3" w:rsidP="003259E0">
      <w:pPr>
        <w:spacing w:line="22" w:lineRule="atLeast"/>
        <w:jc w:val="both"/>
        <w:rPr>
          <w:rFonts w:ascii="Verdana" w:hAnsi="Verdana"/>
          <w:sz w:val="20"/>
          <w:szCs w:val="20"/>
          <w:lang w:val="en" w:eastAsia="bg-BG"/>
        </w:rPr>
      </w:pPr>
      <w:r>
        <w:rPr>
          <w:rFonts w:ascii="Verdana" w:hAnsi="Verdana"/>
          <w:sz w:val="20"/>
          <w:szCs w:val="20"/>
          <w:lang w:val="en" w:eastAsia="bg-BG"/>
        </w:rPr>
        <w:t>The project preparation</w:t>
      </w:r>
      <w:r w:rsidR="00732580" w:rsidRPr="00D91B4A">
        <w:rPr>
          <w:rFonts w:ascii="Verdana" w:hAnsi="Verdana"/>
          <w:sz w:val="20"/>
          <w:szCs w:val="20"/>
          <w:lang w:val="en" w:eastAsia="bg-BG"/>
        </w:rPr>
        <w:t xml:space="preserve"> started </w:t>
      </w:r>
      <w:r w:rsidR="00CD5BA4">
        <w:rPr>
          <w:rFonts w:ascii="Verdana" w:hAnsi="Verdana"/>
          <w:sz w:val="20"/>
          <w:szCs w:val="20"/>
          <w:lang w:val="en" w:eastAsia="bg-BG"/>
        </w:rPr>
        <w:t>inn</w:t>
      </w:r>
      <w:r w:rsidR="00732580" w:rsidRPr="00D91B4A">
        <w:rPr>
          <w:rFonts w:ascii="Verdana" w:hAnsi="Verdana"/>
          <w:sz w:val="20"/>
          <w:szCs w:val="20"/>
          <w:lang w:val="en" w:eastAsia="bg-BG"/>
        </w:rPr>
        <w:t xml:space="preserve"> 2000 </w:t>
      </w:r>
      <w:r w:rsidR="00CD5BA4">
        <w:rPr>
          <w:rFonts w:ascii="Verdana" w:hAnsi="Verdana"/>
          <w:sz w:val="20"/>
          <w:szCs w:val="20"/>
          <w:lang w:val="en" w:eastAsia="bg-BG"/>
        </w:rPr>
        <w:t xml:space="preserve">funded </w:t>
      </w:r>
      <w:r w:rsidR="00CD5BA4" w:rsidRPr="003D0A2F">
        <w:rPr>
          <w:rFonts w:ascii="Verdana" w:hAnsi="Verdana"/>
          <w:sz w:val="20"/>
          <w:szCs w:val="20"/>
          <w:lang w:val="en" w:eastAsia="bg-BG"/>
        </w:rPr>
        <w:t>by</w:t>
      </w:r>
      <w:r w:rsidR="00732580" w:rsidRPr="003D0A2F">
        <w:rPr>
          <w:rFonts w:ascii="Verdana" w:hAnsi="Verdana"/>
          <w:sz w:val="20"/>
          <w:szCs w:val="20"/>
          <w:lang w:val="en" w:eastAsia="bg-BG"/>
        </w:rPr>
        <w:t xml:space="preserve"> ISPA program</w:t>
      </w:r>
      <w:r w:rsidR="00CD5BA4" w:rsidRPr="003D0A2F">
        <w:rPr>
          <w:rFonts w:ascii="Verdana" w:hAnsi="Verdana"/>
          <w:sz w:val="20"/>
          <w:szCs w:val="20"/>
          <w:lang w:val="en" w:eastAsia="bg-BG"/>
        </w:rPr>
        <w:t>me</w:t>
      </w:r>
      <w:r w:rsidR="00732580" w:rsidRPr="00D91B4A">
        <w:rPr>
          <w:rFonts w:ascii="Verdana" w:hAnsi="Verdana"/>
          <w:sz w:val="20"/>
          <w:szCs w:val="20"/>
          <w:lang w:val="en" w:eastAsia="bg-BG"/>
        </w:rPr>
        <w:t xml:space="preserve">, and the beginning </w:t>
      </w:r>
      <w:r w:rsidR="00732580" w:rsidRPr="00D91B4A">
        <w:rPr>
          <w:rFonts w:ascii="Verdana" w:hAnsi="Verdana"/>
          <w:lang w:val="en"/>
        </w:rPr>
        <w:t xml:space="preserve"> </w:t>
      </w:r>
      <w:r w:rsidR="00732580" w:rsidRPr="00D91B4A">
        <w:rPr>
          <w:rFonts w:ascii="Verdana" w:hAnsi="Verdana"/>
          <w:sz w:val="20"/>
          <w:szCs w:val="20"/>
          <w:lang w:val="en" w:eastAsia="bg-BG"/>
        </w:rPr>
        <w:t xml:space="preserve"> </w:t>
      </w:r>
      <w:r w:rsidR="00732580" w:rsidRPr="00D91B4A">
        <w:rPr>
          <w:rFonts w:ascii="Verdana" w:hAnsi="Verdana"/>
          <w:lang w:val="en"/>
        </w:rPr>
        <w:t xml:space="preserve"> of the feasibility studies dates back to 1994.</w:t>
      </w:r>
      <w:r w:rsidR="00732580" w:rsidRPr="00D91B4A">
        <w:rPr>
          <w:rFonts w:ascii="Verdana" w:hAnsi="Verdana"/>
          <w:sz w:val="20"/>
          <w:szCs w:val="20"/>
          <w:lang w:val="en" w:eastAsia="bg-BG"/>
        </w:rPr>
        <w:t xml:space="preserve"> </w:t>
      </w:r>
      <w:r w:rsidR="00732580" w:rsidRPr="00D91B4A">
        <w:rPr>
          <w:rFonts w:ascii="Verdana" w:hAnsi="Verdana"/>
          <w:lang w:val="en"/>
        </w:rPr>
        <w:t xml:space="preserve"> </w:t>
      </w:r>
      <w:r w:rsidR="00B675DB" w:rsidRPr="00D91B4A">
        <w:rPr>
          <w:rFonts w:ascii="Verdana" w:hAnsi="Verdana"/>
          <w:sz w:val="20"/>
          <w:szCs w:val="20"/>
          <w:lang w:val="en" w:eastAsia="bg-BG"/>
        </w:rPr>
        <w:t xml:space="preserve">The project </w:t>
      </w:r>
      <w:r w:rsidR="00B675DB">
        <w:rPr>
          <w:rFonts w:ascii="Verdana" w:hAnsi="Verdana"/>
          <w:sz w:val="20"/>
          <w:szCs w:val="20"/>
          <w:lang w:val="en" w:eastAsia="bg-BG"/>
        </w:rPr>
        <w:t>represents</w:t>
      </w:r>
      <w:r w:rsidR="00B675DB" w:rsidRPr="00D91B4A">
        <w:rPr>
          <w:rFonts w:ascii="Verdana" w:hAnsi="Verdana"/>
          <w:sz w:val="20"/>
          <w:szCs w:val="20"/>
          <w:lang w:val="en" w:eastAsia="bg-BG"/>
        </w:rPr>
        <w:t xml:space="preserve"> the </w:t>
      </w:r>
      <w:r w:rsidR="00B675DB" w:rsidRPr="00D91B4A">
        <w:rPr>
          <w:rFonts w:ascii="Verdana" w:hAnsi="Verdana"/>
          <w:lang w:val="en"/>
        </w:rPr>
        <w:t>final part of the project "Reconstruction and electrification of the Plovdiv -</w:t>
      </w:r>
      <w:r w:rsidR="00B675DB" w:rsidRPr="00D91B4A">
        <w:rPr>
          <w:rFonts w:ascii="Verdana" w:hAnsi="Verdana"/>
          <w:sz w:val="20"/>
          <w:szCs w:val="20"/>
          <w:lang w:val="en" w:eastAsia="bg-BG"/>
        </w:rPr>
        <w:t xml:space="preserve"> </w:t>
      </w:r>
      <w:r w:rsidR="00B675DB" w:rsidRPr="00D91B4A">
        <w:rPr>
          <w:rFonts w:ascii="Verdana" w:hAnsi="Verdana"/>
          <w:lang w:val="en"/>
        </w:rPr>
        <w:t xml:space="preserve">Svilengrad </w:t>
      </w:r>
      <w:r w:rsidR="00B675DB" w:rsidRPr="00D91B4A">
        <w:rPr>
          <w:rFonts w:ascii="Verdana" w:hAnsi="Verdana"/>
          <w:sz w:val="20"/>
          <w:szCs w:val="20"/>
          <w:lang w:val="en" w:eastAsia="bg-BG"/>
        </w:rPr>
        <w:t>–</w:t>
      </w:r>
      <w:r w:rsidR="00B675DB" w:rsidRPr="00D91B4A">
        <w:rPr>
          <w:rFonts w:ascii="Verdana" w:hAnsi="Verdana"/>
          <w:lang w:val="en"/>
        </w:rPr>
        <w:t xml:space="preserve"> </w:t>
      </w:r>
      <w:r w:rsidR="00B675DB">
        <w:rPr>
          <w:rFonts w:ascii="Verdana" w:hAnsi="Verdana"/>
          <w:lang w:val="en"/>
        </w:rPr>
        <w:t>Turkish</w:t>
      </w:r>
      <w:r w:rsidR="00B675DB" w:rsidRPr="00D91B4A">
        <w:rPr>
          <w:rFonts w:ascii="Verdana" w:hAnsi="Verdana"/>
          <w:lang w:val="en"/>
        </w:rPr>
        <w:t xml:space="preserve"> border and</w:t>
      </w:r>
      <w:r w:rsidR="00B675DB" w:rsidRPr="00D91B4A">
        <w:rPr>
          <w:rFonts w:ascii="Verdana" w:hAnsi="Verdana"/>
          <w:sz w:val="20"/>
          <w:szCs w:val="20"/>
          <w:lang w:val="en" w:eastAsia="bg-BG"/>
        </w:rPr>
        <w:t xml:space="preserve"> corridors IV and IX".</w:t>
      </w:r>
      <w:r w:rsidR="00B675DB">
        <w:rPr>
          <w:rFonts w:ascii="Verdana" w:hAnsi="Verdana"/>
          <w:lang w:val="en"/>
        </w:rPr>
        <w:t xml:space="preserve"> </w:t>
      </w:r>
      <w:r w:rsidR="00732580" w:rsidRPr="00D91B4A">
        <w:rPr>
          <w:rFonts w:ascii="Verdana" w:hAnsi="Verdana"/>
          <w:sz w:val="20"/>
          <w:szCs w:val="20"/>
          <w:lang w:val="en" w:eastAsia="bg-BG"/>
        </w:rPr>
        <w:t xml:space="preserve">Due to delays in </w:t>
      </w:r>
      <w:r w:rsidR="00732580" w:rsidRPr="00D91B4A">
        <w:rPr>
          <w:rFonts w:ascii="Verdana" w:hAnsi="Verdana"/>
          <w:lang w:val="en"/>
        </w:rPr>
        <w:t xml:space="preserve">the implementation of </w:t>
      </w:r>
      <w:r w:rsidR="00732580" w:rsidRPr="00D91B4A">
        <w:rPr>
          <w:rFonts w:ascii="Verdana" w:hAnsi="Verdana"/>
          <w:sz w:val="20"/>
          <w:szCs w:val="20"/>
          <w:lang w:val="en" w:eastAsia="bg-BG"/>
        </w:rPr>
        <w:t xml:space="preserve">the </w:t>
      </w:r>
      <w:r w:rsidR="0064658C">
        <w:rPr>
          <w:rFonts w:ascii="Verdana" w:hAnsi="Verdana"/>
          <w:sz w:val="20"/>
          <w:szCs w:val="20"/>
          <w:lang w:val="en" w:eastAsia="bg-BG"/>
        </w:rPr>
        <w:t xml:space="preserve">full scope of </w:t>
      </w:r>
      <w:r w:rsidR="00EF52F4">
        <w:rPr>
          <w:rFonts w:ascii="Verdana" w:hAnsi="Verdana"/>
          <w:sz w:val="20"/>
          <w:szCs w:val="20"/>
          <w:lang w:val="en" w:eastAsia="bg-BG"/>
        </w:rPr>
        <w:t>project under</w:t>
      </w:r>
      <w:r w:rsidR="00732580" w:rsidRPr="00D91B4A">
        <w:rPr>
          <w:rFonts w:ascii="Verdana" w:hAnsi="Verdana"/>
          <w:lang w:val="en"/>
        </w:rPr>
        <w:t xml:space="preserve"> </w:t>
      </w:r>
      <w:r w:rsidR="00732580" w:rsidRPr="00D91B4A">
        <w:rPr>
          <w:rFonts w:ascii="Verdana" w:hAnsi="Verdana"/>
          <w:sz w:val="20"/>
          <w:szCs w:val="20"/>
          <w:lang w:val="en" w:eastAsia="bg-BG"/>
        </w:rPr>
        <w:t>programme</w:t>
      </w:r>
      <w:r w:rsidR="002838B0">
        <w:rPr>
          <w:rFonts w:ascii="Verdana" w:hAnsi="Verdana"/>
          <w:sz w:val="20"/>
          <w:szCs w:val="20"/>
          <w:lang w:val="en" w:eastAsia="bg-BG"/>
        </w:rPr>
        <w:t xml:space="preserve">, ISP funding was reduced </w:t>
      </w:r>
      <w:r w:rsidR="006B14FE">
        <w:rPr>
          <w:rFonts w:ascii="Verdana" w:hAnsi="Verdana"/>
          <w:sz w:val="20"/>
          <w:szCs w:val="20"/>
          <w:lang w:val="en" w:eastAsia="bg-BG"/>
        </w:rPr>
        <w:t>to cover only the section from Plovdiv to Dimitrovgrad (excluding railway station in Dimitrovgrad)</w:t>
      </w:r>
      <w:r w:rsidR="000C323E">
        <w:rPr>
          <w:rFonts w:ascii="Verdana" w:hAnsi="Verdana"/>
          <w:sz w:val="20"/>
          <w:szCs w:val="20"/>
          <w:lang w:val="en" w:eastAsia="bg-BG"/>
        </w:rPr>
        <w:t xml:space="preserve"> and the completion of Phase 2 has been transferred to OPT, through Decisions of EC from December 2011.</w:t>
      </w:r>
      <w:r w:rsidR="00FD69B7">
        <w:rPr>
          <w:rFonts w:ascii="Verdana" w:hAnsi="Verdana"/>
          <w:sz w:val="20"/>
          <w:szCs w:val="20"/>
          <w:lang w:val="en" w:eastAsia="bg-BG"/>
        </w:rPr>
        <w:t xml:space="preserve"> The section from Parvomai station to Dimitrovgrad station (29,3 km) was completed under ISPA. </w:t>
      </w:r>
      <w:r w:rsidR="00732580" w:rsidRPr="00D91B4A">
        <w:rPr>
          <w:rFonts w:ascii="Verdana" w:hAnsi="Verdana"/>
          <w:sz w:val="20"/>
          <w:szCs w:val="20"/>
          <w:lang w:val="en" w:eastAsia="bg-BG"/>
        </w:rPr>
        <w:t>The</w:t>
      </w:r>
      <w:r w:rsidR="000D7E0B">
        <w:rPr>
          <w:rFonts w:ascii="Verdana" w:hAnsi="Verdana"/>
          <w:sz w:val="20"/>
          <w:szCs w:val="20"/>
          <w:lang w:val="en" w:eastAsia="bg-BG"/>
        </w:rPr>
        <w:t xml:space="preserve"> </w:t>
      </w:r>
      <w:r w:rsidR="00732580" w:rsidRPr="00D91B4A">
        <w:rPr>
          <w:rFonts w:ascii="Verdana" w:hAnsi="Verdana"/>
          <w:sz w:val="20"/>
          <w:szCs w:val="20"/>
          <w:lang w:val="en" w:eastAsia="bg-BG"/>
        </w:rPr>
        <w:t>reasons</w:t>
      </w:r>
      <w:r w:rsidR="000D7E0B">
        <w:rPr>
          <w:rFonts w:ascii="Verdana" w:hAnsi="Verdana"/>
          <w:sz w:val="20"/>
          <w:szCs w:val="20"/>
          <w:lang w:val="en" w:eastAsia="bg-BG"/>
        </w:rPr>
        <w:t xml:space="preserve"> </w:t>
      </w:r>
      <w:r w:rsidR="00D53098" w:rsidRPr="00D91B4A">
        <w:rPr>
          <w:rFonts w:ascii="Verdana" w:hAnsi="Verdana"/>
          <w:sz w:val="20"/>
          <w:szCs w:val="20"/>
          <w:lang w:val="en" w:eastAsia="bg-BG"/>
        </w:rPr>
        <w:t>for</w:t>
      </w:r>
      <w:r w:rsidR="00732580" w:rsidRPr="00D91B4A">
        <w:rPr>
          <w:rFonts w:ascii="Verdana" w:hAnsi="Verdana"/>
          <w:lang w:val="en"/>
        </w:rPr>
        <w:t xml:space="preserve"> the delay in implementation are related to late mobilization of resources, land </w:t>
      </w:r>
      <w:r w:rsidR="000D7E0B">
        <w:rPr>
          <w:rFonts w:ascii="Verdana" w:hAnsi="Verdana"/>
          <w:lang w:val="en"/>
        </w:rPr>
        <w:t xml:space="preserve">acquisition </w:t>
      </w:r>
      <w:r w:rsidR="00732580" w:rsidRPr="00D91B4A">
        <w:rPr>
          <w:rFonts w:ascii="Verdana" w:hAnsi="Verdana"/>
          <w:lang w:val="en"/>
        </w:rPr>
        <w:t>procedures, delay</w:t>
      </w:r>
      <w:r w:rsidR="000D7E0B">
        <w:rPr>
          <w:rFonts w:ascii="Verdana" w:hAnsi="Verdana"/>
          <w:lang w:val="en"/>
        </w:rPr>
        <w:t>ed statements</w:t>
      </w:r>
      <w:r w:rsidR="00732580" w:rsidRPr="00D91B4A">
        <w:rPr>
          <w:rFonts w:ascii="Verdana" w:hAnsi="Verdana"/>
          <w:lang w:val="en"/>
        </w:rPr>
        <w:t xml:space="preserve"> from municipal and state </w:t>
      </w:r>
      <w:r w:rsidR="00732580" w:rsidRPr="00D91B4A">
        <w:rPr>
          <w:rFonts w:ascii="Verdana" w:hAnsi="Verdana"/>
          <w:sz w:val="20"/>
          <w:szCs w:val="20"/>
          <w:lang w:val="en" w:eastAsia="bg-BG"/>
        </w:rPr>
        <w:t>institutions, archaeological excavations and sites, etc.</w:t>
      </w:r>
    </w:p>
    <w:p w14:paraId="4B7E4A96" w14:textId="77777777" w:rsidR="00732580" w:rsidRPr="00201884" w:rsidRDefault="00732580" w:rsidP="003259E0">
      <w:pPr>
        <w:spacing w:line="22" w:lineRule="atLeast"/>
        <w:jc w:val="both"/>
        <w:rPr>
          <w:rFonts w:ascii="Verdana" w:hAnsi="Verdana"/>
          <w:sz w:val="20"/>
          <w:szCs w:val="20"/>
          <w:lang w:eastAsia="bg-BG"/>
        </w:rPr>
      </w:pPr>
      <w:r w:rsidRPr="00201884">
        <w:rPr>
          <w:rFonts w:ascii="Verdana" w:hAnsi="Verdana"/>
          <w:sz w:val="20"/>
          <w:szCs w:val="20"/>
          <w:lang w:val="en" w:eastAsia="bg-BG"/>
        </w:rPr>
        <w:t xml:space="preserve">The investment studies were prepared in 2001 for the purposes of the implementation of the ISPA project, and in 2010 an update of the cost-benefit analysis was carried out for the purposes of applying for the OPT. The EIA procedure was carried out in 2001 and the </w:t>
      </w:r>
      <w:r w:rsidRPr="00201884">
        <w:rPr>
          <w:rFonts w:ascii="Verdana" w:hAnsi="Verdana"/>
          <w:sz w:val="20"/>
          <w:szCs w:val="20"/>
          <w:lang w:val="en" w:eastAsia="bg-BG"/>
        </w:rPr>
        <w:lastRenderedPageBreak/>
        <w:t xml:space="preserve">Decision under the </w:t>
      </w:r>
      <w:r w:rsidR="00D5334A" w:rsidRPr="00201884">
        <w:rPr>
          <w:rFonts w:ascii="Verdana" w:hAnsi="Verdana"/>
          <w:sz w:val="20"/>
          <w:szCs w:val="20"/>
          <w:lang w:val="en" w:eastAsia="bg-BG"/>
        </w:rPr>
        <w:t>Biodiversity Act (Natura</w:t>
      </w:r>
      <w:r w:rsidR="00784EF4" w:rsidRPr="00201884">
        <w:rPr>
          <w:rFonts w:ascii="Verdana" w:hAnsi="Verdana"/>
          <w:sz w:val="20"/>
          <w:szCs w:val="20"/>
          <w:lang w:val="en" w:eastAsia="bg-BG"/>
        </w:rPr>
        <w:t xml:space="preserve"> </w:t>
      </w:r>
      <w:r w:rsidRPr="00201884">
        <w:rPr>
          <w:rFonts w:ascii="Verdana" w:hAnsi="Verdana"/>
          <w:sz w:val="20"/>
          <w:szCs w:val="20"/>
          <w:lang w:val="en" w:eastAsia="bg-BG"/>
        </w:rPr>
        <w:t>2000</w:t>
      </w:r>
      <w:r w:rsidR="00D5334A" w:rsidRPr="00201884">
        <w:rPr>
          <w:rFonts w:ascii="Verdana" w:hAnsi="Verdana"/>
          <w:sz w:val="20"/>
          <w:szCs w:val="20"/>
          <w:lang w:val="en" w:eastAsia="bg-BG"/>
        </w:rPr>
        <w:t>) was</w:t>
      </w:r>
      <w:r w:rsidRPr="00201884">
        <w:rPr>
          <w:rFonts w:ascii="Verdana" w:hAnsi="Verdana"/>
          <w:sz w:val="20"/>
          <w:szCs w:val="20"/>
          <w:lang w:val="en"/>
        </w:rPr>
        <w:t xml:space="preserve"> issued by the M</w:t>
      </w:r>
      <w:r w:rsidR="00366652">
        <w:rPr>
          <w:rFonts w:ascii="Verdana" w:hAnsi="Verdana"/>
          <w:sz w:val="20"/>
          <w:szCs w:val="20"/>
          <w:lang w:val="en"/>
        </w:rPr>
        <w:t>O</w:t>
      </w:r>
      <w:r w:rsidRPr="00201884">
        <w:rPr>
          <w:rFonts w:ascii="Verdana" w:hAnsi="Verdana"/>
          <w:sz w:val="20"/>
          <w:szCs w:val="20"/>
          <w:lang w:val="en"/>
        </w:rPr>
        <w:t xml:space="preserve">EW </w:t>
      </w:r>
      <w:r w:rsidR="00784EF4" w:rsidRPr="00201884">
        <w:rPr>
          <w:rFonts w:ascii="Verdana" w:hAnsi="Verdana"/>
          <w:sz w:val="20"/>
          <w:szCs w:val="20"/>
          <w:lang w:val="en"/>
        </w:rPr>
        <w:t>in</w:t>
      </w:r>
      <w:r w:rsidRPr="00201884">
        <w:rPr>
          <w:rFonts w:ascii="Verdana" w:hAnsi="Verdana"/>
          <w:sz w:val="20"/>
          <w:szCs w:val="20"/>
          <w:lang w:val="en"/>
        </w:rPr>
        <w:t xml:space="preserve"> 2008. Within the framework of the</w:t>
      </w:r>
      <w:r w:rsidR="00C729E3" w:rsidRPr="00201884">
        <w:rPr>
          <w:rFonts w:ascii="Verdana" w:hAnsi="Verdana"/>
          <w:sz w:val="20"/>
          <w:szCs w:val="20"/>
          <w:lang w:val="en"/>
        </w:rPr>
        <w:t xml:space="preserve"> OPT</w:t>
      </w:r>
      <w:r w:rsidRPr="00201884">
        <w:rPr>
          <w:rFonts w:ascii="Verdana" w:hAnsi="Verdana"/>
          <w:sz w:val="20"/>
          <w:szCs w:val="20"/>
          <w:lang w:val="en"/>
        </w:rPr>
        <w:t xml:space="preserve">, an Application Form was approved by EC Decision C(2011) 9936 of 22.12.2011 </w:t>
      </w:r>
      <w:r w:rsidR="00C729E3" w:rsidRPr="00201884">
        <w:rPr>
          <w:rFonts w:ascii="Verdana" w:hAnsi="Verdana"/>
          <w:sz w:val="20"/>
          <w:szCs w:val="20"/>
          <w:lang w:val="en"/>
        </w:rPr>
        <w:t>which covered</w:t>
      </w:r>
      <w:r w:rsidR="00201884" w:rsidRPr="00201884">
        <w:rPr>
          <w:rFonts w:ascii="Verdana" w:hAnsi="Verdana"/>
          <w:sz w:val="20"/>
          <w:szCs w:val="20"/>
          <w:lang w:val="en"/>
        </w:rPr>
        <w:t xml:space="preserve"> all r</w:t>
      </w:r>
      <w:r w:rsidRPr="00201884">
        <w:rPr>
          <w:rFonts w:ascii="Verdana" w:hAnsi="Verdana"/>
          <w:sz w:val="20"/>
          <w:szCs w:val="20"/>
          <w:lang w:val="en"/>
        </w:rPr>
        <w:t>emaining components of the works in order to fulfil the scope and objectives of the ISPA Financial</w:t>
      </w:r>
      <w:r w:rsidRPr="00201884">
        <w:rPr>
          <w:rFonts w:ascii="Verdana" w:hAnsi="Verdana"/>
          <w:sz w:val="20"/>
          <w:szCs w:val="20"/>
          <w:lang w:val="en" w:eastAsia="bg-BG"/>
        </w:rPr>
        <w:t xml:space="preserve"> Memorandum, Measure No 2001/BG/16/P/PA/003.</w:t>
      </w:r>
    </w:p>
    <w:p w14:paraId="470045C4" w14:textId="77777777" w:rsidR="00B37737" w:rsidRPr="00D91B4A" w:rsidRDefault="00732580" w:rsidP="003259E0">
      <w:pPr>
        <w:spacing w:after="0" w:line="22" w:lineRule="atLeast"/>
        <w:jc w:val="both"/>
        <w:rPr>
          <w:rFonts w:ascii="Verdana" w:hAnsi="Verdana" w:cs="Arial"/>
          <w:sz w:val="20"/>
          <w:szCs w:val="20"/>
        </w:rPr>
      </w:pPr>
      <w:r w:rsidRPr="00D91B4A">
        <w:rPr>
          <w:rFonts w:ascii="Verdana" w:hAnsi="Verdana"/>
          <w:sz w:val="20"/>
          <w:szCs w:val="20"/>
          <w:lang w:val="en"/>
        </w:rPr>
        <w:t xml:space="preserve">The project traffic forecast foresees the modernization to increase transport flows by 170% in passenger transport and 10% in freight transport respectively. The assumption </w:t>
      </w:r>
      <w:r w:rsidR="008E5DBB">
        <w:rPr>
          <w:rFonts w:ascii="Verdana" w:hAnsi="Verdana"/>
          <w:sz w:val="20"/>
          <w:szCs w:val="20"/>
          <w:lang w:val="en"/>
        </w:rPr>
        <w:t>was</w:t>
      </w:r>
      <w:r w:rsidRPr="00D91B4A">
        <w:rPr>
          <w:rFonts w:ascii="Verdana" w:hAnsi="Verdana"/>
          <w:sz w:val="20"/>
          <w:szCs w:val="20"/>
          <w:lang w:val="en"/>
        </w:rPr>
        <w:t xml:space="preserve"> based on the road traffic forecast model</w:t>
      </w:r>
      <w:r w:rsidR="008E5DBB">
        <w:rPr>
          <w:rFonts w:ascii="Verdana" w:hAnsi="Verdana"/>
          <w:sz w:val="20"/>
          <w:szCs w:val="20"/>
          <w:lang w:val="en"/>
        </w:rPr>
        <w:t xml:space="preserve"> in G</w:t>
      </w:r>
      <w:r w:rsidR="006953AD">
        <w:rPr>
          <w:rFonts w:ascii="Verdana" w:hAnsi="Verdana"/>
          <w:sz w:val="20"/>
          <w:szCs w:val="20"/>
          <w:lang w:val="en"/>
        </w:rPr>
        <w:t>TMP</w:t>
      </w:r>
      <w:r w:rsidRPr="00D91B4A">
        <w:rPr>
          <w:rFonts w:ascii="Verdana" w:hAnsi="Verdana"/>
          <w:sz w:val="20"/>
          <w:szCs w:val="20"/>
          <w:lang w:val="en"/>
        </w:rPr>
        <w:t xml:space="preserve"> and the attraction of</w:t>
      </w:r>
      <w:r w:rsidR="006953AD">
        <w:rPr>
          <w:rFonts w:ascii="Verdana" w:hAnsi="Verdana"/>
          <w:sz w:val="20"/>
          <w:szCs w:val="20"/>
          <w:lang w:val="en"/>
        </w:rPr>
        <w:t xml:space="preserve"> road</w:t>
      </w:r>
      <w:r w:rsidRPr="00D91B4A">
        <w:rPr>
          <w:rFonts w:ascii="Verdana" w:hAnsi="Verdana"/>
          <w:sz w:val="20"/>
          <w:szCs w:val="20"/>
          <w:lang w:val="en"/>
        </w:rPr>
        <w:t xml:space="preserve"> traffic flows. The increased design speed and electrification of the section are expected to shorten the journey time by 47 minutes for fast and international passenger trains and 33 minutes for freight trains, respectively. The financial indicators of the project are negative and prove the need for EU funding. The estimated economic benefits of the implementation of the project over the 30-year period amount to EUR 201,490 000 and include:</w:t>
      </w:r>
    </w:p>
    <w:p w14:paraId="708151E8" w14:textId="77777777" w:rsidR="00B37737" w:rsidRPr="00D91B4A" w:rsidRDefault="00732580" w:rsidP="003259E0">
      <w:pPr>
        <w:pStyle w:val="ListParagraph"/>
        <w:numPr>
          <w:ilvl w:val="0"/>
          <w:numId w:val="1"/>
        </w:numPr>
        <w:spacing w:after="0" w:line="22" w:lineRule="atLeast"/>
        <w:ind w:left="426" w:hanging="381"/>
        <w:jc w:val="both"/>
        <w:rPr>
          <w:rFonts w:ascii="Verdana" w:hAnsi="Verdana" w:cs="Arial"/>
          <w:sz w:val="20"/>
          <w:szCs w:val="20"/>
        </w:rPr>
      </w:pPr>
      <w:r w:rsidRPr="00D91B4A">
        <w:rPr>
          <w:rFonts w:ascii="Verdana" w:hAnsi="Verdana"/>
          <w:sz w:val="20"/>
          <w:szCs w:val="20"/>
          <w:lang w:val="en"/>
        </w:rPr>
        <w:t>Travel time saved for passenger (27%)</w:t>
      </w:r>
      <w:r w:rsidR="005450C3">
        <w:rPr>
          <w:rFonts w:ascii="Verdana" w:hAnsi="Verdana"/>
          <w:sz w:val="20"/>
          <w:szCs w:val="20"/>
          <w:lang w:val="en"/>
        </w:rPr>
        <w:t xml:space="preserve"> </w:t>
      </w:r>
      <w:r w:rsidR="00D5334A" w:rsidRPr="00D91B4A">
        <w:rPr>
          <w:rFonts w:ascii="Verdana" w:hAnsi="Verdana"/>
          <w:sz w:val="20"/>
          <w:szCs w:val="20"/>
          <w:lang w:val="en"/>
        </w:rPr>
        <w:t>and freight</w:t>
      </w:r>
      <w:r w:rsidRPr="00D91B4A">
        <w:rPr>
          <w:rFonts w:ascii="Verdana" w:hAnsi="Verdana"/>
          <w:sz w:val="20"/>
          <w:szCs w:val="20"/>
          <w:lang w:val="en"/>
        </w:rPr>
        <w:t xml:space="preserve"> respectively (26%</w:t>
      </w:r>
      <w:r w:rsidR="00D5334A" w:rsidRPr="00D91B4A">
        <w:rPr>
          <w:rFonts w:ascii="Verdana" w:hAnsi="Verdana"/>
          <w:sz w:val="20"/>
          <w:szCs w:val="20"/>
          <w:lang w:val="en"/>
        </w:rPr>
        <w:t>)</w:t>
      </w:r>
      <w:r w:rsidR="00B37737" w:rsidRPr="00D91B4A">
        <w:rPr>
          <w:rFonts w:ascii="Verdana" w:hAnsi="Verdana"/>
          <w:sz w:val="20"/>
          <w:szCs w:val="20"/>
          <w:lang w:val="en"/>
        </w:rPr>
        <w:t>;</w:t>
      </w:r>
    </w:p>
    <w:p w14:paraId="2C302C17" w14:textId="77777777" w:rsidR="00B37737" w:rsidRPr="00D91B4A" w:rsidRDefault="005437A1" w:rsidP="003259E0">
      <w:pPr>
        <w:pStyle w:val="ListParagraph"/>
        <w:numPr>
          <w:ilvl w:val="0"/>
          <w:numId w:val="1"/>
        </w:numPr>
        <w:spacing w:before="120" w:after="0" w:line="22" w:lineRule="atLeast"/>
        <w:ind w:left="426" w:hanging="381"/>
        <w:jc w:val="both"/>
        <w:rPr>
          <w:rFonts w:ascii="Verdana" w:hAnsi="Verdana" w:cs="Arial"/>
          <w:sz w:val="20"/>
          <w:szCs w:val="20"/>
        </w:rPr>
      </w:pPr>
      <w:r>
        <w:rPr>
          <w:rFonts w:ascii="Verdana" w:hAnsi="Verdana"/>
          <w:sz w:val="20"/>
          <w:szCs w:val="20"/>
          <w:lang w:val="en"/>
        </w:rPr>
        <w:t xml:space="preserve">Level crossing </w:t>
      </w:r>
      <w:r w:rsidR="00C24FE4">
        <w:rPr>
          <w:rFonts w:ascii="Verdana" w:hAnsi="Verdana"/>
          <w:sz w:val="20"/>
          <w:szCs w:val="20"/>
          <w:lang w:val="en"/>
        </w:rPr>
        <w:t>benefits from saved time and increased safety</w:t>
      </w:r>
      <w:r w:rsidR="00732580" w:rsidRPr="00D91B4A">
        <w:rPr>
          <w:rFonts w:ascii="Verdana" w:hAnsi="Verdana"/>
          <w:sz w:val="20"/>
          <w:szCs w:val="20"/>
          <w:lang w:val="en"/>
        </w:rPr>
        <w:t xml:space="preserve"> </w:t>
      </w:r>
      <w:r w:rsidR="00D5334A" w:rsidRPr="00D91B4A">
        <w:rPr>
          <w:rFonts w:ascii="Verdana" w:hAnsi="Verdana"/>
          <w:sz w:val="20"/>
          <w:szCs w:val="20"/>
          <w:lang w:val="en"/>
        </w:rPr>
        <w:t>(</w:t>
      </w:r>
      <w:r w:rsidR="00732580" w:rsidRPr="00D91B4A">
        <w:rPr>
          <w:rFonts w:ascii="Verdana" w:hAnsi="Verdana"/>
          <w:sz w:val="20"/>
          <w:szCs w:val="20"/>
          <w:lang w:val="en"/>
        </w:rPr>
        <w:t>17%</w:t>
      </w:r>
      <w:r w:rsidR="00D5334A" w:rsidRPr="00D91B4A">
        <w:rPr>
          <w:rFonts w:ascii="Verdana" w:hAnsi="Verdana"/>
          <w:sz w:val="20"/>
          <w:szCs w:val="20"/>
          <w:lang w:val="en"/>
        </w:rPr>
        <w:t>)</w:t>
      </w:r>
      <w:r w:rsidR="00B37737" w:rsidRPr="00D91B4A">
        <w:rPr>
          <w:rFonts w:ascii="Verdana" w:hAnsi="Verdana"/>
          <w:sz w:val="20"/>
          <w:szCs w:val="20"/>
          <w:lang w:val="en"/>
        </w:rPr>
        <w:t>;</w:t>
      </w:r>
    </w:p>
    <w:p w14:paraId="4F183D1B" w14:textId="77777777" w:rsidR="00B37737" w:rsidRPr="00D91B4A" w:rsidRDefault="00732580" w:rsidP="003259E0">
      <w:pPr>
        <w:pStyle w:val="ListParagraph"/>
        <w:numPr>
          <w:ilvl w:val="0"/>
          <w:numId w:val="1"/>
        </w:numPr>
        <w:spacing w:before="120" w:after="0" w:line="22" w:lineRule="atLeast"/>
        <w:ind w:left="426" w:hanging="381"/>
        <w:jc w:val="both"/>
        <w:rPr>
          <w:rFonts w:ascii="Verdana" w:hAnsi="Verdana" w:cs="Arial"/>
          <w:sz w:val="20"/>
          <w:szCs w:val="20"/>
        </w:rPr>
      </w:pPr>
      <w:r w:rsidRPr="00D91B4A">
        <w:rPr>
          <w:rFonts w:ascii="Verdana" w:hAnsi="Verdana"/>
          <w:sz w:val="20"/>
          <w:szCs w:val="20"/>
          <w:lang w:val="en"/>
        </w:rPr>
        <w:t xml:space="preserve">Benefits of reduced transport </w:t>
      </w:r>
      <w:r w:rsidR="00D5334A" w:rsidRPr="00D91B4A">
        <w:rPr>
          <w:rFonts w:ascii="Verdana" w:hAnsi="Verdana"/>
          <w:sz w:val="20"/>
          <w:szCs w:val="20"/>
          <w:lang w:val="en"/>
        </w:rPr>
        <w:t>incidents (</w:t>
      </w:r>
      <w:r w:rsidRPr="00D91B4A">
        <w:rPr>
          <w:rFonts w:ascii="Verdana" w:hAnsi="Verdana"/>
          <w:sz w:val="20"/>
          <w:szCs w:val="20"/>
          <w:lang w:val="en"/>
        </w:rPr>
        <w:t>19%</w:t>
      </w:r>
      <w:r w:rsidR="00D5334A" w:rsidRPr="00D91B4A">
        <w:rPr>
          <w:rFonts w:ascii="Verdana" w:hAnsi="Verdana"/>
          <w:sz w:val="20"/>
          <w:szCs w:val="20"/>
          <w:lang w:val="en"/>
        </w:rPr>
        <w:t>)</w:t>
      </w:r>
      <w:r w:rsidR="00B37737" w:rsidRPr="00D91B4A">
        <w:rPr>
          <w:rFonts w:ascii="Verdana" w:hAnsi="Verdana"/>
          <w:sz w:val="20"/>
          <w:szCs w:val="20"/>
          <w:lang w:val="en"/>
        </w:rPr>
        <w:t>;</w:t>
      </w:r>
    </w:p>
    <w:p w14:paraId="6FED0AF9" w14:textId="77777777" w:rsidR="00732580" w:rsidRPr="00D91B4A" w:rsidRDefault="00732580" w:rsidP="003259E0">
      <w:pPr>
        <w:pStyle w:val="ListParagraph"/>
        <w:numPr>
          <w:ilvl w:val="0"/>
          <w:numId w:val="1"/>
        </w:numPr>
        <w:spacing w:before="120" w:after="0" w:line="22" w:lineRule="atLeast"/>
        <w:ind w:left="426" w:hanging="381"/>
        <w:jc w:val="both"/>
        <w:rPr>
          <w:rFonts w:ascii="Verdana" w:hAnsi="Verdana" w:cs="Arial"/>
          <w:sz w:val="20"/>
          <w:szCs w:val="20"/>
        </w:rPr>
      </w:pPr>
      <w:r w:rsidRPr="00D91B4A">
        <w:rPr>
          <w:rFonts w:ascii="Verdana" w:hAnsi="Verdana"/>
          <w:sz w:val="20"/>
          <w:szCs w:val="20"/>
          <w:lang w:val="en"/>
        </w:rPr>
        <w:t xml:space="preserve">Environmental benefits </w:t>
      </w:r>
      <w:r w:rsidR="00D5334A" w:rsidRPr="00D91B4A">
        <w:rPr>
          <w:rFonts w:ascii="Verdana" w:hAnsi="Verdana"/>
          <w:sz w:val="20"/>
          <w:szCs w:val="20"/>
          <w:lang w:val="en"/>
        </w:rPr>
        <w:t>(</w:t>
      </w:r>
      <w:r w:rsidRPr="00D91B4A">
        <w:rPr>
          <w:rFonts w:ascii="Verdana" w:hAnsi="Verdana"/>
          <w:sz w:val="20"/>
          <w:szCs w:val="20"/>
          <w:lang w:val="en"/>
        </w:rPr>
        <w:t>16%</w:t>
      </w:r>
      <w:r w:rsidR="00D5334A" w:rsidRPr="00D91B4A">
        <w:rPr>
          <w:rFonts w:ascii="Verdana" w:hAnsi="Verdana"/>
          <w:sz w:val="20"/>
          <w:szCs w:val="20"/>
          <w:lang w:val="en"/>
        </w:rPr>
        <w:t>)</w:t>
      </w:r>
      <w:r w:rsidR="00B37737" w:rsidRPr="00D91B4A">
        <w:rPr>
          <w:rFonts w:ascii="Verdana" w:hAnsi="Verdana"/>
          <w:sz w:val="20"/>
          <w:szCs w:val="20"/>
          <w:lang w:val="en"/>
        </w:rPr>
        <w:t>.</w:t>
      </w:r>
    </w:p>
    <w:p w14:paraId="73CAEE50" w14:textId="77777777" w:rsidR="00B37737" w:rsidRPr="00D91B4A" w:rsidRDefault="00B37737" w:rsidP="003259E0">
      <w:pPr>
        <w:pStyle w:val="ListParagraph"/>
        <w:spacing w:before="120" w:after="0" w:line="22" w:lineRule="atLeast"/>
        <w:ind w:left="567"/>
        <w:jc w:val="both"/>
        <w:rPr>
          <w:rFonts w:ascii="Verdana" w:hAnsi="Verdana" w:cs="Arial"/>
          <w:sz w:val="20"/>
          <w:szCs w:val="20"/>
        </w:rPr>
      </w:pPr>
    </w:p>
    <w:p w14:paraId="4B2556A4" w14:textId="77777777" w:rsidR="00732580" w:rsidRPr="00D91B4A" w:rsidRDefault="00732580" w:rsidP="003259E0">
      <w:pPr>
        <w:spacing w:line="22" w:lineRule="atLeast"/>
        <w:jc w:val="both"/>
        <w:rPr>
          <w:rFonts w:ascii="Verdana" w:hAnsi="Verdana"/>
          <w:sz w:val="20"/>
          <w:szCs w:val="20"/>
        </w:rPr>
      </w:pPr>
      <w:r w:rsidRPr="00D91B4A">
        <w:rPr>
          <w:rFonts w:ascii="Verdana" w:hAnsi="Verdana"/>
          <w:sz w:val="20"/>
          <w:szCs w:val="20"/>
          <w:lang w:val="en"/>
        </w:rPr>
        <w:t>There are also additional benefits of temporary employment created during preparation and construction –</w:t>
      </w:r>
      <w:r w:rsidR="004C75BE">
        <w:rPr>
          <w:rFonts w:ascii="Verdana" w:hAnsi="Verdana"/>
          <w:sz w:val="20"/>
          <w:szCs w:val="20"/>
          <w:lang w:val="en"/>
        </w:rPr>
        <w:t xml:space="preserve"> in total</w:t>
      </w:r>
      <w:r w:rsidRPr="00D91B4A">
        <w:rPr>
          <w:rFonts w:ascii="Verdana" w:hAnsi="Verdana"/>
          <w:sz w:val="20"/>
          <w:szCs w:val="20"/>
          <w:lang w:val="en"/>
        </w:rPr>
        <w:t xml:space="preserve"> 1430 jobs. Other economic benefits </w:t>
      </w:r>
      <w:r w:rsidR="00634D15" w:rsidRPr="00D91B4A">
        <w:rPr>
          <w:rFonts w:ascii="Verdana" w:hAnsi="Verdana"/>
          <w:sz w:val="20"/>
          <w:szCs w:val="20"/>
          <w:lang w:val="en"/>
        </w:rPr>
        <w:t>include</w:t>
      </w:r>
      <w:r w:rsidRPr="00D91B4A">
        <w:rPr>
          <w:rFonts w:ascii="Verdana" w:hAnsi="Verdana"/>
          <w:sz w:val="20"/>
          <w:szCs w:val="20"/>
          <w:lang w:val="en"/>
        </w:rPr>
        <w:t xml:space="preserve"> improved quality and access to rail services, including for people with disabilities, ensured compatibility with the EU rail network, contribution to economic development and Bulgaria's cross-border links with </w:t>
      </w:r>
      <w:r w:rsidR="005B736E" w:rsidRPr="00D91B4A">
        <w:rPr>
          <w:rFonts w:ascii="Verdana" w:hAnsi="Verdana"/>
          <w:sz w:val="20"/>
          <w:szCs w:val="20"/>
          <w:lang w:val="en"/>
        </w:rPr>
        <w:t>neighboring</w:t>
      </w:r>
      <w:r w:rsidRPr="00D91B4A">
        <w:rPr>
          <w:rFonts w:ascii="Verdana" w:hAnsi="Verdana"/>
          <w:sz w:val="20"/>
          <w:szCs w:val="20"/>
          <w:lang w:val="en"/>
        </w:rPr>
        <w:t xml:space="preserve"> countries. </w:t>
      </w:r>
    </w:p>
    <w:p w14:paraId="7279BADA" w14:textId="77777777" w:rsidR="00732580" w:rsidRPr="005B736E" w:rsidRDefault="00141B37" w:rsidP="00CE496D">
      <w:pPr>
        <w:pStyle w:val="Heading2"/>
        <w:numPr>
          <w:ilvl w:val="1"/>
          <w:numId w:val="17"/>
        </w:numPr>
        <w:spacing w:line="22" w:lineRule="atLeast"/>
        <w:ind w:left="426" w:hanging="426"/>
        <w:jc w:val="left"/>
        <w:rPr>
          <w:rFonts w:ascii="Verdana" w:hAnsi="Verdana"/>
          <w:b/>
          <w:bCs/>
          <w:sz w:val="20"/>
          <w:szCs w:val="20"/>
        </w:rPr>
      </w:pPr>
      <w:r w:rsidRPr="005B736E">
        <w:rPr>
          <w:rFonts w:ascii="Verdana" w:hAnsi="Verdana"/>
          <w:b/>
          <w:bCs/>
          <w:sz w:val="20"/>
          <w:szCs w:val="20"/>
          <w:lang w:val="en"/>
        </w:rPr>
        <w:t>Project implementation</w:t>
      </w:r>
    </w:p>
    <w:p w14:paraId="43021EE7" w14:textId="77777777" w:rsidR="00732580" w:rsidRPr="0003639B" w:rsidRDefault="00732580" w:rsidP="003259E0">
      <w:pPr>
        <w:spacing w:line="22" w:lineRule="atLeast"/>
        <w:jc w:val="both"/>
        <w:rPr>
          <w:rFonts w:ascii="Verdana" w:hAnsi="Verdana"/>
          <w:sz w:val="20"/>
          <w:szCs w:val="20"/>
        </w:rPr>
      </w:pPr>
      <w:r w:rsidRPr="0003639B">
        <w:rPr>
          <w:rFonts w:ascii="Verdana" w:hAnsi="Verdana"/>
          <w:sz w:val="20"/>
          <w:szCs w:val="20"/>
          <w:lang w:val="en"/>
        </w:rPr>
        <w:t xml:space="preserve">The </w:t>
      </w:r>
      <w:r w:rsidR="00B5297E" w:rsidRPr="0003639B">
        <w:rPr>
          <w:rFonts w:ascii="Verdana" w:hAnsi="Verdana"/>
          <w:sz w:val="20"/>
          <w:szCs w:val="20"/>
          <w:lang w:val="en"/>
        </w:rPr>
        <w:t xml:space="preserve">grant contract for the </w:t>
      </w:r>
      <w:r w:rsidRPr="0003639B">
        <w:rPr>
          <w:rFonts w:ascii="Verdana" w:hAnsi="Verdana"/>
          <w:sz w:val="20"/>
          <w:szCs w:val="20"/>
          <w:lang w:val="en"/>
        </w:rPr>
        <w:t xml:space="preserve">project was implemented </w:t>
      </w:r>
      <w:r w:rsidR="00B5297E" w:rsidRPr="0003639B">
        <w:rPr>
          <w:rFonts w:ascii="Verdana" w:hAnsi="Verdana"/>
          <w:sz w:val="20"/>
          <w:szCs w:val="20"/>
          <w:lang w:val="en"/>
        </w:rPr>
        <w:t>within</w:t>
      </w:r>
      <w:r w:rsidRPr="0003639B">
        <w:rPr>
          <w:rFonts w:ascii="Verdana" w:hAnsi="Verdana"/>
          <w:sz w:val="20"/>
          <w:szCs w:val="20"/>
          <w:lang w:val="en"/>
        </w:rPr>
        <w:t xml:space="preserve"> the period 06.03.2012 – 16.12.2016. </w:t>
      </w:r>
      <w:r w:rsidR="002D3F72" w:rsidRPr="0003639B">
        <w:rPr>
          <w:rFonts w:ascii="Verdana" w:hAnsi="Verdana"/>
          <w:sz w:val="20"/>
          <w:szCs w:val="20"/>
          <w:lang w:val="en"/>
        </w:rPr>
        <w:t>All c</w:t>
      </w:r>
      <w:r w:rsidRPr="0003639B">
        <w:rPr>
          <w:rFonts w:ascii="Verdana" w:hAnsi="Verdana"/>
          <w:sz w:val="20"/>
          <w:szCs w:val="20"/>
          <w:lang w:val="en"/>
        </w:rPr>
        <w:t>onstruction</w:t>
      </w:r>
      <w:r w:rsidR="002D3F72" w:rsidRPr="0003639B">
        <w:rPr>
          <w:rFonts w:ascii="Verdana" w:hAnsi="Verdana"/>
          <w:sz w:val="20"/>
          <w:szCs w:val="20"/>
          <w:lang w:val="en"/>
        </w:rPr>
        <w:t xml:space="preserve"> works were</w:t>
      </w:r>
      <w:r w:rsidRPr="0003639B">
        <w:rPr>
          <w:rFonts w:ascii="Verdana" w:hAnsi="Verdana"/>
          <w:sz w:val="20"/>
          <w:szCs w:val="20"/>
          <w:lang w:val="en"/>
        </w:rPr>
        <w:t xml:space="preserve"> </w:t>
      </w:r>
      <w:r w:rsidR="00634D15" w:rsidRPr="0003639B">
        <w:rPr>
          <w:rFonts w:ascii="Verdana" w:hAnsi="Verdana"/>
          <w:sz w:val="20"/>
          <w:szCs w:val="20"/>
          <w:lang w:val="en"/>
        </w:rPr>
        <w:t>accomplished,</w:t>
      </w:r>
      <w:r w:rsidR="002D3F72" w:rsidRPr="0003639B">
        <w:rPr>
          <w:rFonts w:ascii="Verdana" w:hAnsi="Verdana"/>
          <w:sz w:val="20"/>
          <w:szCs w:val="20"/>
          <w:lang w:val="en"/>
        </w:rPr>
        <w:t xml:space="preserve"> </w:t>
      </w:r>
      <w:r w:rsidRPr="0003639B">
        <w:rPr>
          <w:rFonts w:ascii="Verdana" w:hAnsi="Verdana"/>
          <w:sz w:val="20"/>
          <w:szCs w:val="20"/>
          <w:lang w:val="en"/>
        </w:rPr>
        <w:t>and the upgraded and electrified railway has been in operation since December 2016</w:t>
      </w:r>
      <w:r w:rsidR="00EC1D48" w:rsidRPr="0003639B">
        <w:rPr>
          <w:rFonts w:ascii="Verdana" w:hAnsi="Verdana"/>
          <w:sz w:val="20"/>
          <w:szCs w:val="20"/>
          <w:lang w:val="en"/>
        </w:rPr>
        <w:t xml:space="preserve">, which </w:t>
      </w:r>
      <w:r w:rsidR="001C18B0" w:rsidRPr="0003639B">
        <w:rPr>
          <w:rFonts w:ascii="Verdana" w:hAnsi="Verdana"/>
          <w:sz w:val="20"/>
          <w:szCs w:val="20"/>
          <w:lang w:val="en"/>
        </w:rPr>
        <w:t>introduced also a</w:t>
      </w:r>
      <w:r w:rsidRPr="0003639B">
        <w:rPr>
          <w:rFonts w:ascii="Verdana" w:hAnsi="Verdana"/>
          <w:sz w:val="20"/>
          <w:szCs w:val="20"/>
          <w:lang w:val="en"/>
        </w:rPr>
        <w:t xml:space="preserve"> new timetable for trains allowing electric-powered traffic. The implementation of the main activities </w:t>
      </w:r>
      <w:r w:rsidR="001C18B0" w:rsidRPr="0003639B">
        <w:rPr>
          <w:rFonts w:ascii="Verdana" w:hAnsi="Verdana"/>
          <w:sz w:val="20"/>
          <w:szCs w:val="20"/>
          <w:lang w:val="en"/>
        </w:rPr>
        <w:t>wa</w:t>
      </w:r>
      <w:r w:rsidRPr="0003639B">
        <w:rPr>
          <w:rFonts w:ascii="Verdana" w:hAnsi="Verdana"/>
          <w:sz w:val="20"/>
          <w:szCs w:val="20"/>
          <w:lang w:val="en"/>
        </w:rPr>
        <w:t xml:space="preserve">s awarded under the terms of the FIDIC Yellow Book in </w:t>
      </w:r>
      <w:r w:rsidR="001C18B0" w:rsidRPr="0003639B">
        <w:rPr>
          <w:rFonts w:ascii="Verdana" w:hAnsi="Verdana"/>
          <w:sz w:val="20"/>
          <w:szCs w:val="20"/>
          <w:lang w:val="en"/>
        </w:rPr>
        <w:t>the following contracts</w:t>
      </w:r>
      <w:r w:rsidRPr="0003639B">
        <w:rPr>
          <w:rFonts w:ascii="Verdana" w:hAnsi="Verdana"/>
          <w:sz w:val="20"/>
          <w:szCs w:val="20"/>
          <w:lang w:val="en"/>
        </w:rPr>
        <w:t>:</w:t>
      </w:r>
    </w:p>
    <w:p w14:paraId="4368585D" w14:textId="77777777" w:rsidR="00732580" w:rsidRPr="0003639B" w:rsidRDefault="001C18B0" w:rsidP="003259E0">
      <w:pPr>
        <w:pStyle w:val="ListParagraph"/>
        <w:numPr>
          <w:ilvl w:val="0"/>
          <w:numId w:val="1"/>
        </w:numPr>
        <w:spacing w:line="22" w:lineRule="atLeast"/>
        <w:jc w:val="both"/>
        <w:rPr>
          <w:rFonts w:ascii="Verdana" w:hAnsi="Verdana"/>
          <w:sz w:val="20"/>
          <w:szCs w:val="20"/>
          <w:lang w:eastAsia="pl-PL"/>
        </w:rPr>
      </w:pPr>
      <w:r w:rsidRPr="0003639B">
        <w:rPr>
          <w:rFonts w:ascii="Verdana" w:hAnsi="Verdana"/>
          <w:b/>
          <w:sz w:val="20"/>
          <w:szCs w:val="20"/>
          <w:lang w:val="en" w:eastAsia="pl-PL"/>
        </w:rPr>
        <w:t xml:space="preserve">Lot </w:t>
      </w:r>
      <w:r w:rsidR="00732580" w:rsidRPr="0003639B">
        <w:rPr>
          <w:rFonts w:ascii="Verdana" w:hAnsi="Verdana"/>
          <w:b/>
          <w:bCs/>
          <w:sz w:val="20"/>
          <w:szCs w:val="20"/>
          <w:lang w:val="en" w:eastAsia="pl-PL"/>
        </w:rPr>
        <w:t>1</w:t>
      </w:r>
      <w:r w:rsidR="00732580" w:rsidRPr="0003639B">
        <w:rPr>
          <w:rFonts w:ascii="Verdana" w:hAnsi="Verdana"/>
          <w:sz w:val="20"/>
          <w:szCs w:val="20"/>
          <w:lang w:val="en" w:eastAsia="pl-PL"/>
        </w:rPr>
        <w:t xml:space="preserve">: Reconstruction and electrification of the railway </w:t>
      </w:r>
      <w:r w:rsidRPr="0003639B">
        <w:rPr>
          <w:rFonts w:ascii="Verdana" w:hAnsi="Verdana"/>
          <w:sz w:val="20"/>
          <w:szCs w:val="20"/>
          <w:lang w:val="en" w:eastAsia="pl-PL"/>
        </w:rPr>
        <w:t>section</w:t>
      </w:r>
      <w:r w:rsidR="00732580" w:rsidRPr="0003639B">
        <w:rPr>
          <w:rFonts w:ascii="Verdana" w:hAnsi="Verdana"/>
          <w:sz w:val="20"/>
          <w:szCs w:val="20"/>
          <w:lang w:val="en" w:eastAsia="pl-PL"/>
        </w:rPr>
        <w:t xml:space="preserve"> Dimitrovgrad – Harmanli, with an approximate length of 34 km;</w:t>
      </w:r>
    </w:p>
    <w:p w14:paraId="1512B676" w14:textId="77777777" w:rsidR="00732580" w:rsidRPr="0003639B" w:rsidRDefault="001C18B0" w:rsidP="003259E0">
      <w:pPr>
        <w:pStyle w:val="ListParagraph"/>
        <w:numPr>
          <w:ilvl w:val="0"/>
          <w:numId w:val="1"/>
        </w:numPr>
        <w:spacing w:line="22" w:lineRule="atLeast"/>
        <w:jc w:val="both"/>
        <w:rPr>
          <w:rFonts w:ascii="Verdana" w:hAnsi="Verdana"/>
          <w:sz w:val="20"/>
          <w:szCs w:val="20"/>
          <w:lang w:eastAsia="pl-PL"/>
        </w:rPr>
      </w:pPr>
      <w:r w:rsidRPr="0003639B">
        <w:rPr>
          <w:rFonts w:ascii="Verdana" w:hAnsi="Verdana"/>
          <w:b/>
          <w:sz w:val="20"/>
          <w:szCs w:val="20"/>
          <w:lang w:val="en" w:eastAsia="pl-PL"/>
        </w:rPr>
        <w:t>Lot</w:t>
      </w:r>
      <w:r w:rsidR="00732580" w:rsidRPr="0003639B">
        <w:rPr>
          <w:rFonts w:ascii="Verdana" w:hAnsi="Verdana"/>
          <w:b/>
          <w:sz w:val="20"/>
          <w:szCs w:val="20"/>
          <w:lang w:val="en" w:eastAsia="pl-PL"/>
        </w:rPr>
        <w:t xml:space="preserve"> 2: </w:t>
      </w:r>
      <w:r w:rsidR="00732580" w:rsidRPr="0003639B">
        <w:rPr>
          <w:rFonts w:ascii="Verdana" w:hAnsi="Verdana"/>
          <w:sz w:val="20"/>
          <w:szCs w:val="20"/>
          <w:lang w:val="en" w:eastAsia="pl-PL"/>
        </w:rPr>
        <w:t>Reconstruction and electrification of the</w:t>
      </w:r>
      <w:r w:rsidRPr="0003639B">
        <w:rPr>
          <w:rFonts w:ascii="Verdana" w:hAnsi="Verdana"/>
          <w:sz w:val="20"/>
          <w:szCs w:val="20"/>
          <w:lang w:val="en" w:eastAsia="pl-PL"/>
        </w:rPr>
        <w:t xml:space="preserve"> railway section H</w:t>
      </w:r>
      <w:r w:rsidR="00732580" w:rsidRPr="0003639B">
        <w:rPr>
          <w:rFonts w:ascii="Verdana" w:hAnsi="Verdana"/>
          <w:sz w:val="20"/>
          <w:szCs w:val="20"/>
          <w:lang w:val="en" w:eastAsia="pl-PL"/>
        </w:rPr>
        <w:t>armanli-Svilengrad with an approximate length of 32 km and rehabilitation and electrification of the railway line Svilengrad – border with the Hellenic Republic with an approximate length of 3 km;</w:t>
      </w:r>
    </w:p>
    <w:p w14:paraId="09EE9C12" w14:textId="77777777" w:rsidR="00732580" w:rsidRPr="0003639B" w:rsidRDefault="00E85DC7" w:rsidP="003259E0">
      <w:pPr>
        <w:pStyle w:val="ListParagraph"/>
        <w:numPr>
          <w:ilvl w:val="0"/>
          <w:numId w:val="1"/>
        </w:numPr>
        <w:spacing w:line="22" w:lineRule="atLeast"/>
        <w:jc w:val="both"/>
        <w:rPr>
          <w:rFonts w:ascii="Verdana" w:hAnsi="Verdana"/>
          <w:sz w:val="20"/>
          <w:szCs w:val="20"/>
          <w:lang w:eastAsia="pl-PL"/>
        </w:rPr>
      </w:pPr>
      <w:r w:rsidRPr="0003639B">
        <w:rPr>
          <w:rFonts w:ascii="Verdana" w:hAnsi="Verdana"/>
          <w:b/>
          <w:sz w:val="20"/>
          <w:szCs w:val="20"/>
          <w:lang w:val="en" w:eastAsia="pl-PL"/>
        </w:rPr>
        <w:t>Lot 3</w:t>
      </w:r>
      <w:r w:rsidR="00732580" w:rsidRPr="0003639B">
        <w:rPr>
          <w:rFonts w:ascii="Verdana" w:hAnsi="Verdana"/>
          <w:b/>
          <w:sz w:val="20"/>
          <w:szCs w:val="20"/>
          <w:lang w:val="en" w:eastAsia="pl-PL"/>
        </w:rPr>
        <w:t xml:space="preserve">: </w:t>
      </w:r>
      <w:r w:rsidR="00732580" w:rsidRPr="0003639B">
        <w:rPr>
          <w:rFonts w:ascii="Verdana" w:hAnsi="Verdana"/>
          <w:sz w:val="20"/>
          <w:szCs w:val="20"/>
          <w:lang w:val="en" w:eastAsia="pl-PL"/>
        </w:rPr>
        <w:t xml:space="preserve">Construction of new </w:t>
      </w:r>
      <w:r w:rsidR="00537640" w:rsidRPr="0003639B">
        <w:rPr>
          <w:rFonts w:ascii="Verdana" w:hAnsi="Verdana"/>
          <w:sz w:val="20"/>
          <w:szCs w:val="20"/>
          <w:lang w:val="en" w:eastAsia="pl-PL"/>
        </w:rPr>
        <w:t>traction</w:t>
      </w:r>
      <w:r w:rsidR="00732580" w:rsidRPr="0003639B">
        <w:rPr>
          <w:rFonts w:ascii="Verdana" w:hAnsi="Verdana"/>
          <w:sz w:val="20"/>
          <w:szCs w:val="20"/>
          <w:lang w:val="en" w:eastAsia="pl-PL"/>
        </w:rPr>
        <w:t xml:space="preserve"> substations in Simeonovgrad and Svilengrad and extension of the existing </w:t>
      </w:r>
      <w:r w:rsidR="000C58FE" w:rsidRPr="0003639B">
        <w:rPr>
          <w:rFonts w:ascii="Verdana" w:hAnsi="Verdana"/>
          <w:sz w:val="20"/>
          <w:szCs w:val="20"/>
          <w:lang w:val="en" w:eastAsia="pl-PL"/>
        </w:rPr>
        <w:t>traction</w:t>
      </w:r>
      <w:r w:rsidR="00732580" w:rsidRPr="0003639B">
        <w:rPr>
          <w:rFonts w:ascii="Verdana" w:hAnsi="Verdana"/>
          <w:sz w:val="20"/>
          <w:szCs w:val="20"/>
          <w:lang w:val="en" w:eastAsia="pl-PL"/>
        </w:rPr>
        <w:t xml:space="preserve"> substation in Dimitrovgrad;</w:t>
      </w:r>
    </w:p>
    <w:p w14:paraId="21E611CB" w14:textId="77777777" w:rsidR="00732580" w:rsidRPr="0003639B" w:rsidRDefault="00732580" w:rsidP="003259E0">
      <w:pPr>
        <w:pStyle w:val="ListParagraph"/>
        <w:numPr>
          <w:ilvl w:val="0"/>
          <w:numId w:val="1"/>
        </w:numPr>
        <w:spacing w:line="22" w:lineRule="atLeast"/>
        <w:jc w:val="both"/>
        <w:rPr>
          <w:rFonts w:ascii="Verdana" w:hAnsi="Verdana"/>
          <w:sz w:val="20"/>
          <w:szCs w:val="20"/>
          <w:lang w:eastAsia="pl-PL"/>
        </w:rPr>
      </w:pPr>
      <w:r w:rsidRPr="0003639B">
        <w:rPr>
          <w:rFonts w:ascii="Verdana" w:hAnsi="Verdana"/>
          <w:b/>
          <w:bCs/>
          <w:sz w:val="20"/>
          <w:szCs w:val="20"/>
          <w:lang w:val="en"/>
        </w:rPr>
        <w:t>Phase Systems</w:t>
      </w:r>
      <w:r w:rsidRPr="0003639B">
        <w:rPr>
          <w:rFonts w:ascii="Verdana" w:hAnsi="Verdana"/>
          <w:sz w:val="20"/>
          <w:szCs w:val="20"/>
          <w:lang w:val="en"/>
        </w:rPr>
        <w:t xml:space="preserve"> covers design and </w:t>
      </w:r>
      <w:r w:rsidRPr="0003639B">
        <w:rPr>
          <w:rFonts w:ascii="Verdana" w:hAnsi="Verdana"/>
          <w:sz w:val="20"/>
          <w:szCs w:val="20"/>
          <w:lang w:val="en" w:eastAsia="pl-PL"/>
        </w:rPr>
        <w:t>construction signaling, telecommunication and S</w:t>
      </w:r>
      <w:r w:rsidR="00091B23" w:rsidRPr="0003639B">
        <w:rPr>
          <w:rFonts w:ascii="Verdana" w:hAnsi="Verdana"/>
          <w:sz w:val="20"/>
          <w:szCs w:val="20"/>
          <w:lang w:val="en" w:eastAsia="pl-PL"/>
        </w:rPr>
        <w:t>C</w:t>
      </w:r>
      <w:r w:rsidRPr="0003639B">
        <w:rPr>
          <w:rFonts w:ascii="Verdana" w:hAnsi="Verdana"/>
          <w:sz w:val="20"/>
          <w:szCs w:val="20"/>
          <w:lang w:val="en" w:eastAsia="pl-PL"/>
        </w:rPr>
        <w:t>ADA systems for the entire railway line.</w:t>
      </w:r>
    </w:p>
    <w:p w14:paraId="12455584" w14:textId="77777777" w:rsidR="00732580" w:rsidRPr="0003639B" w:rsidRDefault="00732580" w:rsidP="003259E0">
      <w:pPr>
        <w:spacing w:line="22" w:lineRule="atLeast"/>
        <w:jc w:val="both"/>
        <w:rPr>
          <w:rFonts w:ascii="Verdana" w:hAnsi="Verdana"/>
          <w:sz w:val="20"/>
          <w:szCs w:val="20"/>
        </w:rPr>
      </w:pPr>
      <w:r w:rsidRPr="0003639B">
        <w:rPr>
          <w:rFonts w:ascii="Verdana" w:hAnsi="Verdana"/>
          <w:sz w:val="20"/>
          <w:szCs w:val="20"/>
          <w:lang w:val="en"/>
        </w:rPr>
        <w:t>The project includes</w:t>
      </w:r>
      <w:r w:rsidR="00091B23" w:rsidRPr="0003639B">
        <w:rPr>
          <w:rFonts w:ascii="Verdana" w:hAnsi="Verdana"/>
          <w:sz w:val="20"/>
          <w:szCs w:val="20"/>
          <w:lang w:val="en"/>
        </w:rPr>
        <w:t xml:space="preserve"> </w:t>
      </w:r>
      <w:r w:rsidRPr="0003639B">
        <w:rPr>
          <w:rFonts w:ascii="Verdana" w:hAnsi="Verdana"/>
          <w:sz w:val="20"/>
          <w:szCs w:val="20"/>
          <w:lang w:val="en"/>
        </w:rPr>
        <w:t xml:space="preserve">the contracts concluded by </w:t>
      </w:r>
      <w:r w:rsidR="002B2805" w:rsidRPr="0003639B">
        <w:rPr>
          <w:rFonts w:ascii="Verdana" w:hAnsi="Verdana"/>
          <w:sz w:val="20"/>
          <w:szCs w:val="20"/>
          <w:lang w:val="en"/>
        </w:rPr>
        <w:t>MTITC</w:t>
      </w:r>
      <w:r w:rsidRPr="0003639B">
        <w:rPr>
          <w:rFonts w:ascii="Verdana" w:hAnsi="Verdana"/>
          <w:sz w:val="20"/>
          <w:szCs w:val="20"/>
          <w:lang w:val="en"/>
        </w:rPr>
        <w:t xml:space="preserve"> pursuant to the Financial Memorandum under CF 1164/94/ISPA, for which </w:t>
      </w:r>
      <w:r w:rsidR="001D6225" w:rsidRPr="0003639B">
        <w:rPr>
          <w:rFonts w:ascii="Verdana" w:hAnsi="Verdana"/>
          <w:sz w:val="20"/>
          <w:szCs w:val="20"/>
          <w:lang w:val="en"/>
        </w:rPr>
        <w:t xml:space="preserve">the EC approved the transfer from ISPA to OPT </w:t>
      </w:r>
      <w:r w:rsidRPr="0003639B">
        <w:rPr>
          <w:rFonts w:ascii="Verdana" w:hAnsi="Verdana"/>
          <w:sz w:val="20"/>
          <w:szCs w:val="20"/>
          <w:lang w:val="en"/>
        </w:rPr>
        <w:t>by Decision No C</w:t>
      </w:r>
      <w:r w:rsidR="002B2805" w:rsidRPr="0003639B">
        <w:rPr>
          <w:rFonts w:ascii="Verdana" w:hAnsi="Verdana"/>
          <w:sz w:val="20"/>
          <w:szCs w:val="20"/>
          <w:lang w:val="en"/>
        </w:rPr>
        <w:t xml:space="preserve"> </w:t>
      </w:r>
      <w:r w:rsidRPr="0003639B">
        <w:rPr>
          <w:rFonts w:ascii="Verdana" w:hAnsi="Verdana"/>
          <w:sz w:val="20"/>
          <w:szCs w:val="20"/>
          <w:lang w:val="en"/>
        </w:rPr>
        <w:t xml:space="preserve">(2011) 9936 of 22.12.2011. As a result, additional </w:t>
      </w:r>
      <w:r w:rsidR="00900B56" w:rsidRPr="0003639B">
        <w:rPr>
          <w:rFonts w:ascii="Verdana" w:hAnsi="Verdana"/>
          <w:sz w:val="20"/>
          <w:szCs w:val="20"/>
          <w:lang w:val="en"/>
        </w:rPr>
        <w:t xml:space="preserve">annexes </w:t>
      </w:r>
      <w:r w:rsidRPr="0003639B">
        <w:rPr>
          <w:rFonts w:ascii="Verdana" w:hAnsi="Verdana"/>
          <w:sz w:val="20"/>
          <w:szCs w:val="20"/>
          <w:lang w:val="en"/>
        </w:rPr>
        <w:t xml:space="preserve">were signed with the contractors under which the </w:t>
      </w:r>
      <w:r w:rsidR="00900B56" w:rsidRPr="0003639B">
        <w:rPr>
          <w:rFonts w:ascii="Verdana" w:hAnsi="Verdana"/>
          <w:sz w:val="20"/>
          <w:szCs w:val="20"/>
          <w:lang w:val="en"/>
        </w:rPr>
        <w:t>NRIC</w:t>
      </w:r>
      <w:r w:rsidRPr="0003639B">
        <w:rPr>
          <w:rFonts w:ascii="Verdana" w:hAnsi="Verdana"/>
          <w:sz w:val="20"/>
          <w:szCs w:val="20"/>
          <w:lang w:val="en"/>
        </w:rPr>
        <w:t xml:space="preserve"> </w:t>
      </w:r>
      <w:r w:rsidR="00900B56" w:rsidRPr="0003639B">
        <w:rPr>
          <w:rFonts w:ascii="Verdana" w:hAnsi="Verdana"/>
          <w:sz w:val="20"/>
          <w:szCs w:val="20"/>
          <w:lang w:val="en"/>
        </w:rPr>
        <w:t xml:space="preserve">takes over </w:t>
      </w:r>
      <w:r w:rsidRPr="0003639B">
        <w:rPr>
          <w:rFonts w:ascii="Verdana" w:hAnsi="Verdana"/>
          <w:sz w:val="20"/>
          <w:szCs w:val="20"/>
          <w:lang w:val="en"/>
        </w:rPr>
        <w:t xml:space="preserve">the rights and obligations </w:t>
      </w:r>
      <w:r w:rsidR="00900B56" w:rsidRPr="0003639B">
        <w:rPr>
          <w:rFonts w:ascii="Verdana" w:hAnsi="Verdana"/>
          <w:sz w:val="20"/>
          <w:szCs w:val="20"/>
          <w:lang w:val="en"/>
        </w:rPr>
        <w:t>of contracting authority</w:t>
      </w:r>
      <w:r w:rsidRPr="0003639B">
        <w:rPr>
          <w:rFonts w:ascii="Verdana" w:hAnsi="Verdana"/>
          <w:sz w:val="20"/>
          <w:szCs w:val="20"/>
          <w:lang w:val="en"/>
        </w:rPr>
        <w:t>.</w:t>
      </w:r>
    </w:p>
    <w:p w14:paraId="08EE6859" w14:textId="77777777" w:rsidR="00732580" w:rsidRPr="00C8466F" w:rsidRDefault="00732580" w:rsidP="00C8466F">
      <w:pPr>
        <w:spacing w:line="22" w:lineRule="atLeast"/>
        <w:ind w:left="45"/>
        <w:jc w:val="both"/>
        <w:rPr>
          <w:rFonts w:ascii="Verdana" w:hAnsi="Verdana"/>
          <w:lang w:val="en"/>
        </w:rPr>
      </w:pPr>
      <w:r w:rsidRPr="0003639B">
        <w:rPr>
          <w:rFonts w:ascii="Verdana" w:hAnsi="Verdana"/>
          <w:sz w:val="20"/>
          <w:szCs w:val="20"/>
          <w:lang w:val="en" w:eastAsia="pl-PL"/>
        </w:rPr>
        <w:t xml:space="preserve">The </w:t>
      </w:r>
      <w:r w:rsidR="004B76F0" w:rsidRPr="0003639B">
        <w:rPr>
          <w:rFonts w:ascii="Verdana" w:hAnsi="Verdana"/>
          <w:sz w:val="20"/>
          <w:szCs w:val="20"/>
          <w:lang w:val="en" w:eastAsia="pl-PL"/>
        </w:rPr>
        <w:t xml:space="preserve">grant contract awarded on </w:t>
      </w:r>
      <w:r w:rsidRPr="0003639B">
        <w:rPr>
          <w:rFonts w:ascii="Verdana" w:hAnsi="Verdana"/>
          <w:sz w:val="20"/>
          <w:szCs w:val="20"/>
          <w:lang w:val="en" w:eastAsia="pl-PL"/>
        </w:rPr>
        <w:t>06.03.2012, with an initial implementation period until</w:t>
      </w:r>
      <w:r w:rsidR="004B76F0" w:rsidRPr="0003639B">
        <w:rPr>
          <w:rFonts w:ascii="Verdana" w:hAnsi="Verdana"/>
          <w:sz w:val="20"/>
          <w:szCs w:val="20"/>
          <w:lang w:val="en" w:eastAsia="pl-PL"/>
        </w:rPr>
        <w:t xml:space="preserve"> </w:t>
      </w:r>
      <w:r w:rsidRPr="0003639B">
        <w:rPr>
          <w:rFonts w:ascii="Verdana" w:hAnsi="Verdana"/>
          <w:sz w:val="20"/>
          <w:szCs w:val="20"/>
          <w:lang w:val="en" w:eastAsia="pl-PL"/>
        </w:rPr>
        <w:t>30.09.2014</w:t>
      </w:r>
      <w:r w:rsidRPr="0003639B">
        <w:rPr>
          <w:rFonts w:ascii="Verdana" w:hAnsi="Verdana"/>
          <w:sz w:val="20"/>
          <w:szCs w:val="20"/>
          <w:lang w:val="en"/>
        </w:rPr>
        <w:t xml:space="preserve"> </w:t>
      </w:r>
      <w:r w:rsidR="0045253A" w:rsidRPr="0003639B">
        <w:rPr>
          <w:rFonts w:ascii="Verdana" w:hAnsi="Verdana"/>
          <w:sz w:val="20"/>
          <w:szCs w:val="20"/>
          <w:lang w:val="en" w:eastAsia="pl-PL"/>
        </w:rPr>
        <w:t>(about</w:t>
      </w:r>
      <w:r w:rsidR="004B76F0" w:rsidRPr="0003639B">
        <w:rPr>
          <w:rFonts w:ascii="Verdana" w:hAnsi="Verdana"/>
          <w:sz w:val="20"/>
          <w:szCs w:val="20"/>
          <w:lang w:val="en" w:eastAsia="pl-PL"/>
        </w:rPr>
        <w:t xml:space="preserve"> </w:t>
      </w:r>
      <w:r w:rsidRPr="0003639B">
        <w:rPr>
          <w:rFonts w:ascii="Verdana" w:hAnsi="Verdana"/>
          <w:sz w:val="20"/>
          <w:szCs w:val="20"/>
          <w:lang w:val="en"/>
        </w:rPr>
        <w:t>2 years and 7</w:t>
      </w:r>
      <w:r w:rsidRPr="0003639B">
        <w:rPr>
          <w:rFonts w:ascii="Verdana" w:hAnsi="Verdana"/>
          <w:sz w:val="20"/>
          <w:szCs w:val="20"/>
          <w:lang w:val="en" w:eastAsia="pl-PL"/>
        </w:rPr>
        <w:t xml:space="preserve"> months).</w:t>
      </w:r>
      <w:r w:rsidRPr="00D91B4A">
        <w:rPr>
          <w:rFonts w:ascii="Verdana" w:hAnsi="Verdana"/>
          <w:lang w:val="en"/>
        </w:rPr>
        <w:t xml:space="preserve"> </w:t>
      </w:r>
      <w:r w:rsidR="00684770">
        <w:rPr>
          <w:rFonts w:ascii="Verdana" w:hAnsi="Verdana"/>
          <w:lang w:val="en"/>
        </w:rPr>
        <w:t>Afterwards three annexes have been concluded to</w:t>
      </w:r>
      <w:r w:rsidR="00C56D22">
        <w:rPr>
          <w:rFonts w:ascii="Verdana" w:hAnsi="Verdana"/>
          <w:lang w:val="en"/>
        </w:rPr>
        <w:t xml:space="preserve"> extend the deadline and to revise technical mistakes: the first one in 2014 for extension of implementation to 31.12.2015 (one</w:t>
      </w:r>
      <w:r w:rsidR="00EF202D">
        <w:rPr>
          <w:rFonts w:ascii="Verdana" w:hAnsi="Verdana"/>
          <w:lang w:val="en"/>
        </w:rPr>
        <w:t xml:space="preserve"> year and three months) because of overall delay in implementation and high</w:t>
      </w:r>
      <w:r w:rsidR="00BE260D">
        <w:rPr>
          <w:rFonts w:ascii="Verdana" w:hAnsi="Verdana"/>
          <w:lang w:val="en"/>
        </w:rPr>
        <w:t xml:space="preserve"> </w:t>
      </w:r>
      <w:r w:rsidR="00EF202D">
        <w:rPr>
          <w:rFonts w:ascii="Verdana" w:hAnsi="Verdana"/>
          <w:lang w:val="en"/>
        </w:rPr>
        <w:t xml:space="preserve">risk category of project, the second one in 2015 for additional extension because of delay in implementation (till 31.01.2016, one moth), and a third annex on 29.12.2015 for revision of texts due to </w:t>
      </w:r>
      <w:r w:rsidR="00EF202D">
        <w:rPr>
          <w:rFonts w:ascii="Verdana" w:hAnsi="Verdana"/>
          <w:lang w:val="en"/>
        </w:rPr>
        <w:lastRenderedPageBreak/>
        <w:t xml:space="preserve">technical mistakes. </w:t>
      </w:r>
      <w:r w:rsidRPr="00D91B4A">
        <w:rPr>
          <w:rFonts w:ascii="Verdana" w:hAnsi="Verdana"/>
          <w:sz w:val="20"/>
          <w:szCs w:val="20"/>
          <w:lang w:val="en" w:eastAsia="pl-PL"/>
        </w:rPr>
        <w:t xml:space="preserve">Thus, the overall implementation </w:t>
      </w:r>
      <w:r w:rsidR="00C8466F">
        <w:rPr>
          <w:rFonts w:ascii="Verdana" w:hAnsi="Verdana"/>
          <w:sz w:val="20"/>
          <w:szCs w:val="20"/>
          <w:lang w:val="en" w:eastAsia="pl-PL"/>
        </w:rPr>
        <w:t>of the grant contract was</w:t>
      </w:r>
      <w:r w:rsidRPr="00D91B4A">
        <w:rPr>
          <w:rFonts w:ascii="Verdana" w:hAnsi="Verdana"/>
          <w:sz w:val="20"/>
          <w:szCs w:val="20"/>
          <w:lang w:val="en" w:eastAsia="pl-PL"/>
        </w:rPr>
        <w:t xml:space="preserve"> </w:t>
      </w:r>
      <w:r w:rsidR="00FC740A" w:rsidRPr="00D91B4A">
        <w:rPr>
          <w:rFonts w:ascii="Verdana" w:hAnsi="Verdana"/>
          <w:sz w:val="20"/>
          <w:szCs w:val="20"/>
          <w:lang w:val="en" w:eastAsia="pl-PL"/>
        </w:rPr>
        <w:t xml:space="preserve">46 </w:t>
      </w:r>
      <w:r w:rsidR="00FC740A" w:rsidRPr="00D91B4A">
        <w:rPr>
          <w:rFonts w:ascii="Verdana" w:hAnsi="Verdana"/>
          <w:lang w:val="en"/>
        </w:rPr>
        <w:t>months</w:t>
      </w:r>
      <w:r w:rsidR="0045253A" w:rsidRPr="00D91B4A">
        <w:rPr>
          <w:rFonts w:ascii="Verdana" w:hAnsi="Verdana"/>
          <w:sz w:val="20"/>
          <w:szCs w:val="20"/>
          <w:lang w:val="en" w:eastAsia="pl-PL"/>
        </w:rPr>
        <w:t xml:space="preserve"> (</w:t>
      </w:r>
      <w:r w:rsidRPr="00D91B4A">
        <w:rPr>
          <w:rFonts w:ascii="Verdana" w:hAnsi="Verdana"/>
          <w:lang w:val="en"/>
        </w:rPr>
        <w:t>about</w:t>
      </w:r>
      <w:r w:rsidR="00FC740A">
        <w:rPr>
          <w:rFonts w:ascii="Verdana" w:hAnsi="Verdana"/>
          <w:lang w:val="en"/>
        </w:rPr>
        <w:t xml:space="preserve"> </w:t>
      </w:r>
      <w:r w:rsidRPr="00D91B4A">
        <w:rPr>
          <w:rFonts w:ascii="Verdana" w:hAnsi="Verdana"/>
          <w:sz w:val="20"/>
          <w:szCs w:val="20"/>
          <w:lang w:val="en" w:eastAsia="pl-PL"/>
        </w:rPr>
        <w:t>30% longer than planned</w:t>
      </w:r>
      <w:r w:rsidR="0045253A" w:rsidRPr="00D91B4A">
        <w:rPr>
          <w:rFonts w:ascii="Verdana" w:hAnsi="Verdana"/>
          <w:sz w:val="20"/>
          <w:szCs w:val="20"/>
          <w:lang w:val="en" w:eastAsia="pl-PL"/>
        </w:rPr>
        <w:t>).</w:t>
      </w:r>
    </w:p>
    <w:p w14:paraId="3D25C512" w14:textId="77777777" w:rsidR="00732580" w:rsidRPr="005511ED" w:rsidRDefault="00732580" w:rsidP="003259E0">
      <w:pPr>
        <w:spacing w:line="22" w:lineRule="atLeast"/>
        <w:jc w:val="both"/>
        <w:rPr>
          <w:rFonts w:ascii="Verdana" w:hAnsi="Verdana"/>
          <w:lang w:val="en"/>
        </w:rPr>
      </w:pPr>
      <w:r w:rsidRPr="00D91B4A">
        <w:rPr>
          <w:rFonts w:ascii="Verdana" w:hAnsi="Verdana"/>
          <w:sz w:val="20"/>
          <w:szCs w:val="20"/>
          <w:lang w:val="en"/>
        </w:rPr>
        <w:t xml:space="preserve">The financial implementation of </w:t>
      </w:r>
      <w:r w:rsidRPr="00D91B4A">
        <w:rPr>
          <w:rFonts w:ascii="Verdana" w:hAnsi="Verdana"/>
          <w:lang w:val="en"/>
        </w:rPr>
        <w:t>the investment costs almost coincides with the planned</w:t>
      </w:r>
      <w:r w:rsidR="008A5292" w:rsidRPr="00D91B4A">
        <w:rPr>
          <w:rFonts w:ascii="Verdana" w:hAnsi="Verdana"/>
          <w:sz w:val="20"/>
          <w:szCs w:val="20"/>
          <w:lang w:val="en"/>
        </w:rPr>
        <w:t xml:space="preserve"> </w:t>
      </w:r>
      <w:r w:rsidRPr="00D91B4A">
        <w:rPr>
          <w:rFonts w:ascii="Verdana" w:hAnsi="Verdana"/>
          <w:lang w:val="en"/>
        </w:rPr>
        <w:t xml:space="preserve"> </w:t>
      </w:r>
      <w:r w:rsidR="008A5292" w:rsidRPr="00D91B4A">
        <w:rPr>
          <w:rFonts w:ascii="Verdana" w:hAnsi="Verdana"/>
          <w:sz w:val="20"/>
          <w:szCs w:val="20"/>
          <w:lang w:val="en"/>
        </w:rPr>
        <w:t xml:space="preserve"> </w:t>
      </w:r>
      <w:r w:rsidRPr="00D91B4A">
        <w:rPr>
          <w:rFonts w:ascii="Verdana" w:hAnsi="Verdana"/>
          <w:lang w:val="en"/>
        </w:rPr>
        <w:t xml:space="preserve">  </w:t>
      </w:r>
      <w:r w:rsidR="008A5292" w:rsidRPr="00D91B4A">
        <w:rPr>
          <w:rFonts w:ascii="Verdana" w:hAnsi="Verdana"/>
          <w:sz w:val="20"/>
          <w:szCs w:val="20"/>
          <w:lang w:val="en"/>
        </w:rPr>
        <w:t xml:space="preserve"> </w:t>
      </w:r>
      <w:r w:rsidR="00C76B74" w:rsidRPr="00D91B4A">
        <w:rPr>
          <w:rFonts w:ascii="Verdana" w:hAnsi="Verdana"/>
          <w:sz w:val="20"/>
          <w:szCs w:val="20"/>
          <w:lang w:val="en"/>
        </w:rPr>
        <w:t>budget,</w:t>
      </w:r>
      <w:r w:rsidRPr="00D91B4A">
        <w:rPr>
          <w:rFonts w:ascii="Verdana" w:hAnsi="Verdana"/>
          <w:lang w:val="en"/>
        </w:rPr>
        <w:t xml:space="preserve"> but </w:t>
      </w:r>
      <w:r w:rsidR="00601329">
        <w:rPr>
          <w:rFonts w:ascii="Verdana" w:hAnsi="Verdana"/>
          <w:lang w:val="en"/>
        </w:rPr>
        <w:t>the financial structure has changed</w:t>
      </w:r>
      <w:r w:rsidR="00CA13A0" w:rsidRPr="00D91B4A">
        <w:rPr>
          <w:rFonts w:ascii="Verdana" w:hAnsi="Verdana"/>
          <w:sz w:val="20"/>
          <w:szCs w:val="20"/>
          <w:lang w:val="en"/>
        </w:rPr>
        <w:t>.</w:t>
      </w:r>
      <w:r w:rsidRPr="00D91B4A">
        <w:rPr>
          <w:rFonts w:ascii="Verdana" w:hAnsi="Verdana"/>
          <w:lang w:val="en"/>
        </w:rPr>
        <w:t xml:space="preserve"> </w:t>
      </w:r>
      <w:r w:rsidR="00B16982">
        <w:rPr>
          <w:rFonts w:ascii="Verdana" w:hAnsi="Verdana"/>
          <w:lang w:val="en"/>
        </w:rPr>
        <w:t xml:space="preserve">The value of grant was reduced by 14% (incl. the CF and national contribution), and the value of </w:t>
      </w:r>
      <w:r w:rsidR="00922694">
        <w:rPr>
          <w:rFonts w:ascii="Verdana" w:hAnsi="Verdana"/>
          <w:lang w:val="en"/>
        </w:rPr>
        <w:t xml:space="preserve">ineligible costs was increased by 80%. </w:t>
      </w:r>
      <w:r w:rsidR="00B32AD0" w:rsidRPr="00D91B4A">
        <w:rPr>
          <w:rFonts w:ascii="Verdana" w:hAnsi="Verdana"/>
          <w:sz w:val="20"/>
          <w:szCs w:val="20"/>
          <w:lang w:val="en"/>
        </w:rPr>
        <w:t xml:space="preserve">Ineligible costs include VAT costs, </w:t>
      </w:r>
      <w:r w:rsidR="005511ED">
        <w:rPr>
          <w:rFonts w:ascii="Verdana" w:hAnsi="Verdana"/>
          <w:sz w:val="20"/>
          <w:szCs w:val="20"/>
          <w:lang w:val="en"/>
        </w:rPr>
        <w:t xml:space="preserve">own contribution of beneficiary </w:t>
      </w:r>
      <w:r w:rsidRPr="00D91B4A">
        <w:rPr>
          <w:rFonts w:ascii="Verdana" w:hAnsi="Verdana"/>
          <w:lang w:val="en"/>
        </w:rPr>
        <w:t>due to financial corrections imposed and expenditure on activities paid outside the</w:t>
      </w:r>
      <w:r w:rsidR="005511ED">
        <w:rPr>
          <w:rFonts w:ascii="Verdana" w:hAnsi="Verdana"/>
          <w:lang w:val="en"/>
        </w:rPr>
        <w:t xml:space="preserve"> </w:t>
      </w:r>
      <w:r w:rsidR="00AB146F" w:rsidRPr="00D91B4A">
        <w:rPr>
          <w:rFonts w:ascii="Verdana" w:hAnsi="Verdana"/>
          <w:sz w:val="20"/>
          <w:szCs w:val="20"/>
          <w:lang w:val="en"/>
        </w:rPr>
        <w:t>eligibility period in 2016</w:t>
      </w:r>
      <w:r w:rsidR="005511ED">
        <w:rPr>
          <w:rFonts w:ascii="Verdana" w:hAnsi="Verdana"/>
          <w:sz w:val="20"/>
          <w:szCs w:val="20"/>
          <w:lang w:val="en"/>
        </w:rPr>
        <w:t>,</w:t>
      </w:r>
      <w:r w:rsidR="00AB146F" w:rsidRPr="00D91B4A">
        <w:rPr>
          <w:rFonts w:ascii="Verdana" w:hAnsi="Verdana"/>
          <w:sz w:val="20"/>
          <w:szCs w:val="20"/>
          <w:lang w:val="en"/>
        </w:rPr>
        <w:t xml:space="preserve"> due to delays in implementation.</w:t>
      </w:r>
      <w:r w:rsidRPr="00D91B4A">
        <w:rPr>
          <w:rFonts w:ascii="Verdana" w:hAnsi="Verdana"/>
          <w:lang w:val="en"/>
        </w:rPr>
        <w:t xml:space="preserve"> </w:t>
      </w:r>
      <w:r w:rsidR="006F463D" w:rsidRPr="00D91B4A">
        <w:rPr>
          <w:rFonts w:ascii="Verdana" w:hAnsi="Verdana"/>
          <w:sz w:val="20"/>
          <w:szCs w:val="20"/>
          <w:lang w:val="en"/>
        </w:rPr>
        <w:t xml:space="preserve">The financial corrections </w:t>
      </w:r>
      <w:r w:rsidR="00E92600">
        <w:rPr>
          <w:rFonts w:ascii="Verdana" w:hAnsi="Verdana"/>
          <w:sz w:val="20"/>
          <w:szCs w:val="20"/>
          <w:lang w:val="en"/>
        </w:rPr>
        <w:t>were imposed because of v</w:t>
      </w:r>
      <w:r w:rsidR="006F463D" w:rsidRPr="00D91B4A">
        <w:rPr>
          <w:rFonts w:ascii="Verdana" w:hAnsi="Verdana"/>
          <w:sz w:val="20"/>
          <w:szCs w:val="20"/>
          <w:lang w:val="en"/>
        </w:rPr>
        <w:t>iolations of the Public Procurement Act</w:t>
      </w:r>
      <w:r w:rsidR="00FB0DCF">
        <w:rPr>
          <w:rFonts w:ascii="Verdana" w:hAnsi="Verdana"/>
          <w:sz w:val="20"/>
          <w:szCs w:val="20"/>
          <w:lang w:val="en"/>
        </w:rPr>
        <w:t xml:space="preserve"> in contracting the project activities.</w:t>
      </w:r>
    </w:p>
    <w:p w14:paraId="6D0619DB" w14:textId="77777777" w:rsidR="00FB0DCF" w:rsidRPr="00A850A1" w:rsidRDefault="00FB0DCF" w:rsidP="00376D88">
      <w:pPr>
        <w:pStyle w:val="Caption"/>
        <w:keepNext/>
        <w:rPr>
          <w:rFonts w:ascii="Verdana" w:hAnsi="Verdana"/>
          <w:b w:val="0"/>
          <w:bCs w:val="0"/>
          <w:color w:val="1E5E9F"/>
          <w:sz w:val="20"/>
          <w:szCs w:val="20"/>
          <w:lang w:val="en-GB"/>
        </w:rPr>
      </w:pPr>
      <w:bookmarkStart w:id="24" w:name="_Toc62482686"/>
      <w:r w:rsidRPr="00A850A1">
        <w:rPr>
          <w:rFonts w:ascii="Verdana" w:hAnsi="Verdana"/>
          <w:b w:val="0"/>
          <w:bCs w:val="0"/>
          <w:color w:val="1E5E9F"/>
          <w:sz w:val="20"/>
          <w:szCs w:val="20"/>
        </w:rPr>
        <w:t xml:space="preserve">Table </w:t>
      </w:r>
      <w:r w:rsidR="00583F69" w:rsidRPr="00A850A1">
        <w:rPr>
          <w:rFonts w:ascii="Verdana" w:hAnsi="Verdana"/>
          <w:b w:val="0"/>
          <w:bCs w:val="0"/>
          <w:color w:val="1E5E9F"/>
          <w:sz w:val="20"/>
          <w:szCs w:val="20"/>
        </w:rPr>
        <w:fldChar w:fldCharType="begin"/>
      </w:r>
      <w:r w:rsidR="00583F69" w:rsidRPr="00A850A1">
        <w:rPr>
          <w:rFonts w:ascii="Verdana" w:hAnsi="Verdana"/>
          <w:b w:val="0"/>
          <w:bCs w:val="0"/>
          <w:color w:val="1E5E9F"/>
          <w:sz w:val="20"/>
          <w:szCs w:val="20"/>
        </w:rPr>
        <w:instrText xml:space="preserve"> STYLEREF 1 \s </w:instrText>
      </w:r>
      <w:r w:rsidR="00583F69" w:rsidRPr="00A850A1">
        <w:rPr>
          <w:rFonts w:ascii="Verdana" w:hAnsi="Verdana"/>
          <w:b w:val="0"/>
          <w:bCs w:val="0"/>
          <w:color w:val="1E5E9F"/>
          <w:sz w:val="20"/>
          <w:szCs w:val="20"/>
        </w:rPr>
        <w:fldChar w:fldCharType="separate"/>
      </w:r>
      <w:r w:rsidR="00583F69" w:rsidRPr="00A850A1">
        <w:rPr>
          <w:rFonts w:ascii="Verdana" w:hAnsi="Verdana"/>
          <w:b w:val="0"/>
          <w:bCs w:val="0"/>
          <w:noProof/>
          <w:color w:val="1E5E9F"/>
          <w:sz w:val="20"/>
          <w:szCs w:val="20"/>
        </w:rPr>
        <w:t>1</w:t>
      </w:r>
      <w:r w:rsidR="00583F69" w:rsidRPr="00A850A1">
        <w:rPr>
          <w:rFonts w:ascii="Verdana" w:hAnsi="Verdana"/>
          <w:b w:val="0"/>
          <w:bCs w:val="0"/>
          <w:color w:val="1E5E9F"/>
          <w:sz w:val="20"/>
          <w:szCs w:val="20"/>
        </w:rPr>
        <w:fldChar w:fldCharType="end"/>
      </w:r>
      <w:r w:rsidR="00583F69" w:rsidRPr="00A850A1">
        <w:rPr>
          <w:rFonts w:ascii="Verdana" w:hAnsi="Verdana"/>
          <w:b w:val="0"/>
          <w:bCs w:val="0"/>
          <w:color w:val="1E5E9F"/>
          <w:sz w:val="20"/>
          <w:szCs w:val="20"/>
        </w:rPr>
        <w:noBreakHyphen/>
      </w:r>
      <w:r w:rsidR="00583F69" w:rsidRPr="00A850A1">
        <w:rPr>
          <w:rFonts w:ascii="Verdana" w:hAnsi="Verdana"/>
          <w:b w:val="0"/>
          <w:bCs w:val="0"/>
          <w:color w:val="1E5E9F"/>
          <w:sz w:val="20"/>
          <w:szCs w:val="20"/>
        </w:rPr>
        <w:fldChar w:fldCharType="begin"/>
      </w:r>
      <w:r w:rsidR="00583F69" w:rsidRPr="00A850A1">
        <w:rPr>
          <w:rFonts w:ascii="Verdana" w:hAnsi="Verdana"/>
          <w:b w:val="0"/>
          <w:bCs w:val="0"/>
          <w:color w:val="1E5E9F"/>
          <w:sz w:val="20"/>
          <w:szCs w:val="20"/>
        </w:rPr>
        <w:instrText xml:space="preserve"> SEQ Table \* ARABIC \s 1 </w:instrText>
      </w:r>
      <w:r w:rsidR="00583F69" w:rsidRPr="00A850A1">
        <w:rPr>
          <w:rFonts w:ascii="Verdana" w:hAnsi="Verdana"/>
          <w:b w:val="0"/>
          <w:bCs w:val="0"/>
          <w:color w:val="1E5E9F"/>
          <w:sz w:val="20"/>
          <w:szCs w:val="20"/>
        </w:rPr>
        <w:fldChar w:fldCharType="separate"/>
      </w:r>
      <w:r w:rsidR="00583F69" w:rsidRPr="00A850A1">
        <w:rPr>
          <w:rFonts w:ascii="Verdana" w:hAnsi="Verdana"/>
          <w:b w:val="0"/>
          <w:bCs w:val="0"/>
          <w:noProof/>
          <w:color w:val="1E5E9F"/>
          <w:sz w:val="20"/>
          <w:szCs w:val="20"/>
        </w:rPr>
        <w:t>1</w:t>
      </w:r>
      <w:r w:rsidR="00583F69" w:rsidRPr="00A850A1">
        <w:rPr>
          <w:rFonts w:ascii="Verdana" w:hAnsi="Verdana"/>
          <w:b w:val="0"/>
          <w:bCs w:val="0"/>
          <w:color w:val="1E5E9F"/>
          <w:sz w:val="20"/>
          <w:szCs w:val="20"/>
        </w:rPr>
        <w:fldChar w:fldCharType="end"/>
      </w:r>
      <w:r w:rsidR="00AD425A" w:rsidRPr="00A850A1">
        <w:rPr>
          <w:rFonts w:ascii="Verdana" w:hAnsi="Verdana"/>
          <w:b w:val="0"/>
          <w:bCs w:val="0"/>
          <w:color w:val="1E5E9F"/>
          <w:sz w:val="20"/>
          <w:szCs w:val="20"/>
          <w:lang w:val="en-GB"/>
        </w:rPr>
        <w:t>: Changes in project budget</w:t>
      </w:r>
      <w:bookmarkEnd w:id="24"/>
    </w:p>
    <w:tbl>
      <w:tblPr>
        <w:tblW w:w="0" w:type="auto"/>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Look w:val="04A0" w:firstRow="1" w:lastRow="0" w:firstColumn="1" w:lastColumn="0" w:noHBand="0" w:noVBand="1"/>
      </w:tblPr>
      <w:tblGrid>
        <w:gridCol w:w="4957"/>
        <w:gridCol w:w="1623"/>
        <w:gridCol w:w="2480"/>
      </w:tblGrid>
      <w:tr w:rsidR="00FB3DB6" w:rsidRPr="00A850A1" w14:paraId="1B0C6B68" w14:textId="77777777" w:rsidTr="00A850A1">
        <w:trPr>
          <w:trHeight w:val="308"/>
        </w:trPr>
        <w:tc>
          <w:tcPr>
            <w:tcW w:w="4957" w:type="dxa"/>
            <w:shd w:val="clear" w:color="auto" w:fill="auto"/>
            <w:hideMark/>
          </w:tcPr>
          <w:p w14:paraId="1E1AC9FE" w14:textId="77777777" w:rsidR="00732D5F" w:rsidRPr="00A850A1" w:rsidRDefault="00567F38" w:rsidP="00A850A1">
            <w:pPr>
              <w:spacing w:after="0" w:line="22" w:lineRule="atLeast"/>
              <w:rPr>
                <w:rFonts w:ascii="Verdana" w:hAnsi="Verdana" w:cs="Calibri"/>
                <w:b/>
                <w:bCs/>
                <w:color w:val="FFFFFF"/>
                <w:sz w:val="16"/>
                <w:szCs w:val="16"/>
                <w:lang w:eastAsia="en-GB"/>
              </w:rPr>
            </w:pPr>
            <w:r w:rsidRPr="00A850A1">
              <w:rPr>
                <w:rFonts w:ascii="Verdana" w:hAnsi="Verdana"/>
                <w:b/>
                <w:bCs/>
                <w:color w:val="FFFFFF"/>
                <w:sz w:val="16"/>
                <w:szCs w:val="16"/>
                <w:lang w:val="en" w:eastAsia="en-GB"/>
              </w:rPr>
              <w:t>Categories of expenditure</w:t>
            </w:r>
          </w:p>
          <w:p w14:paraId="04C3CA40" w14:textId="77777777" w:rsidR="00732580" w:rsidRPr="00A850A1" w:rsidRDefault="00732580" w:rsidP="00A850A1">
            <w:pPr>
              <w:spacing w:after="0" w:line="22" w:lineRule="atLeast"/>
              <w:jc w:val="center"/>
              <w:rPr>
                <w:rFonts w:ascii="Verdana" w:hAnsi="Verdana" w:cs="Calibri"/>
                <w:b/>
                <w:bCs/>
                <w:sz w:val="16"/>
                <w:szCs w:val="16"/>
                <w:lang w:eastAsia="en-GB"/>
              </w:rPr>
            </w:pPr>
          </w:p>
        </w:tc>
        <w:tc>
          <w:tcPr>
            <w:tcW w:w="0" w:type="auto"/>
            <w:shd w:val="clear" w:color="auto" w:fill="auto"/>
            <w:hideMark/>
          </w:tcPr>
          <w:p w14:paraId="6632BCD5" w14:textId="77777777" w:rsidR="00732580" w:rsidRPr="00A850A1" w:rsidRDefault="00732580" w:rsidP="00A850A1">
            <w:pPr>
              <w:spacing w:after="0" w:line="22" w:lineRule="atLeast"/>
              <w:rPr>
                <w:rFonts w:ascii="Verdana" w:hAnsi="Verdana" w:cs="Calibri"/>
                <w:b/>
                <w:bCs/>
                <w:color w:val="FFFFFF"/>
                <w:sz w:val="16"/>
                <w:szCs w:val="16"/>
                <w:lang w:eastAsia="en-GB"/>
              </w:rPr>
            </w:pPr>
            <w:r w:rsidRPr="00A850A1">
              <w:rPr>
                <w:rFonts w:ascii="Verdana" w:hAnsi="Verdana"/>
                <w:b/>
                <w:bCs/>
                <w:color w:val="FFFFFF"/>
                <w:sz w:val="16"/>
                <w:szCs w:val="16"/>
                <w:lang w:val="en" w:eastAsia="en-GB"/>
              </w:rPr>
              <w:t>Initial budget</w:t>
            </w:r>
          </w:p>
        </w:tc>
        <w:tc>
          <w:tcPr>
            <w:tcW w:w="0" w:type="auto"/>
            <w:shd w:val="clear" w:color="auto" w:fill="auto"/>
            <w:hideMark/>
          </w:tcPr>
          <w:p w14:paraId="43833170" w14:textId="77777777" w:rsidR="00732580" w:rsidRPr="00A850A1" w:rsidRDefault="00732580" w:rsidP="00A850A1">
            <w:pPr>
              <w:spacing w:after="0" w:line="22" w:lineRule="atLeast"/>
              <w:rPr>
                <w:rFonts w:ascii="Verdana" w:hAnsi="Verdana" w:cs="Calibri"/>
                <w:b/>
                <w:bCs/>
                <w:color w:val="FFFFFF"/>
                <w:sz w:val="16"/>
                <w:szCs w:val="16"/>
                <w:lang w:eastAsia="en-GB"/>
              </w:rPr>
            </w:pPr>
            <w:r w:rsidRPr="00A850A1">
              <w:rPr>
                <w:rFonts w:ascii="Verdana" w:hAnsi="Verdana"/>
                <w:b/>
                <w:bCs/>
                <w:color w:val="FFFFFF"/>
                <w:sz w:val="16"/>
                <w:szCs w:val="16"/>
                <w:lang w:val="en" w:eastAsia="en-GB"/>
              </w:rPr>
              <w:t>Financial implementation</w:t>
            </w:r>
          </w:p>
        </w:tc>
      </w:tr>
      <w:tr w:rsidR="00FB3DB6" w:rsidRPr="00A850A1" w14:paraId="108FF922" w14:textId="77777777" w:rsidTr="00A850A1">
        <w:trPr>
          <w:trHeight w:val="300"/>
        </w:trPr>
        <w:tc>
          <w:tcPr>
            <w:tcW w:w="4957" w:type="dxa"/>
            <w:shd w:val="clear" w:color="auto" w:fill="auto"/>
            <w:hideMark/>
          </w:tcPr>
          <w:p w14:paraId="468146D4" w14:textId="77777777" w:rsidR="00732580" w:rsidRPr="00A850A1" w:rsidRDefault="00732580" w:rsidP="00A850A1">
            <w:pPr>
              <w:spacing w:after="0" w:line="22" w:lineRule="atLeast"/>
              <w:rPr>
                <w:rFonts w:ascii="Verdana" w:hAnsi="Verdana" w:cs="Calibri"/>
                <w:b/>
                <w:bCs/>
                <w:sz w:val="16"/>
                <w:szCs w:val="16"/>
                <w:lang w:eastAsia="en-GB"/>
              </w:rPr>
            </w:pPr>
            <w:r w:rsidRPr="00A850A1">
              <w:rPr>
                <w:rFonts w:ascii="Verdana" w:hAnsi="Verdana"/>
                <w:b/>
                <w:bCs/>
                <w:sz w:val="16"/>
                <w:szCs w:val="16"/>
                <w:lang w:val="en" w:eastAsia="en-GB"/>
              </w:rPr>
              <w:t>Total</w:t>
            </w:r>
          </w:p>
        </w:tc>
        <w:tc>
          <w:tcPr>
            <w:tcW w:w="0" w:type="auto"/>
            <w:shd w:val="clear" w:color="auto" w:fill="auto"/>
            <w:hideMark/>
          </w:tcPr>
          <w:p w14:paraId="688708E2" w14:textId="77777777" w:rsidR="00732580" w:rsidRPr="00A850A1" w:rsidRDefault="00732580" w:rsidP="00A850A1">
            <w:pPr>
              <w:spacing w:after="0" w:line="22" w:lineRule="atLeast"/>
              <w:jc w:val="right"/>
              <w:rPr>
                <w:rFonts w:ascii="Verdana" w:hAnsi="Verdana" w:cs="Calibri"/>
                <w:b/>
                <w:bCs/>
                <w:sz w:val="16"/>
                <w:szCs w:val="16"/>
                <w:lang w:eastAsia="en-GB"/>
              </w:rPr>
            </w:pPr>
            <w:r w:rsidRPr="00A850A1">
              <w:rPr>
                <w:rFonts w:ascii="Verdana" w:hAnsi="Verdana"/>
                <w:b/>
                <w:bCs/>
                <w:sz w:val="16"/>
                <w:szCs w:val="16"/>
                <w:lang w:val="en" w:eastAsia="en-GB"/>
              </w:rPr>
              <w:t>424 352 978</w:t>
            </w:r>
            <w:r w:rsidR="00B870B2" w:rsidRPr="00A850A1">
              <w:rPr>
                <w:rFonts w:ascii="Verdana" w:hAnsi="Verdana"/>
                <w:b/>
                <w:bCs/>
                <w:sz w:val="16"/>
                <w:szCs w:val="16"/>
                <w:lang w:val="en" w:eastAsia="en-GB"/>
              </w:rPr>
              <w:t>,</w:t>
            </w:r>
            <w:r w:rsidRPr="00A850A1">
              <w:rPr>
                <w:rFonts w:ascii="Verdana" w:hAnsi="Verdana"/>
                <w:b/>
                <w:bCs/>
                <w:sz w:val="16"/>
                <w:szCs w:val="16"/>
                <w:lang w:val="en" w:eastAsia="en-GB"/>
              </w:rPr>
              <w:t>21</w:t>
            </w:r>
          </w:p>
        </w:tc>
        <w:tc>
          <w:tcPr>
            <w:tcW w:w="0" w:type="auto"/>
            <w:shd w:val="clear" w:color="auto" w:fill="auto"/>
            <w:hideMark/>
          </w:tcPr>
          <w:p w14:paraId="1F6CA616" w14:textId="77777777" w:rsidR="00732580" w:rsidRPr="00A850A1" w:rsidRDefault="00732580" w:rsidP="00A850A1">
            <w:pPr>
              <w:spacing w:after="0" w:line="22" w:lineRule="atLeast"/>
              <w:jc w:val="right"/>
              <w:rPr>
                <w:rFonts w:ascii="Verdana" w:hAnsi="Verdana" w:cs="Calibri"/>
                <w:b/>
                <w:bCs/>
                <w:sz w:val="16"/>
                <w:szCs w:val="16"/>
                <w:lang w:eastAsia="en-GB"/>
              </w:rPr>
            </w:pPr>
          </w:p>
          <w:p w14:paraId="262C679F" w14:textId="77777777" w:rsidR="00437906" w:rsidRPr="00A850A1" w:rsidRDefault="00C47C45" w:rsidP="00A850A1">
            <w:pPr>
              <w:spacing w:after="0" w:line="22" w:lineRule="atLeast"/>
              <w:jc w:val="right"/>
              <w:rPr>
                <w:rFonts w:ascii="Verdana" w:hAnsi="Verdana" w:cs="Calibri"/>
                <w:b/>
                <w:bCs/>
                <w:sz w:val="16"/>
                <w:szCs w:val="16"/>
                <w:lang w:val="en-GB" w:eastAsia="en-GB"/>
              </w:rPr>
            </w:pPr>
            <w:r w:rsidRPr="00A850A1">
              <w:rPr>
                <w:rFonts w:ascii="Verdana" w:hAnsi="Verdana"/>
                <w:b/>
                <w:bCs/>
                <w:sz w:val="16"/>
                <w:szCs w:val="16"/>
                <w:lang w:val="en" w:eastAsia="en-GB"/>
              </w:rPr>
              <w:t>427 848</w:t>
            </w:r>
            <w:r w:rsidRPr="00A850A1">
              <w:rPr>
                <w:rFonts w:ascii="Verdana" w:hAnsi="Verdana"/>
                <w:lang w:val="en"/>
              </w:rPr>
              <w:t xml:space="preserve"> </w:t>
            </w:r>
            <w:r w:rsidRPr="00A850A1">
              <w:rPr>
                <w:rFonts w:ascii="Verdana" w:hAnsi="Verdana"/>
                <w:b/>
                <w:bCs/>
                <w:sz w:val="16"/>
                <w:szCs w:val="16"/>
                <w:lang w:val="en" w:eastAsia="en-GB"/>
              </w:rPr>
              <w:t>540</w:t>
            </w:r>
            <w:r w:rsidR="00B870B2" w:rsidRPr="00A850A1">
              <w:rPr>
                <w:rFonts w:ascii="Verdana" w:hAnsi="Verdana"/>
                <w:b/>
                <w:bCs/>
                <w:sz w:val="16"/>
                <w:szCs w:val="16"/>
                <w:lang w:val="en" w:eastAsia="en-GB"/>
              </w:rPr>
              <w:t>,</w:t>
            </w:r>
            <w:r w:rsidRPr="00A850A1">
              <w:rPr>
                <w:rFonts w:ascii="Verdana" w:hAnsi="Verdana"/>
                <w:b/>
                <w:bCs/>
                <w:sz w:val="16"/>
                <w:szCs w:val="16"/>
                <w:lang w:val="en" w:eastAsia="en-GB"/>
              </w:rPr>
              <w:t>05</w:t>
            </w:r>
          </w:p>
        </w:tc>
      </w:tr>
      <w:tr w:rsidR="00FB3DB6" w:rsidRPr="00A850A1" w14:paraId="103FE352" w14:textId="77777777" w:rsidTr="00A850A1">
        <w:trPr>
          <w:trHeight w:val="300"/>
        </w:trPr>
        <w:tc>
          <w:tcPr>
            <w:tcW w:w="4957" w:type="dxa"/>
            <w:shd w:val="clear" w:color="auto" w:fill="auto"/>
            <w:hideMark/>
          </w:tcPr>
          <w:p w14:paraId="7E5553EE" w14:textId="77777777" w:rsidR="00732580" w:rsidRPr="00A850A1" w:rsidRDefault="00732580" w:rsidP="00A850A1">
            <w:pPr>
              <w:widowControl w:val="0"/>
              <w:spacing w:after="0" w:line="22" w:lineRule="atLeast"/>
              <w:rPr>
                <w:rFonts w:ascii="Verdana" w:hAnsi="Verdana" w:cs="Calibri"/>
                <w:b/>
                <w:bCs/>
                <w:sz w:val="16"/>
                <w:szCs w:val="16"/>
                <w:lang w:eastAsia="en-GB"/>
              </w:rPr>
            </w:pPr>
            <w:r w:rsidRPr="00A850A1">
              <w:rPr>
                <w:rFonts w:ascii="Verdana" w:hAnsi="Verdana"/>
                <w:sz w:val="16"/>
                <w:szCs w:val="16"/>
                <w:lang w:val="en" w:eastAsia="en-GB"/>
              </w:rPr>
              <w:t>C</w:t>
            </w:r>
            <w:r w:rsidR="002A363B" w:rsidRPr="00A850A1">
              <w:rPr>
                <w:rFonts w:ascii="Verdana" w:hAnsi="Verdana"/>
                <w:sz w:val="16"/>
                <w:szCs w:val="16"/>
                <w:lang w:val="en" w:eastAsia="en-GB"/>
              </w:rPr>
              <w:t>F</w:t>
            </w:r>
          </w:p>
        </w:tc>
        <w:tc>
          <w:tcPr>
            <w:tcW w:w="0" w:type="auto"/>
            <w:shd w:val="clear" w:color="auto" w:fill="auto"/>
            <w:hideMark/>
          </w:tcPr>
          <w:p w14:paraId="2A81D5B6" w14:textId="77777777" w:rsidR="00732580" w:rsidRPr="00A850A1" w:rsidRDefault="00732580" w:rsidP="00A850A1">
            <w:pPr>
              <w:widowControl w:val="0"/>
              <w:spacing w:after="0" w:line="22" w:lineRule="atLeast"/>
              <w:jc w:val="right"/>
              <w:rPr>
                <w:rFonts w:ascii="Verdana" w:hAnsi="Verdana" w:cs="Calibri"/>
                <w:sz w:val="16"/>
                <w:szCs w:val="16"/>
                <w:lang w:eastAsia="en-GB"/>
              </w:rPr>
            </w:pPr>
            <w:r w:rsidRPr="00A850A1">
              <w:rPr>
                <w:rFonts w:ascii="Verdana" w:hAnsi="Verdana"/>
                <w:sz w:val="16"/>
                <w:szCs w:val="16"/>
                <w:lang w:val="en" w:eastAsia="en-GB"/>
              </w:rPr>
              <w:t>225 023 799</w:t>
            </w:r>
            <w:r w:rsidR="00B870B2" w:rsidRPr="00A850A1">
              <w:rPr>
                <w:rFonts w:ascii="Verdana" w:hAnsi="Verdana"/>
                <w:sz w:val="16"/>
                <w:szCs w:val="16"/>
                <w:lang w:val="en" w:eastAsia="en-GB"/>
              </w:rPr>
              <w:t>,</w:t>
            </w:r>
            <w:r w:rsidRPr="00A850A1">
              <w:rPr>
                <w:rFonts w:ascii="Verdana" w:hAnsi="Verdana"/>
                <w:sz w:val="16"/>
                <w:szCs w:val="16"/>
                <w:lang w:val="en" w:eastAsia="en-GB"/>
              </w:rPr>
              <w:t>56</w:t>
            </w:r>
          </w:p>
        </w:tc>
        <w:tc>
          <w:tcPr>
            <w:tcW w:w="0" w:type="auto"/>
            <w:shd w:val="clear" w:color="auto" w:fill="auto"/>
            <w:hideMark/>
          </w:tcPr>
          <w:p w14:paraId="51F07185" w14:textId="77777777" w:rsidR="00732580" w:rsidRPr="00A850A1" w:rsidRDefault="00732580" w:rsidP="00A850A1">
            <w:pPr>
              <w:widowControl w:val="0"/>
              <w:spacing w:after="0" w:line="22" w:lineRule="atLeast"/>
              <w:jc w:val="right"/>
              <w:rPr>
                <w:rFonts w:ascii="Verdana" w:hAnsi="Verdana" w:cs="Calibri"/>
                <w:sz w:val="16"/>
                <w:szCs w:val="16"/>
                <w:lang w:eastAsia="en-GB"/>
              </w:rPr>
            </w:pPr>
            <w:r w:rsidRPr="00A850A1">
              <w:rPr>
                <w:rFonts w:ascii="Verdana" w:hAnsi="Verdana"/>
                <w:sz w:val="16"/>
                <w:szCs w:val="16"/>
                <w:lang w:val="en" w:eastAsia="en-GB"/>
              </w:rPr>
              <w:t>192 519 295</w:t>
            </w:r>
            <w:r w:rsidR="00B870B2" w:rsidRPr="00A850A1">
              <w:rPr>
                <w:rFonts w:ascii="Verdana" w:hAnsi="Verdana"/>
                <w:sz w:val="16"/>
                <w:szCs w:val="16"/>
                <w:lang w:val="en" w:eastAsia="en-GB"/>
              </w:rPr>
              <w:t>,</w:t>
            </w:r>
            <w:r w:rsidRPr="00A850A1">
              <w:rPr>
                <w:rFonts w:ascii="Verdana" w:hAnsi="Verdana"/>
                <w:sz w:val="16"/>
                <w:szCs w:val="16"/>
                <w:lang w:val="en" w:eastAsia="en-GB"/>
              </w:rPr>
              <w:t>15</w:t>
            </w:r>
          </w:p>
        </w:tc>
      </w:tr>
      <w:tr w:rsidR="00FB3DB6" w:rsidRPr="00A850A1" w14:paraId="70F92CE8" w14:textId="77777777" w:rsidTr="00A850A1">
        <w:trPr>
          <w:trHeight w:val="182"/>
        </w:trPr>
        <w:tc>
          <w:tcPr>
            <w:tcW w:w="4957" w:type="dxa"/>
            <w:shd w:val="clear" w:color="auto" w:fill="auto"/>
            <w:hideMark/>
          </w:tcPr>
          <w:p w14:paraId="7E0078C2" w14:textId="77777777" w:rsidR="00732580" w:rsidRPr="00A850A1" w:rsidRDefault="00732580" w:rsidP="00A850A1">
            <w:pPr>
              <w:widowControl w:val="0"/>
              <w:spacing w:after="0" w:line="22" w:lineRule="atLeast"/>
              <w:rPr>
                <w:rFonts w:ascii="Verdana" w:hAnsi="Verdana" w:cs="Calibri"/>
                <w:b/>
                <w:bCs/>
                <w:sz w:val="16"/>
                <w:szCs w:val="16"/>
                <w:lang w:eastAsia="en-GB"/>
              </w:rPr>
            </w:pPr>
            <w:r w:rsidRPr="00A850A1">
              <w:rPr>
                <w:rFonts w:ascii="Verdana" w:hAnsi="Verdana"/>
                <w:sz w:val="16"/>
                <w:szCs w:val="16"/>
                <w:lang w:val="en" w:eastAsia="en-GB"/>
              </w:rPr>
              <w:t>National co-financing</w:t>
            </w:r>
          </w:p>
        </w:tc>
        <w:tc>
          <w:tcPr>
            <w:tcW w:w="0" w:type="auto"/>
            <w:shd w:val="clear" w:color="auto" w:fill="auto"/>
            <w:hideMark/>
          </w:tcPr>
          <w:p w14:paraId="73259E9D" w14:textId="77777777" w:rsidR="00732580" w:rsidRPr="00A850A1" w:rsidRDefault="00732580" w:rsidP="00A850A1">
            <w:pPr>
              <w:widowControl w:val="0"/>
              <w:spacing w:after="0" w:line="22" w:lineRule="atLeast"/>
              <w:jc w:val="right"/>
              <w:rPr>
                <w:rFonts w:ascii="Verdana" w:hAnsi="Verdana" w:cs="Calibri"/>
                <w:sz w:val="16"/>
                <w:szCs w:val="16"/>
                <w:lang w:eastAsia="en-GB"/>
              </w:rPr>
            </w:pPr>
            <w:r w:rsidRPr="00A850A1">
              <w:rPr>
                <w:rFonts w:ascii="Verdana" w:hAnsi="Verdana"/>
                <w:sz w:val="16"/>
                <w:szCs w:val="16"/>
                <w:lang w:val="en" w:eastAsia="en-GB"/>
              </w:rPr>
              <w:t>56 255 949</w:t>
            </w:r>
            <w:r w:rsidR="00B870B2" w:rsidRPr="00A850A1">
              <w:rPr>
                <w:rFonts w:ascii="Verdana" w:hAnsi="Verdana"/>
                <w:sz w:val="16"/>
                <w:szCs w:val="16"/>
                <w:lang w:val="en" w:eastAsia="en-GB"/>
              </w:rPr>
              <w:t>,</w:t>
            </w:r>
            <w:r w:rsidRPr="00A850A1">
              <w:rPr>
                <w:rFonts w:ascii="Verdana" w:hAnsi="Verdana"/>
                <w:sz w:val="16"/>
                <w:szCs w:val="16"/>
                <w:lang w:val="en" w:eastAsia="en-GB"/>
              </w:rPr>
              <w:t>89</w:t>
            </w:r>
          </w:p>
        </w:tc>
        <w:tc>
          <w:tcPr>
            <w:tcW w:w="0" w:type="auto"/>
            <w:shd w:val="clear" w:color="auto" w:fill="auto"/>
            <w:hideMark/>
          </w:tcPr>
          <w:p w14:paraId="0542DBDC" w14:textId="77777777" w:rsidR="00732580" w:rsidRPr="00A850A1" w:rsidRDefault="00732580" w:rsidP="00A850A1">
            <w:pPr>
              <w:widowControl w:val="0"/>
              <w:spacing w:after="0" w:line="22" w:lineRule="atLeast"/>
              <w:jc w:val="right"/>
              <w:rPr>
                <w:rFonts w:ascii="Verdana" w:hAnsi="Verdana" w:cs="Calibri"/>
                <w:sz w:val="16"/>
                <w:szCs w:val="16"/>
                <w:lang w:eastAsia="en-GB"/>
              </w:rPr>
            </w:pPr>
            <w:r w:rsidRPr="00A850A1">
              <w:rPr>
                <w:rFonts w:ascii="Verdana" w:hAnsi="Verdana"/>
                <w:sz w:val="16"/>
                <w:szCs w:val="16"/>
                <w:lang w:val="en" w:eastAsia="en-GB"/>
              </w:rPr>
              <w:t>48 129 823</w:t>
            </w:r>
            <w:r w:rsidR="00B870B2" w:rsidRPr="00A850A1">
              <w:rPr>
                <w:rFonts w:ascii="Verdana" w:hAnsi="Verdana"/>
                <w:sz w:val="16"/>
                <w:szCs w:val="16"/>
                <w:lang w:val="en" w:eastAsia="en-GB"/>
              </w:rPr>
              <w:t>,</w:t>
            </w:r>
            <w:r w:rsidRPr="00A850A1">
              <w:rPr>
                <w:rFonts w:ascii="Verdana" w:hAnsi="Verdana"/>
                <w:sz w:val="16"/>
                <w:szCs w:val="16"/>
                <w:lang w:val="en" w:eastAsia="en-GB"/>
              </w:rPr>
              <w:t>74</w:t>
            </w:r>
          </w:p>
        </w:tc>
      </w:tr>
      <w:tr w:rsidR="00FB3DB6" w:rsidRPr="00A850A1" w14:paraId="65816B55" w14:textId="77777777" w:rsidTr="00A850A1">
        <w:trPr>
          <w:trHeight w:val="370"/>
        </w:trPr>
        <w:tc>
          <w:tcPr>
            <w:tcW w:w="4957" w:type="dxa"/>
            <w:shd w:val="clear" w:color="auto" w:fill="auto"/>
            <w:hideMark/>
          </w:tcPr>
          <w:p w14:paraId="223CC402" w14:textId="77777777" w:rsidR="00732580" w:rsidRPr="00A850A1" w:rsidRDefault="00732580" w:rsidP="00A850A1">
            <w:pPr>
              <w:widowControl w:val="0"/>
              <w:spacing w:after="0" w:line="22" w:lineRule="atLeast"/>
              <w:rPr>
                <w:rFonts w:ascii="Verdana" w:hAnsi="Verdana" w:cs="Calibri"/>
                <w:b/>
                <w:bCs/>
                <w:sz w:val="16"/>
                <w:szCs w:val="16"/>
                <w:lang w:eastAsia="en-GB"/>
              </w:rPr>
            </w:pPr>
            <w:r w:rsidRPr="00A850A1">
              <w:rPr>
                <w:rFonts w:ascii="Verdana" w:hAnsi="Verdana"/>
                <w:sz w:val="16"/>
                <w:szCs w:val="16"/>
                <w:lang w:val="en" w:eastAsia="en-GB"/>
              </w:rPr>
              <w:t>Other /loans, own funds, etc./</w:t>
            </w:r>
          </w:p>
        </w:tc>
        <w:tc>
          <w:tcPr>
            <w:tcW w:w="0" w:type="auto"/>
            <w:shd w:val="clear" w:color="auto" w:fill="auto"/>
            <w:hideMark/>
          </w:tcPr>
          <w:p w14:paraId="103840CB" w14:textId="77777777" w:rsidR="00732580" w:rsidRPr="00A850A1" w:rsidRDefault="00732580" w:rsidP="00A850A1">
            <w:pPr>
              <w:widowControl w:val="0"/>
              <w:spacing w:after="0" w:line="22" w:lineRule="atLeast"/>
              <w:jc w:val="right"/>
              <w:rPr>
                <w:rFonts w:ascii="Verdana" w:hAnsi="Verdana" w:cs="Calibri"/>
                <w:sz w:val="16"/>
                <w:szCs w:val="16"/>
                <w:lang w:eastAsia="en-GB"/>
              </w:rPr>
            </w:pPr>
            <w:r w:rsidRPr="00A850A1">
              <w:rPr>
                <w:rFonts w:ascii="Verdana" w:hAnsi="Verdana"/>
                <w:sz w:val="16"/>
                <w:szCs w:val="16"/>
                <w:lang w:val="en" w:eastAsia="en-GB"/>
              </w:rPr>
              <w:t>72 676 043</w:t>
            </w:r>
            <w:r w:rsidR="00B870B2" w:rsidRPr="00A850A1">
              <w:rPr>
                <w:rFonts w:ascii="Verdana" w:hAnsi="Verdana"/>
                <w:sz w:val="16"/>
                <w:szCs w:val="16"/>
                <w:lang w:val="en" w:eastAsia="en-GB"/>
              </w:rPr>
              <w:t>,</w:t>
            </w:r>
            <w:r w:rsidRPr="00A850A1">
              <w:rPr>
                <w:rFonts w:ascii="Verdana" w:hAnsi="Verdana"/>
                <w:sz w:val="16"/>
                <w:szCs w:val="16"/>
                <w:lang w:val="en" w:eastAsia="en-GB"/>
              </w:rPr>
              <w:t>22</w:t>
            </w:r>
          </w:p>
        </w:tc>
        <w:tc>
          <w:tcPr>
            <w:tcW w:w="0" w:type="auto"/>
            <w:shd w:val="clear" w:color="auto" w:fill="auto"/>
            <w:hideMark/>
          </w:tcPr>
          <w:p w14:paraId="591A6AD6" w14:textId="77777777" w:rsidR="00732580" w:rsidRPr="00A850A1" w:rsidRDefault="00732580" w:rsidP="00A850A1">
            <w:pPr>
              <w:widowControl w:val="0"/>
              <w:spacing w:after="0" w:line="22" w:lineRule="atLeast"/>
              <w:jc w:val="right"/>
              <w:rPr>
                <w:rFonts w:ascii="Verdana" w:hAnsi="Verdana" w:cs="Calibri"/>
                <w:sz w:val="16"/>
                <w:szCs w:val="16"/>
                <w:lang w:eastAsia="en-GB"/>
              </w:rPr>
            </w:pPr>
            <w:r w:rsidRPr="00A850A1">
              <w:rPr>
                <w:rFonts w:ascii="Verdana" w:hAnsi="Verdana"/>
                <w:sz w:val="16"/>
                <w:szCs w:val="16"/>
                <w:lang w:val="en" w:eastAsia="en-GB"/>
              </w:rPr>
              <w:t>62 178 048</w:t>
            </w:r>
            <w:r w:rsidR="00B870B2" w:rsidRPr="00A850A1">
              <w:rPr>
                <w:rFonts w:ascii="Verdana" w:hAnsi="Verdana"/>
                <w:sz w:val="16"/>
                <w:szCs w:val="16"/>
                <w:lang w:val="en" w:eastAsia="en-GB"/>
              </w:rPr>
              <w:t>,</w:t>
            </w:r>
            <w:r w:rsidRPr="00A850A1">
              <w:rPr>
                <w:rFonts w:ascii="Verdana" w:hAnsi="Verdana"/>
                <w:sz w:val="16"/>
                <w:szCs w:val="16"/>
                <w:lang w:val="en" w:eastAsia="en-GB"/>
              </w:rPr>
              <w:t>03</w:t>
            </w:r>
          </w:p>
        </w:tc>
      </w:tr>
      <w:tr w:rsidR="00FB3DB6" w:rsidRPr="00A850A1" w14:paraId="36F1FCC1" w14:textId="77777777" w:rsidTr="00A850A1">
        <w:trPr>
          <w:trHeight w:val="360"/>
        </w:trPr>
        <w:tc>
          <w:tcPr>
            <w:tcW w:w="4957" w:type="dxa"/>
            <w:shd w:val="clear" w:color="auto" w:fill="auto"/>
            <w:hideMark/>
          </w:tcPr>
          <w:p w14:paraId="30FF82AF" w14:textId="77777777" w:rsidR="00732580" w:rsidRPr="00A850A1" w:rsidRDefault="00732580" w:rsidP="00A850A1">
            <w:pPr>
              <w:widowControl w:val="0"/>
              <w:spacing w:after="0" w:line="22" w:lineRule="atLeast"/>
              <w:rPr>
                <w:rFonts w:ascii="Verdana" w:hAnsi="Verdana" w:cs="Calibri"/>
                <w:b/>
                <w:bCs/>
                <w:sz w:val="16"/>
                <w:szCs w:val="16"/>
                <w:lang w:eastAsia="en-GB"/>
              </w:rPr>
            </w:pPr>
            <w:r w:rsidRPr="00A850A1">
              <w:rPr>
                <w:rFonts w:ascii="Verdana" w:hAnsi="Verdana"/>
                <w:b/>
                <w:bCs/>
                <w:sz w:val="16"/>
                <w:szCs w:val="16"/>
                <w:lang w:val="en" w:eastAsia="en-GB"/>
              </w:rPr>
              <w:t>Total eligible costs</w:t>
            </w:r>
          </w:p>
        </w:tc>
        <w:tc>
          <w:tcPr>
            <w:tcW w:w="0" w:type="auto"/>
            <w:shd w:val="clear" w:color="auto" w:fill="auto"/>
            <w:hideMark/>
          </w:tcPr>
          <w:p w14:paraId="55452F24" w14:textId="77777777" w:rsidR="00732580" w:rsidRPr="00A850A1" w:rsidRDefault="00732580" w:rsidP="00A850A1">
            <w:pPr>
              <w:widowControl w:val="0"/>
              <w:spacing w:after="0" w:line="22" w:lineRule="atLeast"/>
              <w:jc w:val="right"/>
              <w:rPr>
                <w:rFonts w:ascii="Verdana" w:hAnsi="Verdana" w:cs="Calibri"/>
                <w:b/>
                <w:bCs/>
                <w:sz w:val="16"/>
                <w:szCs w:val="16"/>
                <w:lang w:eastAsia="en-GB"/>
              </w:rPr>
            </w:pPr>
            <w:r w:rsidRPr="00A850A1">
              <w:rPr>
                <w:rFonts w:ascii="Verdana" w:hAnsi="Verdana"/>
                <w:b/>
                <w:bCs/>
                <w:sz w:val="16"/>
                <w:szCs w:val="16"/>
                <w:lang w:val="en" w:eastAsia="en-GB"/>
              </w:rPr>
              <w:t>353 955 792</w:t>
            </w:r>
            <w:r w:rsidR="00B870B2" w:rsidRPr="00A850A1">
              <w:rPr>
                <w:rFonts w:ascii="Verdana" w:hAnsi="Verdana"/>
                <w:b/>
                <w:bCs/>
                <w:sz w:val="16"/>
                <w:szCs w:val="16"/>
                <w:lang w:val="en" w:eastAsia="en-GB"/>
              </w:rPr>
              <w:t>,</w:t>
            </w:r>
            <w:r w:rsidRPr="00A850A1">
              <w:rPr>
                <w:rFonts w:ascii="Verdana" w:hAnsi="Verdana"/>
                <w:b/>
                <w:bCs/>
                <w:sz w:val="16"/>
                <w:szCs w:val="16"/>
                <w:lang w:val="en" w:eastAsia="en-GB"/>
              </w:rPr>
              <w:t>67</w:t>
            </w:r>
          </w:p>
        </w:tc>
        <w:tc>
          <w:tcPr>
            <w:tcW w:w="0" w:type="auto"/>
            <w:shd w:val="clear" w:color="auto" w:fill="auto"/>
            <w:hideMark/>
          </w:tcPr>
          <w:p w14:paraId="5A2E616D" w14:textId="77777777" w:rsidR="00732580" w:rsidRPr="00A850A1" w:rsidRDefault="00732580" w:rsidP="00A850A1">
            <w:pPr>
              <w:widowControl w:val="0"/>
              <w:spacing w:after="0" w:line="22" w:lineRule="atLeast"/>
              <w:jc w:val="right"/>
              <w:rPr>
                <w:rFonts w:ascii="Verdana" w:hAnsi="Verdana" w:cs="Calibri"/>
                <w:b/>
                <w:bCs/>
                <w:sz w:val="16"/>
                <w:szCs w:val="16"/>
                <w:lang w:eastAsia="en-GB"/>
              </w:rPr>
            </w:pPr>
          </w:p>
          <w:p w14:paraId="405C7B46" w14:textId="77777777" w:rsidR="00A91DC6" w:rsidRPr="00A850A1" w:rsidRDefault="00A91DC6" w:rsidP="00A850A1">
            <w:pPr>
              <w:widowControl w:val="0"/>
              <w:spacing w:after="0" w:line="22" w:lineRule="atLeast"/>
              <w:jc w:val="right"/>
              <w:rPr>
                <w:rFonts w:ascii="Verdana" w:hAnsi="Verdana" w:cs="Calibri"/>
                <w:b/>
                <w:bCs/>
                <w:sz w:val="16"/>
                <w:szCs w:val="16"/>
                <w:lang w:val="en-GB" w:eastAsia="en-GB"/>
              </w:rPr>
            </w:pPr>
            <w:r w:rsidRPr="00A850A1">
              <w:rPr>
                <w:rFonts w:ascii="Verdana" w:hAnsi="Verdana"/>
                <w:b/>
                <w:bCs/>
                <w:sz w:val="16"/>
                <w:szCs w:val="16"/>
                <w:lang w:val="en" w:eastAsia="en-GB"/>
              </w:rPr>
              <w:t>302 827</w:t>
            </w:r>
            <w:r w:rsidRPr="00A850A1">
              <w:rPr>
                <w:rFonts w:ascii="Verdana" w:hAnsi="Verdana"/>
                <w:lang w:val="en"/>
              </w:rPr>
              <w:t xml:space="preserve"> </w:t>
            </w:r>
            <w:r w:rsidRPr="00A850A1">
              <w:rPr>
                <w:rFonts w:ascii="Verdana" w:hAnsi="Verdana"/>
                <w:b/>
                <w:bCs/>
                <w:sz w:val="16"/>
                <w:szCs w:val="16"/>
                <w:lang w:val="en" w:eastAsia="en-GB"/>
              </w:rPr>
              <w:t>166</w:t>
            </w:r>
            <w:r w:rsidR="00B870B2" w:rsidRPr="00A850A1">
              <w:rPr>
                <w:rFonts w:ascii="Verdana" w:hAnsi="Verdana"/>
                <w:b/>
                <w:bCs/>
                <w:sz w:val="16"/>
                <w:szCs w:val="16"/>
                <w:lang w:val="en" w:eastAsia="en-GB"/>
              </w:rPr>
              <w:t>,</w:t>
            </w:r>
            <w:r w:rsidRPr="00A850A1">
              <w:rPr>
                <w:rFonts w:ascii="Verdana" w:hAnsi="Verdana"/>
                <w:b/>
                <w:bCs/>
                <w:sz w:val="16"/>
                <w:szCs w:val="16"/>
                <w:lang w:val="en" w:eastAsia="en-GB"/>
              </w:rPr>
              <w:t>92</w:t>
            </w:r>
          </w:p>
        </w:tc>
      </w:tr>
      <w:tr w:rsidR="00FB3DB6" w:rsidRPr="00A850A1" w14:paraId="75CC17FB" w14:textId="77777777" w:rsidTr="00A850A1">
        <w:trPr>
          <w:trHeight w:val="301"/>
        </w:trPr>
        <w:tc>
          <w:tcPr>
            <w:tcW w:w="4957" w:type="dxa"/>
            <w:shd w:val="clear" w:color="auto" w:fill="auto"/>
            <w:hideMark/>
          </w:tcPr>
          <w:p w14:paraId="7C7A4729" w14:textId="77777777" w:rsidR="00732580" w:rsidRPr="00A850A1" w:rsidRDefault="00732580" w:rsidP="00A850A1">
            <w:pPr>
              <w:widowControl w:val="0"/>
              <w:spacing w:after="0" w:line="22" w:lineRule="atLeast"/>
              <w:rPr>
                <w:rFonts w:ascii="Verdana" w:hAnsi="Verdana" w:cs="Calibri"/>
                <w:b/>
                <w:bCs/>
                <w:sz w:val="16"/>
                <w:szCs w:val="16"/>
                <w:lang w:eastAsia="en-GB"/>
              </w:rPr>
            </w:pPr>
            <w:r w:rsidRPr="00A850A1">
              <w:rPr>
                <w:rFonts w:ascii="Verdana" w:hAnsi="Verdana"/>
                <w:b/>
                <w:bCs/>
                <w:sz w:val="16"/>
                <w:szCs w:val="16"/>
                <w:lang w:val="en" w:eastAsia="en-GB"/>
              </w:rPr>
              <w:t>Ineligible costs</w:t>
            </w:r>
          </w:p>
        </w:tc>
        <w:tc>
          <w:tcPr>
            <w:tcW w:w="0" w:type="auto"/>
            <w:shd w:val="clear" w:color="auto" w:fill="auto"/>
            <w:hideMark/>
          </w:tcPr>
          <w:p w14:paraId="7A08E1EF" w14:textId="77777777" w:rsidR="00732580" w:rsidRPr="00A850A1" w:rsidRDefault="00732580" w:rsidP="00A850A1">
            <w:pPr>
              <w:widowControl w:val="0"/>
              <w:spacing w:after="0" w:line="22" w:lineRule="atLeast"/>
              <w:jc w:val="right"/>
              <w:rPr>
                <w:rFonts w:ascii="Verdana" w:hAnsi="Verdana" w:cs="Calibri"/>
                <w:sz w:val="16"/>
                <w:szCs w:val="16"/>
                <w:lang w:eastAsia="en-GB"/>
              </w:rPr>
            </w:pPr>
          </w:p>
        </w:tc>
        <w:tc>
          <w:tcPr>
            <w:tcW w:w="0" w:type="auto"/>
            <w:shd w:val="clear" w:color="auto" w:fill="auto"/>
            <w:hideMark/>
          </w:tcPr>
          <w:p w14:paraId="41D07959" w14:textId="77777777" w:rsidR="00732580" w:rsidRPr="00A850A1" w:rsidRDefault="00732580" w:rsidP="00A850A1">
            <w:pPr>
              <w:widowControl w:val="0"/>
              <w:spacing w:after="0" w:line="22" w:lineRule="atLeast"/>
              <w:jc w:val="right"/>
              <w:rPr>
                <w:rFonts w:ascii="Verdana" w:hAnsi="Verdana" w:cs="Calibri"/>
                <w:sz w:val="16"/>
                <w:szCs w:val="16"/>
                <w:lang w:eastAsia="en-GB"/>
              </w:rPr>
            </w:pPr>
          </w:p>
        </w:tc>
      </w:tr>
      <w:tr w:rsidR="00FB3DB6" w:rsidRPr="00A850A1" w14:paraId="186C1E76" w14:textId="77777777" w:rsidTr="00A850A1">
        <w:trPr>
          <w:trHeight w:val="268"/>
        </w:trPr>
        <w:tc>
          <w:tcPr>
            <w:tcW w:w="4957" w:type="dxa"/>
            <w:shd w:val="clear" w:color="auto" w:fill="auto"/>
            <w:hideMark/>
          </w:tcPr>
          <w:p w14:paraId="31C0F16B" w14:textId="77777777" w:rsidR="00732580" w:rsidRPr="00A850A1" w:rsidRDefault="00732580" w:rsidP="00A850A1">
            <w:pPr>
              <w:widowControl w:val="0"/>
              <w:spacing w:after="0" w:line="22" w:lineRule="atLeast"/>
              <w:rPr>
                <w:rFonts w:ascii="Verdana" w:hAnsi="Verdana" w:cs="Calibri"/>
                <w:b/>
                <w:bCs/>
                <w:sz w:val="16"/>
                <w:szCs w:val="16"/>
                <w:lang w:eastAsia="en-GB"/>
              </w:rPr>
            </w:pPr>
          </w:p>
        </w:tc>
        <w:tc>
          <w:tcPr>
            <w:tcW w:w="0" w:type="auto"/>
            <w:shd w:val="clear" w:color="auto" w:fill="auto"/>
            <w:hideMark/>
          </w:tcPr>
          <w:p w14:paraId="51FA6BD0" w14:textId="77777777" w:rsidR="00732580" w:rsidRPr="00A850A1" w:rsidRDefault="00732580" w:rsidP="00A850A1">
            <w:pPr>
              <w:widowControl w:val="0"/>
              <w:spacing w:after="0" w:line="22" w:lineRule="atLeast"/>
              <w:jc w:val="right"/>
              <w:rPr>
                <w:rFonts w:ascii="Verdana" w:hAnsi="Verdana" w:cs="Calibri"/>
                <w:sz w:val="16"/>
                <w:szCs w:val="16"/>
                <w:lang w:eastAsia="en-GB"/>
              </w:rPr>
            </w:pPr>
          </w:p>
        </w:tc>
        <w:tc>
          <w:tcPr>
            <w:tcW w:w="0" w:type="auto"/>
            <w:shd w:val="clear" w:color="auto" w:fill="auto"/>
            <w:vAlign w:val="center"/>
            <w:hideMark/>
          </w:tcPr>
          <w:p w14:paraId="0F06F184" w14:textId="77777777" w:rsidR="00732580" w:rsidRPr="00A850A1" w:rsidRDefault="00732580" w:rsidP="00A850A1">
            <w:pPr>
              <w:widowControl w:val="0"/>
              <w:spacing w:after="0" w:line="22" w:lineRule="atLeast"/>
              <w:jc w:val="right"/>
              <w:rPr>
                <w:rFonts w:ascii="Verdana" w:hAnsi="Verdana" w:cs="Calibri"/>
                <w:sz w:val="16"/>
                <w:szCs w:val="16"/>
                <w:lang w:eastAsia="en-GB"/>
              </w:rPr>
            </w:pPr>
          </w:p>
        </w:tc>
      </w:tr>
      <w:tr w:rsidR="00FB3DB6" w:rsidRPr="00A850A1" w14:paraId="3962C8FD" w14:textId="77777777" w:rsidTr="00A850A1">
        <w:trPr>
          <w:trHeight w:val="300"/>
        </w:trPr>
        <w:tc>
          <w:tcPr>
            <w:tcW w:w="4957" w:type="dxa"/>
            <w:shd w:val="clear" w:color="auto" w:fill="auto"/>
            <w:hideMark/>
          </w:tcPr>
          <w:p w14:paraId="06D94F9D" w14:textId="77777777" w:rsidR="00732580" w:rsidRPr="00A850A1" w:rsidRDefault="00D903F2" w:rsidP="00A850A1">
            <w:pPr>
              <w:widowControl w:val="0"/>
              <w:spacing w:after="0" w:line="22" w:lineRule="atLeast"/>
              <w:rPr>
                <w:rFonts w:ascii="Verdana" w:hAnsi="Verdana" w:cs="Calibri"/>
                <w:b/>
                <w:bCs/>
                <w:sz w:val="16"/>
                <w:szCs w:val="16"/>
                <w:lang w:eastAsia="en-GB"/>
              </w:rPr>
            </w:pPr>
            <w:r w:rsidRPr="00A850A1">
              <w:rPr>
                <w:rFonts w:ascii="Verdana" w:hAnsi="Verdana"/>
                <w:sz w:val="16"/>
                <w:szCs w:val="16"/>
                <w:lang w:val="en" w:eastAsia="en-GB"/>
              </w:rPr>
              <w:t>S</w:t>
            </w:r>
            <w:r w:rsidR="002A363B" w:rsidRPr="00A850A1">
              <w:rPr>
                <w:rFonts w:ascii="Verdana" w:hAnsi="Verdana"/>
                <w:sz w:val="16"/>
                <w:szCs w:val="16"/>
                <w:lang w:val="en" w:eastAsia="en-GB"/>
              </w:rPr>
              <w:t>ource</w:t>
            </w:r>
            <w:r w:rsidRPr="00A850A1">
              <w:rPr>
                <w:rFonts w:ascii="Verdana" w:hAnsi="Verdana"/>
                <w:sz w:val="16"/>
                <w:szCs w:val="16"/>
                <w:lang w:val="en" w:eastAsia="en-GB"/>
              </w:rPr>
              <w:t xml:space="preserve"> 1 </w:t>
            </w:r>
          </w:p>
        </w:tc>
        <w:tc>
          <w:tcPr>
            <w:tcW w:w="0" w:type="auto"/>
            <w:shd w:val="clear" w:color="auto" w:fill="auto"/>
            <w:hideMark/>
          </w:tcPr>
          <w:p w14:paraId="59CFFD18" w14:textId="77777777" w:rsidR="00732580" w:rsidRPr="00A850A1" w:rsidRDefault="00732580" w:rsidP="00A850A1">
            <w:pPr>
              <w:widowControl w:val="0"/>
              <w:spacing w:after="0" w:line="22" w:lineRule="atLeast"/>
              <w:jc w:val="right"/>
              <w:rPr>
                <w:rFonts w:ascii="Verdana" w:hAnsi="Verdana" w:cs="Calibri"/>
                <w:sz w:val="16"/>
                <w:szCs w:val="16"/>
                <w:lang w:eastAsia="en-GB"/>
              </w:rPr>
            </w:pPr>
            <w:r w:rsidRPr="00A850A1">
              <w:rPr>
                <w:rFonts w:ascii="Verdana" w:hAnsi="Verdana"/>
                <w:sz w:val="16"/>
                <w:szCs w:val="16"/>
                <w:lang w:val="en" w:eastAsia="en-GB"/>
              </w:rPr>
              <w:t>70 397 185</w:t>
            </w:r>
            <w:r w:rsidR="00B870B2" w:rsidRPr="00A850A1">
              <w:rPr>
                <w:rFonts w:ascii="Verdana" w:hAnsi="Verdana"/>
                <w:sz w:val="16"/>
                <w:szCs w:val="16"/>
                <w:lang w:val="en" w:eastAsia="en-GB"/>
              </w:rPr>
              <w:t>,</w:t>
            </w:r>
            <w:r w:rsidRPr="00A850A1">
              <w:rPr>
                <w:rFonts w:ascii="Verdana" w:hAnsi="Verdana"/>
                <w:sz w:val="16"/>
                <w:szCs w:val="16"/>
                <w:lang w:val="en" w:eastAsia="en-GB"/>
              </w:rPr>
              <w:t>54</w:t>
            </w:r>
          </w:p>
        </w:tc>
        <w:tc>
          <w:tcPr>
            <w:tcW w:w="0" w:type="auto"/>
            <w:shd w:val="clear" w:color="auto" w:fill="auto"/>
            <w:vAlign w:val="center"/>
            <w:hideMark/>
          </w:tcPr>
          <w:p w14:paraId="1B2D715D" w14:textId="77777777" w:rsidR="00D903F2" w:rsidRPr="00A850A1" w:rsidRDefault="00D903F2" w:rsidP="00A850A1">
            <w:pPr>
              <w:widowControl w:val="0"/>
              <w:spacing w:after="0" w:line="22" w:lineRule="atLeast"/>
              <w:jc w:val="right"/>
              <w:rPr>
                <w:rFonts w:ascii="Verdana" w:hAnsi="Verdana" w:cs="Calibri"/>
                <w:sz w:val="16"/>
                <w:szCs w:val="16"/>
                <w:lang w:eastAsia="en-GB"/>
              </w:rPr>
            </w:pPr>
            <w:r w:rsidRPr="00A850A1">
              <w:rPr>
                <w:rFonts w:ascii="Verdana" w:hAnsi="Verdana"/>
                <w:sz w:val="16"/>
                <w:szCs w:val="16"/>
                <w:lang w:val="en" w:eastAsia="en-GB"/>
              </w:rPr>
              <w:t>70 811 320</w:t>
            </w:r>
            <w:r w:rsidR="00B870B2" w:rsidRPr="00A850A1">
              <w:rPr>
                <w:rFonts w:ascii="Verdana" w:hAnsi="Verdana"/>
                <w:sz w:val="16"/>
                <w:szCs w:val="16"/>
                <w:lang w:val="en" w:eastAsia="en-GB"/>
              </w:rPr>
              <w:t>,</w:t>
            </w:r>
            <w:r w:rsidR="0081452D" w:rsidRPr="00A850A1">
              <w:rPr>
                <w:rFonts w:ascii="Verdana" w:hAnsi="Verdana"/>
                <w:sz w:val="16"/>
                <w:szCs w:val="16"/>
                <w:lang w:val="en" w:eastAsia="en-GB"/>
              </w:rPr>
              <w:t>08</w:t>
            </w:r>
          </w:p>
        </w:tc>
      </w:tr>
      <w:tr w:rsidR="00FB3DB6" w:rsidRPr="00A850A1" w14:paraId="2C06CA2B" w14:textId="77777777" w:rsidTr="00A850A1">
        <w:trPr>
          <w:trHeight w:val="300"/>
        </w:trPr>
        <w:tc>
          <w:tcPr>
            <w:tcW w:w="4957" w:type="dxa"/>
            <w:shd w:val="clear" w:color="auto" w:fill="auto"/>
          </w:tcPr>
          <w:p w14:paraId="1DC56156" w14:textId="77777777" w:rsidR="0081452D" w:rsidRPr="00A850A1" w:rsidRDefault="0081452D" w:rsidP="00A850A1">
            <w:pPr>
              <w:widowControl w:val="0"/>
              <w:spacing w:after="0" w:line="22" w:lineRule="atLeast"/>
              <w:rPr>
                <w:rFonts w:ascii="Verdana" w:hAnsi="Verdana" w:cs="Calibri"/>
                <w:b/>
                <w:bCs/>
                <w:sz w:val="16"/>
                <w:szCs w:val="16"/>
                <w:lang w:eastAsia="en-GB"/>
              </w:rPr>
            </w:pPr>
            <w:r w:rsidRPr="00A850A1">
              <w:rPr>
                <w:rFonts w:ascii="Verdana" w:hAnsi="Verdana"/>
                <w:sz w:val="16"/>
                <w:szCs w:val="16"/>
                <w:lang w:val="en" w:eastAsia="en-GB"/>
              </w:rPr>
              <w:t>S</w:t>
            </w:r>
            <w:r w:rsidR="002A363B" w:rsidRPr="00A850A1">
              <w:rPr>
                <w:rFonts w:ascii="Verdana" w:hAnsi="Verdana"/>
                <w:sz w:val="16"/>
                <w:szCs w:val="16"/>
                <w:lang w:val="en" w:eastAsia="en-GB"/>
              </w:rPr>
              <w:t>ource</w:t>
            </w:r>
            <w:r w:rsidRPr="00A850A1">
              <w:rPr>
                <w:rFonts w:ascii="Verdana" w:hAnsi="Verdana"/>
                <w:sz w:val="16"/>
                <w:szCs w:val="16"/>
                <w:lang w:val="en" w:eastAsia="en-GB"/>
              </w:rPr>
              <w:t xml:space="preserve"> 2</w:t>
            </w:r>
          </w:p>
        </w:tc>
        <w:tc>
          <w:tcPr>
            <w:tcW w:w="0" w:type="auto"/>
            <w:shd w:val="clear" w:color="auto" w:fill="auto"/>
          </w:tcPr>
          <w:p w14:paraId="3833E866" w14:textId="77777777" w:rsidR="0081452D" w:rsidRPr="00A850A1" w:rsidRDefault="0081452D" w:rsidP="00A850A1">
            <w:pPr>
              <w:widowControl w:val="0"/>
              <w:spacing w:after="0" w:line="22" w:lineRule="atLeast"/>
              <w:jc w:val="right"/>
              <w:rPr>
                <w:rFonts w:ascii="Verdana" w:hAnsi="Verdana" w:cs="Calibri"/>
                <w:sz w:val="16"/>
                <w:szCs w:val="16"/>
                <w:lang w:eastAsia="en-GB"/>
              </w:rPr>
            </w:pPr>
          </w:p>
        </w:tc>
        <w:tc>
          <w:tcPr>
            <w:tcW w:w="0" w:type="auto"/>
            <w:shd w:val="clear" w:color="auto" w:fill="auto"/>
            <w:vAlign w:val="center"/>
          </w:tcPr>
          <w:p w14:paraId="3A6767D3" w14:textId="77777777" w:rsidR="0081452D" w:rsidRPr="00A850A1" w:rsidDel="00D903F2" w:rsidRDefault="0081452D" w:rsidP="00A850A1">
            <w:pPr>
              <w:widowControl w:val="0"/>
              <w:spacing w:after="0" w:line="22" w:lineRule="atLeast"/>
              <w:jc w:val="right"/>
              <w:rPr>
                <w:rFonts w:ascii="Verdana" w:hAnsi="Verdana" w:cs="Calibri"/>
                <w:sz w:val="16"/>
                <w:szCs w:val="16"/>
                <w:lang w:eastAsia="en-GB"/>
              </w:rPr>
            </w:pPr>
            <w:r w:rsidRPr="00A850A1">
              <w:rPr>
                <w:rFonts w:ascii="Verdana" w:hAnsi="Verdana"/>
                <w:sz w:val="16"/>
                <w:szCs w:val="16"/>
                <w:lang w:val="en" w:eastAsia="en-GB"/>
              </w:rPr>
              <w:t>54 210 053</w:t>
            </w:r>
            <w:r w:rsidR="00B870B2" w:rsidRPr="00A850A1">
              <w:rPr>
                <w:rFonts w:ascii="Verdana" w:hAnsi="Verdana"/>
                <w:sz w:val="16"/>
                <w:szCs w:val="16"/>
                <w:lang w:val="en" w:eastAsia="en-GB"/>
              </w:rPr>
              <w:t>.</w:t>
            </w:r>
            <w:r w:rsidRPr="00A850A1">
              <w:rPr>
                <w:rFonts w:ascii="Verdana" w:hAnsi="Verdana"/>
                <w:lang w:val="en"/>
              </w:rPr>
              <w:t xml:space="preserve"> </w:t>
            </w:r>
            <w:r w:rsidRPr="00A850A1">
              <w:rPr>
                <w:rFonts w:ascii="Verdana" w:hAnsi="Verdana"/>
                <w:sz w:val="16"/>
                <w:szCs w:val="16"/>
                <w:lang w:val="en" w:eastAsia="en-GB"/>
              </w:rPr>
              <w:t>05**</w:t>
            </w:r>
          </w:p>
        </w:tc>
      </w:tr>
      <w:tr w:rsidR="00FB3DB6" w:rsidRPr="00A850A1" w14:paraId="15DF5FD9" w14:textId="77777777" w:rsidTr="00A850A1">
        <w:trPr>
          <w:trHeight w:val="324"/>
        </w:trPr>
        <w:tc>
          <w:tcPr>
            <w:tcW w:w="4957" w:type="dxa"/>
            <w:shd w:val="clear" w:color="auto" w:fill="auto"/>
            <w:hideMark/>
          </w:tcPr>
          <w:p w14:paraId="1B869629" w14:textId="77777777" w:rsidR="00732580" w:rsidRPr="00A850A1" w:rsidRDefault="00732580" w:rsidP="00A850A1">
            <w:pPr>
              <w:widowControl w:val="0"/>
              <w:spacing w:after="0" w:line="22" w:lineRule="atLeast"/>
              <w:rPr>
                <w:rFonts w:ascii="Verdana" w:hAnsi="Verdana" w:cs="Calibri"/>
                <w:b/>
                <w:bCs/>
                <w:sz w:val="16"/>
                <w:szCs w:val="16"/>
                <w:lang w:eastAsia="en-GB"/>
              </w:rPr>
            </w:pPr>
            <w:r w:rsidRPr="00A850A1">
              <w:rPr>
                <w:rFonts w:ascii="Verdana" w:hAnsi="Verdana"/>
                <w:b/>
                <w:bCs/>
                <w:sz w:val="16"/>
                <w:szCs w:val="16"/>
                <w:lang w:val="en" w:eastAsia="en-GB"/>
              </w:rPr>
              <w:t>Total ineligible costs</w:t>
            </w:r>
          </w:p>
        </w:tc>
        <w:tc>
          <w:tcPr>
            <w:tcW w:w="0" w:type="auto"/>
            <w:shd w:val="clear" w:color="auto" w:fill="auto"/>
            <w:hideMark/>
          </w:tcPr>
          <w:p w14:paraId="153B61C3" w14:textId="77777777" w:rsidR="00732580" w:rsidRPr="00A850A1" w:rsidRDefault="00732580" w:rsidP="00A850A1">
            <w:pPr>
              <w:widowControl w:val="0"/>
              <w:spacing w:after="0" w:line="22" w:lineRule="atLeast"/>
              <w:jc w:val="right"/>
              <w:rPr>
                <w:rFonts w:ascii="Verdana" w:hAnsi="Verdana" w:cs="Calibri"/>
                <w:sz w:val="16"/>
                <w:szCs w:val="16"/>
                <w:lang w:eastAsia="en-GB"/>
              </w:rPr>
            </w:pPr>
            <w:r w:rsidRPr="00A850A1">
              <w:rPr>
                <w:rFonts w:ascii="Verdana" w:hAnsi="Verdana"/>
                <w:sz w:val="16"/>
                <w:szCs w:val="16"/>
                <w:lang w:val="en" w:eastAsia="en-GB"/>
              </w:rPr>
              <w:t>70 397 185</w:t>
            </w:r>
            <w:r w:rsidR="00B870B2" w:rsidRPr="00A850A1">
              <w:rPr>
                <w:rFonts w:ascii="Verdana" w:hAnsi="Verdana"/>
                <w:sz w:val="16"/>
                <w:szCs w:val="16"/>
                <w:lang w:val="en" w:eastAsia="en-GB"/>
              </w:rPr>
              <w:t>,</w:t>
            </w:r>
            <w:r w:rsidRPr="00A850A1">
              <w:rPr>
                <w:rFonts w:ascii="Verdana" w:hAnsi="Verdana"/>
                <w:sz w:val="16"/>
                <w:szCs w:val="16"/>
                <w:lang w:val="en" w:eastAsia="en-GB"/>
              </w:rPr>
              <w:t>54</w:t>
            </w:r>
          </w:p>
        </w:tc>
        <w:tc>
          <w:tcPr>
            <w:tcW w:w="0" w:type="auto"/>
            <w:shd w:val="clear" w:color="auto" w:fill="auto"/>
            <w:vAlign w:val="center"/>
            <w:hideMark/>
          </w:tcPr>
          <w:p w14:paraId="22223887" w14:textId="77777777" w:rsidR="0081452D" w:rsidRPr="00A850A1" w:rsidRDefault="0081452D" w:rsidP="00A850A1">
            <w:pPr>
              <w:widowControl w:val="0"/>
              <w:spacing w:after="0" w:line="22" w:lineRule="atLeast"/>
              <w:jc w:val="right"/>
              <w:rPr>
                <w:rFonts w:ascii="Verdana" w:hAnsi="Verdana" w:cs="Calibri"/>
                <w:sz w:val="16"/>
                <w:szCs w:val="16"/>
                <w:lang w:eastAsia="en-GB"/>
              </w:rPr>
            </w:pPr>
            <w:r w:rsidRPr="00A850A1">
              <w:rPr>
                <w:rFonts w:ascii="Verdana" w:hAnsi="Verdana"/>
                <w:sz w:val="16"/>
                <w:szCs w:val="16"/>
                <w:lang w:val="en" w:eastAsia="en-GB"/>
              </w:rPr>
              <w:t>125 021 373</w:t>
            </w:r>
            <w:r w:rsidR="00B870B2" w:rsidRPr="00A850A1">
              <w:rPr>
                <w:rFonts w:ascii="Verdana" w:hAnsi="Verdana"/>
                <w:sz w:val="16"/>
                <w:szCs w:val="16"/>
                <w:lang w:val="en" w:eastAsia="en-GB"/>
              </w:rPr>
              <w:t>,</w:t>
            </w:r>
            <w:r w:rsidRPr="00A850A1">
              <w:rPr>
                <w:rFonts w:ascii="Verdana" w:hAnsi="Verdana"/>
                <w:sz w:val="16"/>
                <w:szCs w:val="16"/>
                <w:lang w:val="en" w:eastAsia="en-GB"/>
              </w:rPr>
              <w:t>13</w:t>
            </w:r>
          </w:p>
        </w:tc>
      </w:tr>
      <w:tr w:rsidR="00FB3DB6" w:rsidRPr="00A850A1" w14:paraId="5F444082" w14:textId="77777777" w:rsidTr="00A850A1">
        <w:trPr>
          <w:trHeight w:val="324"/>
        </w:trPr>
        <w:tc>
          <w:tcPr>
            <w:tcW w:w="4957" w:type="dxa"/>
            <w:shd w:val="clear" w:color="auto" w:fill="auto"/>
          </w:tcPr>
          <w:p w14:paraId="356CC247" w14:textId="77777777" w:rsidR="00FB3DB6" w:rsidRPr="00A850A1" w:rsidRDefault="00FB3DB6" w:rsidP="00A850A1">
            <w:pPr>
              <w:widowControl w:val="0"/>
              <w:spacing w:after="0" w:line="22" w:lineRule="atLeast"/>
              <w:rPr>
                <w:rFonts w:ascii="Verdana" w:hAnsi="Verdana"/>
                <w:b/>
                <w:bCs/>
                <w:sz w:val="16"/>
                <w:szCs w:val="16"/>
                <w:lang w:val="en" w:eastAsia="en-GB"/>
              </w:rPr>
            </w:pPr>
            <w:r w:rsidRPr="00A850A1">
              <w:rPr>
                <w:rFonts w:ascii="Verdana" w:hAnsi="Verdana"/>
                <w:b/>
                <w:bCs/>
                <w:sz w:val="16"/>
                <w:szCs w:val="16"/>
                <w:lang w:val="en" w:eastAsia="en-GB"/>
              </w:rPr>
              <w:t>** The amount includes unverified project costs and expenditure paid in 2016.</w:t>
            </w:r>
          </w:p>
          <w:p w14:paraId="2865EB58" w14:textId="77777777" w:rsidR="00567F38" w:rsidRPr="00A850A1" w:rsidRDefault="00567F38" w:rsidP="00A850A1">
            <w:pPr>
              <w:widowControl w:val="0"/>
              <w:spacing w:after="0" w:line="22" w:lineRule="atLeast"/>
              <w:rPr>
                <w:rFonts w:ascii="Verdana" w:hAnsi="Verdana" w:cs="Calibri"/>
                <w:b/>
                <w:bCs/>
                <w:sz w:val="16"/>
                <w:szCs w:val="16"/>
                <w:lang w:eastAsia="en-GB"/>
              </w:rPr>
            </w:pPr>
          </w:p>
        </w:tc>
        <w:tc>
          <w:tcPr>
            <w:tcW w:w="0" w:type="auto"/>
            <w:shd w:val="clear" w:color="auto" w:fill="auto"/>
          </w:tcPr>
          <w:p w14:paraId="690268BB" w14:textId="77777777" w:rsidR="00FB3DB6" w:rsidRPr="00A850A1" w:rsidRDefault="00FB3DB6" w:rsidP="00A850A1">
            <w:pPr>
              <w:widowControl w:val="0"/>
              <w:spacing w:after="0" w:line="22" w:lineRule="atLeast"/>
              <w:jc w:val="right"/>
              <w:rPr>
                <w:rFonts w:ascii="Verdana" w:hAnsi="Verdana" w:cs="Calibri"/>
                <w:sz w:val="16"/>
                <w:szCs w:val="16"/>
                <w:lang w:eastAsia="en-GB"/>
              </w:rPr>
            </w:pPr>
          </w:p>
        </w:tc>
        <w:tc>
          <w:tcPr>
            <w:tcW w:w="0" w:type="auto"/>
            <w:shd w:val="clear" w:color="auto" w:fill="auto"/>
          </w:tcPr>
          <w:p w14:paraId="1C78BF01" w14:textId="77777777" w:rsidR="00FB3DB6" w:rsidRPr="00A850A1" w:rsidDel="0081452D" w:rsidRDefault="00FB3DB6" w:rsidP="00A850A1">
            <w:pPr>
              <w:widowControl w:val="0"/>
              <w:spacing w:after="0" w:line="22" w:lineRule="atLeast"/>
              <w:jc w:val="right"/>
              <w:rPr>
                <w:rFonts w:ascii="Verdana" w:hAnsi="Verdana" w:cs="Calibri"/>
                <w:sz w:val="16"/>
                <w:szCs w:val="16"/>
                <w:highlight w:val="yellow"/>
                <w:lang w:eastAsia="en-GB"/>
              </w:rPr>
            </w:pPr>
          </w:p>
        </w:tc>
      </w:tr>
    </w:tbl>
    <w:p w14:paraId="586BAF70" w14:textId="77777777" w:rsidR="00567F38" w:rsidRPr="00D91B4A" w:rsidRDefault="0028399C" w:rsidP="003259E0">
      <w:pPr>
        <w:pStyle w:val="Caption"/>
        <w:widowControl w:val="0"/>
        <w:spacing w:line="22" w:lineRule="atLeast"/>
        <w:rPr>
          <w:rFonts w:ascii="Verdana" w:hAnsi="Verdana"/>
          <w:b w:val="0"/>
          <w:bCs w:val="0"/>
          <w:i/>
          <w:iCs/>
          <w:color w:val="auto"/>
        </w:rPr>
      </w:pPr>
      <w:r w:rsidRPr="00D91B4A">
        <w:rPr>
          <w:rFonts w:ascii="Verdana" w:hAnsi="Verdana"/>
          <w:b w:val="0"/>
          <w:bCs w:val="0"/>
          <w:i/>
          <w:iCs/>
          <w:color w:val="auto"/>
          <w:lang w:val="en"/>
        </w:rPr>
        <w:t xml:space="preserve">Source: Final project report, reporting data on the financial implementation of PO 1 by 2020, Final Report of THE </w:t>
      </w:r>
      <w:r w:rsidR="00634D15">
        <w:rPr>
          <w:rFonts w:ascii="Verdana" w:hAnsi="Verdana"/>
          <w:b w:val="0"/>
          <w:bCs w:val="0"/>
          <w:i/>
          <w:iCs/>
          <w:color w:val="auto"/>
          <w:lang w:val="en"/>
        </w:rPr>
        <w:t>OP</w:t>
      </w:r>
      <w:r w:rsidRPr="00D91B4A">
        <w:rPr>
          <w:rFonts w:ascii="Verdana" w:hAnsi="Verdana"/>
          <w:b w:val="0"/>
          <w:bCs w:val="0"/>
          <w:i/>
          <w:iCs/>
          <w:color w:val="auto"/>
          <w:lang w:val="en"/>
        </w:rPr>
        <w:t>T 2007-2013</w:t>
      </w:r>
    </w:p>
    <w:p w14:paraId="36365153" w14:textId="1CE11C63" w:rsidR="000F5330" w:rsidRPr="00A850A1" w:rsidRDefault="004335C3" w:rsidP="005B736E">
      <w:pPr>
        <w:pStyle w:val="Caption"/>
        <w:keepNext/>
        <w:jc w:val="center"/>
        <w:rPr>
          <w:rFonts w:ascii="Verdana" w:hAnsi="Verdana"/>
          <w:b w:val="0"/>
          <w:bCs w:val="0"/>
          <w:color w:val="234F77"/>
          <w:sz w:val="20"/>
          <w:szCs w:val="20"/>
        </w:rPr>
      </w:pPr>
      <w:bookmarkStart w:id="25" w:name="_Toc62643661"/>
      <w:r>
        <w:rPr>
          <w:noProof/>
          <w:lang w:eastAsia="bg-BG"/>
        </w:rPr>
        <w:lastRenderedPageBreak/>
        <w:drawing>
          <wp:anchor distT="0" distB="0" distL="114300" distR="114300" simplePos="0" relativeHeight="251680256" behindDoc="1" locked="0" layoutInCell="1" allowOverlap="1" wp14:anchorId="642ECEF6" wp14:editId="0C1BADA4">
            <wp:simplePos x="0" y="0"/>
            <wp:positionH relativeFrom="column">
              <wp:posOffset>664845</wp:posOffset>
            </wp:positionH>
            <wp:positionV relativeFrom="paragraph">
              <wp:posOffset>248920</wp:posOffset>
            </wp:positionV>
            <wp:extent cx="4584065" cy="3450590"/>
            <wp:effectExtent l="3175" t="0" r="0" b="2540"/>
            <wp:wrapTight wrapText="bothSides">
              <wp:wrapPolygon edited="0">
                <wp:start x="135" y="298"/>
                <wp:lineTo x="135" y="21183"/>
                <wp:lineTo x="21376" y="21183"/>
                <wp:lineTo x="21376" y="298"/>
                <wp:lineTo x="135" y="298"/>
              </wp:wrapPolygon>
            </wp:wrapTight>
            <wp:docPr id="82" name="Chart 8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r w:rsidR="00DE77A8" w:rsidRPr="00A850A1">
        <w:rPr>
          <w:rFonts w:ascii="Verdana" w:hAnsi="Verdana"/>
          <w:b w:val="0"/>
          <w:bCs w:val="0"/>
          <w:color w:val="234F77"/>
          <w:sz w:val="20"/>
          <w:szCs w:val="20"/>
          <w:lang w:val="en-US"/>
        </w:rPr>
        <w:t>Fig</w:t>
      </w:r>
      <w:r w:rsidR="000F5330" w:rsidRPr="00A850A1">
        <w:rPr>
          <w:rFonts w:ascii="Verdana" w:hAnsi="Verdana"/>
          <w:b w:val="0"/>
          <w:bCs w:val="0"/>
          <w:color w:val="234F77"/>
          <w:sz w:val="20"/>
          <w:szCs w:val="20"/>
        </w:rPr>
        <w:t xml:space="preserve">ure </w:t>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STYLEREF 1 \s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1</w:t>
      </w:r>
      <w:r w:rsidR="002565C8" w:rsidRPr="00A850A1">
        <w:rPr>
          <w:rFonts w:ascii="Verdana" w:hAnsi="Verdana"/>
          <w:b w:val="0"/>
          <w:bCs w:val="0"/>
          <w:color w:val="234F77"/>
          <w:sz w:val="20"/>
          <w:szCs w:val="20"/>
        </w:rPr>
        <w:fldChar w:fldCharType="end"/>
      </w:r>
      <w:r w:rsidR="002565C8" w:rsidRPr="00A850A1">
        <w:rPr>
          <w:rFonts w:ascii="Verdana" w:hAnsi="Verdana"/>
          <w:b w:val="0"/>
          <w:bCs w:val="0"/>
          <w:color w:val="234F77"/>
          <w:sz w:val="20"/>
          <w:szCs w:val="20"/>
        </w:rPr>
        <w:noBreakHyphen/>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SEQ Figure \* ARABIC \s 1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1</w:t>
      </w:r>
      <w:r w:rsidR="002565C8" w:rsidRPr="00A850A1">
        <w:rPr>
          <w:rFonts w:ascii="Verdana" w:hAnsi="Verdana"/>
          <w:b w:val="0"/>
          <w:bCs w:val="0"/>
          <w:color w:val="234F77"/>
          <w:sz w:val="20"/>
          <w:szCs w:val="20"/>
        </w:rPr>
        <w:fldChar w:fldCharType="end"/>
      </w:r>
      <w:r w:rsidR="000F5330" w:rsidRPr="00A850A1">
        <w:rPr>
          <w:rFonts w:ascii="Verdana" w:hAnsi="Verdana"/>
          <w:b w:val="0"/>
          <w:bCs w:val="0"/>
          <w:color w:val="234F77"/>
          <w:sz w:val="20"/>
          <w:szCs w:val="20"/>
          <w:lang w:val="en-US"/>
        </w:rPr>
        <w:t xml:space="preserve"> Changes in investment costs</w:t>
      </w:r>
      <w:bookmarkEnd w:id="25"/>
    </w:p>
    <w:p w14:paraId="5CDABDBC" w14:textId="77777777" w:rsidR="00671A84" w:rsidRDefault="00671A84" w:rsidP="00254BE8">
      <w:pPr>
        <w:pStyle w:val="Caption"/>
        <w:keepNext/>
        <w:spacing w:line="22" w:lineRule="atLeast"/>
        <w:jc w:val="center"/>
        <w:rPr>
          <w:rFonts w:ascii="Verdana" w:hAnsi="Verdana"/>
          <w:b w:val="0"/>
          <w:bCs w:val="0"/>
          <w:i/>
          <w:iCs/>
          <w:color w:val="auto"/>
          <w:lang w:val="en"/>
        </w:rPr>
      </w:pPr>
    </w:p>
    <w:p w14:paraId="4EADB44E" w14:textId="77777777" w:rsidR="00371255" w:rsidRDefault="00371255" w:rsidP="00BE260D">
      <w:pPr>
        <w:pStyle w:val="Caption"/>
        <w:keepNext/>
        <w:spacing w:line="22" w:lineRule="atLeast"/>
        <w:ind w:left="708"/>
        <w:rPr>
          <w:rFonts w:ascii="Verdana" w:hAnsi="Verdana"/>
          <w:b w:val="0"/>
          <w:bCs w:val="0"/>
          <w:i/>
          <w:iCs/>
          <w:color w:val="auto"/>
          <w:lang w:val="en"/>
        </w:rPr>
      </w:pPr>
    </w:p>
    <w:p w14:paraId="78EAFA76" w14:textId="77777777" w:rsidR="00371255" w:rsidRDefault="00371255" w:rsidP="00BE260D">
      <w:pPr>
        <w:pStyle w:val="Caption"/>
        <w:keepNext/>
        <w:spacing w:line="22" w:lineRule="atLeast"/>
        <w:ind w:left="708"/>
        <w:rPr>
          <w:rFonts w:ascii="Verdana" w:hAnsi="Verdana"/>
          <w:b w:val="0"/>
          <w:bCs w:val="0"/>
          <w:i/>
          <w:iCs/>
          <w:color w:val="auto"/>
          <w:lang w:val="en"/>
        </w:rPr>
      </w:pPr>
    </w:p>
    <w:p w14:paraId="699770CF" w14:textId="77777777" w:rsidR="00371255" w:rsidRDefault="00371255" w:rsidP="00BE260D">
      <w:pPr>
        <w:pStyle w:val="Caption"/>
        <w:keepNext/>
        <w:spacing w:line="22" w:lineRule="atLeast"/>
        <w:ind w:left="708"/>
        <w:rPr>
          <w:rFonts w:ascii="Verdana" w:hAnsi="Verdana"/>
          <w:b w:val="0"/>
          <w:bCs w:val="0"/>
          <w:i/>
          <w:iCs/>
          <w:color w:val="auto"/>
          <w:lang w:val="en"/>
        </w:rPr>
      </w:pPr>
    </w:p>
    <w:p w14:paraId="71CF9D6C" w14:textId="77777777" w:rsidR="00371255" w:rsidRDefault="00371255" w:rsidP="00BE260D">
      <w:pPr>
        <w:pStyle w:val="Caption"/>
        <w:keepNext/>
        <w:spacing w:line="22" w:lineRule="atLeast"/>
        <w:ind w:left="708"/>
        <w:rPr>
          <w:rFonts w:ascii="Verdana" w:hAnsi="Verdana"/>
          <w:b w:val="0"/>
          <w:bCs w:val="0"/>
          <w:i/>
          <w:iCs/>
          <w:color w:val="auto"/>
          <w:lang w:val="en"/>
        </w:rPr>
      </w:pPr>
    </w:p>
    <w:p w14:paraId="44D72B79" w14:textId="77777777" w:rsidR="00371255" w:rsidRDefault="00371255" w:rsidP="00BE260D">
      <w:pPr>
        <w:pStyle w:val="Caption"/>
        <w:keepNext/>
        <w:spacing w:line="22" w:lineRule="atLeast"/>
        <w:ind w:left="708"/>
        <w:rPr>
          <w:rFonts w:ascii="Verdana" w:hAnsi="Verdana"/>
          <w:b w:val="0"/>
          <w:bCs w:val="0"/>
          <w:i/>
          <w:iCs/>
          <w:color w:val="auto"/>
          <w:lang w:val="en"/>
        </w:rPr>
      </w:pPr>
    </w:p>
    <w:p w14:paraId="0DABA8E3" w14:textId="77777777" w:rsidR="00371255" w:rsidRDefault="00371255" w:rsidP="00BE260D">
      <w:pPr>
        <w:pStyle w:val="Caption"/>
        <w:keepNext/>
        <w:spacing w:line="22" w:lineRule="atLeast"/>
        <w:ind w:left="708"/>
        <w:rPr>
          <w:rFonts w:ascii="Verdana" w:hAnsi="Verdana"/>
          <w:b w:val="0"/>
          <w:bCs w:val="0"/>
          <w:i/>
          <w:iCs/>
          <w:color w:val="auto"/>
          <w:lang w:val="en"/>
        </w:rPr>
      </w:pPr>
    </w:p>
    <w:p w14:paraId="0D7ABD79" w14:textId="77777777" w:rsidR="00371255" w:rsidRDefault="00371255" w:rsidP="00BE260D">
      <w:pPr>
        <w:pStyle w:val="Caption"/>
        <w:keepNext/>
        <w:spacing w:line="22" w:lineRule="atLeast"/>
        <w:ind w:left="708"/>
        <w:rPr>
          <w:rFonts w:ascii="Verdana" w:hAnsi="Verdana"/>
          <w:b w:val="0"/>
          <w:bCs w:val="0"/>
          <w:i/>
          <w:iCs/>
          <w:color w:val="auto"/>
          <w:lang w:val="en"/>
        </w:rPr>
      </w:pPr>
    </w:p>
    <w:p w14:paraId="38C3767E" w14:textId="77777777" w:rsidR="00371255" w:rsidRDefault="00371255" w:rsidP="00BE260D">
      <w:pPr>
        <w:pStyle w:val="Caption"/>
        <w:keepNext/>
        <w:spacing w:line="22" w:lineRule="atLeast"/>
        <w:ind w:left="708"/>
        <w:rPr>
          <w:rFonts w:ascii="Verdana" w:hAnsi="Verdana"/>
          <w:b w:val="0"/>
          <w:bCs w:val="0"/>
          <w:i/>
          <w:iCs/>
          <w:color w:val="auto"/>
          <w:lang w:val="en"/>
        </w:rPr>
      </w:pPr>
    </w:p>
    <w:p w14:paraId="3DA587B4" w14:textId="77777777" w:rsidR="00371255" w:rsidRDefault="00371255" w:rsidP="00BE260D">
      <w:pPr>
        <w:pStyle w:val="Caption"/>
        <w:keepNext/>
        <w:spacing w:line="22" w:lineRule="atLeast"/>
        <w:ind w:left="708"/>
        <w:rPr>
          <w:rFonts w:ascii="Verdana" w:hAnsi="Verdana"/>
          <w:b w:val="0"/>
          <w:bCs w:val="0"/>
          <w:i/>
          <w:iCs/>
          <w:color w:val="auto"/>
          <w:lang w:val="en"/>
        </w:rPr>
      </w:pPr>
    </w:p>
    <w:p w14:paraId="1253EC9E" w14:textId="77777777" w:rsidR="00371255" w:rsidRDefault="00371255" w:rsidP="00BE260D">
      <w:pPr>
        <w:pStyle w:val="Caption"/>
        <w:keepNext/>
        <w:spacing w:line="22" w:lineRule="atLeast"/>
        <w:ind w:left="708"/>
        <w:rPr>
          <w:rFonts w:ascii="Verdana" w:hAnsi="Verdana"/>
          <w:b w:val="0"/>
          <w:bCs w:val="0"/>
          <w:i/>
          <w:iCs/>
          <w:color w:val="auto"/>
          <w:lang w:val="en"/>
        </w:rPr>
      </w:pPr>
    </w:p>
    <w:p w14:paraId="38A93647" w14:textId="77777777" w:rsidR="00371255" w:rsidRDefault="00371255" w:rsidP="00BE260D">
      <w:pPr>
        <w:pStyle w:val="Caption"/>
        <w:keepNext/>
        <w:spacing w:line="22" w:lineRule="atLeast"/>
        <w:ind w:left="708"/>
        <w:rPr>
          <w:rFonts w:ascii="Verdana" w:hAnsi="Verdana"/>
          <w:b w:val="0"/>
          <w:bCs w:val="0"/>
          <w:i/>
          <w:iCs/>
          <w:color w:val="auto"/>
          <w:lang w:val="en"/>
        </w:rPr>
      </w:pPr>
    </w:p>
    <w:p w14:paraId="4E940334" w14:textId="77777777" w:rsidR="00371255" w:rsidRDefault="00371255" w:rsidP="00BE260D">
      <w:pPr>
        <w:pStyle w:val="Caption"/>
        <w:keepNext/>
        <w:spacing w:line="22" w:lineRule="atLeast"/>
        <w:ind w:left="708"/>
        <w:rPr>
          <w:rFonts w:ascii="Verdana" w:hAnsi="Verdana"/>
          <w:b w:val="0"/>
          <w:bCs w:val="0"/>
          <w:i/>
          <w:iCs/>
          <w:color w:val="auto"/>
          <w:lang w:val="en"/>
        </w:rPr>
      </w:pPr>
    </w:p>
    <w:p w14:paraId="1F4BD1B0" w14:textId="77777777" w:rsidR="00371255" w:rsidRDefault="00371255" w:rsidP="00BE260D">
      <w:pPr>
        <w:pStyle w:val="Caption"/>
        <w:keepNext/>
        <w:spacing w:line="22" w:lineRule="atLeast"/>
        <w:ind w:left="708"/>
        <w:rPr>
          <w:rFonts w:ascii="Verdana" w:hAnsi="Verdana"/>
          <w:b w:val="0"/>
          <w:bCs w:val="0"/>
          <w:i/>
          <w:iCs/>
          <w:color w:val="auto"/>
          <w:lang w:val="en"/>
        </w:rPr>
      </w:pPr>
    </w:p>
    <w:p w14:paraId="3AB800B7" w14:textId="77777777" w:rsidR="00371255" w:rsidRDefault="00371255" w:rsidP="00BE260D">
      <w:pPr>
        <w:pStyle w:val="Caption"/>
        <w:keepNext/>
        <w:spacing w:line="22" w:lineRule="atLeast"/>
        <w:ind w:left="708"/>
        <w:rPr>
          <w:rFonts w:ascii="Verdana" w:hAnsi="Verdana"/>
          <w:b w:val="0"/>
          <w:bCs w:val="0"/>
          <w:i/>
          <w:iCs/>
          <w:color w:val="auto"/>
          <w:lang w:val="en"/>
        </w:rPr>
      </w:pPr>
    </w:p>
    <w:p w14:paraId="400033AA" w14:textId="77777777" w:rsidR="00371255" w:rsidRDefault="00371255" w:rsidP="00BE260D">
      <w:pPr>
        <w:pStyle w:val="Caption"/>
        <w:keepNext/>
        <w:spacing w:line="22" w:lineRule="atLeast"/>
        <w:ind w:left="708"/>
        <w:rPr>
          <w:rFonts w:ascii="Verdana" w:hAnsi="Verdana"/>
          <w:b w:val="0"/>
          <w:bCs w:val="0"/>
          <w:i/>
          <w:iCs/>
          <w:color w:val="auto"/>
          <w:lang w:val="en"/>
        </w:rPr>
      </w:pPr>
    </w:p>
    <w:p w14:paraId="62CAC9A9" w14:textId="77777777" w:rsidR="00647DF4" w:rsidRPr="00D91B4A" w:rsidRDefault="00647DF4" w:rsidP="00BE260D">
      <w:pPr>
        <w:pStyle w:val="Caption"/>
        <w:keepNext/>
        <w:spacing w:line="22" w:lineRule="atLeast"/>
        <w:ind w:left="708"/>
        <w:rPr>
          <w:rFonts w:ascii="Verdana" w:hAnsi="Verdana"/>
          <w:b w:val="0"/>
          <w:bCs w:val="0"/>
          <w:i/>
          <w:iCs/>
          <w:color w:val="auto"/>
        </w:rPr>
      </w:pPr>
      <w:r w:rsidRPr="00D91B4A">
        <w:rPr>
          <w:rFonts w:ascii="Verdana" w:hAnsi="Verdana"/>
          <w:b w:val="0"/>
          <w:bCs w:val="0"/>
          <w:i/>
          <w:iCs/>
          <w:color w:val="auto"/>
          <w:lang w:val="en"/>
        </w:rPr>
        <w:t>Source: Own calculations, Source: Final project report, reporting data on the financial implementation of P</w:t>
      </w:r>
      <w:r w:rsidR="00671A84">
        <w:rPr>
          <w:rFonts w:ascii="Verdana" w:hAnsi="Verdana"/>
          <w:b w:val="0"/>
          <w:bCs w:val="0"/>
          <w:i/>
          <w:iCs/>
          <w:color w:val="auto"/>
          <w:lang w:val="en"/>
        </w:rPr>
        <w:t>A</w:t>
      </w:r>
      <w:r w:rsidRPr="00D91B4A">
        <w:rPr>
          <w:rFonts w:ascii="Verdana" w:hAnsi="Verdana"/>
          <w:b w:val="0"/>
          <w:bCs w:val="0"/>
          <w:i/>
          <w:iCs/>
          <w:color w:val="auto"/>
          <w:lang w:val="en"/>
        </w:rPr>
        <w:t xml:space="preserve"> 1 by 2020, F</w:t>
      </w:r>
      <w:r w:rsidR="00671A84">
        <w:rPr>
          <w:rFonts w:ascii="Verdana" w:hAnsi="Verdana"/>
          <w:b w:val="0"/>
          <w:bCs w:val="0"/>
          <w:i/>
          <w:iCs/>
          <w:color w:val="auto"/>
          <w:lang w:val="en"/>
        </w:rPr>
        <w:t>inal report of OPT</w:t>
      </w:r>
    </w:p>
    <w:p w14:paraId="18A74E7C" w14:textId="77777777" w:rsidR="00567F38" w:rsidRPr="00D91B4A" w:rsidRDefault="00732580" w:rsidP="003259E0">
      <w:pPr>
        <w:spacing w:after="0" w:line="22" w:lineRule="atLeast"/>
        <w:ind w:left="45"/>
        <w:jc w:val="both"/>
        <w:rPr>
          <w:rFonts w:ascii="Verdana" w:eastAsia="Calibri" w:hAnsi="Verdana" w:cs="Calibri"/>
          <w:color w:val="000000"/>
          <w:sz w:val="20"/>
          <w:szCs w:val="20"/>
        </w:rPr>
      </w:pPr>
      <w:r w:rsidRPr="00D91B4A">
        <w:rPr>
          <w:rFonts w:ascii="Verdana" w:hAnsi="Verdana"/>
          <w:color w:val="000000"/>
          <w:sz w:val="20"/>
          <w:szCs w:val="20"/>
          <w:lang w:val="en"/>
        </w:rPr>
        <w:t>Initially, the N</w:t>
      </w:r>
      <w:r w:rsidR="00254BE8">
        <w:rPr>
          <w:rFonts w:ascii="Verdana" w:hAnsi="Verdana"/>
          <w:color w:val="000000"/>
          <w:sz w:val="20"/>
          <w:szCs w:val="20"/>
          <w:lang w:val="en"/>
        </w:rPr>
        <w:t>RIC</w:t>
      </w:r>
      <w:r w:rsidRPr="00D91B4A">
        <w:rPr>
          <w:rFonts w:ascii="Verdana" w:hAnsi="Verdana"/>
          <w:color w:val="000000"/>
          <w:sz w:val="20"/>
          <w:szCs w:val="20"/>
          <w:lang w:val="en"/>
        </w:rPr>
        <w:t xml:space="preserve"> </w:t>
      </w:r>
      <w:r w:rsidR="008A0C4B">
        <w:rPr>
          <w:rFonts w:ascii="Verdana" w:hAnsi="Verdana"/>
          <w:color w:val="000000"/>
          <w:sz w:val="20"/>
          <w:szCs w:val="20"/>
          <w:lang w:val="en"/>
        </w:rPr>
        <w:t xml:space="preserve">had problems to </w:t>
      </w:r>
      <w:r w:rsidRPr="00D91B4A">
        <w:rPr>
          <w:rFonts w:ascii="Verdana" w:hAnsi="Verdana"/>
          <w:color w:val="000000"/>
          <w:sz w:val="20"/>
          <w:szCs w:val="20"/>
          <w:lang w:val="en"/>
        </w:rPr>
        <w:t>secure its own</w:t>
      </w:r>
      <w:r w:rsidR="008A0C4B">
        <w:rPr>
          <w:rFonts w:ascii="Verdana" w:hAnsi="Verdana"/>
          <w:color w:val="000000"/>
          <w:sz w:val="20"/>
          <w:szCs w:val="20"/>
          <w:lang w:val="en"/>
        </w:rPr>
        <w:t xml:space="preserve"> contribution</w:t>
      </w:r>
      <w:r w:rsidRPr="00D91B4A">
        <w:rPr>
          <w:rFonts w:ascii="Verdana" w:hAnsi="Verdana"/>
          <w:color w:val="000000"/>
          <w:sz w:val="20"/>
          <w:szCs w:val="20"/>
          <w:lang w:val="en"/>
        </w:rPr>
        <w:t>, but in 2012</w:t>
      </w:r>
      <w:r w:rsidR="00837825">
        <w:rPr>
          <w:rFonts w:ascii="Verdana" w:hAnsi="Verdana"/>
          <w:color w:val="000000"/>
          <w:sz w:val="20"/>
          <w:szCs w:val="20"/>
          <w:lang w:val="en"/>
        </w:rPr>
        <w:t xml:space="preserve"> the company</w:t>
      </w:r>
      <w:r w:rsidRPr="00D91B4A">
        <w:rPr>
          <w:rFonts w:ascii="Verdana" w:hAnsi="Verdana"/>
          <w:color w:val="000000"/>
          <w:sz w:val="20"/>
          <w:szCs w:val="20"/>
          <w:lang w:val="en"/>
        </w:rPr>
        <w:t xml:space="preserve"> received </w:t>
      </w:r>
      <w:r w:rsidR="00837825">
        <w:rPr>
          <w:rFonts w:ascii="Verdana" w:hAnsi="Verdana"/>
          <w:color w:val="000000"/>
          <w:sz w:val="20"/>
          <w:szCs w:val="20"/>
          <w:lang w:val="en"/>
        </w:rPr>
        <w:t>financing</w:t>
      </w:r>
      <w:r w:rsidRPr="00D91B4A">
        <w:rPr>
          <w:rFonts w:ascii="Verdana" w:hAnsi="Verdana"/>
          <w:color w:val="000000"/>
          <w:sz w:val="20"/>
          <w:szCs w:val="20"/>
          <w:lang w:val="en"/>
        </w:rPr>
        <w:t xml:space="preserve"> through a Credit Agreement with the EIB for the project.</w:t>
      </w:r>
    </w:p>
    <w:p w14:paraId="657AA8B6" w14:textId="77777777" w:rsidR="00732580" w:rsidRPr="00D91B4A" w:rsidRDefault="00732580" w:rsidP="003259E0">
      <w:pPr>
        <w:spacing w:after="0" w:line="22" w:lineRule="atLeast"/>
        <w:ind w:left="45"/>
        <w:jc w:val="both"/>
        <w:rPr>
          <w:rFonts w:ascii="Verdana" w:hAnsi="Verdana"/>
          <w:sz w:val="20"/>
          <w:szCs w:val="20"/>
          <w:lang w:eastAsia="pl-PL"/>
        </w:rPr>
      </w:pPr>
      <w:r w:rsidRPr="00D91B4A">
        <w:rPr>
          <w:rFonts w:ascii="Verdana" w:eastAsia="Calibri" w:hAnsi="Verdana" w:cs="Calibri"/>
          <w:color w:val="000000"/>
          <w:sz w:val="20"/>
          <w:szCs w:val="20"/>
        </w:rPr>
        <w:t xml:space="preserve"> </w:t>
      </w:r>
    </w:p>
    <w:p w14:paraId="2DA73AC4" w14:textId="77777777" w:rsidR="00732580" w:rsidRPr="00D91B4A" w:rsidRDefault="00732580" w:rsidP="003259E0">
      <w:pPr>
        <w:spacing w:after="0" w:line="22" w:lineRule="atLeast"/>
        <w:jc w:val="both"/>
        <w:rPr>
          <w:rFonts w:ascii="Verdana" w:hAnsi="Verdana"/>
          <w:sz w:val="20"/>
          <w:szCs w:val="20"/>
        </w:rPr>
      </w:pPr>
      <w:r w:rsidRPr="00D91B4A">
        <w:rPr>
          <w:rFonts w:ascii="Verdana" w:hAnsi="Verdana"/>
          <w:sz w:val="20"/>
          <w:szCs w:val="20"/>
          <w:lang w:val="en" w:eastAsia="pl-PL"/>
        </w:rPr>
        <w:t>Indicators</w:t>
      </w:r>
      <w:r w:rsidRPr="00D91B4A">
        <w:rPr>
          <w:rFonts w:ascii="Verdana" w:hAnsi="Verdana"/>
          <w:lang w:val="en"/>
        </w:rPr>
        <w:t xml:space="preserve"> </w:t>
      </w:r>
      <w:r w:rsidRPr="00D91B4A">
        <w:rPr>
          <w:rFonts w:ascii="Verdana" w:hAnsi="Verdana"/>
          <w:sz w:val="20"/>
          <w:szCs w:val="20"/>
          <w:lang w:val="en" w:eastAsia="pl-PL"/>
        </w:rPr>
        <w:t>for the</w:t>
      </w:r>
      <w:r w:rsidR="00837825">
        <w:rPr>
          <w:rFonts w:ascii="Verdana" w:hAnsi="Verdana"/>
          <w:sz w:val="20"/>
          <w:szCs w:val="20"/>
          <w:lang w:val="en" w:eastAsia="pl-PL"/>
        </w:rPr>
        <w:t xml:space="preserve"> project</w:t>
      </w:r>
      <w:r w:rsidRPr="00D91B4A">
        <w:rPr>
          <w:rFonts w:ascii="Verdana" w:hAnsi="Verdana"/>
          <w:sz w:val="20"/>
          <w:szCs w:val="20"/>
          <w:lang w:val="en" w:eastAsia="pl-PL"/>
        </w:rPr>
        <w:t xml:space="preserve"> implementation </w:t>
      </w:r>
      <w:r w:rsidR="00837825">
        <w:rPr>
          <w:rFonts w:ascii="Verdana" w:hAnsi="Verdana"/>
          <w:lang w:val="en"/>
        </w:rPr>
        <w:t>presented</w:t>
      </w:r>
      <w:r w:rsidRPr="00D91B4A">
        <w:rPr>
          <w:rFonts w:ascii="Verdana" w:hAnsi="Verdana"/>
          <w:lang w:val="en"/>
        </w:rPr>
        <w:t xml:space="preserve"> in the </w:t>
      </w:r>
      <w:r w:rsidRPr="00D91B4A">
        <w:rPr>
          <w:rFonts w:ascii="Verdana" w:hAnsi="Verdana"/>
          <w:sz w:val="20"/>
          <w:szCs w:val="20"/>
          <w:lang w:val="en" w:eastAsia="pl-PL"/>
        </w:rPr>
        <w:t>following table.</w:t>
      </w:r>
      <w:r w:rsidRPr="00D91B4A">
        <w:rPr>
          <w:rFonts w:ascii="Verdana" w:hAnsi="Verdana"/>
          <w:lang w:val="en"/>
        </w:rPr>
        <w:t xml:space="preserve"> </w:t>
      </w:r>
      <w:r w:rsidRPr="00D91B4A">
        <w:rPr>
          <w:rFonts w:ascii="Verdana" w:hAnsi="Verdana"/>
          <w:sz w:val="20"/>
          <w:szCs w:val="20"/>
          <w:lang w:val="en"/>
        </w:rPr>
        <w:t>All</w:t>
      </w:r>
      <w:r w:rsidRPr="00D91B4A">
        <w:rPr>
          <w:rFonts w:ascii="Verdana" w:hAnsi="Verdana"/>
          <w:lang w:val="en"/>
        </w:rPr>
        <w:t xml:space="preserve"> </w:t>
      </w:r>
      <w:r w:rsidR="006646BD" w:rsidRPr="00D91B4A">
        <w:rPr>
          <w:rFonts w:ascii="Verdana" w:hAnsi="Verdana"/>
          <w:sz w:val="20"/>
          <w:szCs w:val="20"/>
          <w:lang w:val="en"/>
        </w:rPr>
        <w:t xml:space="preserve">planned </w:t>
      </w:r>
      <w:r w:rsidR="00837825">
        <w:rPr>
          <w:rFonts w:ascii="Verdana" w:hAnsi="Verdana"/>
          <w:sz w:val="20"/>
          <w:szCs w:val="20"/>
          <w:lang w:val="en"/>
        </w:rPr>
        <w:t xml:space="preserve">construction activities </w:t>
      </w:r>
      <w:r w:rsidRPr="00D91B4A">
        <w:rPr>
          <w:rFonts w:ascii="Verdana" w:hAnsi="Verdana"/>
          <w:sz w:val="20"/>
          <w:szCs w:val="20"/>
          <w:lang w:val="en"/>
        </w:rPr>
        <w:t xml:space="preserve">have been </w:t>
      </w:r>
      <w:r w:rsidR="00837825" w:rsidRPr="00D91B4A">
        <w:rPr>
          <w:rFonts w:ascii="Verdana" w:hAnsi="Verdana"/>
          <w:sz w:val="20"/>
          <w:szCs w:val="20"/>
          <w:lang w:val="en"/>
        </w:rPr>
        <w:t>finalized</w:t>
      </w:r>
      <w:r w:rsidRPr="00D91B4A">
        <w:rPr>
          <w:rFonts w:ascii="Verdana" w:hAnsi="Verdana"/>
          <w:sz w:val="20"/>
          <w:szCs w:val="20"/>
          <w:lang w:val="en"/>
        </w:rPr>
        <w:t xml:space="preserve"> and the target values of the main result indicators have been achieved</w:t>
      </w:r>
      <w:r w:rsidR="00774D8F">
        <w:rPr>
          <w:rFonts w:ascii="Verdana" w:hAnsi="Verdana"/>
          <w:sz w:val="20"/>
          <w:szCs w:val="20"/>
          <w:lang w:val="en"/>
        </w:rPr>
        <w:t xml:space="preserve">, some even </w:t>
      </w:r>
      <w:r w:rsidR="009F072B">
        <w:rPr>
          <w:rFonts w:ascii="Verdana" w:hAnsi="Verdana"/>
          <w:sz w:val="20"/>
          <w:szCs w:val="20"/>
          <w:lang w:val="en-GB"/>
        </w:rPr>
        <w:t xml:space="preserve">exceeding the </w:t>
      </w:r>
      <w:r w:rsidRPr="00D91B4A">
        <w:rPr>
          <w:rFonts w:ascii="Verdana" w:hAnsi="Verdana"/>
          <w:lang w:val="en"/>
        </w:rPr>
        <w:t>target value</w:t>
      </w:r>
      <w:r w:rsidR="009F072B">
        <w:rPr>
          <w:rFonts w:ascii="Verdana" w:hAnsi="Verdana"/>
          <w:lang w:val="en"/>
        </w:rPr>
        <w:t>s</w:t>
      </w:r>
      <w:r w:rsidRPr="00D91B4A">
        <w:rPr>
          <w:rFonts w:ascii="Verdana" w:hAnsi="Verdana"/>
          <w:lang w:val="en"/>
        </w:rPr>
        <w:t xml:space="preserve"> due to additional activities</w:t>
      </w:r>
      <w:r w:rsidR="009F072B">
        <w:rPr>
          <w:rFonts w:ascii="Verdana" w:hAnsi="Verdana"/>
          <w:lang w:val="en"/>
        </w:rPr>
        <w:t xml:space="preserve"> implemented</w:t>
      </w:r>
      <w:r w:rsidRPr="00D91B4A">
        <w:rPr>
          <w:rFonts w:ascii="Verdana" w:hAnsi="Verdana"/>
          <w:sz w:val="20"/>
          <w:szCs w:val="20"/>
          <w:lang w:val="en"/>
        </w:rPr>
        <w:t>.</w:t>
      </w:r>
    </w:p>
    <w:p w14:paraId="03863338" w14:textId="77777777" w:rsidR="006A2947" w:rsidRPr="00D91B4A" w:rsidRDefault="006A2947" w:rsidP="003259E0">
      <w:pPr>
        <w:spacing w:after="0" w:line="22" w:lineRule="atLeast"/>
        <w:jc w:val="both"/>
        <w:rPr>
          <w:rFonts w:ascii="Verdana" w:hAnsi="Verdana"/>
          <w:sz w:val="20"/>
          <w:szCs w:val="20"/>
        </w:rPr>
      </w:pPr>
    </w:p>
    <w:p w14:paraId="4E679FCB" w14:textId="77777777" w:rsidR="00BC4F66" w:rsidRPr="00A850A1" w:rsidRDefault="00BC4F66" w:rsidP="005B736E">
      <w:pPr>
        <w:pStyle w:val="Caption"/>
        <w:keepNext/>
        <w:rPr>
          <w:rFonts w:ascii="Verdana" w:hAnsi="Verdana"/>
          <w:b w:val="0"/>
          <w:bCs w:val="0"/>
          <w:color w:val="1E5E9F"/>
          <w:sz w:val="20"/>
          <w:szCs w:val="20"/>
          <w:lang w:val="en-GB"/>
        </w:rPr>
      </w:pPr>
      <w:bookmarkStart w:id="26" w:name="_Toc62482687"/>
      <w:r w:rsidRPr="00A850A1">
        <w:rPr>
          <w:rFonts w:ascii="Verdana" w:hAnsi="Verdana"/>
          <w:b w:val="0"/>
          <w:bCs w:val="0"/>
          <w:color w:val="1E5E9F"/>
          <w:sz w:val="20"/>
          <w:szCs w:val="20"/>
        </w:rPr>
        <w:t xml:space="preserve">Table </w:t>
      </w:r>
      <w:r w:rsidR="00583F69" w:rsidRPr="00A850A1">
        <w:rPr>
          <w:rFonts w:ascii="Verdana" w:hAnsi="Verdana"/>
          <w:b w:val="0"/>
          <w:bCs w:val="0"/>
          <w:color w:val="1E5E9F"/>
          <w:sz w:val="20"/>
          <w:szCs w:val="20"/>
        </w:rPr>
        <w:fldChar w:fldCharType="begin"/>
      </w:r>
      <w:r w:rsidR="00583F69" w:rsidRPr="00A850A1">
        <w:rPr>
          <w:rFonts w:ascii="Verdana" w:hAnsi="Verdana"/>
          <w:b w:val="0"/>
          <w:bCs w:val="0"/>
          <w:color w:val="1E5E9F"/>
          <w:sz w:val="20"/>
          <w:szCs w:val="20"/>
        </w:rPr>
        <w:instrText xml:space="preserve"> STYLEREF 1 \s </w:instrText>
      </w:r>
      <w:r w:rsidR="00583F69" w:rsidRPr="00A850A1">
        <w:rPr>
          <w:rFonts w:ascii="Verdana" w:hAnsi="Verdana"/>
          <w:b w:val="0"/>
          <w:bCs w:val="0"/>
          <w:color w:val="1E5E9F"/>
          <w:sz w:val="20"/>
          <w:szCs w:val="20"/>
        </w:rPr>
        <w:fldChar w:fldCharType="separate"/>
      </w:r>
      <w:r w:rsidR="00583F69" w:rsidRPr="00A850A1">
        <w:rPr>
          <w:rFonts w:ascii="Verdana" w:hAnsi="Verdana"/>
          <w:b w:val="0"/>
          <w:bCs w:val="0"/>
          <w:noProof/>
          <w:color w:val="1E5E9F"/>
          <w:sz w:val="20"/>
          <w:szCs w:val="20"/>
        </w:rPr>
        <w:t>1</w:t>
      </w:r>
      <w:r w:rsidR="00583F69" w:rsidRPr="00A850A1">
        <w:rPr>
          <w:rFonts w:ascii="Verdana" w:hAnsi="Verdana"/>
          <w:b w:val="0"/>
          <w:bCs w:val="0"/>
          <w:color w:val="1E5E9F"/>
          <w:sz w:val="20"/>
          <w:szCs w:val="20"/>
        </w:rPr>
        <w:fldChar w:fldCharType="end"/>
      </w:r>
      <w:r w:rsidR="00583F69" w:rsidRPr="00A850A1">
        <w:rPr>
          <w:rFonts w:ascii="Verdana" w:hAnsi="Verdana"/>
          <w:b w:val="0"/>
          <w:bCs w:val="0"/>
          <w:color w:val="1E5E9F"/>
          <w:sz w:val="20"/>
          <w:szCs w:val="20"/>
        </w:rPr>
        <w:noBreakHyphen/>
      </w:r>
      <w:r w:rsidR="00583F69" w:rsidRPr="00A850A1">
        <w:rPr>
          <w:rFonts w:ascii="Verdana" w:hAnsi="Verdana"/>
          <w:b w:val="0"/>
          <w:bCs w:val="0"/>
          <w:color w:val="1E5E9F"/>
          <w:sz w:val="20"/>
          <w:szCs w:val="20"/>
        </w:rPr>
        <w:fldChar w:fldCharType="begin"/>
      </w:r>
      <w:r w:rsidR="00583F69" w:rsidRPr="00A850A1">
        <w:rPr>
          <w:rFonts w:ascii="Verdana" w:hAnsi="Verdana"/>
          <w:b w:val="0"/>
          <w:bCs w:val="0"/>
          <w:color w:val="1E5E9F"/>
          <w:sz w:val="20"/>
          <w:szCs w:val="20"/>
        </w:rPr>
        <w:instrText xml:space="preserve"> SEQ Table \* ARABIC \s 1 </w:instrText>
      </w:r>
      <w:r w:rsidR="00583F69" w:rsidRPr="00A850A1">
        <w:rPr>
          <w:rFonts w:ascii="Verdana" w:hAnsi="Verdana"/>
          <w:b w:val="0"/>
          <w:bCs w:val="0"/>
          <w:color w:val="1E5E9F"/>
          <w:sz w:val="20"/>
          <w:szCs w:val="20"/>
        </w:rPr>
        <w:fldChar w:fldCharType="separate"/>
      </w:r>
      <w:r w:rsidR="00583F69" w:rsidRPr="00A850A1">
        <w:rPr>
          <w:rFonts w:ascii="Verdana" w:hAnsi="Verdana"/>
          <w:b w:val="0"/>
          <w:bCs w:val="0"/>
          <w:noProof/>
          <w:color w:val="1E5E9F"/>
          <w:sz w:val="20"/>
          <w:szCs w:val="20"/>
        </w:rPr>
        <w:t>2</w:t>
      </w:r>
      <w:r w:rsidR="00583F69" w:rsidRPr="00A850A1">
        <w:rPr>
          <w:rFonts w:ascii="Verdana" w:hAnsi="Verdana"/>
          <w:b w:val="0"/>
          <w:bCs w:val="0"/>
          <w:color w:val="1E5E9F"/>
          <w:sz w:val="20"/>
          <w:szCs w:val="20"/>
        </w:rPr>
        <w:fldChar w:fldCharType="end"/>
      </w:r>
      <w:r w:rsidRPr="00A850A1">
        <w:rPr>
          <w:rFonts w:ascii="Verdana" w:hAnsi="Verdana"/>
          <w:b w:val="0"/>
          <w:bCs w:val="0"/>
          <w:color w:val="1E5E9F"/>
          <w:sz w:val="20"/>
          <w:szCs w:val="20"/>
          <w:lang w:val="en-GB"/>
        </w:rPr>
        <w:t>: Indicators for project implementation</w:t>
      </w:r>
      <w:bookmarkEnd w:id="26"/>
    </w:p>
    <w:tbl>
      <w:tblPr>
        <w:tblW w:w="0" w:type="auto"/>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Look w:val="01E0" w:firstRow="1" w:lastRow="1" w:firstColumn="1" w:lastColumn="1" w:noHBand="0" w:noVBand="0"/>
      </w:tblPr>
      <w:tblGrid>
        <w:gridCol w:w="4100"/>
        <w:gridCol w:w="1225"/>
        <w:gridCol w:w="2524"/>
        <w:gridCol w:w="1211"/>
      </w:tblGrid>
      <w:tr w:rsidR="00732580" w:rsidRPr="00A850A1" w14:paraId="5A666EFC" w14:textId="77777777" w:rsidTr="00A850A1">
        <w:trPr>
          <w:trHeight w:val="441"/>
        </w:trPr>
        <w:tc>
          <w:tcPr>
            <w:tcW w:w="0" w:type="auto"/>
            <w:shd w:val="clear" w:color="auto" w:fill="auto"/>
          </w:tcPr>
          <w:p w14:paraId="786A0E47" w14:textId="77777777" w:rsidR="00732580" w:rsidRPr="00A850A1" w:rsidRDefault="00B60CDB" w:rsidP="00A850A1">
            <w:pPr>
              <w:spacing w:after="0" w:line="22" w:lineRule="atLeast"/>
              <w:ind w:left="-404" w:firstLine="404"/>
              <w:jc w:val="center"/>
              <w:rPr>
                <w:rFonts w:ascii="Verdana" w:hAnsi="Verdana"/>
                <w:b/>
                <w:bCs/>
                <w:color w:val="FFFFFF"/>
                <w:sz w:val="16"/>
                <w:szCs w:val="16"/>
                <w:lang w:eastAsia="bg-BG"/>
              </w:rPr>
            </w:pPr>
            <w:r w:rsidRPr="00A850A1">
              <w:rPr>
                <w:rFonts w:ascii="Verdana" w:hAnsi="Verdana"/>
                <w:b/>
                <w:bCs/>
                <w:color w:val="FFFFFF"/>
                <w:sz w:val="16"/>
                <w:szCs w:val="16"/>
                <w:lang w:val="en" w:eastAsia="bg-BG"/>
              </w:rPr>
              <w:t>Indicator</w:t>
            </w:r>
          </w:p>
        </w:tc>
        <w:tc>
          <w:tcPr>
            <w:tcW w:w="0" w:type="auto"/>
            <w:shd w:val="clear" w:color="auto" w:fill="auto"/>
          </w:tcPr>
          <w:p w14:paraId="17B2AA57" w14:textId="77777777" w:rsidR="00732580" w:rsidRPr="00A850A1" w:rsidRDefault="00732580" w:rsidP="00A850A1">
            <w:pPr>
              <w:spacing w:after="0" w:line="22" w:lineRule="atLeast"/>
              <w:jc w:val="center"/>
              <w:rPr>
                <w:rFonts w:ascii="Verdana" w:hAnsi="Verdana"/>
                <w:b/>
                <w:bCs/>
                <w:color w:val="FFFFFF"/>
                <w:sz w:val="16"/>
                <w:szCs w:val="16"/>
                <w:lang w:eastAsia="bg-BG"/>
              </w:rPr>
            </w:pPr>
            <w:r w:rsidRPr="00A850A1">
              <w:rPr>
                <w:rFonts w:ascii="Verdana" w:hAnsi="Verdana"/>
                <w:b/>
                <w:bCs/>
                <w:color w:val="FFFFFF"/>
                <w:sz w:val="16"/>
                <w:szCs w:val="16"/>
                <w:lang w:val="en" w:eastAsia="bg-BG"/>
              </w:rPr>
              <w:t>Unit of measure</w:t>
            </w:r>
          </w:p>
        </w:tc>
        <w:tc>
          <w:tcPr>
            <w:tcW w:w="0" w:type="auto"/>
            <w:shd w:val="clear" w:color="auto" w:fill="auto"/>
          </w:tcPr>
          <w:p w14:paraId="3C3D787D" w14:textId="77777777" w:rsidR="00732580" w:rsidRPr="00A850A1" w:rsidRDefault="00732580" w:rsidP="00A850A1">
            <w:pPr>
              <w:spacing w:after="0" w:line="22" w:lineRule="atLeast"/>
              <w:jc w:val="center"/>
              <w:rPr>
                <w:rFonts w:ascii="Verdana" w:hAnsi="Verdana"/>
                <w:b/>
                <w:bCs/>
                <w:color w:val="FFFFFF"/>
                <w:sz w:val="16"/>
                <w:szCs w:val="16"/>
                <w:lang w:eastAsia="bg-BG"/>
              </w:rPr>
            </w:pPr>
            <w:r w:rsidRPr="00A850A1">
              <w:rPr>
                <w:rFonts w:ascii="Verdana" w:hAnsi="Verdana"/>
                <w:b/>
                <w:bCs/>
                <w:color w:val="FFFFFF"/>
                <w:sz w:val="16"/>
                <w:szCs w:val="16"/>
                <w:lang w:val="en" w:eastAsia="bg-BG"/>
              </w:rPr>
              <w:t>Target value</w:t>
            </w:r>
          </w:p>
        </w:tc>
        <w:tc>
          <w:tcPr>
            <w:tcW w:w="0" w:type="auto"/>
            <w:shd w:val="clear" w:color="auto" w:fill="auto"/>
          </w:tcPr>
          <w:p w14:paraId="1D4425AF" w14:textId="77777777" w:rsidR="00732580" w:rsidRPr="00A850A1" w:rsidRDefault="00732580" w:rsidP="00A850A1">
            <w:pPr>
              <w:spacing w:after="0" w:line="22" w:lineRule="atLeast"/>
              <w:jc w:val="center"/>
              <w:rPr>
                <w:rFonts w:ascii="Verdana" w:hAnsi="Verdana"/>
                <w:b/>
                <w:bCs/>
                <w:color w:val="FFFFFF"/>
                <w:sz w:val="16"/>
                <w:szCs w:val="16"/>
                <w:lang w:eastAsia="bg-BG"/>
              </w:rPr>
            </w:pPr>
            <w:r w:rsidRPr="00A850A1">
              <w:rPr>
                <w:rFonts w:ascii="Verdana" w:hAnsi="Verdana"/>
                <w:b/>
                <w:bCs/>
                <w:color w:val="FFFFFF"/>
                <w:sz w:val="16"/>
                <w:szCs w:val="16"/>
                <w:lang w:val="en" w:eastAsia="bg-BG"/>
              </w:rPr>
              <w:t>Value achieved</w:t>
            </w:r>
          </w:p>
        </w:tc>
      </w:tr>
      <w:tr w:rsidR="00732580" w:rsidRPr="00A850A1" w14:paraId="5F4FA3E5" w14:textId="77777777" w:rsidTr="00A850A1">
        <w:trPr>
          <w:trHeight w:val="342"/>
        </w:trPr>
        <w:tc>
          <w:tcPr>
            <w:tcW w:w="0" w:type="auto"/>
            <w:shd w:val="clear" w:color="auto" w:fill="auto"/>
          </w:tcPr>
          <w:p w14:paraId="26BC8D2B" w14:textId="77777777" w:rsidR="00732580" w:rsidRPr="00A850A1" w:rsidRDefault="00732580" w:rsidP="00A850A1">
            <w:pPr>
              <w:spacing w:after="0" w:line="22" w:lineRule="atLeast"/>
              <w:rPr>
                <w:rFonts w:ascii="Verdana" w:hAnsi="Verdana"/>
                <w:b/>
                <w:bCs/>
                <w:sz w:val="16"/>
                <w:szCs w:val="16"/>
                <w:lang w:eastAsia="bg-BG"/>
              </w:rPr>
            </w:pPr>
            <w:r w:rsidRPr="00A850A1">
              <w:rPr>
                <w:rFonts w:ascii="Verdana" w:hAnsi="Verdana"/>
                <w:sz w:val="16"/>
                <w:szCs w:val="16"/>
                <w:lang w:val="en" w:eastAsia="bg-BG"/>
              </w:rPr>
              <w:t xml:space="preserve">Length of the reconstructed route </w:t>
            </w:r>
          </w:p>
        </w:tc>
        <w:tc>
          <w:tcPr>
            <w:tcW w:w="0" w:type="auto"/>
            <w:shd w:val="clear" w:color="auto" w:fill="auto"/>
          </w:tcPr>
          <w:p w14:paraId="2A80795F" w14:textId="77777777" w:rsidR="00732580" w:rsidRPr="00A850A1" w:rsidRDefault="00732580" w:rsidP="00A850A1">
            <w:pPr>
              <w:spacing w:after="0" w:line="22" w:lineRule="atLeast"/>
              <w:jc w:val="center"/>
              <w:rPr>
                <w:rFonts w:ascii="Verdana" w:hAnsi="Verdana"/>
                <w:sz w:val="16"/>
                <w:szCs w:val="16"/>
                <w:lang w:eastAsia="bg-BG"/>
              </w:rPr>
            </w:pPr>
            <w:r w:rsidRPr="00A850A1">
              <w:rPr>
                <w:rFonts w:ascii="Verdana" w:hAnsi="Verdana"/>
                <w:sz w:val="16"/>
                <w:szCs w:val="16"/>
                <w:lang w:val="en" w:eastAsia="bg-BG"/>
              </w:rPr>
              <w:t>Km</w:t>
            </w:r>
          </w:p>
        </w:tc>
        <w:tc>
          <w:tcPr>
            <w:tcW w:w="0" w:type="auto"/>
            <w:shd w:val="clear" w:color="auto" w:fill="auto"/>
          </w:tcPr>
          <w:p w14:paraId="1DBD07AF" w14:textId="77777777" w:rsidR="00732580" w:rsidRPr="00A850A1" w:rsidRDefault="00732580" w:rsidP="00A850A1">
            <w:pPr>
              <w:spacing w:after="0" w:line="22" w:lineRule="atLeast"/>
              <w:jc w:val="center"/>
              <w:rPr>
                <w:rFonts w:ascii="Verdana" w:hAnsi="Verdana"/>
                <w:sz w:val="16"/>
                <w:szCs w:val="16"/>
                <w:lang w:eastAsia="bg-BG"/>
              </w:rPr>
            </w:pPr>
            <w:r w:rsidRPr="00A850A1">
              <w:rPr>
                <w:rFonts w:ascii="Verdana" w:hAnsi="Verdana"/>
                <w:sz w:val="16"/>
                <w:szCs w:val="16"/>
                <w:lang w:val="en" w:eastAsia="bg-BG"/>
              </w:rPr>
              <w:t>67,2</w:t>
            </w:r>
          </w:p>
        </w:tc>
        <w:tc>
          <w:tcPr>
            <w:tcW w:w="0" w:type="auto"/>
            <w:shd w:val="clear" w:color="auto" w:fill="auto"/>
          </w:tcPr>
          <w:p w14:paraId="77DC73B3" w14:textId="77777777" w:rsidR="00732580" w:rsidRPr="00A850A1" w:rsidRDefault="00732580" w:rsidP="00A850A1">
            <w:pPr>
              <w:spacing w:after="0" w:line="22" w:lineRule="atLeast"/>
              <w:jc w:val="center"/>
              <w:rPr>
                <w:rFonts w:ascii="Verdana" w:hAnsi="Verdana"/>
                <w:b/>
                <w:bCs/>
                <w:sz w:val="16"/>
                <w:szCs w:val="16"/>
                <w:lang w:eastAsia="bg-BG"/>
              </w:rPr>
            </w:pPr>
            <w:r w:rsidRPr="00A850A1">
              <w:rPr>
                <w:rFonts w:ascii="Verdana" w:hAnsi="Verdana"/>
                <w:sz w:val="16"/>
                <w:szCs w:val="16"/>
                <w:lang w:val="en" w:eastAsia="bg-BG"/>
              </w:rPr>
              <w:t>70,475</w:t>
            </w:r>
          </w:p>
        </w:tc>
      </w:tr>
      <w:tr w:rsidR="00732580" w:rsidRPr="00A850A1" w14:paraId="59F2C88E" w14:textId="77777777" w:rsidTr="00A850A1">
        <w:tc>
          <w:tcPr>
            <w:tcW w:w="0" w:type="auto"/>
            <w:shd w:val="clear" w:color="auto" w:fill="auto"/>
          </w:tcPr>
          <w:p w14:paraId="0D4F6A6D" w14:textId="77777777" w:rsidR="00732580" w:rsidRPr="00A850A1" w:rsidRDefault="00732580" w:rsidP="00A850A1">
            <w:pPr>
              <w:spacing w:after="0" w:line="22" w:lineRule="atLeast"/>
              <w:rPr>
                <w:rFonts w:ascii="Verdana" w:hAnsi="Verdana"/>
                <w:b/>
                <w:bCs/>
                <w:sz w:val="16"/>
                <w:szCs w:val="16"/>
                <w:lang w:eastAsia="bg-BG"/>
              </w:rPr>
            </w:pPr>
            <w:r w:rsidRPr="00A850A1">
              <w:rPr>
                <w:rFonts w:ascii="Verdana" w:hAnsi="Verdana"/>
                <w:sz w:val="16"/>
                <w:szCs w:val="16"/>
                <w:lang w:val="en" w:eastAsia="bg-BG"/>
              </w:rPr>
              <w:t xml:space="preserve">Installed contact network per km of track </w:t>
            </w:r>
          </w:p>
        </w:tc>
        <w:tc>
          <w:tcPr>
            <w:tcW w:w="0" w:type="auto"/>
            <w:shd w:val="clear" w:color="auto" w:fill="auto"/>
          </w:tcPr>
          <w:p w14:paraId="3AB29018" w14:textId="77777777" w:rsidR="00732580" w:rsidRPr="00A850A1" w:rsidRDefault="00732580" w:rsidP="00A850A1">
            <w:pPr>
              <w:spacing w:after="0" w:line="22" w:lineRule="atLeast"/>
              <w:jc w:val="center"/>
              <w:rPr>
                <w:rFonts w:ascii="Verdana" w:hAnsi="Verdana"/>
                <w:sz w:val="16"/>
                <w:szCs w:val="16"/>
                <w:lang w:eastAsia="bg-BG"/>
              </w:rPr>
            </w:pPr>
            <w:r w:rsidRPr="00A850A1">
              <w:rPr>
                <w:rFonts w:ascii="Verdana" w:hAnsi="Verdana"/>
                <w:sz w:val="16"/>
                <w:szCs w:val="16"/>
                <w:lang w:val="en" w:eastAsia="bg-BG"/>
              </w:rPr>
              <w:t>Km</w:t>
            </w:r>
          </w:p>
        </w:tc>
        <w:tc>
          <w:tcPr>
            <w:tcW w:w="0" w:type="auto"/>
            <w:shd w:val="clear" w:color="auto" w:fill="auto"/>
          </w:tcPr>
          <w:p w14:paraId="6F4EC0E8" w14:textId="77777777" w:rsidR="00732580" w:rsidRPr="00A850A1" w:rsidRDefault="00732580" w:rsidP="00A850A1">
            <w:pPr>
              <w:spacing w:after="0" w:line="22" w:lineRule="atLeast"/>
              <w:jc w:val="center"/>
              <w:rPr>
                <w:rFonts w:ascii="Verdana" w:hAnsi="Verdana"/>
                <w:sz w:val="16"/>
                <w:szCs w:val="16"/>
                <w:lang w:eastAsia="bg-BG"/>
              </w:rPr>
            </w:pPr>
            <w:r w:rsidRPr="00A850A1">
              <w:rPr>
                <w:rFonts w:ascii="Verdana" w:hAnsi="Verdana"/>
                <w:sz w:val="16"/>
                <w:szCs w:val="16"/>
                <w:lang w:val="en" w:eastAsia="bg-BG"/>
              </w:rPr>
              <w:t>70,9</w:t>
            </w:r>
          </w:p>
        </w:tc>
        <w:tc>
          <w:tcPr>
            <w:tcW w:w="0" w:type="auto"/>
            <w:shd w:val="clear" w:color="auto" w:fill="auto"/>
          </w:tcPr>
          <w:p w14:paraId="3B4B7C78" w14:textId="77777777" w:rsidR="00732580" w:rsidRPr="00A850A1" w:rsidRDefault="00732580" w:rsidP="00A850A1">
            <w:pPr>
              <w:spacing w:after="0" w:line="22" w:lineRule="atLeast"/>
              <w:jc w:val="center"/>
              <w:rPr>
                <w:rFonts w:ascii="Verdana" w:hAnsi="Verdana"/>
                <w:b/>
                <w:bCs/>
                <w:sz w:val="16"/>
                <w:szCs w:val="16"/>
                <w:lang w:eastAsia="bg-BG"/>
              </w:rPr>
            </w:pPr>
            <w:r w:rsidRPr="00A850A1">
              <w:rPr>
                <w:rFonts w:ascii="Verdana" w:hAnsi="Verdana"/>
                <w:sz w:val="16"/>
                <w:szCs w:val="16"/>
                <w:lang w:val="en" w:eastAsia="bg-BG"/>
              </w:rPr>
              <w:t>73,666</w:t>
            </w:r>
          </w:p>
        </w:tc>
      </w:tr>
      <w:tr w:rsidR="00732580" w:rsidRPr="00A850A1" w14:paraId="049767D5" w14:textId="77777777" w:rsidTr="00A850A1">
        <w:tc>
          <w:tcPr>
            <w:tcW w:w="0" w:type="auto"/>
            <w:shd w:val="clear" w:color="auto" w:fill="auto"/>
          </w:tcPr>
          <w:p w14:paraId="5204DBEE" w14:textId="77777777" w:rsidR="00732580" w:rsidRPr="00A850A1" w:rsidRDefault="00732580" w:rsidP="00A850A1">
            <w:pPr>
              <w:spacing w:after="0" w:line="22" w:lineRule="atLeast"/>
              <w:rPr>
                <w:rFonts w:ascii="Verdana" w:hAnsi="Verdana"/>
                <w:b/>
                <w:bCs/>
                <w:sz w:val="16"/>
                <w:szCs w:val="16"/>
                <w:lang w:eastAsia="bg-BG"/>
              </w:rPr>
            </w:pPr>
            <w:r w:rsidRPr="00A850A1">
              <w:rPr>
                <w:rFonts w:ascii="Verdana" w:hAnsi="Verdana"/>
                <w:sz w:val="16"/>
                <w:szCs w:val="16"/>
                <w:lang w:val="en" w:eastAsia="bg-BG"/>
              </w:rPr>
              <w:t>Railway bridges, incl. large underpasses/overpasses</w:t>
            </w:r>
          </w:p>
        </w:tc>
        <w:tc>
          <w:tcPr>
            <w:tcW w:w="0" w:type="auto"/>
            <w:shd w:val="clear" w:color="auto" w:fill="auto"/>
          </w:tcPr>
          <w:p w14:paraId="1F762C54" w14:textId="77777777" w:rsidR="00732580" w:rsidRPr="00A850A1" w:rsidRDefault="00B1016F" w:rsidP="00A850A1">
            <w:pPr>
              <w:spacing w:after="0" w:line="22" w:lineRule="atLeast"/>
              <w:jc w:val="center"/>
              <w:rPr>
                <w:rFonts w:ascii="Verdana" w:hAnsi="Verdana"/>
                <w:sz w:val="16"/>
                <w:szCs w:val="16"/>
                <w:lang w:eastAsia="bg-BG"/>
              </w:rPr>
            </w:pPr>
            <w:r w:rsidRPr="00A850A1">
              <w:rPr>
                <w:rFonts w:ascii="Verdana" w:hAnsi="Verdana"/>
                <w:sz w:val="16"/>
                <w:szCs w:val="16"/>
                <w:lang w:val="en" w:eastAsia="bg-BG"/>
              </w:rPr>
              <w:t>Number</w:t>
            </w:r>
          </w:p>
        </w:tc>
        <w:tc>
          <w:tcPr>
            <w:tcW w:w="0" w:type="auto"/>
            <w:shd w:val="clear" w:color="auto" w:fill="auto"/>
          </w:tcPr>
          <w:p w14:paraId="138F5774" w14:textId="77777777" w:rsidR="00732580" w:rsidRPr="00A850A1" w:rsidRDefault="00732580" w:rsidP="00A850A1">
            <w:pPr>
              <w:spacing w:after="0" w:line="22" w:lineRule="atLeast"/>
              <w:jc w:val="center"/>
              <w:rPr>
                <w:rFonts w:ascii="Verdana" w:hAnsi="Verdana"/>
                <w:sz w:val="16"/>
                <w:szCs w:val="16"/>
                <w:lang w:eastAsia="bg-BG"/>
              </w:rPr>
            </w:pPr>
            <w:r w:rsidRPr="00A850A1">
              <w:rPr>
                <w:rFonts w:ascii="Verdana" w:hAnsi="Verdana"/>
                <w:sz w:val="16"/>
                <w:szCs w:val="16"/>
                <w:lang w:val="en" w:eastAsia="bg-BG"/>
              </w:rPr>
              <w:t>45</w:t>
            </w:r>
          </w:p>
        </w:tc>
        <w:tc>
          <w:tcPr>
            <w:tcW w:w="0" w:type="auto"/>
            <w:shd w:val="clear" w:color="auto" w:fill="auto"/>
          </w:tcPr>
          <w:p w14:paraId="7D1AB4CF" w14:textId="77777777" w:rsidR="00732580" w:rsidRPr="00A850A1" w:rsidRDefault="00732580" w:rsidP="00A850A1">
            <w:pPr>
              <w:spacing w:after="0" w:line="22" w:lineRule="atLeast"/>
              <w:jc w:val="center"/>
              <w:rPr>
                <w:rFonts w:ascii="Verdana" w:hAnsi="Verdana"/>
                <w:b/>
                <w:bCs/>
                <w:sz w:val="16"/>
                <w:szCs w:val="16"/>
                <w:lang w:eastAsia="bg-BG"/>
              </w:rPr>
            </w:pPr>
            <w:r w:rsidRPr="00A850A1">
              <w:rPr>
                <w:rFonts w:ascii="Verdana" w:hAnsi="Verdana"/>
                <w:sz w:val="16"/>
                <w:szCs w:val="16"/>
                <w:lang w:val="en" w:eastAsia="bg-BG"/>
              </w:rPr>
              <w:t>45</w:t>
            </w:r>
          </w:p>
        </w:tc>
      </w:tr>
      <w:tr w:rsidR="00732580" w:rsidRPr="00A850A1" w14:paraId="36D05F11" w14:textId="77777777" w:rsidTr="00A850A1">
        <w:tc>
          <w:tcPr>
            <w:tcW w:w="0" w:type="auto"/>
            <w:shd w:val="clear" w:color="auto" w:fill="auto"/>
          </w:tcPr>
          <w:p w14:paraId="3F7708F5" w14:textId="77777777" w:rsidR="00732580" w:rsidRPr="00A850A1" w:rsidRDefault="00732580" w:rsidP="00A850A1">
            <w:pPr>
              <w:spacing w:after="0" w:line="22" w:lineRule="atLeast"/>
              <w:rPr>
                <w:rFonts w:ascii="Verdana" w:hAnsi="Verdana"/>
                <w:b/>
                <w:bCs/>
                <w:sz w:val="16"/>
                <w:szCs w:val="16"/>
                <w:lang w:eastAsia="bg-BG"/>
              </w:rPr>
            </w:pPr>
            <w:r w:rsidRPr="00A850A1">
              <w:rPr>
                <w:rFonts w:ascii="Verdana" w:hAnsi="Verdana"/>
                <w:sz w:val="16"/>
                <w:szCs w:val="16"/>
                <w:lang w:val="en" w:eastAsia="bg-BG"/>
              </w:rPr>
              <w:t xml:space="preserve">Length of railway bridges, including large underpasses/overpasses </w:t>
            </w:r>
          </w:p>
        </w:tc>
        <w:tc>
          <w:tcPr>
            <w:tcW w:w="0" w:type="auto"/>
            <w:shd w:val="clear" w:color="auto" w:fill="auto"/>
          </w:tcPr>
          <w:p w14:paraId="549F69C8" w14:textId="77777777" w:rsidR="00732580" w:rsidRPr="00A850A1" w:rsidRDefault="00732580" w:rsidP="00A850A1">
            <w:pPr>
              <w:spacing w:after="0" w:line="22" w:lineRule="atLeast"/>
              <w:jc w:val="center"/>
              <w:rPr>
                <w:rFonts w:ascii="Verdana" w:hAnsi="Verdana"/>
                <w:sz w:val="16"/>
                <w:szCs w:val="16"/>
                <w:lang w:eastAsia="bg-BG"/>
              </w:rPr>
            </w:pPr>
            <w:r w:rsidRPr="00A850A1">
              <w:rPr>
                <w:rFonts w:ascii="Verdana" w:hAnsi="Verdana"/>
                <w:sz w:val="16"/>
                <w:szCs w:val="16"/>
                <w:lang w:val="en" w:eastAsia="bg-BG"/>
              </w:rPr>
              <w:t>M</w:t>
            </w:r>
          </w:p>
        </w:tc>
        <w:tc>
          <w:tcPr>
            <w:tcW w:w="0" w:type="auto"/>
            <w:shd w:val="clear" w:color="auto" w:fill="auto"/>
          </w:tcPr>
          <w:p w14:paraId="02AA0224" w14:textId="77777777" w:rsidR="00732580" w:rsidRPr="00A850A1" w:rsidRDefault="00732580" w:rsidP="00A850A1">
            <w:pPr>
              <w:spacing w:after="0" w:line="22" w:lineRule="atLeast"/>
              <w:jc w:val="center"/>
              <w:rPr>
                <w:rFonts w:ascii="Verdana" w:hAnsi="Verdana"/>
                <w:sz w:val="16"/>
                <w:szCs w:val="16"/>
                <w:lang w:eastAsia="bg-BG"/>
              </w:rPr>
            </w:pPr>
            <w:r w:rsidRPr="00A850A1">
              <w:rPr>
                <w:rFonts w:ascii="Verdana" w:hAnsi="Verdana"/>
                <w:sz w:val="16"/>
                <w:szCs w:val="16"/>
                <w:lang w:val="en" w:eastAsia="bg-BG"/>
              </w:rPr>
              <w:t>2 359</w:t>
            </w:r>
          </w:p>
        </w:tc>
        <w:tc>
          <w:tcPr>
            <w:tcW w:w="0" w:type="auto"/>
            <w:shd w:val="clear" w:color="auto" w:fill="auto"/>
          </w:tcPr>
          <w:p w14:paraId="4F20C272" w14:textId="77777777" w:rsidR="00732580" w:rsidRPr="00A850A1" w:rsidRDefault="00732580" w:rsidP="00A850A1">
            <w:pPr>
              <w:spacing w:after="0" w:line="22" w:lineRule="atLeast"/>
              <w:jc w:val="center"/>
              <w:rPr>
                <w:rFonts w:ascii="Verdana" w:hAnsi="Verdana"/>
                <w:b/>
                <w:bCs/>
                <w:sz w:val="16"/>
                <w:szCs w:val="16"/>
                <w:lang w:eastAsia="bg-BG"/>
              </w:rPr>
            </w:pPr>
            <w:r w:rsidRPr="00A850A1">
              <w:rPr>
                <w:rFonts w:ascii="Verdana" w:hAnsi="Verdana"/>
                <w:sz w:val="16"/>
                <w:szCs w:val="16"/>
                <w:lang w:val="en" w:eastAsia="bg-BG"/>
              </w:rPr>
              <w:t>2 733</w:t>
            </w:r>
          </w:p>
        </w:tc>
      </w:tr>
      <w:tr w:rsidR="00732580" w:rsidRPr="00A850A1" w14:paraId="3158BD0F" w14:textId="77777777" w:rsidTr="00A850A1">
        <w:tc>
          <w:tcPr>
            <w:tcW w:w="0" w:type="auto"/>
            <w:shd w:val="clear" w:color="auto" w:fill="auto"/>
          </w:tcPr>
          <w:p w14:paraId="72DBDCE0" w14:textId="77777777" w:rsidR="00732580" w:rsidRPr="00A850A1" w:rsidRDefault="00732580" w:rsidP="00A850A1">
            <w:pPr>
              <w:spacing w:after="0" w:line="22" w:lineRule="atLeast"/>
              <w:rPr>
                <w:rFonts w:ascii="Verdana" w:hAnsi="Verdana"/>
                <w:b/>
                <w:bCs/>
                <w:sz w:val="16"/>
                <w:szCs w:val="16"/>
                <w:lang w:eastAsia="bg-BG"/>
              </w:rPr>
            </w:pPr>
            <w:r w:rsidRPr="00A850A1">
              <w:rPr>
                <w:rFonts w:ascii="Verdana" w:hAnsi="Verdana"/>
                <w:sz w:val="16"/>
                <w:szCs w:val="16"/>
                <w:lang w:val="en" w:eastAsia="bg-BG"/>
              </w:rPr>
              <w:t xml:space="preserve">Level crossings removed </w:t>
            </w:r>
          </w:p>
        </w:tc>
        <w:tc>
          <w:tcPr>
            <w:tcW w:w="0" w:type="auto"/>
            <w:shd w:val="clear" w:color="auto" w:fill="auto"/>
          </w:tcPr>
          <w:p w14:paraId="77B56513" w14:textId="77777777" w:rsidR="00732580" w:rsidRPr="00A850A1" w:rsidRDefault="005B736E" w:rsidP="00A850A1">
            <w:pPr>
              <w:spacing w:after="0" w:line="22" w:lineRule="atLeast"/>
              <w:jc w:val="center"/>
              <w:rPr>
                <w:rFonts w:ascii="Verdana" w:hAnsi="Verdana"/>
                <w:sz w:val="16"/>
                <w:szCs w:val="16"/>
                <w:lang w:val="en-US" w:eastAsia="bg-BG"/>
              </w:rPr>
            </w:pPr>
            <w:r w:rsidRPr="00A850A1">
              <w:rPr>
                <w:rFonts w:ascii="Verdana" w:hAnsi="Verdana"/>
                <w:sz w:val="16"/>
                <w:szCs w:val="16"/>
                <w:lang w:val="en-US" w:eastAsia="bg-BG"/>
              </w:rPr>
              <w:t>Number</w:t>
            </w:r>
          </w:p>
        </w:tc>
        <w:tc>
          <w:tcPr>
            <w:tcW w:w="0" w:type="auto"/>
            <w:shd w:val="clear" w:color="auto" w:fill="auto"/>
          </w:tcPr>
          <w:p w14:paraId="04F372BB" w14:textId="77777777" w:rsidR="00732580" w:rsidRPr="00A850A1" w:rsidRDefault="00732580" w:rsidP="00A850A1">
            <w:pPr>
              <w:spacing w:after="0" w:line="22" w:lineRule="atLeast"/>
              <w:jc w:val="center"/>
              <w:rPr>
                <w:rFonts w:ascii="Verdana" w:hAnsi="Verdana"/>
                <w:sz w:val="16"/>
                <w:szCs w:val="16"/>
                <w:lang w:eastAsia="bg-BG"/>
              </w:rPr>
            </w:pPr>
            <w:r w:rsidRPr="00A850A1">
              <w:rPr>
                <w:rFonts w:ascii="Verdana" w:hAnsi="Verdana"/>
                <w:sz w:val="16"/>
                <w:szCs w:val="16"/>
                <w:lang w:val="en" w:eastAsia="bg-BG"/>
              </w:rPr>
              <w:t>12</w:t>
            </w:r>
          </w:p>
        </w:tc>
        <w:tc>
          <w:tcPr>
            <w:tcW w:w="0" w:type="auto"/>
            <w:shd w:val="clear" w:color="auto" w:fill="auto"/>
          </w:tcPr>
          <w:p w14:paraId="0A8527E9" w14:textId="77777777" w:rsidR="00732580" w:rsidRPr="00A850A1" w:rsidRDefault="00732580" w:rsidP="00A850A1">
            <w:pPr>
              <w:spacing w:after="0" w:line="22" w:lineRule="atLeast"/>
              <w:jc w:val="center"/>
              <w:rPr>
                <w:rFonts w:ascii="Verdana" w:hAnsi="Verdana"/>
                <w:b/>
                <w:bCs/>
                <w:sz w:val="16"/>
                <w:szCs w:val="16"/>
                <w:lang w:eastAsia="bg-BG"/>
              </w:rPr>
            </w:pPr>
            <w:r w:rsidRPr="00A850A1">
              <w:rPr>
                <w:rFonts w:ascii="Verdana" w:hAnsi="Verdana"/>
                <w:sz w:val="16"/>
                <w:szCs w:val="16"/>
                <w:lang w:val="en" w:eastAsia="bg-BG"/>
              </w:rPr>
              <w:t>11</w:t>
            </w:r>
          </w:p>
        </w:tc>
      </w:tr>
      <w:tr w:rsidR="00732580" w:rsidRPr="00A850A1" w14:paraId="4A05B6A3" w14:textId="77777777" w:rsidTr="00A850A1">
        <w:tc>
          <w:tcPr>
            <w:tcW w:w="0" w:type="auto"/>
            <w:shd w:val="clear" w:color="auto" w:fill="auto"/>
          </w:tcPr>
          <w:p w14:paraId="3459B0C2" w14:textId="77777777" w:rsidR="00732580" w:rsidRPr="00A850A1" w:rsidRDefault="00883667" w:rsidP="00A850A1">
            <w:pPr>
              <w:spacing w:after="0" w:line="22" w:lineRule="atLeast"/>
              <w:rPr>
                <w:rFonts w:ascii="Verdana" w:hAnsi="Verdana"/>
                <w:b/>
                <w:bCs/>
                <w:sz w:val="16"/>
                <w:szCs w:val="16"/>
                <w:lang w:eastAsia="bg-BG"/>
              </w:rPr>
            </w:pPr>
            <w:r w:rsidRPr="00A850A1">
              <w:rPr>
                <w:rFonts w:ascii="Verdana" w:hAnsi="Verdana"/>
                <w:sz w:val="16"/>
                <w:szCs w:val="16"/>
                <w:lang w:val="en" w:eastAsia="bg-BG"/>
              </w:rPr>
              <w:t>Stations</w:t>
            </w:r>
            <w:r w:rsidR="00732580" w:rsidRPr="00A850A1">
              <w:rPr>
                <w:rFonts w:ascii="Verdana" w:hAnsi="Verdana"/>
                <w:sz w:val="16"/>
                <w:szCs w:val="16"/>
                <w:lang w:val="en" w:eastAsia="bg-BG"/>
              </w:rPr>
              <w:t xml:space="preserve"> with renewed signaling </w:t>
            </w:r>
          </w:p>
        </w:tc>
        <w:tc>
          <w:tcPr>
            <w:tcW w:w="0" w:type="auto"/>
            <w:shd w:val="clear" w:color="auto" w:fill="auto"/>
          </w:tcPr>
          <w:p w14:paraId="6FDEC0D0" w14:textId="77777777" w:rsidR="00732580" w:rsidRPr="00A850A1" w:rsidRDefault="005B736E" w:rsidP="00A850A1">
            <w:pPr>
              <w:spacing w:after="0" w:line="22" w:lineRule="atLeast"/>
              <w:jc w:val="center"/>
              <w:rPr>
                <w:rFonts w:ascii="Verdana" w:hAnsi="Verdana"/>
                <w:sz w:val="16"/>
                <w:szCs w:val="16"/>
                <w:lang w:eastAsia="bg-BG"/>
              </w:rPr>
            </w:pPr>
            <w:r w:rsidRPr="00A850A1">
              <w:rPr>
                <w:rFonts w:ascii="Verdana" w:hAnsi="Verdana"/>
                <w:sz w:val="16"/>
                <w:szCs w:val="16"/>
                <w:lang w:val="en-US" w:eastAsia="bg-BG"/>
              </w:rPr>
              <w:t>Number</w:t>
            </w:r>
          </w:p>
        </w:tc>
        <w:tc>
          <w:tcPr>
            <w:tcW w:w="0" w:type="auto"/>
            <w:shd w:val="clear" w:color="auto" w:fill="auto"/>
          </w:tcPr>
          <w:p w14:paraId="4F97F08F" w14:textId="77777777" w:rsidR="00732580" w:rsidRPr="00A850A1" w:rsidRDefault="00732580" w:rsidP="00A850A1">
            <w:pPr>
              <w:spacing w:after="0" w:line="22" w:lineRule="atLeast"/>
              <w:jc w:val="center"/>
              <w:rPr>
                <w:rFonts w:ascii="Verdana" w:hAnsi="Verdana"/>
                <w:sz w:val="16"/>
                <w:szCs w:val="16"/>
                <w:lang w:eastAsia="bg-BG"/>
              </w:rPr>
            </w:pPr>
            <w:r w:rsidRPr="00A850A1">
              <w:rPr>
                <w:rFonts w:ascii="Verdana" w:hAnsi="Verdana"/>
                <w:sz w:val="16"/>
                <w:szCs w:val="16"/>
                <w:lang w:val="en" w:eastAsia="bg-BG"/>
              </w:rPr>
              <w:t xml:space="preserve">6 (excluding Krumovo station) </w:t>
            </w:r>
          </w:p>
        </w:tc>
        <w:tc>
          <w:tcPr>
            <w:tcW w:w="0" w:type="auto"/>
            <w:shd w:val="clear" w:color="auto" w:fill="auto"/>
          </w:tcPr>
          <w:p w14:paraId="12F487AD" w14:textId="77777777" w:rsidR="00732580" w:rsidRPr="00A850A1" w:rsidRDefault="00732580" w:rsidP="00A850A1">
            <w:pPr>
              <w:spacing w:after="0" w:line="22" w:lineRule="atLeast"/>
              <w:jc w:val="center"/>
              <w:rPr>
                <w:rFonts w:ascii="Verdana" w:hAnsi="Verdana"/>
                <w:b/>
                <w:bCs/>
                <w:sz w:val="16"/>
                <w:szCs w:val="16"/>
                <w:lang w:eastAsia="bg-BG"/>
              </w:rPr>
            </w:pPr>
            <w:r w:rsidRPr="00A850A1">
              <w:rPr>
                <w:rFonts w:ascii="Verdana" w:hAnsi="Verdana"/>
                <w:sz w:val="16"/>
                <w:szCs w:val="16"/>
                <w:lang w:val="en" w:eastAsia="bg-BG"/>
              </w:rPr>
              <w:t>7</w:t>
            </w:r>
          </w:p>
        </w:tc>
      </w:tr>
      <w:tr w:rsidR="00732580" w:rsidRPr="00A850A1" w14:paraId="6704D79A" w14:textId="77777777" w:rsidTr="00A850A1">
        <w:trPr>
          <w:trHeight w:val="424"/>
        </w:trPr>
        <w:tc>
          <w:tcPr>
            <w:tcW w:w="0" w:type="auto"/>
            <w:shd w:val="clear" w:color="auto" w:fill="auto"/>
          </w:tcPr>
          <w:p w14:paraId="583C6D4B" w14:textId="77777777" w:rsidR="00732580" w:rsidRPr="00A850A1" w:rsidRDefault="00883667" w:rsidP="00A850A1">
            <w:pPr>
              <w:spacing w:after="0" w:line="22" w:lineRule="atLeast"/>
              <w:rPr>
                <w:rFonts w:ascii="Verdana" w:hAnsi="Verdana"/>
                <w:b/>
                <w:bCs/>
                <w:sz w:val="16"/>
                <w:szCs w:val="16"/>
                <w:lang w:eastAsia="bg-BG"/>
              </w:rPr>
            </w:pPr>
            <w:r w:rsidRPr="00A850A1">
              <w:rPr>
                <w:rFonts w:ascii="Verdana" w:hAnsi="Verdana"/>
                <w:sz w:val="16"/>
                <w:szCs w:val="16"/>
                <w:lang w:val="en" w:eastAsia="bg-BG"/>
              </w:rPr>
              <w:t>Stations</w:t>
            </w:r>
            <w:r w:rsidR="00732580" w:rsidRPr="00A850A1">
              <w:rPr>
                <w:rFonts w:ascii="Verdana" w:hAnsi="Verdana"/>
                <w:sz w:val="16"/>
                <w:szCs w:val="16"/>
                <w:lang w:val="en" w:eastAsia="bg-BG"/>
              </w:rPr>
              <w:t xml:space="preserve"> with renewed track development </w:t>
            </w:r>
          </w:p>
          <w:p w14:paraId="2139CD89" w14:textId="77777777" w:rsidR="00732580" w:rsidRPr="00A850A1" w:rsidRDefault="00732580" w:rsidP="00A850A1">
            <w:pPr>
              <w:spacing w:after="0" w:line="22" w:lineRule="atLeast"/>
              <w:rPr>
                <w:rFonts w:ascii="Verdana" w:hAnsi="Verdana"/>
                <w:b/>
                <w:bCs/>
                <w:sz w:val="16"/>
                <w:szCs w:val="16"/>
                <w:lang w:eastAsia="bg-BG"/>
              </w:rPr>
            </w:pPr>
          </w:p>
        </w:tc>
        <w:tc>
          <w:tcPr>
            <w:tcW w:w="0" w:type="auto"/>
            <w:shd w:val="clear" w:color="auto" w:fill="auto"/>
          </w:tcPr>
          <w:p w14:paraId="418EBAD7" w14:textId="77777777" w:rsidR="00732580" w:rsidRPr="00A850A1" w:rsidRDefault="005B736E" w:rsidP="00A850A1">
            <w:pPr>
              <w:spacing w:after="0" w:line="22" w:lineRule="atLeast"/>
              <w:jc w:val="center"/>
              <w:rPr>
                <w:rFonts w:ascii="Verdana" w:hAnsi="Verdana"/>
                <w:sz w:val="16"/>
                <w:szCs w:val="16"/>
                <w:lang w:eastAsia="bg-BG"/>
              </w:rPr>
            </w:pPr>
            <w:r w:rsidRPr="00A850A1">
              <w:rPr>
                <w:rFonts w:ascii="Verdana" w:hAnsi="Verdana"/>
                <w:sz w:val="16"/>
                <w:szCs w:val="16"/>
                <w:lang w:val="en-US" w:eastAsia="bg-BG"/>
              </w:rPr>
              <w:t>Number</w:t>
            </w:r>
          </w:p>
        </w:tc>
        <w:tc>
          <w:tcPr>
            <w:tcW w:w="0" w:type="auto"/>
            <w:shd w:val="clear" w:color="auto" w:fill="auto"/>
          </w:tcPr>
          <w:p w14:paraId="1BA29B2E" w14:textId="77777777" w:rsidR="00732580" w:rsidRPr="00A850A1" w:rsidRDefault="00732580" w:rsidP="00A850A1">
            <w:pPr>
              <w:spacing w:after="0" w:line="22" w:lineRule="atLeast"/>
              <w:jc w:val="center"/>
              <w:rPr>
                <w:rFonts w:ascii="Verdana" w:hAnsi="Verdana"/>
                <w:sz w:val="16"/>
                <w:szCs w:val="16"/>
                <w:lang w:eastAsia="bg-BG"/>
              </w:rPr>
            </w:pPr>
            <w:r w:rsidRPr="00A850A1">
              <w:rPr>
                <w:rFonts w:ascii="Verdana" w:hAnsi="Verdana"/>
                <w:sz w:val="16"/>
                <w:szCs w:val="16"/>
                <w:lang w:val="en" w:eastAsia="bg-BG"/>
              </w:rPr>
              <w:t>4</w:t>
            </w:r>
          </w:p>
          <w:p w14:paraId="4827FBB8" w14:textId="77777777" w:rsidR="00732580" w:rsidRPr="00A850A1" w:rsidRDefault="00732580" w:rsidP="00A850A1">
            <w:pPr>
              <w:spacing w:after="0" w:line="22" w:lineRule="atLeast"/>
              <w:jc w:val="center"/>
              <w:rPr>
                <w:rFonts w:ascii="Verdana" w:hAnsi="Verdana"/>
                <w:sz w:val="16"/>
                <w:szCs w:val="16"/>
                <w:lang w:eastAsia="bg-BG"/>
              </w:rPr>
            </w:pPr>
            <w:r w:rsidRPr="00A850A1">
              <w:rPr>
                <w:rFonts w:ascii="Verdana" w:hAnsi="Verdana"/>
                <w:sz w:val="16"/>
                <w:szCs w:val="16"/>
                <w:lang w:val="en" w:eastAsia="bg-BG"/>
              </w:rPr>
              <w:t>(excluding Train Stations Simeonovgrad and Harmanli)</w:t>
            </w:r>
          </w:p>
        </w:tc>
        <w:tc>
          <w:tcPr>
            <w:tcW w:w="0" w:type="auto"/>
            <w:shd w:val="clear" w:color="auto" w:fill="auto"/>
          </w:tcPr>
          <w:p w14:paraId="40F08AAD" w14:textId="77777777" w:rsidR="00732580" w:rsidRPr="00A850A1" w:rsidRDefault="00732580" w:rsidP="00A850A1">
            <w:pPr>
              <w:spacing w:after="0" w:line="22" w:lineRule="atLeast"/>
              <w:jc w:val="center"/>
              <w:rPr>
                <w:rFonts w:ascii="Verdana" w:hAnsi="Verdana"/>
                <w:b/>
                <w:bCs/>
                <w:sz w:val="16"/>
                <w:szCs w:val="16"/>
                <w:lang w:eastAsia="bg-BG"/>
              </w:rPr>
            </w:pPr>
            <w:r w:rsidRPr="00A850A1">
              <w:rPr>
                <w:rFonts w:ascii="Verdana" w:hAnsi="Verdana"/>
                <w:sz w:val="16"/>
                <w:szCs w:val="16"/>
                <w:lang w:val="en" w:eastAsia="bg-BG"/>
              </w:rPr>
              <w:t>6</w:t>
            </w:r>
          </w:p>
        </w:tc>
      </w:tr>
      <w:tr w:rsidR="00732580" w:rsidRPr="00A850A1" w14:paraId="34550946" w14:textId="77777777" w:rsidTr="00A850A1">
        <w:trPr>
          <w:trHeight w:val="208"/>
        </w:trPr>
        <w:tc>
          <w:tcPr>
            <w:tcW w:w="0" w:type="auto"/>
            <w:shd w:val="clear" w:color="auto" w:fill="auto"/>
          </w:tcPr>
          <w:p w14:paraId="3FD01719" w14:textId="77777777" w:rsidR="00732580" w:rsidRPr="00A850A1" w:rsidRDefault="00732580" w:rsidP="00A850A1">
            <w:pPr>
              <w:spacing w:after="0" w:line="22" w:lineRule="atLeast"/>
              <w:rPr>
                <w:rFonts w:ascii="Verdana" w:hAnsi="Verdana"/>
                <w:b/>
                <w:bCs/>
                <w:sz w:val="16"/>
                <w:szCs w:val="16"/>
                <w:lang w:eastAsia="bg-BG"/>
              </w:rPr>
            </w:pPr>
            <w:r w:rsidRPr="00A850A1">
              <w:rPr>
                <w:rFonts w:ascii="Verdana" w:hAnsi="Verdana"/>
                <w:sz w:val="16"/>
                <w:szCs w:val="16"/>
                <w:lang w:val="en" w:eastAsia="bg-BG"/>
              </w:rPr>
              <w:t>Built disinfection framework in Svilengrad station</w:t>
            </w:r>
          </w:p>
        </w:tc>
        <w:tc>
          <w:tcPr>
            <w:tcW w:w="0" w:type="auto"/>
            <w:shd w:val="clear" w:color="auto" w:fill="auto"/>
          </w:tcPr>
          <w:p w14:paraId="2D12DFFE" w14:textId="77777777" w:rsidR="00732580" w:rsidRPr="00A850A1" w:rsidRDefault="005B736E" w:rsidP="00A850A1">
            <w:pPr>
              <w:spacing w:after="0" w:line="22" w:lineRule="atLeast"/>
              <w:jc w:val="center"/>
              <w:rPr>
                <w:rFonts w:ascii="Verdana" w:hAnsi="Verdana"/>
                <w:sz w:val="16"/>
                <w:szCs w:val="16"/>
                <w:lang w:eastAsia="bg-BG"/>
              </w:rPr>
            </w:pPr>
            <w:r w:rsidRPr="00A850A1">
              <w:rPr>
                <w:rFonts w:ascii="Verdana" w:hAnsi="Verdana"/>
                <w:sz w:val="16"/>
                <w:szCs w:val="16"/>
                <w:lang w:val="en-US" w:eastAsia="bg-BG"/>
              </w:rPr>
              <w:t>Number</w:t>
            </w:r>
          </w:p>
        </w:tc>
        <w:tc>
          <w:tcPr>
            <w:tcW w:w="0" w:type="auto"/>
            <w:shd w:val="clear" w:color="auto" w:fill="auto"/>
          </w:tcPr>
          <w:p w14:paraId="4827D8CF" w14:textId="77777777" w:rsidR="00732580" w:rsidRPr="00A850A1" w:rsidRDefault="00732580" w:rsidP="00A850A1">
            <w:pPr>
              <w:spacing w:after="0" w:line="22" w:lineRule="atLeast"/>
              <w:jc w:val="center"/>
              <w:rPr>
                <w:rFonts w:ascii="Verdana" w:hAnsi="Verdana"/>
                <w:sz w:val="16"/>
                <w:szCs w:val="16"/>
                <w:lang w:eastAsia="bg-BG"/>
              </w:rPr>
            </w:pPr>
            <w:r w:rsidRPr="00A850A1">
              <w:rPr>
                <w:rFonts w:ascii="Verdana" w:hAnsi="Verdana"/>
                <w:sz w:val="16"/>
                <w:szCs w:val="16"/>
                <w:lang w:val="en" w:eastAsia="bg-BG"/>
              </w:rPr>
              <w:t>1</w:t>
            </w:r>
          </w:p>
        </w:tc>
        <w:tc>
          <w:tcPr>
            <w:tcW w:w="0" w:type="auto"/>
            <w:shd w:val="clear" w:color="auto" w:fill="auto"/>
          </w:tcPr>
          <w:p w14:paraId="3BB54641" w14:textId="77777777" w:rsidR="00732580" w:rsidRPr="00A850A1" w:rsidRDefault="00732580" w:rsidP="00A850A1">
            <w:pPr>
              <w:spacing w:after="0" w:line="22" w:lineRule="atLeast"/>
              <w:jc w:val="center"/>
              <w:rPr>
                <w:rFonts w:ascii="Verdana" w:hAnsi="Verdana"/>
                <w:b/>
                <w:bCs/>
                <w:sz w:val="16"/>
                <w:szCs w:val="16"/>
                <w:lang w:eastAsia="bg-BG"/>
              </w:rPr>
            </w:pPr>
            <w:r w:rsidRPr="00A850A1">
              <w:rPr>
                <w:rFonts w:ascii="Verdana" w:hAnsi="Verdana"/>
                <w:sz w:val="16"/>
                <w:szCs w:val="16"/>
                <w:lang w:val="en" w:eastAsia="bg-BG"/>
              </w:rPr>
              <w:t>1</w:t>
            </w:r>
          </w:p>
        </w:tc>
      </w:tr>
      <w:tr w:rsidR="00732580" w:rsidRPr="00A850A1" w14:paraId="554D657E" w14:textId="77777777" w:rsidTr="00A850A1">
        <w:trPr>
          <w:trHeight w:val="370"/>
        </w:trPr>
        <w:tc>
          <w:tcPr>
            <w:tcW w:w="0" w:type="auto"/>
            <w:shd w:val="clear" w:color="auto" w:fill="auto"/>
          </w:tcPr>
          <w:p w14:paraId="3D519E38" w14:textId="77777777" w:rsidR="00732580" w:rsidRPr="00A850A1" w:rsidRDefault="00732580" w:rsidP="00A850A1">
            <w:pPr>
              <w:spacing w:after="0" w:line="22" w:lineRule="atLeast"/>
              <w:rPr>
                <w:rFonts w:ascii="Verdana" w:hAnsi="Verdana"/>
                <w:b/>
                <w:bCs/>
                <w:sz w:val="16"/>
                <w:szCs w:val="16"/>
                <w:lang w:eastAsia="bg-BG"/>
              </w:rPr>
            </w:pPr>
            <w:r w:rsidRPr="00A850A1">
              <w:rPr>
                <w:rFonts w:ascii="Verdana" w:hAnsi="Verdana"/>
                <w:sz w:val="16"/>
                <w:szCs w:val="16"/>
                <w:lang w:val="en" w:eastAsia="bg-BG"/>
              </w:rPr>
              <w:t>Facility for servicing wagons with dangerous goods in Svilengrad detention (loading) station</w:t>
            </w:r>
          </w:p>
        </w:tc>
        <w:tc>
          <w:tcPr>
            <w:tcW w:w="0" w:type="auto"/>
            <w:shd w:val="clear" w:color="auto" w:fill="auto"/>
          </w:tcPr>
          <w:p w14:paraId="7F2F915F" w14:textId="77777777" w:rsidR="00732580" w:rsidRPr="00A850A1" w:rsidRDefault="005B736E" w:rsidP="00A850A1">
            <w:pPr>
              <w:spacing w:after="0" w:line="22" w:lineRule="atLeast"/>
              <w:jc w:val="center"/>
              <w:rPr>
                <w:rFonts w:ascii="Verdana" w:hAnsi="Verdana"/>
                <w:sz w:val="16"/>
                <w:szCs w:val="16"/>
                <w:lang w:eastAsia="bg-BG"/>
              </w:rPr>
            </w:pPr>
            <w:r w:rsidRPr="00A850A1">
              <w:rPr>
                <w:rFonts w:ascii="Verdana" w:hAnsi="Verdana"/>
                <w:sz w:val="16"/>
                <w:szCs w:val="16"/>
                <w:lang w:val="en-US" w:eastAsia="bg-BG"/>
              </w:rPr>
              <w:t>Number</w:t>
            </w:r>
          </w:p>
        </w:tc>
        <w:tc>
          <w:tcPr>
            <w:tcW w:w="0" w:type="auto"/>
            <w:shd w:val="clear" w:color="auto" w:fill="auto"/>
          </w:tcPr>
          <w:p w14:paraId="5EE8F135" w14:textId="77777777" w:rsidR="00732580" w:rsidRPr="00A850A1" w:rsidRDefault="00732580" w:rsidP="00A850A1">
            <w:pPr>
              <w:spacing w:after="0" w:line="22" w:lineRule="atLeast"/>
              <w:jc w:val="center"/>
              <w:rPr>
                <w:rFonts w:ascii="Verdana" w:hAnsi="Verdana"/>
                <w:sz w:val="16"/>
                <w:szCs w:val="16"/>
                <w:lang w:eastAsia="bg-BG"/>
              </w:rPr>
            </w:pPr>
            <w:r w:rsidRPr="00A850A1">
              <w:rPr>
                <w:rFonts w:ascii="Verdana" w:hAnsi="Verdana"/>
                <w:sz w:val="16"/>
                <w:szCs w:val="16"/>
                <w:lang w:val="en" w:eastAsia="bg-BG"/>
              </w:rPr>
              <w:t>1</w:t>
            </w:r>
          </w:p>
        </w:tc>
        <w:tc>
          <w:tcPr>
            <w:tcW w:w="0" w:type="auto"/>
            <w:shd w:val="clear" w:color="auto" w:fill="auto"/>
          </w:tcPr>
          <w:p w14:paraId="297A564C" w14:textId="77777777" w:rsidR="00732580" w:rsidRPr="00A850A1" w:rsidRDefault="00732580" w:rsidP="00A850A1">
            <w:pPr>
              <w:spacing w:after="0" w:line="22" w:lineRule="atLeast"/>
              <w:jc w:val="center"/>
              <w:rPr>
                <w:rFonts w:ascii="Verdana" w:hAnsi="Verdana"/>
                <w:b/>
                <w:bCs/>
                <w:sz w:val="16"/>
                <w:szCs w:val="16"/>
                <w:lang w:eastAsia="bg-BG"/>
              </w:rPr>
            </w:pPr>
            <w:r w:rsidRPr="00A850A1">
              <w:rPr>
                <w:rFonts w:ascii="Verdana" w:hAnsi="Verdana"/>
                <w:sz w:val="16"/>
                <w:szCs w:val="16"/>
                <w:lang w:val="en" w:eastAsia="bg-BG"/>
              </w:rPr>
              <w:t>1</w:t>
            </w:r>
          </w:p>
        </w:tc>
      </w:tr>
      <w:tr w:rsidR="00732580" w:rsidRPr="00A850A1" w14:paraId="7ADF1EE1" w14:textId="77777777" w:rsidTr="00A850A1">
        <w:trPr>
          <w:trHeight w:val="370"/>
        </w:trPr>
        <w:tc>
          <w:tcPr>
            <w:tcW w:w="0" w:type="auto"/>
            <w:shd w:val="clear" w:color="auto" w:fill="auto"/>
          </w:tcPr>
          <w:p w14:paraId="153B8258" w14:textId="77777777" w:rsidR="00732580" w:rsidRPr="00A850A1" w:rsidRDefault="00732580" w:rsidP="00A850A1">
            <w:pPr>
              <w:spacing w:after="0" w:line="22" w:lineRule="atLeast"/>
              <w:rPr>
                <w:rFonts w:ascii="Verdana" w:hAnsi="Verdana"/>
                <w:b/>
                <w:bCs/>
                <w:sz w:val="16"/>
                <w:szCs w:val="16"/>
                <w:lang w:eastAsia="bg-BG"/>
              </w:rPr>
            </w:pPr>
            <w:r w:rsidRPr="00A850A1">
              <w:rPr>
                <w:rFonts w:ascii="Verdana" w:hAnsi="Verdana"/>
                <w:sz w:val="16"/>
                <w:szCs w:val="16"/>
                <w:lang w:val="en" w:eastAsia="bg-BG"/>
              </w:rPr>
              <w:t>Veterinary disinfectant station built in Svilengrad detention station</w:t>
            </w:r>
          </w:p>
        </w:tc>
        <w:tc>
          <w:tcPr>
            <w:tcW w:w="0" w:type="auto"/>
            <w:shd w:val="clear" w:color="auto" w:fill="auto"/>
          </w:tcPr>
          <w:p w14:paraId="27042F34" w14:textId="77777777" w:rsidR="00732580" w:rsidRPr="00A850A1" w:rsidRDefault="005B736E" w:rsidP="00A850A1">
            <w:pPr>
              <w:spacing w:after="0" w:line="22" w:lineRule="atLeast"/>
              <w:jc w:val="center"/>
              <w:rPr>
                <w:rFonts w:ascii="Verdana" w:hAnsi="Verdana"/>
                <w:sz w:val="16"/>
                <w:szCs w:val="16"/>
                <w:lang w:eastAsia="bg-BG"/>
              </w:rPr>
            </w:pPr>
            <w:r w:rsidRPr="00A850A1">
              <w:rPr>
                <w:rFonts w:ascii="Verdana" w:hAnsi="Verdana"/>
                <w:sz w:val="16"/>
                <w:szCs w:val="16"/>
                <w:lang w:val="en-US" w:eastAsia="bg-BG"/>
              </w:rPr>
              <w:t>Number</w:t>
            </w:r>
          </w:p>
        </w:tc>
        <w:tc>
          <w:tcPr>
            <w:tcW w:w="0" w:type="auto"/>
            <w:shd w:val="clear" w:color="auto" w:fill="auto"/>
          </w:tcPr>
          <w:p w14:paraId="6693B16F" w14:textId="77777777" w:rsidR="00732580" w:rsidRPr="00A850A1" w:rsidRDefault="00732580" w:rsidP="00A850A1">
            <w:pPr>
              <w:spacing w:after="0" w:line="22" w:lineRule="atLeast"/>
              <w:jc w:val="center"/>
              <w:rPr>
                <w:rFonts w:ascii="Verdana" w:hAnsi="Verdana"/>
                <w:sz w:val="16"/>
                <w:szCs w:val="16"/>
                <w:lang w:eastAsia="bg-BG"/>
              </w:rPr>
            </w:pPr>
            <w:r w:rsidRPr="00A850A1">
              <w:rPr>
                <w:rFonts w:ascii="Verdana" w:hAnsi="Verdana"/>
                <w:sz w:val="16"/>
                <w:szCs w:val="16"/>
                <w:lang w:val="en" w:eastAsia="bg-BG"/>
              </w:rPr>
              <w:t>1</w:t>
            </w:r>
          </w:p>
        </w:tc>
        <w:tc>
          <w:tcPr>
            <w:tcW w:w="0" w:type="auto"/>
            <w:shd w:val="clear" w:color="auto" w:fill="auto"/>
          </w:tcPr>
          <w:p w14:paraId="4B0ADD78" w14:textId="77777777" w:rsidR="00732580" w:rsidRPr="00A850A1" w:rsidRDefault="00732580" w:rsidP="00A850A1">
            <w:pPr>
              <w:spacing w:after="0" w:line="22" w:lineRule="atLeast"/>
              <w:jc w:val="center"/>
              <w:rPr>
                <w:rFonts w:ascii="Verdana" w:hAnsi="Verdana"/>
                <w:b/>
                <w:bCs/>
                <w:sz w:val="16"/>
                <w:szCs w:val="16"/>
                <w:lang w:eastAsia="bg-BG"/>
              </w:rPr>
            </w:pPr>
            <w:r w:rsidRPr="00A850A1">
              <w:rPr>
                <w:rFonts w:ascii="Verdana" w:hAnsi="Verdana"/>
                <w:sz w:val="16"/>
                <w:szCs w:val="16"/>
                <w:lang w:val="en" w:eastAsia="bg-BG"/>
              </w:rPr>
              <w:t>1</w:t>
            </w:r>
          </w:p>
        </w:tc>
      </w:tr>
      <w:tr w:rsidR="00732580" w:rsidRPr="00A850A1" w14:paraId="0921F6F3" w14:textId="77777777" w:rsidTr="00A850A1">
        <w:trPr>
          <w:trHeight w:val="370"/>
        </w:trPr>
        <w:tc>
          <w:tcPr>
            <w:tcW w:w="0" w:type="auto"/>
            <w:shd w:val="clear" w:color="auto" w:fill="auto"/>
          </w:tcPr>
          <w:p w14:paraId="5CB09938" w14:textId="77777777" w:rsidR="00732580" w:rsidRPr="00A850A1" w:rsidRDefault="00732580" w:rsidP="00A850A1">
            <w:pPr>
              <w:spacing w:after="0" w:line="22" w:lineRule="atLeast"/>
              <w:rPr>
                <w:rFonts w:ascii="Verdana" w:hAnsi="Verdana"/>
                <w:b/>
                <w:bCs/>
                <w:sz w:val="16"/>
                <w:szCs w:val="16"/>
                <w:lang w:eastAsia="bg-BG"/>
              </w:rPr>
            </w:pPr>
            <w:r w:rsidRPr="00A850A1">
              <w:rPr>
                <w:rFonts w:ascii="Verdana" w:hAnsi="Verdana"/>
                <w:sz w:val="16"/>
                <w:szCs w:val="16"/>
                <w:lang w:val="en" w:eastAsia="bg-BG"/>
              </w:rPr>
              <w:lastRenderedPageBreak/>
              <w:t>Equipment of stations with water pipes for fire and emergency needs</w:t>
            </w:r>
          </w:p>
        </w:tc>
        <w:tc>
          <w:tcPr>
            <w:tcW w:w="0" w:type="auto"/>
            <w:shd w:val="clear" w:color="auto" w:fill="auto"/>
          </w:tcPr>
          <w:p w14:paraId="7DF2E05E" w14:textId="77777777" w:rsidR="00732580" w:rsidRPr="00A850A1" w:rsidRDefault="005B736E" w:rsidP="00A850A1">
            <w:pPr>
              <w:spacing w:after="0" w:line="22" w:lineRule="atLeast"/>
              <w:jc w:val="center"/>
              <w:rPr>
                <w:rFonts w:ascii="Verdana" w:hAnsi="Verdana"/>
                <w:sz w:val="16"/>
                <w:szCs w:val="16"/>
                <w:lang w:eastAsia="bg-BG"/>
              </w:rPr>
            </w:pPr>
            <w:r w:rsidRPr="00A850A1">
              <w:rPr>
                <w:rFonts w:ascii="Verdana" w:hAnsi="Verdana"/>
                <w:sz w:val="16"/>
                <w:szCs w:val="16"/>
                <w:lang w:val="en-US" w:eastAsia="bg-BG"/>
              </w:rPr>
              <w:t>Number</w:t>
            </w:r>
          </w:p>
        </w:tc>
        <w:tc>
          <w:tcPr>
            <w:tcW w:w="0" w:type="auto"/>
            <w:shd w:val="clear" w:color="auto" w:fill="auto"/>
          </w:tcPr>
          <w:p w14:paraId="69966CFC" w14:textId="77777777" w:rsidR="00732580" w:rsidRPr="00A850A1" w:rsidRDefault="00732580" w:rsidP="00A850A1">
            <w:pPr>
              <w:spacing w:after="0" w:line="22" w:lineRule="atLeast"/>
              <w:jc w:val="center"/>
              <w:rPr>
                <w:rFonts w:ascii="Verdana" w:hAnsi="Verdana"/>
                <w:sz w:val="16"/>
                <w:szCs w:val="16"/>
                <w:lang w:eastAsia="bg-BG"/>
              </w:rPr>
            </w:pPr>
            <w:r w:rsidRPr="00A850A1">
              <w:rPr>
                <w:rFonts w:ascii="Verdana" w:hAnsi="Verdana"/>
                <w:sz w:val="16"/>
                <w:szCs w:val="16"/>
                <w:lang w:val="en" w:eastAsia="bg-BG"/>
              </w:rPr>
              <w:t>6</w:t>
            </w:r>
          </w:p>
        </w:tc>
        <w:tc>
          <w:tcPr>
            <w:tcW w:w="0" w:type="auto"/>
            <w:shd w:val="clear" w:color="auto" w:fill="auto"/>
          </w:tcPr>
          <w:p w14:paraId="4ADFDCAF" w14:textId="77777777" w:rsidR="00732580" w:rsidRPr="00A850A1" w:rsidRDefault="00732580" w:rsidP="00A850A1">
            <w:pPr>
              <w:spacing w:after="0" w:line="22" w:lineRule="atLeast"/>
              <w:jc w:val="center"/>
              <w:rPr>
                <w:rFonts w:ascii="Verdana" w:hAnsi="Verdana"/>
                <w:b/>
                <w:bCs/>
                <w:sz w:val="16"/>
                <w:szCs w:val="16"/>
                <w:lang w:eastAsia="bg-BG"/>
              </w:rPr>
            </w:pPr>
            <w:r w:rsidRPr="00A850A1">
              <w:rPr>
                <w:rFonts w:ascii="Verdana" w:hAnsi="Verdana"/>
                <w:sz w:val="16"/>
                <w:szCs w:val="16"/>
                <w:lang w:val="en" w:eastAsia="bg-BG"/>
              </w:rPr>
              <w:t>6</w:t>
            </w:r>
          </w:p>
        </w:tc>
      </w:tr>
      <w:tr w:rsidR="00732580" w:rsidRPr="00A850A1" w14:paraId="584FB9B5" w14:textId="77777777" w:rsidTr="00A850A1">
        <w:trPr>
          <w:trHeight w:val="276"/>
        </w:trPr>
        <w:tc>
          <w:tcPr>
            <w:tcW w:w="0" w:type="auto"/>
            <w:shd w:val="clear" w:color="auto" w:fill="auto"/>
          </w:tcPr>
          <w:p w14:paraId="770B85CA" w14:textId="77777777" w:rsidR="00732580" w:rsidRPr="00A850A1" w:rsidRDefault="00732580" w:rsidP="00A850A1">
            <w:pPr>
              <w:spacing w:after="0" w:line="22" w:lineRule="atLeast"/>
              <w:rPr>
                <w:rFonts w:ascii="Verdana" w:hAnsi="Verdana"/>
                <w:b/>
                <w:bCs/>
                <w:sz w:val="16"/>
                <w:szCs w:val="16"/>
                <w:lang w:eastAsia="bg-BG"/>
              </w:rPr>
            </w:pPr>
            <w:r w:rsidRPr="00A850A1">
              <w:rPr>
                <w:rFonts w:ascii="Verdana" w:hAnsi="Verdana"/>
                <w:sz w:val="16"/>
                <w:szCs w:val="16"/>
                <w:lang w:val="en" w:eastAsia="bg-BG"/>
              </w:rPr>
              <w:t>Demolished depreciated scrapped buildings</w:t>
            </w:r>
          </w:p>
        </w:tc>
        <w:tc>
          <w:tcPr>
            <w:tcW w:w="0" w:type="auto"/>
            <w:shd w:val="clear" w:color="auto" w:fill="auto"/>
          </w:tcPr>
          <w:p w14:paraId="10189B75" w14:textId="77777777" w:rsidR="00732580" w:rsidRPr="00A850A1" w:rsidRDefault="005B736E" w:rsidP="00A850A1">
            <w:pPr>
              <w:spacing w:after="0" w:line="22" w:lineRule="atLeast"/>
              <w:jc w:val="center"/>
              <w:rPr>
                <w:rFonts w:ascii="Verdana" w:hAnsi="Verdana"/>
                <w:sz w:val="16"/>
                <w:szCs w:val="16"/>
                <w:lang w:eastAsia="bg-BG"/>
              </w:rPr>
            </w:pPr>
            <w:r w:rsidRPr="00A850A1">
              <w:rPr>
                <w:rFonts w:ascii="Verdana" w:hAnsi="Verdana"/>
                <w:sz w:val="16"/>
                <w:szCs w:val="16"/>
                <w:lang w:val="en-US" w:eastAsia="bg-BG"/>
              </w:rPr>
              <w:t>Number</w:t>
            </w:r>
          </w:p>
        </w:tc>
        <w:tc>
          <w:tcPr>
            <w:tcW w:w="0" w:type="auto"/>
            <w:shd w:val="clear" w:color="auto" w:fill="auto"/>
          </w:tcPr>
          <w:p w14:paraId="1B10A1C3" w14:textId="77777777" w:rsidR="00732580" w:rsidRPr="00A850A1" w:rsidRDefault="00732580" w:rsidP="00A850A1">
            <w:pPr>
              <w:spacing w:after="0" w:line="22" w:lineRule="atLeast"/>
              <w:jc w:val="center"/>
              <w:rPr>
                <w:rFonts w:ascii="Verdana" w:hAnsi="Verdana"/>
                <w:sz w:val="16"/>
                <w:szCs w:val="16"/>
                <w:lang w:eastAsia="bg-BG"/>
              </w:rPr>
            </w:pPr>
            <w:r w:rsidRPr="00A850A1">
              <w:rPr>
                <w:rFonts w:ascii="Verdana" w:hAnsi="Verdana"/>
                <w:sz w:val="16"/>
                <w:szCs w:val="16"/>
                <w:lang w:val="en" w:eastAsia="bg-BG"/>
              </w:rPr>
              <w:t>30</w:t>
            </w:r>
          </w:p>
        </w:tc>
        <w:tc>
          <w:tcPr>
            <w:tcW w:w="0" w:type="auto"/>
            <w:shd w:val="clear" w:color="auto" w:fill="auto"/>
          </w:tcPr>
          <w:p w14:paraId="681A698A" w14:textId="77777777" w:rsidR="00732580" w:rsidRPr="00A850A1" w:rsidRDefault="00732580" w:rsidP="00A850A1">
            <w:pPr>
              <w:spacing w:after="0" w:line="22" w:lineRule="atLeast"/>
              <w:jc w:val="center"/>
              <w:rPr>
                <w:rFonts w:ascii="Verdana" w:hAnsi="Verdana"/>
                <w:b/>
                <w:bCs/>
                <w:sz w:val="16"/>
                <w:szCs w:val="16"/>
                <w:lang w:eastAsia="bg-BG"/>
              </w:rPr>
            </w:pPr>
            <w:r w:rsidRPr="00A850A1">
              <w:rPr>
                <w:rFonts w:ascii="Verdana" w:hAnsi="Verdana"/>
                <w:sz w:val="16"/>
                <w:szCs w:val="16"/>
                <w:lang w:val="en" w:eastAsia="bg-BG"/>
              </w:rPr>
              <w:t>30</w:t>
            </w:r>
          </w:p>
        </w:tc>
      </w:tr>
      <w:tr w:rsidR="00732580" w:rsidRPr="00A850A1" w14:paraId="004C61A0" w14:textId="77777777" w:rsidTr="00A850A1">
        <w:trPr>
          <w:trHeight w:val="370"/>
        </w:trPr>
        <w:tc>
          <w:tcPr>
            <w:tcW w:w="0" w:type="auto"/>
            <w:shd w:val="clear" w:color="auto" w:fill="auto"/>
          </w:tcPr>
          <w:p w14:paraId="05944826" w14:textId="77777777" w:rsidR="00732580" w:rsidRPr="00A850A1" w:rsidRDefault="00732580" w:rsidP="00A850A1">
            <w:pPr>
              <w:spacing w:after="0" w:line="22" w:lineRule="atLeast"/>
              <w:rPr>
                <w:rFonts w:ascii="Verdana" w:hAnsi="Verdana"/>
                <w:b/>
                <w:bCs/>
                <w:sz w:val="16"/>
                <w:szCs w:val="16"/>
                <w:lang w:eastAsia="bg-BG"/>
              </w:rPr>
            </w:pPr>
            <w:r w:rsidRPr="00A850A1">
              <w:rPr>
                <w:rFonts w:ascii="Verdana" w:hAnsi="Verdana"/>
                <w:sz w:val="16"/>
                <w:szCs w:val="16"/>
                <w:lang w:val="en" w:eastAsia="bg-BG"/>
              </w:rPr>
              <w:t xml:space="preserve">Reconstruction of </w:t>
            </w:r>
            <w:r w:rsidR="00BC4F66" w:rsidRPr="00A850A1">
              <w:rPr>
                <w:rFonts w:ascii="Verdana" w:hAnsi="Verdana"/>
                <w:sz w:val="16"/>
                <w:szCs w:val="16"/>
                <w:lang w:val="en" w:eastAsia="bg-BG"/>
              </w:rPr>
              <w:t>D</w:t>
            </w:r>
            <w:r w:rsidRPr="00A850A1">
              <w:rPr>
                <w:rFonts w:ascii="Verdana" w:hAnsi="Verdana"/>
                <w:sz w:val="16"/>
                <w:szCs w:val="16"/>
                <w:lang w:val="en" w:eastAsia="bg-BG"/>
              </w:rPr>
              <w:t xml:space="preserve">imitrovgrad </w:t>
            </w:r>
            <w:r w:rsidR="00BC4F66" w:rsidRPr="00A850A1">
              <w:rPr>
                <w:rFonts w:ascii="Verdana" w:hAnsi="Verdana"/>
                <w:sz w:val="16"/>
                <w:szCs w:val="16"/>
                <w:lang w:val="en" w:eastAsia="bg-BG"/>
              </w:rPr>
              <w:t>traction</w:t>
            </w:r>
            <w:r w:rsidRPr="00A850A1">
              <w:rPr>
                <w:rFonts w:ascii="Verdana" w:hAnsi="Verdana"/>
                <w:sz w:val="16"/>
                <w:szCs w:val="16"/>
                <w:lang w:val="en" w:eastAsia="bg-BG"/>
              </w:rPr>
              <w:t xml:space="preserve"> substation</w:t>
            </w:r>
          </w:p>
        </w:tc>
        <w:tc>
          <w:tcPr>
            <w:tcW w:w="0" w:type="auto"/>
            <w:shd w:val="clear" w:color="auto" w:fill="auto"/>
          </w:tcPr>
          <w:p w14:paraId="24A082CB" w14:textId="77777777" w:rsidR="00732580" w:rsidRPr="00A850A1" w:rsidRDefault="005B736E" w:rsidP="00A850A1">
            <w:pPr>
              <w:spacing w:after="0" w:line="22" w:lineRule="atLeast"/>
              <w:jc w:val="center"/>
              <w:rPr>
                <w:rFonts w:ascii="Verdana" w:hAnsi="Verdana"/>
                <w:sz w:val="16"/>
                <w:szCs w:val="16"/>
                <w:lang w:eastAsia="bg-BG"/>
              </w:rPr>
            </w:pPr>
            <w:r w:rsidRPr="00A850A1">
              <w:rPr>
                <w:rFonts w:ascii="Verdana" w:hAnsi="Verdana"/>
                <w:sz w:val="16"/>
                <w:szCs w:val="16"/>
                <w:lang w:val="en-US" w:eastAsia="bg-BG"/>
              </w:rPr>
              <w:t>Number</w:t>
            </w:r>
          </w:p>
        </w:tc>
        <w:tc>
          <w:tcPr>
            <w:tcW w:w="0" w:type="auto"/>
            <w:shd w:val="clear" w:color="auto" w:fill="auto"/>
          </w:tcPr>
          <w:p w14:paraId="3CC666EF" w14:textId="77777777" w:rsidR="00732580" w:rsidRPr="00A850A1" w:rsidRDefault="00732580" w:rsidP="00A850A1">
            <w:pPr>
              <w:spacing w:after="0" w:line="22" w:lineRule="atLeast"/>
              <w:jc w:val="center"/>
              <w:rPr>
                <w:rFonts w:ascii="Verdana" w:hAnsi="Verdana"/>
                <w:sz w:val="16"/>
                <w:szCs w:val="16"/>
                <w:lang w:eastAsia="bg-BG"/>
              </w:rPr>
            </w:pPr>
            <w:r w:rsidRPr="00A850A1">
              <w:rPr>
                <w:rFonts w:ascii="Verdana" w:hAnsi="Verdana"/>
                <w:sz w:val="16"/>
                <w:szCs w:val="16"/>
                <w:lang w:val="en" w:eastAsia="bg-BG"/>
              </w:rPr>
              <w:t>1</w:t>
            </w:r>
          </w:p>
        </w:tc>
        <w:tc>
          <w:tcPr>
            <w:tcW w:w="0" w:type="auto"/>
            <w:shd w:val="clear" w:color="auto" w:fill="auto"/>
          </w:tcPr>
          <w:p w14:paraId="2267B9B7" w14:textId="77777777" w:rsidR="00732580" w:rsidRPr="00A850A1" w:rsidRDefault="00732580" w:rsidP="00A850A1">
            <w:pPr>
              <w:spacing w:after="0" w:line="22" w:lineRule="atLeast"/>
              <w:jc w:val="center"/>
              <w:rPr>
                <w:rFonts w:ascii="Verdana" w:hAnsi="Verdana"/>
                <w:b/>
                <w:bCs/>
                <w:sz w:val="16"/>
                <w:szCs w:val="16"/>
                <w:lang w:eastAsia="bg-BG"/>
              </w:rPr>
            </w:pPr>
            <w:r w:rsidRPr="00A850A1">
              <w:rPr>
                <w:rFonts w:ascii="Verdana" w:hAnsi="Verdana"/>
                <w:sz w:val="16"/>
                <w:szCs w:val="16"/>
                <w:lang w:val="en" w:eastAsia="bg-BG"/>
              </w:rPr>
              <w:t>1</w:t>
            </w:r>
          </w:p>
        </w:tc>
      </w:tr>
      <w:tr w:rsidR="00732580" w:rsidRPr="00A850A1" w14:paraId="18783CD5" w14:textId="77777777" w:rsidTr="00A850A1">
        <w:trPr>
          <w:trHeight w:val="230"/>
        </w:trPr>
        <w:tc>
          <w:tcPr>
            <w:tcW w:w="0" w:type="auto"/>
            <w:shd w:val="clear" w:color="auto" w:fill="auto"/>
          </w:tcPr>
          <w:p w14:paraId="0D49D6D3" w14:textId="77777777" w:rsidR="00732580" w:rsidRPr="00A850A1" w:rsidRDefault="00732580" w:rsidP="00A850A1">
            <w:pPr>
              <w:spacing w:after="0" w:line="22" w:lineRule="atLeast"/>
              <w:rPr>
                <w:rFonts w:ascii="Verdana" w:hAnsi="Verdana"/>
                <w:b/>
                <w:bCs/>
                <w:sz w:val="16"/>
                <w:szCs w:val="16"/>
                <w:lang w:eastAsia="bg-BG"/>
              </w:rPr>
            </w:pPr>
            <w:r w:rsidRPr="00A850A1">
              <w:rPr>
                <w:rFonts w:ascii="Verdana" w:hAnsi="Verdana"/>
                <w:sz w:val="16"/>
                <w:szCs w:val="16"/>
                <w:lang w:val="en" w:eastAsia="bg-BG"/>
              </w:rPr>
              <w:t xml:space="preserve">Built new </w:t>
            </w:r>
            <w:r w:rsidR="00BC4F66" w:rsidRPr="00A850A1">
              <w:rPr>
                <w:rFonts w:ascii="Verdana" w:hAnsi="Verdana"/>
                <w:sz w:val="16"/>
                <w:szCs w:val="16"/>
                <w:lang w:val="en" w:eastAsia="bg-BG"/>
              </w:rPr>
              <w:t>traction</w:t>
            </w:r>
            <w:r w:rsidRPr="00A850A1">
              <w:rPr>
                <w:rFonts w:ascii="Verdana" w:hAnsi="Verdana"/>
                <w:sz w:val="16"/>
                <w:szCs w:val="16"/>
                <w:lang w:val="en" w:eastAsia="bg-BG"/>
              </w:rPr>
              <w:t xml:space="preserve"> substations</w:t>
            </w:r>
          </w:p>
        </w:tc>
        <w:tc>
          <w:tcPr>
            <w:tcW w:w="0" w:type="auto"/>
            <w:shd w:val="clear" w:color="auto" w:fill="auto"/>
          </w:tcPr>
          <w:p w14:paraId="64C309C2" w14:textId="77777777" w:rsidR="00732580" w:rsidRPr="00A850A1" w:rsidRDefault="005B736E" w:rsidP="00A850A1">
            <w:pPr>
              <w:spacing w:after="0" w:line="22" w:lineRule="atLeast"/>
              <w:jc w:val="center"/>
              <w:rPr>
                <w:rFonts w:ascii="Verdana" w:hAnsi="Verdana"/>
                <w:sz w:val="16"/>
                <w:szCs w:val="16"/>
                <w:lang w:eastAsia="bg-BG"/>
              </w:rPr>
            </w:pPr>
            <w:r w:rsidRPr="00A850A1">
              <w:rPr>
                <w:rFonts w:ascii="Verdana" w:hAnsi="Verdana"/>
                <w:sz w:val="16"/>
                <w:szCs w:val="16"/>
                <w:lang w:val="en-US" w:eastAsia="bg-BG"/>
              </w:rPr>
              <w:t>Number</w:t>
            </w:r>
          </w:p>
        </w:tc>
        <w:tc>
          <w:tcPr>
            <w:tcW w:w="0" w:type="auto"/>
            <w:shd w:val="clear" w:color="auto" w:fill="auto"/>
          </w:tcPr>
          <w:p w14:paraId="295A4D08" w14:textId="77777777" w:rsidR="00732580" w:rsidRPr="00A850A1" w:rsidRDefault="00732580" w:rsidP="00A850A1">
            <w:pPr>
              <w:spacing w:after="0" w:line="22" w:lineRule="atLeast"/>
              <w:jc w:val="center"/>
              <w:rPr>
                <w:rFonts w:ascii="Verdana" w:hAnsi="Verdana"/>
                <w:sz w:val="16"/>
                <w:szCs w:val="16"/>
                <w:lang w:eastAsia="bg-BG"/>
              </w:rPr>
            </w:pPr>
            <w:r w:rsidRPr="00A850A1">
              <w:rPr>
                <w:rFonts w:ascii="Verdana" w:hAnsi="Verdana"/>
                <w:sz w:val="16"/>
                <w:szCs w:val="16"/>
                <w:lang w:val="en" w:eastAsia="bg-BG"/>
              </w:rPr>
              <w:t>2</w:t>
            </w:r>
          </w:p>
        </w:tc>
        <w:tc>
          <w:tcPr>
            <w:tcW w:w="0" w:type="auto"/>
            <w:shd w:val="clear" w:color="auto" w:fill="auto"/>
          </w:tcPr>
          <w:p w14:paraId="0849F63D" w14:textId="77777777" w:rsidR="00732580" w:rsidRPr="00A850A1" w:rsidRDefault="00732580" w:rsidP="00A850A1">
            <w:pPr>
              <w:spacing w:after="0" w:line="22" w:lineRule="atLeast"/>
              <w:jc w:val="center"/>
              <w:rPr>
                <w:rFonts w:ascii="Verdana" w:hAnsi="Verdana"/>
                <w:b/>
                <w:bCs/>
                <w:sz w:val="16"/>
                <w:szCs w:val="16"/>
                <w:lang w:eastAsia="bg-BG"/>
              </w:rPr>
            </w:pPr>
            <w:r w:rsidRPr="00A850A1">
              <w:rPr>
                <w:rFonts w:ascii="Verdana" w:hAnsi="Verdana"/>
                <w:sz w:val="16"/>
                <w:szCs w:val="16"/>
                <w:lang w:val="en" w:eastAsia="bg-BG"/>
              </w:rPr>
              <w:t>2</w:t>
            </w:r>
          </w:p>
        </w:tc>
      </w:tr>
      <w:tr w:rsidR="00732580" w:rsidRPr="00A850A1" w14:paraId="249BC3FE" w14:textId="77777777" w:rsidTr="00A850A1">
        <w:trPr>
          <w:trHeight w:val="291"/>
        </w:trPr>
        <w:tc>
          <w:tcPr>
            <w:tcW w:w="0" w:type="auto"/>
            <w:shd w:val="clear" w:color="auto" w:fill="auto"/>
          </w:tcPr>
          <w:p w14:paraId="57C27378" w14:textId="77777777" w:rsidR="00732580" w:rsidRPr="00A850A1" w:rsidRDefault="00732580" w:rsidP="00A850A1">
            <w:pPr>
              <w:spacing w:after="0" w:line="22" w:lineRule="atLeast"/>
              <w:rPr>
                <w:rFonts w:ascii="Verdana" w:hAnsi="Verdana"/>
                <w:b/>
                <w:bCs/>
                <w:sz w:val="16"/>
                <w:szCs w:val="16"/>
                <w:lang w:eastAsia="bg-BG"/>
              </w:rPr>
            </w:pPr>
            <w:r w:rsidRPr="00A850A1">
              <w:rPr>
                <w:rFonts w:ascii="Verdana" w:hAnsi="Verdana"/>
                <w:sz w:val="16"/>
                <w:szCs w:val="16"/>
                <w:lang w:val="en" w:eastAsia="bg-BG"/>
              </w:rPr>
              <w:t>New sub-area built</w:t>
            </w:r>
          </w:p>
          <w:p w14:paraId="59D4B65B" w14:textId="77777777" w:rsidR="00732580" w:rsidRPr="00A850A1" w:rsidRDefault="00732580" w:rsidP="00A850A1">
            <w:pPr>
              <w:spacing w:after="0" w:line="22" w:lineRule="atLeast"/>
              <w:rPr>
                <w:rFonts w:ascii="Verdana" w:hAnsi="Verdana"/>
                <w:b/>
                <w:bCs/>
                <w:sz w:val="16"/>
                <w:szCs w:val="16"/>
                <w:lang w:eastAsia="bg-BG"/>
              </w:rPr>
            </w:pPr>
          </w:p>
        </w:tc>
        <w:tc>
          <w:tcPr>
            <w:tcW w:w="0" w:type="auto"/>
            <w:shd w:val="clear" w:color="auto" w:fill="auto"/>
          </w:tcPr>
          <w:p w14:paraId="5064B340" w14:textId="77777777" w:rsidR="00732580" w:rsidRPr="00A850A1" w:rsidRDefault="005B736E" w:rsidP="00A850A1">
            <w:pPr>
              <w:spacing w:after="0" w:line="22" w:lineRule="atLeast"/>
              <w:jc w:val="center"/>
              <w:rPr>
                <w:rFonts w:ascii="Verdana" w:hAnsi="Verdana"/>
                <w:sz w:val="16"/>
                <w:szCs w:val="16"/>
                <w:lang w:eastAsia="bg-BG"/>
              </w:rPr>
            </w:pPr>
            <w:r w:rsidRPr="00A850A1">
              <w:rPr>
                <w:rFonts w:ascii="Verdana" w:hAnsi="Verdana"/>
                <w:sz w:val="16"/>
                <w:szCs w:val="16"/>
                <w:lang w:val="en-US" w:eastAsia="bg-BG"/>
              </w:rPr>
              <w:t xml:space="preserve">Number </w:t>
            </w:r>
          </w:p>
        </w:tc>
        <w:tc>
          <w:tcPr>
            <w:tcW w:w="0" w:type="auto"/>
            <w:shd w:val="clear" w:color="auto" w:fill="auto"/>
          </w:tcPr>
          <w:p w14:paraId="423D7132" w14:textId="77777777" w:rsidR="00732580" w:rsidRPr="00A850A1" w:rsidRDefault="00732580" w:rsidP="00A850A1">
            <w:pPr>
              <w:spacing w:after="0" w:line="22" w:lineRule="atLeast"/>
              <w:jc w:val="center"/>
              <w:rPr>
                <w:rFonts w:ascii="Verdana" w:hAnsi="Verdana"/>
                <w:sz w:val="16"/>
                <w:szCs w:val="16"/>
                <w:lang w:eastAsia="bg-BG"/>
              </w:rPr>
            </w:pPr>
            <w:r w:rsidRPr="00A850A1">
              <w:rPr>
                <w:rFonts w:ascii="Verdana" w:hAnsi="Verdana"/>
                <w:sz w:val="16"/>
                <w:szCs w:val="16"/>
                <w:lang w:val="en" w:eastAsia="bg-BG"/>
              </w:rPr>
              <w:t>1</w:t>
            </w:r>
          </w:p>
        </w:tc>
        <w:tc>
          <w:tcPr>
            <w:tcW w:w="0" w:type="auto"/>
            <w:shd w:val="clear" w:color="auto" w:fill="auto"/>
          </w:tcPr>
          <w:p w14:paraId="4A2C67ED" w14:textId="77777777" w:rsidR="00732580" w:rsidRPr="00A850A1" w:rsidRDefault="00732580" w:rsidP="00A850A1">
            <w:pPr>
              <w:spacing w:after="0" w:line="22" w:lineRule="atLeast"/>
              <w:jc w:val="center"/>
              <w:rPr>
                <w:rFonts w:ascii="Verdana" w:hAnsi="Verdana"/>
                <w:b/>
                <w:bCs/>
                <w:sz w:val="16"/>
                <w:szCs w:val="16"/>
                <w:lang w:eastAsia="bg-BG"/>
              </w:rPr>
            </w:pPr>
            <w:r w:rsidRPr="00A850A1">
              <w:rPr>
                <w:rFonts w:ascii="Verdana" w:hAnsi="Verdana"/>
                <w:sz w:val="16"/>
                <w:szCs w:val="16"/>
                <w:lang w:val="en" w:eastAsia="bg-BG"/>
              </w:rPr>
              <w:t>1</w:t>
            </w:r>
          </w:p>
        </w:tc>
      </w:tr>
      <w:tr w:rsidR="00732580" w:rsidRPr="00A850A1" w14:paraId="01E7FB5F" w14:textId="77777777" w:rsidTr="00A850A1">
        <w:trPr>
          <w:trHeight w:val="128"/>
        </w:trPr>
        <w:tc>
          <w:tcPr>
            <w:tcW w:w="0" w:type="auto"/>
            <w:shd w:val="clear" w:color="auto" w:fill="auto"/>
          </w:tcPr>
          <w:p w14:paraId="06BAB966" w14:textId="77777777" w:rsidR="00732580" w:rsidRPr="00A850A1" w:rsidRDefault="00732580" w:rsidP="00A850A1">
            <w:pPr>
              <w:spacing w:after="0" w:line="22" w:lineRule="atLeast"/>
              <w:rPr>
                <w:rFonts w:ascii="Verdana" w:hAnsi="Verdana"/>
                <w:b/>
                <w:bCs/>
                <w:sz w:val="16"/>
                <w:szCs w:val="16"/>
                <w:lang w:eastAsia="bg-BG"/>
              </w:rPr>
            </w:pPr>
            <w:r w:rsidRPr="00A850A1">
              <w:rPr>
                <w:rFonts w:ascii="Verdana" w:hAnsi="Verdana"/>
                <w:sz w:val="16"/>
                <w:szCs w:val="16"/>
                <w:lang w:val="en" w:eastAsia="bg-BG"/>
              </w:rPr>
              <w:t xml:space="preserve">Long lines </w:t>
            </w:r>
          </w:p>
        </w:tc>
        <w:tc>
          <w:tcPr>
            <w:tcW w:w="0" w:type="auto"/>
            <w:shd w:val="clear" w:color="auto" w:fill="auto"/>
          </w:tcPr>
          <w:p w14:paraId="44673487" w14:textId="77777777" w:rsidR="00732580" w:rsidRPr="00A850A1" w:rsidRDefault="005B736E" w:rsidP="00A850A1">
            <w:pPr>
              <w:spacing w:after="0" w:line="22" w:lineRule="atLeast"/>
              <w:jc w:val="center"/>
              <w:rPr>
                <w:rFonts w:ascii="Verdana" w:hAnsi="Verdana"/>
                <w:sz w:val="16"/>
                <w:szCs w:val="16"/>
                <w:lang w:eastAsia="bg-BG"/>
              </w:rPr>
            </w:pPr>
            <w:r w:rsidRPr="00A850A1">
              <w:rPr>
                <w:rFonts w:ascii="Verdana" w:hAnsi="Verdana"/>
                <w:sz w:val="16"/>
                <w:szCs w:val="16"/>
                <w:lang w:val="en-US" w:eastAsia="bg-BG"/>
              </w:rPr>
              <w:t>Number</w:t>
            </w:r>
          </w:p>
        </w:tc>
        <w:tc>
          <w:tcPr>
            <w:tcW w:w="0" w:type="auto"/>
            <w:shd w:val="clear" w:color="auto" w:fill="auto"/>
          </w:tcPr>
          <w:p w14:paraId="4656FAE8" w14:textId="77777777" w:rsidR="00732580" w:rsidRPr="00A850A1" w:rsidRDefault="00732580" w:rsidP="00A850A1">
            <w:pPr>
              <w:spacing w:after="0" w:line="22" w:lineRule="atLeast"/>
              <w:jc w:val="center"/>
              <w:rPr>
                <w:rFonts w:ascii="Verdana" w:hAnsi="Verdana"/>
                <w:sz w:val="16"/>
                <w:szCs w:val="16"/>
                <w:lang w:eastAsia="bg-BG"/>
              </w:rPr>
            </w:pPr>
            <w:r w:rsidRPr="00A850A1">
              <w:rPr>
                <w:rFonts w:ascii="Verdana" w:hAnsi="Verdana"/>
                <w:sz w:val="16"/>
                <w:szCs w:val="16"/>
                <w:lang w:val="en" w:eastAsia="bg-BG"/>
              </w:rPr>
              <w:t>2</w:t>
            </w:r>
          </w:p>
        </w:tc>
        <w:tc>
          <w:tcPr>
            <w:tcW w:w="0" w:type="auto"/>
            <w:shd w:val="clear" w:color="auto" w:fill="auto"/>
          </w:tcPr>
          <w:p w14:paraId="11E46449" w14:textId="77777777" w:rsidR="00732580" w:rsidRPr="00A850A1" w:rsidRDefault="00732580" w:rsidP="00A850A1">
            <w:pPr>
              <w:spacing w:after="0" w:line="22" w:lineRule="atLeast"/>
              <w:jc w:val="center"/>
              <w:rPr>
                <w:rFonts w:ascii="Verdana" w:hAnsi="Verdana"/>
                <w:b/>
                <w:bCs/>
                <w:sz w:val="16"/>
                <w:szCs w:val="16"/>
                <w:lang w:eastAsia="bg-BG"/>
              </w:rPr>
            </w:pPr>
            <w:r w:rsidRPr="00A850A1">
              <w:rPr>
                <w:rFonts w:ascii="Verdana" w:hAnsi="Verdana"/>
                <w:sz w:val="16"/>
                <w:szCs w:val="16"/>
                <w:lang w:val="en" w:eastAsia="bg-BG"/>
              </w:rPr>
              <w:t>2</w:t>
            </w:r>
          </w:p>
        </w:tc>
      </w:tr>
      <w:tr w:rsidR="00732580" w:rsidRPr="00A850A1" w14:paraId="41F88F4D" w14:textId="77777777" w:rsidTr="00A850A1">
        <w:trPr>
          <w:trHeight w:val="304"/>
        </w:trPr>
        <w:tc>
          <w:tcPr>
            <w:tcW w:w="0" w:type="auto"/>
            <w:shd w:val="clear" w:color="auto" w:fill="auto"/>
          </w:tcPr>
          <w:p w14:paraId="3BA31D7D" w14:textId="77777777" w:rsidR="00732580" w:rsidRPr="00A850A1" w:rsidRDefault="00732580" w:rsidP="00A850A1">
            <w:pPr>
              <w:spacing w:after="0" w:line="22" w:lineRule="atLeast"/>
              <w:rPr>
                <w:rFonts w:ascii="Verdana" w:hAnsi="Verdana"/>
                <w:sz w:val="16"/>
                <w:szCs w:val="16"/>
                <w:lang w:val="en" w:eastAsia="bg-BG"/>
              </w:rPr>
            </w:pPr>
            <w:r w:rsidRPr="00A850A1">
              <w:rPr>
                <w:rFonts w:ascii="Verdana" w:hAnsi="Verdana"/>
                <w:sz w:val="16"/>
                <w:szCs w:val="16"/>
                <w:lang w:val="en" w:eastAsia="bg-BG"/>
              </w:rPr>
              <w:t>Installation of GSM-R towers and facilities</w:t>
            </w:r>
          </w:p>
        </w:tc>
        <w:tc>
          <w:tcPr>
            <w:tcW w:w="0" w:type="auto"/>
            <w:shd w:val="clear" w:color="auto" w:fill="auto"/>
          </w:tcPr>
          <w:p w14:paraId="7BAF242B" w14:textId="77777777" w:rsidR="00732580" w:rsidRPr="00A850A1" w:rsidRDefault="005B736E" w:rsidP="00A850A1">
            <w:pPr>
              <w:spacing w:after="0" w:line="22" w:lineRule="atLeast"/>
              <w:jc w:val="center"/>
              <w:rPr>
                <w:rFonts w:ascii="Verdana" w:hAnsi="Verdana"/>
                <w:sz w:val="16"/>
                <w:szCs w:val="16"/>
                <w:lang w:eastAsia="bg-BG"/>
              </w:rPr>
            </w:pPr>
            <w:r w:rsidRPr="00A850A1">
              <w:rPr>
                <w:rFonts w:ascii="Verdana" w:hAnsi="Verdana"/>
                <w:sz w:val="16"/>
                <w:szCs w:val="16"/>
                <w:lang w:val="en-US" w:eastAsia="bg-BG"/>
              </w:rPr>
              <w:t>Number</w:t>
            </w:r>
          </w:p>
        </w:tc>
        <w:tc>
          <w:tcPr>
            <w:tcW w:w="0" w:type="auto"/>
            <w:shd w:val="clear" w:color="auto" w:fill="auto"/>
          </w:tcPr>
          <w:p w14:paraId="090B7BB6" w14:textId="77777777" w:rsidR="00732580" w:rsidRPr="00A850A1" w:rsidRDefault="00732580" w:rsidP="00A850A1">
            <w:pPr>
              <w:spacing w:after="0" w:line="22" w:lineRule="atLeast"/>
              <w:jc w:val="center"/>
              <w:rPr>
                <w:rFonts w:ascii="Verdana" w:hAnsi="Verdana"/>
                <w:sz w:val="16"/>
                <w:szCs w:val="16"/>
                <w:lang w:eastAsia="bg-BG"/>
              </w:rPr>
            </w:pPr>
            <w:r w:rsidRPr="00A850A1">
              <w:rPr>
                <w:rFonts w:ascii="Verdana" w:hAnsi="Verdana"/>
                <w:sz w:val="16"/>
                <w:szCs w:val="16"/>
                <w:lang w:val="en" w:eastAsia="bg-BG"/>
              </w:rPr>
              <w:t>8</w:t>
            </w:r>
          </w:p>
        </w:tc>
        <w:tc>
          <w:tcPr>
            <w:tcW w:w="0" w:type="auto"/>
            <w:shd w:val="clear" w:color="auto" w:fill="auto"/>
          </w:tcPr>
          <w:p w14:paraId="1895B2C9" w14:textId="77777777" w:rsidR="00732580" w:rsidRPr="00A850A1" w:rsidRDefault="00732580" w:rsidP="00A850A1">
            <w:pPr>
              <w:spacing w:after="0" w:line="22" w:lineRule="atLeast"/>
              <w:jc w:val="center"/>
              <w:rPr>
                <w:rFonts w:ascii="Verdana" w:hAnsi="Verdana"/>
                <w:b/>
                <w:bCs/>
                <w:sz w:val="16"/>
                <w:szCs w:val="16"/>
                <w:lang w:eastAsia="bg-BG"/>
              </w:rPr>
            </w:pPr>
            <w:r w:rsidRPr="00A850A1">
              <w:rPr>
                <w:rFonts w:ascii="Verdana" w:hAnsi="Verdana"/>
                <w:sz w:val="16"/>
                <w:szCs w:val="16"/>
                <w:lang w:val="en" w:eastAsia="bg-BG"/>
              </w:rPr>
              <w:t>8</w:t>
            </w:r>
          </w:p>
        </w:tc>
      </w:tr>
      <w:tr w:rsidR="00732580" w:rsidRPr="00A850A1" w14:paraId="456A1418" w14:textId="77777777" w:rsidTr="00A850A1">
        <w:trPr>
          <w:trHeight w:val="423"/>
        </w:trPr>
        <w:tc>
          <w:tcPr>
            <w:tcW w:w="0" w:type="auto"/>
            <w:shd w:val="clear" w:color="auto" w:fill="auto"/>
          </w:tcPr>
          <w:p w14:paraId="779E6558" w14:textId="77777777" w:rsidR="00732580" w:rsidRPr="00A850A1" w:rsidRDefault="00732580" w:rsidP="00A850A1">
            <w:pPr>
              <w:spacing w:after="0" w:line="22" w:lineRule="atLeast"/>
              <w:rPr>
                <w:rFonts w:ascii="Verdana" w:hAnsi="Verdana"/>
                <w:sz w:val="16"/>
                <w:szCs w:val="16"/>
                <w:lang w:val="en" w:eastAsia="bg-BG"/>
              </w:rPr>
            </w:pPr>
            <w:r w:rsidRPr="00A850A1">
              <w:rPr>
                <w:rFonts w:ascii="Verdana" w:hAnsi="Verdana"/>
                <w:sz w:val="16"/>
                <w:szCs w:val="16"/>
                <w:lang w:val="en" w:eastAsia="bg-BG"/>
              </w:rPr>
              <w:t xml:space="preserve">Installation of telecommunications facilities in traction substations and main sectional posts </w:t>
            </w:r>
          </w:p>
        </w:tc>
        <w:tc>
          <w:tcPr>
            <w:tcW w:w="0" w:type="auto"/>
            <w:shd w:val="clear" w:color="auto" w:fill="auto"/>
          </w:tcPr>
          <w:p w14:paraId="12A2E226" w14:textId="77777777" w:rsidR="00732580" w:rsidRPr="00A850A1" w:rsidRDefault="005B736E" w:rsidP="00A850A1">
            <w:pPr>
              <w:spacing w:after="0" w:line="22" w:lineRule="atLeast"/>
              <w:jc w:val="center"/>
              <w:rPr>
                <w:rFonts w:ascii="Verdana" w:hAnsi="Verdana"/>
                <w:sz w:val="16"/>
                <w:szCs w:val="16"/>
                <w:lang w:eastAsia="bg-BG"/>
              </w:rPr>
            </w:pPr>
            <w:r w:rsidRPr="00A850A1">
              <w:rPr>
                <w:rFonts w:ascii="Verdana" w:hAnsi="Verdana"/>
                <w:sz w:val="16"/>
                <w:szCs w:val="16"/>
                <w:lang w:val="en-US" w:eastAsia="bg-BG"/>
              </w:rPr>
              <w:t>Number</w:t>
            </w:r>
          </w:p>
        </w:tc>
        <w:tc>
          <w:tcPr>
            <w:tcW w:w="0" w:type="auto"/>
            <w:shd w:val="clear" w:color="auto" w:fill="auto"/>
          </w:tcPr>
          <w:p w14:paraId="0DCA84FA" w14:textId="77777777" w:rsidR="00732580" w:rsidRPr="00A850A1" w:rsidRDefault="00732580" w:rsidP="00A850A1">
            <w:pPr>
              <w:spacing w:after="0" w:line="22" w:lineRule="atLeast"/>
              <w:jc w:val="center"/>
              <w:rPr>
                <w:rFonts w:ascii="Verdana" w:hAnsi="Verdana"/>
                <w:sz w:val="16"/>
                <w:szCs w:val="16"/>
                <w:lang w:eastAsia="bg-BG"/>
              </w:rPr>
            </w:pPr>
            <w:r w:rsidRPr="00A850A1">
              <w:rPr>
                <w:rFonts w:ascii="Verdana" w:hAnsi="Verdana"/>
                <w:sz w:val="16"/>
                <w:szCs w:val="16"/>
                <w:lang w:val="en" w:eastAsia="bg-BG"/>
              </w:rPr>
              <w:t>5</w:t>
            </w:r>
          </w:p>
        </w:tc>
        <w:tc>
          <w:tcPr>
            <w:tcW w:w="0" w:type="auto"/>
            <w:shd w:val="clear" w:color="auto" w:fill="auto"/>
          </w:tcPr>
          <w:p w14:paraId="2D5C3500" w14:textId="77777777" w:rsidR="00732580" w:rsidRPr="00A850A1" w:rsidRDefault="00732580" w:rsidP="00A850A1">
            <w:pPr>
              <w:spacing w:after="0" w:line="22" w:lineRule="atLeast"/>
              <w:jc w:val="center"/>
              <w:rPr>
                <w:rFonts w:ascii="Verdana" w:hAnsi="Verdana"/>
                <w:b/>
                <w:bCs/>
                <w:sz w:val="16"/>
                <w:szCs w:val="16"/>
                <w:lang w:eastAsia="bg-BG"/>
              </w:rPr>
            </w:pPr>
            <w:r w:rsidRPr="00A850A1">
              <w:rPr>
                <w:rFonts w:ascii="Verdana" w:hAnsi="Verdana"/>
                <w:sz w:val="16"/>
                <w:szCs w:val="16"/>
                <w:lang w:val="en" w:eastAsia="bg-BG"/>
              </w:rPr>
              <w:t>5</w:t>
            </w:r>
          </w:p>
        </w:tc>
      </w:tr>
      <w:tr w:rsidR="00732580" w:rsidRPr="00A850A1" w14:paraId="6D7B2C77" w14:textId="77777777" w:rsidTr="00A850A1">
        <w:trPr>
          <w:trHeight w:val="406"/>
        </w:trPr>
        <w:tc>
          <w:tcPr>
            <w:tcW w:w="0" w:type="auto"/>
            <w:shd w:val="clear" w:color="auto" w:fill="auto"/>
          </w:tcPr>
          <w:p w14:paraId="1191C76B" w14:textId="77777777" w:rsidR="00732580" w:rsidRPr="00A850A1" w:rsidRDefault="00732580" w:rsidP="00A850A1">
            <w:pPr>
              <w:spacing w:after="0" w:line="22" w:lineRule="atLeast"/>
              <w:rPr>
                <w:rFonts w:ascii="Verdana" w:hAnsi="Verdana"/>
                <w:b/>
                <w:bCs/>
                <w:sz w:val="16"/>
                <w:szCs w:val="16"/>
                <w:lang w:eastAsia="bg-BG"/>
              </w:rPr>
            </w:pPr>
            <w:r w:rsidRPr="00A850A1">
              <w:rPr>
                <w:rFonts w:ascii="Verdana" w:hAnsi="Verdana"/>
                <w:sz w:val="16"/>
                <w:szCs w:val="16"/>
                <w:lang w:val="en" w:eastAsia="bg-BG"/>
              </w:rPr>
              <w:t>Installation of S</w:t>
            </w:r>
            <w:r w:rsidR="007D3A5A" w:rsidRPr="00A850A1">
              <w:rPr>
                <w:rFonts w:ascii="Verdana" w:hAnsi="Verdana"/>
                <w:sz w:val="16"/>
                <w:szCs w:val="16"/>
                <w:lang w:val="en" w:eastAsia="bg-BG"/>
              </w:rPr>
              <w:t>C</w:t>
            </w:r>
            <w:r w:rsidRPr="00A850A1">
              <w:rPr>
                <w:rFonts w:ascii="Verdana" w:hAnsi="Verdana"/>
                <w:sz w:val="16"/>
                <w:szCs w:val="16"/>
                <w:lang w:val="en" w:eastAsia="bg-BG"/>
              </w:rPr>
              <w:t xml:space="preserve">ADA equipment at operating points </w:t>
            </w:r>
          </w:p>
        </w:tc>
        <w:tc>
          <w:tcPr>
            <w:tcW w:w="0" w:type="auto"/>
            <w:shd w:val="clear" w:color="auto" w:fill="auto"/>
          </w:tcPr>
          <w:p w14:paraId="209C2086" w14:textId="77777777" w:rsidR="00732580" w:rsidRPr="00A850A1" w:rsidRDefault="005B736E" w:rsidP="00A850A1">
            <w:pPr>
              <w:spacing w:after="0" w:line="22" w:lineRule="atLeast"/>
              <w:jc w:val="center"/>
              <w:rPr>
                <w:rFonts w:ascii="Verdana" w:hAnsi="Verdana"/>
                <w:sz w:val="16"/>
                <w:szCs w:val="16"/>
                <w:lang w:eastAsia="bg-BG"/>
              </w:rPr>
            </w:pPr>
            <w:r w:rsidRPr="00A850A1">
              <w:rPr>
                <w:rFonts w:ascii="Verdana" w:hAnsi="Verdana"/>
                <w:sz w:val="16"/>
                <w:szCs w:val="16"/>
                <w:lang w:val="en-US" w:eastAsia="bg-BG"/>
              </w:rPr>
              <w:t>Number</w:t>
            </w:r>
          </w:p>
        </w:tc>
        <w:tc>
          <w:tcPr>
            <w:tcW w:w="0" w:type="auto"/>
            <w:shd w:val="clear" w:color="auto" w:fill="auto"/>
          </w:tcPr>
          <w:p w14:paraId="2098878D" w14:textId="77777777" w:rsidR="00732580" w:rsidRPr="00A850A1" w:rsidRDefault="00732580" w:rsidP="00A850A1">
            <w:pPr>
              <w:spacing w:after="0" w:line="22" w:lineRule="atLeast"/>
              <w:jc w:val="center"/>
              <w:rPr>
                <w:rFonts w:ascii="Verdana" w:hAnsi="Verdana"/>
                <w:sz w:val="16"/>
                <w:szCs w:val="16"/>
                <w:lang w:eastAsia="bg-BG"/>
              </w:rPr>
            </w:pPr>
            <w:r w:rsidRPr="00A850A1">
              <w:rPr>
                <w:rFonts w:ascii="Verdana" w:hAnsi="Verdana"/>
                <w:sz w:val="16"/>
                <w:szCs w:val="16"/>
                <w:lang w:val="en" w:eastAsia="bg-BG"/>
              </w:rPr>
              <w:t>7</w:t>
            </w:r>
          </w:p>
        </w:tc>
        <w:tc>
          <w:tcPr>
            <w:tcW w:w="0" w:type="auto"/>
            <w:shd w:val="clear" w:color="auto" w:fill="auto"/>
          </w:tcPr>
          <w:p w14:paraId="16950205" w14:textId="77777777" w:rsidR="00732580" w:rsidRPr="00A850A1" w:rsidRDefault="00732580" w:rsidP="00A850A1">
            <w:pPr>
              <w:spacing w:after="0" w:line="22" w:lineRule="atLeast"/>
              <w:jc w:val="center"/>
              <w:rPr>
                <w:rFonts w:ascii="Verdana" w:hAnsi="Verdana"/>
                <w:b/>
                <w:bCs/>
                <w:sz w:val="16"/>
                <w:szCs w:val="16"/>
                <w:lang w:eastAsia="bg-BG"/>
              </w:rPr>
            </w:pPr>
            <w:r w:rsidRPr="00A850A1">
              <w:rPr>
                <w:rFonts w:ascii="Verdana" w:hAnsi="Verdana"/>
                <w:sz w:val="16"/>
                <w:szCs w:val="16"/>
                <w:lang w:val="en" w:eastAsia="bg-BG"/>
              </w:rPr>
              <w:t>7</w:t>
            </w:r>
          </w:p>
        </w:tc>
      </w:tr>
      <w:tr w:rsidR="00732580" w:rsidRPr="00A850A1" w14:paraId="688967AB" w14:textId="77777777" w:rsidTr="00A850A1">
        <w:trPr>
          <w:trHeight w:val="196"/>
        </w:trPr>
        <w:tc>
          <w:tcPr>
            <w:tcW w:w="0" w:type="auto"/>
            <w:shd w:val="clear" w:color="auto" w:fill="auto"/>
          </w:tcPr>
          <w:p w14:paraId="2965C958" w14:textId="77777777" w:rsidR="00732580" w:rsidRPr="00A850A1" w:rsidRDefault="00732580" w:rsidP="00A850A1">
            <w:pPr>
              <w:spacing w:after="0" w:line="22" w:lineRule="atLeast"/>
              <w:rPr>
                <w:rFonts w:ascii="Verdana" w:hAnsi="Verdana"/>
                <w:b/>
                <w:bCs/>
                <w:sz w:val="16"/>
                <w:szCs w:val="16"/>
                <w:lang w:eastAsia="bg-BG"/>
              </w:rPr>
            </w:pPr>
            <w:r w:rsidRPr="00A850A1">
              <w:rPr>
                <w:rFonts w:ascii="Verdana" w:hAnsi="Verdana"/>
                <w:sz w:val="16"/>
                <w:szCs w:val="16"/>
                <w:lang w:val="en" w:eastAsia="bg-BG"/>
              </w:rPr>
              <w:t>Installation of S</w:t>
            </w:r>
            <w:r w:rsidR="007D3A5A" w:rsidRPr="00A850A1">
              <w:rPr>
                <w:rFonts w:ascii="Verdana" w:hAnsi="Verdana"/>
                <w:sz w:val="16"/>
                <w:szCs w:val="16"/>
                <w:lang w:val="en" w:eastAsia="bg-BG"/>
              </w:rPr>
              <w:t>C</w:t>
            </w:r>
            <w:r w:rsidRPr="00A850A1">
              <w:rPr>
                <w:rFonts w:ascii="Verdana" w:hAnsi="Verdana"/>
                <w:sz w:val="16"/>
                <w:szCs w:val="16"/>
                <w:lang w:val="en" w:eastAsia="bg-BG"/>
              </w:rPr>
              <w:t xml:space="preserve">ADA equipment in </w:t>
            </w:r>
            <w:r w:rsidR="001809E7" w:rsidRPr="00A850A1">
              <w:rPr>
                <w:rFonts w:ascii="Verdana" w:hAnsi="Verdana"/>
                <w:sz w:val="16"/>
                <w:szCs w:val="16"/>
                <w:lang w:val="en" w:eastAsia="bg-BG"/>
              </w:rPr>
              <w:t>traction stations and</w:t>
            </w:r>
            <w:r w:rsidR="00CF41D4" w:rsidRPr="00A850A1">
              <w:rPr>
                <w:rFonts w:ascii="Verdana" w:hAnsi="Verdana"/>
                <w:sz w:val="16"/>
                <w:szCs w:val="16"/>
                <w:lang w:val="en" w:eastAsia="bg-BG"/>
              </w:rPr>
              <w:t xml:space="preserve"> </w:t>
            </w:r>
            <w:r w:rsidRPr="00A850A1">
              <w:rPr>
                <w:rFonts w:ascii="Verdana" w:hAnsi="Verdana"/>
                <w:sz w:val="16"/>
                <w:szCs w:val="16"/>
                <w:lang w:val="en" w:eastAsia="bg-BG"/>
              </w:rPr>
              <w:t xml:space="preserve">TPs and CAP </w:t>
            </w:r>
          </w:p>
        </w:tc>
        <w:tc>
          <w:tcPr>
            <w:tcW w:w="0" w:type="auto"/>
            <w:shd w:val="clear" w:color="auto" w:fill="auto"/>
          </w:tcPr>
          <w:p w14:paraId="40E9EF0A" w14:textId="77777777" w:rsidR="00732580" w:rsidRPr="00A850A1" w:rsidRDefault="005B736E" w:rsidP="00A850A1">
            <w:pPr>
              <w:spacing w:after="0" w:line="22" w:lineRule="atLeast"/>
              <w:jc w:val="center"/>
              <w:rPr>
                <w:rFonts w:ascii="Verdana" w:hAnsi="Verdana"/>
                <w:b/>
                <w:bCs/>
                <w:sz w:val="16"/>
                <w:szCs w:val="16"/>
                <w:lang w:eastAsia="bg-BG"/>
              </w:rPr>
            </w:pPr>
            <w:r w:rsidRPr="00A850A1">
              <w:rPr>
                <w:rFonts w:ascii="Verdana" w:hAnsi="Verdana"/>
                <w:b/>
                <w:bCs/>
                <w:sz w:val="16"/>
                <w:szCs w:val="16"/>
                <w:lang w:val="en-US" w:eastAsia="bg-BG"/>
              </w:rPr>
              <w:t>Number</w:t>
            </w:r>
          </w:p>
        </w:tc>
        <w:tc>
          <w:tcPr>
            <w:tcW w:w="0" w:type="auto"/>
            <w:shd w:val="clear" w:color="auto" w:fill="auto"/>
          </w:tcPr>
          <w:p w14:paraId="698423B4" w14:textId="77777777" w:rsidR="00732580" w:rsidRPr="00A850A1" w:rsidRDefault="00732580" w:rsidP="00A850A1">
            <w:pPr>
              <w:spacing w:after="0" w:line="22" w:lineRule="atLeast"/>
              <w:jc w:val="center"/>
              <w:rPr>
                <w:rFonts w:ascii="Verdana" w:hAnsi="Verdana"/>
                <w:b/>
                <w:bCs/>
                <w:sz w:val="16"/>
                <w:szCs w:val="16"/>
                <w:lang w:eastAsia="bg-BG"/>
              </w:rPr>
            </w:pPr>
            <w:r w:rsidRPr="00A850A1">
              <w:rPr>
                <w:rFonts w:ascii="Verdana" w:hAnsi="Verdana"/>
                <w:sz w:val="16"/>
                <w:szCs w:val="16"/>
                <w:lang w:val="en" w:eastAsia="bg-BG"/>
              </w:rPr>
              <w:t>7</w:t>
            </w:r>
          </w:p>
        </w:tc>
        <w:tc>
          <w:tcPr>
            <w:tcW w:w="0" w:type="auto"/>
            <w:shd w:val="clear" w:color="auto" w:fill="auto"/>
          </w:tcPr>
          <w:p w14:paraId="0D5A9EC3" w14:textId="77777777" w:rsidR="00732580" w:rsidRPr="00A850A1" w:rsidRDefault="00732580" w:rsidP="00A850A1">
            <w:pPr>
              <w:spacing w:after="0" w:line="22" w:lineRule="atLeast"/>
              <w:jc w:val="center"/>
              <w:rPr>
                <w:rFonts w:ascii="Verdana" w:hAnsi="Verdana"/>
                <w:b/>
                <w:bCs/>
                <w:sz w:val="16"/>
                <w:szCs w:val="16"/>
                <w:lang w:eastAsia="bg-BG"/>
              </w:rPr>
            </w:pPr>
            <w:r w:rsidRPr="00A850A1">
              <w:rPr>
                <w:rFonts w:ascii="Verdana" w:hAnsi="Verdana"/>
                <w:sz w:val="16"/>
                <w:szCs w:val="16"/>
                <w:lang w:val="en" w:eastAsia="bg-BG"/>
              </w:rPr>
              <w:t>7</w:t>
            </w:r>
          </w:p>
        </w:tc>
      </w:tr>
    </w:tbl>
    <w:p w14:paraId="7A5AFA3D" w14:textId="77777777" w:rsidR="00732580" w:rsidRPr="00D91B4A" w:rsidRDefault="00732580" w:rsidP="003259E0">
      <w:pPr>
        <w:spacing w:after="0" w:line="22" w:lineRule="atLeast"/>
        <w:jc w:val="both"/>
        <w:rPr>
          <w:rFonts w:ascii="Verdana" w:hAnsi="Verdana"/>
          <w:i/>
          <w:sz w:val="16"/>
          <w:szCs w:val="16"/>
          <w:lang w:eastAsia="bg-BG"/>
        </w:rPr>
      </w:pPr>
      <w:r w:rsidRPr="00D91B4A">
        <w:rPr>
          <w:rFonts w:ascii="Verdana" w:hAnsi="Verdana"/>
          <w:i/>
          <w:sz w:val="16"/>
          <w:szCs w:val="16"/>
          <w:lang w:val="en" w:eastAsia="bg-BG"/>
        </w:rPr>
        <w:t>*</w:t>
      </w:r>
      <w:r w:rsidR="00FB3650">
        <w:rPr>
          <w:rFonts w:ascii="Verdana" w:hAnsi="Verdana"/>
          <w:i/>
          <w:sz w:val="16"/>
          <w:szCs w:val="16"/>
          <w:lang w:val="en" w:eastAsia="bg-BG"/>
        </w:rPr>
        <w:t xml:space="preserve">Achieved values of indicators </w:t>
      </w:r>
      <w:r w:rsidRPr="00D91B4A">
        <w:rPr>
          <w:rFonts w:ascii="Verdana" w:hAnsi="Verdana"/>
          <w:i/>
          <w:sz w:val="16"/>
          <w:szCs w:val="16"/>
          <w:lang w:val="en" w:eastAsia="bg-BG"/>
        </w:rPr>
        <w:t>do not include the part of Phase 2 implemented within the scope of ISPA</w:t>
      </w:r>
    </w:p>
    <w:p w14:paraId="0F3EDE50" w14:textId="77777777" w:rsidR="005F240B" w:rsidRPr="00D91B4A" w:rsidRDefault="005F240B" w:rsidP="003259E0">
      <w:pPr>
        <w:spacing w:after="0" w:line="22" w:lineRule="atLeast"/>
        <w:jc w:val="both"/>
        <w:rPr>
          <w:rFonts w:ascii="Verdana" w:hAnsi="Verdana"/>
          <w:i/>
          <w:sz w:val="16"/>
          <w:szCs w:val="16"/>
          <w:lang w:eastAsia="bg-BG"/>
        </w:rPr>
      </w:pPr>
      <w:r w:rsidRPr="00D91B4A">
        <w:rPr>
          <w:rFonts w:ascii="Verdana" w:hAnsi="Verdana"/>
          <w:i/>
          <w:sz w:val="16"/>
          <w:szCs w:val="16"/>
          <w:lang w:val="en" w:eastAsia="bg-BG"/>
        </w:rPr>
        <w:t xml:space="preserve">** Source: Final </w:t>
      </w:r>
      <w:r w:rsidR="00124E9C">
        <w:rPr>
          <w:rFonts w:ascii="Verdana" w:hAnsi="Verdana"/>
          <w:i/>
          <w:sz w:val="16"/>
          <w:szCs w:val="16"/>
          <w:lang w:val="en" w:eastAsia="bg-BG"/>
        </w:rPr>
        <w:t>report of OPT</w:t>
      </w:r>
    </w:p>
    <w:p w14:paraId="79E3691E" w14:textId="77777777" w:rsidR="00E90005" w:rsidRPr="00D91B4A" w:rsidRDefault="00E90005" w:rsidP="003259E0">
      <w:pPr>
        <w:spacing w:line="22" w:lineRule="atLeast"/>
        <w:jc w:val="both"/>
        <w:rPr>
          <w:rFonts w:ascii="Verdana" w:hAnsi="Verdana"/>
          <w:sz w:val="20"/>
          <w:szCs w:val="20"/>
        </w:rPr>
      </w:pPr>
    </w:p>
    <w:p w14:paraId="24449DBC" w14:textId="77777777" w:rsidR="00732580" w:rsidRPr="005D7EAF" w:rsidRDefault="00732580" w:rsidP="003259E0">
      <w:pPr>
        <w:spacing w:line="22" w:lineRule="atLeast"/>
        <w:jc w:val="both"/>
        <w:rPr>
          <w:rFonts w:ascii="Verdana" w:hAnsi="Verdana"/>
          <w:sz w:val="20"/>
          <w:szCs w:val="20"/>
        </w:rPr>
      </w:pPr>
      <w:r w:rsidRPr="009A777C">
        <w:rPr>
          <w:rFonts w:ascii="Verdana" w:hAnsi="Verdana"/>
          <w:sz w:val="20"/>
          <w:szCs w:val="20"/>
          <w:lang w:val="en"/>
        </w:rPr>
        <w:t>In the long term, the implementation of the project le</w:t>
      </w:r>
      <w:r w:rsidR="008C01E2" w:rsidRPr="009A777C">
        <w:rPr>
          <w:rFonts w:ascii="Verdana" w:hAnsi="Verdana"/>
          <w:sz w:val="20"/>
          <w:szCs w:val="20"/>
          <w:lang w:val="en"/>
        </w:rPr>
        <w:t>d</w:t>
      </w:r>
      <w:r w:rsidRPr="009A777C">
        <w:rPr>
          <w:rFonts w:ascii="Verdana" w:hAnsi="Verdana"/>
          <w:sz w:val="20"/>
          <w:szCs w:val="20"/>
          <w:lang w:val="en"/>
        </w:rPr>
        <w:t xml:space="preserve"> to reduction in operating costs and better technical efficiency</w:t>
      </w:r>
      <w:r w:rsidR="008C01E2" w:rsidRPr="009A777C">
        <w:rPr>
          <w:rFonts w:ascii="Verdana" w:hAnsi="Verdana"/>
          <w:sz w:val="20"/>
          <w:szCs w:val="20"/>
          <w:lang w:val="en"/>
        </w:rPr>
        <w:t xml:space="preserve"> of</w:t>
      </w:r>
      <w:r w:rsidRPr="009A777C">
        <w:rPr>
          <w:rFonts w:ascii="Verdana" w:hAnsi="Verdana"/>
          <w:sz w:val="20"/>
          <w:szCs w:val="20"/>
          <w:lang w:val="en"/>
        </w:rPr>
        <w:t xml:space="preserve"> maintenance of the track and operation of the network,</w:t>
      </w:r>
      <w:r w:rsidR="002D4F52" w:rsidRPr="009A777C">
        <w:rPr>
          <w:rFonts w:ascii="Verdana" w:hAnsi="Verdana"/>
          <w:sz w:val="20"/>
          <w:szCs w:val="20"/>
          <w:lang w:val="en-GB"/>
        </w:rPr>
        <w:t xml:space="preserve"> as we</w:t>
      </w:r>
      <w:r w:rsidR="00CF41D4">
        <w:rPr>
          <w:rFonts w:ascii="Verdana" w:hAnsi="Verdana"/>
          <w:sz w:val="20"/>
          <w:szCs w:val="20"/>
          <w:lang w:val="en-GB"/>
        </w:rPr>
        <w:t>l</w:t>
      </w:r>
      <w:r w:rsidR="002D4F52" w:rsidRPr="009A777C">
        <w:rPr>
          <w:rFonts w:ascii="Verdana" w:hAnsi="Verdana"/>
          <w:sz w:val="20"/>
          <w:szCs w:val="20"/>
          <w:lang w:val="en-GB"/>
        </w:rPr>
        <w:t>l as</w:t>
      </w:r>
      <w:r w:rsidRPr="009A777C">
        <w:rPr>
          <w:rFonts w:ascii="Verdana" w:hAnsi="Verdana"/>
          <w:sz w:val="20"/>
          <w:szCs w:val="20"/>
          <w:lang w:val="en"/>
        </w:rPr>
        <w:t xml:space="preserve"> a high</w:t>
      </w:r>
      <w:r w:rsidR="008C01E2" w:rsidRPr="009A777C">
        <w:rPr>
          <w:rFonts w:ascii="Verdana" w:hAnsi="Verdana"/>
          <w:sz w:val="20"/>
          <w:szCs w:val="20"/>
          <w:lang w:val="en"/>
        </w:rPr>
        <w:t>er safety</w:t>
      </w:r>
      <w:r w:rsidRPr="009A777C">
        <w:rPr>
          <w:rFonts w:ascii="Verdana" w:hAnsi="Verdana"/>
          <w:sz w:val="20"/>
          <w:szCs w:val="20"/>
          <w:lang w:val="en"/>
        </w:rPr>
        <w:t xml:space="preserve"> </w:t>
      </w:r>
      <w:r w:rsidR="00C46645" w:rsidRPr="009A777C">
        <w:rPr>
          <w:rFonts w:ascii="Verdana" w:hAnsi="Verdana"/>
          <w:sz w:val="20"/>
          <w:szCs w:val="20"/>
          <w:lang w:val="en"/>
        </w:rPr>
        <w:t>level</w:t>
      </w:r>
      <w:r w:rsidR="002D4F52" w:rsidRPr="009A777C">
        <w:rPr>
          <w:rFonts w:ascii="Verdana" w:hAnsi="Verdana"/>
          <w:sz w:val="20"/>
          <w:szCs w:val="20"/>
          <w:lang w:val="en-GB"/>
        </w:rPr>
        <w:t>. T</w:t>
      </w:r>
      <w:r w:rsidRPr="009A777C">
        <w:rPr>
          <w:rFonts w:ascii="Verdana" w:hAnsi="Verdana"/>
          <w:sz w:val="20"/>
          <w:szCs w:val="20"/>
          <w:lang w:val="en"/>
        </w:rPr>
        <w:t>he</w:t>
      </w:r>
      <w:r w:rsidR="008C01E2" w:rsidRPr="009A777C">
        <w:rPr>
          <w:rFonts w:ascii="Verdana" w:hAnsi="Verdana"/>
          <w:sz w:val="20"/>
          <w:szCs w:val="20"/>
          <w:lang w:val="en"/>
        </w:rPr>
        <w:t xml:space="preserve"> </w:t>
      </w:r>
      <w:r w:rsidRPr="009A777C">
        <w:rPr>
          <w:rFonts w:ascii="Verdana" w:hAnsi="Verdana"/>
          <w:sz w:val="20"/>
          <w:szCs w:val="20"/>
          <w:lang w:val="en"/>
        </w:rPr>
        <w:t xml:space="preserve">electrification of the railway line </w:t>
      </w:r>
      <w:r w:rsidR="002A1CB7" w:rsidRPr="009A777C">
        <w:rPr>
          <w:rFonts w:ascii="Verdana" w:hAnsi="Verdana"/>
          <w:sz w:val="20"/>
          <w:szCs w:val="20"/>
          <w:lang w:val="en"/>
        </w:rPr>
        <w:t xml:space="preserve">reduced </w:t>
      </w:r>
      <w:r w:rsidR="002D4F52" w:rsidRPr="009A777C">
        <w:rPr>
          <w:rFonts w:ascii="Verdana" w:hAnsi="Verdana"/>
          <w:sz w:val="20"/>
          <w:szCs w:val="20"/>
          <w:lang w:val="en"/>
        </w:rPr>
        <w:t xml:space="preserve">the </w:t>
      </w:r>
      <w:r w:rsidR="002A1CB7" w:rsidRPr="009A777C">
        <w:rPr>
          <w:rFonts w:ascii="Verdana" w:hAnsi="Verdana"/>
          <w:sz w:val="20"/>
          <w:szCs w:val="20"/>
          <w:lang w:val="en"/>
        </w:rPr>
        <w:t>negative environment impacts</w:t>
      </w:r>
      <w:r w:rsidRPr="009A777C">
        <w:rPr>
          <w:rFonts w:ascii="Verdana" w:hAnsi="Verdana"/>
          <w:sz w:val="20"/>
          <w:szCs w:val="20"/>
          <w:lang w:val="en"/>
        </w:rPr>
        <w:t>, since diesel t</w:t>
      </w:r>
      <w:r w:rsidR="008F30CF" w:rsidRPr="009A777C">
        <w:rPr>
          <w:rFonts w:ascii="Verdana" w:hAnsi="Verdana"/>
          <w:sz w:val="20"/>
          <w:szCs w:val="20"/>
          <w:lang w:val="en-GB"/>
        </w:rPr>
        <w:t>raction was</w:t>
      </w:r>
      <w:r w:rsidRPr="009A777C">
        <w:rPr>
          <w:rFonts w:ascii="Verdana" w:hAnsi="Verdana"/>
          <w:sz w:val="20"/>
          <w:szCs w:val="20"/>
          <w:lang w:val="en"/>
        </w:rPr>
        <w:t xml:space="preserve"> replaced by electric</w:t>
      </w:r>
      <w:r w:rsidR="00217391" w:rsidRPr="009A777C">
        <w:rPr>
          <w:rFonts w:ascii="Verdana" w:hAnsi="Verdana"/>
          <w:sz w:val="20"/>
          <w:szCs w:val="20"/>
          <w:lang w:val="en"/>
        </w:rPr>
        <w:t xml:space="preserve">. The project </w:t>
      </w:r>
      <w:r w:rsidR="002D4F52" w:rsidRPr="009A777C">
        <w:rPr>
          <w:rFonts w:ascii="Verdana" w:hAnsi="Verdana"/>
          <w:sz w:val="20"/>
          <w:szCs w:val="20"/>
          <w:lang w:val="en"/>
        </w:rPr>
        <w:t>also</w:t>
      </w:r>
      <w:r w:rsidR="00217391" w:rsidRPr="009A777C">
        <w:rPr>
          <w:rFonts w:ascii="Verdana" w:hAnsi="Verdana"/>
          <w:sz w:val="20"/>
          <w:szCs w:val="20"/>
          <w:lang w:val="en"/>
        </w:rPr>
        <w:t xml:space="preserve"> contributed to higher</w:t>
      </w:r>
      <w:r w:rsidRPr="009A777C">
        <w:rPr>
          <w:rFonts w:ascii="Verdana" w:hAnsi="Verdana"/>
          <w:sz w:val="20"/>
          <w:szCs w:val="20"/>
          <w:lang w:val="en"/>
        </w:rPr>
        <w:t xml:space="preserve"> energy efficiency,</w:t>
      </w:r>
      <w:r w:rsidR="00217391" w:rsidRPr="009A777C">
        <w:rPr>
          <w:rFonts w:ascii="Verdana" w:hAnsi="Verdana"/>
          <w:sz w:val="20"/>
          <w:szCs w:val="20"/>
          <w:lang w:val="en"/>
        </w:rPr>
        <w:t xml:space="preserve"> in</w:t>
      </w:r>
      <w:r w:rsidR="00497D4D" w:rsidRPr="009A777C">
        <w:rPr>
          <w:rFonts w:ascii="Verdana" w:hAnsi="Verdana"/>
          <w:sz w:val="20"/>
          <w:szCs w:val="20"/>
          <w:lang w:val="en"/>
        </w:rPr>
        <w:t>stallation</w:t>
      </w:r>
      <w:r w:rsidR="00217391" w:rsidRPr="009A777C">
        <w:rPr>
          <w:rFonts w:ascii="Verdana" w:hAnsi="Verdana"/>
          <w:sz w:val="20"/>
          <w:szCs w:val="20"/>
          <w:lang w:val="en"/>
        </w:rPr>
        <w:t xml:space="preserve"> of</w:t>
      </w:r>
      <w:r w:rsidRPr="009A777C">
        <w:rPr>
          <w:rFonts w:ascii="Verdana" w:hAnsi="Verdana"/>
          <w:sz w:val="20"/>
          <w:szCs w:val="20"/>
          <w:lang w:val="en"/>
        </w:rPr>
        <w:t xml:space="preserve"> ERTMS </w:t>
      </w:r>
      <w:r w:rsidR="00893074" w:rsidRPr="009A777C">
        <w:rPr>
          <w:rFonts w:ascii="Verdana" w:hAnsi="Verdana"/>
          <w:sz w:val="20"/>
          <w:szCs w:val="20"/>
          <w:lang w:val="en"/>
        </w:rPr>
        <w:t xml:space="preserve">to comply with </w:t>
      </w:r>
      <w:r w:rsidRPr="009A777C">
        <w:rPr>
          <w:rFonts w:ascii="Verdana" w:hAnsi="Verdana"/>
          <w:sz w:val="20"/>
          <w:szCs w:val="20"/>
          <w:lang w:val="en"/>
        </w:rPr>
        <w:t xml:space="preserve">European </w:t>
      </w:r>
      <w:r w:rsidR="00893074" w:rsidRPr="009A777C">
        <w:rPr>
          <w:rFonts w:ascii="Verdana" w:hAnsi="Verdana"/>
          <w:sz w:val="20"/>
          <w:szCs w:val="20"/>
          <w:lang w:val="en"/>
        </w:rPr>
        <w:t>signaling systems</w:t>
      </w:r>
      <w:r w:rsidR="009858E8" w:rsidRPr="009A777C">
        <w:rPr>
          <w:rFonts w:ascii="Verdana" w:hAnsi="Verdana"/>
          <w:sz w:val="20"/>
          <w:szCs w:val="20"/>
          <w:lang w:val="en"/>
        </w:rPr>
        <w:t>. U</w:t>
      </w:r>
      <w:r w:rsidRPr="009A777C">
        <w:rPr>
          <w:rFonts w:ascii="Verdana" w:hAnsi="Verdana"/>
          <w:sz w:val="20"/>
          <w:szCs w:val="20"/>
          <w:lang w:val="en"/>
        </w:rPr>
        <w:t xml:space="preserve">niform automatic speed control </w:t>
      </w:r>
      <w:r w:rsidR="00893074" w:rsidRPr="009A777C">
        <w:rPr>
          <w:rFonts w:ascii="Verdana" w:hAnsi="Verdana"/>
          <w:sz w:val="20"/>
          <w:szCs w:val="20"/>
          <w:lang w:val="en"/>
        </w:rPr>
        <w:t>wa</w:t>
      </w:r>
      <w:r w:rsidRPr="009A777C">
        <w:rPr>
          <w:rFonts w:ascii="Verdana" w:hAnsi="Verdana"/>
          <w:sz w:val="20"/>
          <w:szCs w:val="20"/>
          <w:lang w:val="en"/>
        </w:rPr>
        <w:t>s introduced</w:t>
      </w:r>
      <w:r w:rsidR="009A777C" w:rsidRPr="009A777C">
        <w:rPr>
          <w:rFonts w:ascii="Verdana" w:hAnsi="Verdana"/>
          <w:sz w:val="20"/>
          <w:szCs w:val="20"/>
          <w:lang w:val="en"/>
        </w:rPr>
        <w:t xml:space="preserve"> via the project. Reduction of </w:t>
      </w:r>
      <w:r w:rsidRPr="009A777C">
        <w:rPr>
          <w:rFonts w:ascii="Verdana" w:hAnsi="Verdana"/>
          <w:sz w:val="20"/>
          <w:szCs w:val="20"/>
          <w:lang w:val="en"/>
        </w:rPr>
        <w:t>noise and vibration levels in the urban environment</w:t>
      </w:r>
      <w:r w:rsidR="009A777C" w:rsidRPr="009A777C">
        <w:rPr>
          <w:rFonts w:ascii="Verdana" w:hAnsi="Verdana"/>
          <w:sz w:val="20"/>
          <w:szCs w:val="20"/>
          <w:lang w:val="en"/>
        </w:rPr>
        <w:t xml:space="preserve"> were achieved</w:t>
      </w:r>
      <w:r w:rsidR="009858E8" w:rsidRPr="009A777C">
        <w:rPr>
          <w:rFonts w:ascii="Verdana" w:hAnsi="Verdana"/>
          <w:sz w:val="20"/>
          <w:szCs w:val="20"/>
          <w:lang w:val="en"/>
        </w:rPr>
        <w:t xml:space="preserve">, as well as </w:t>
      </w:r>
      <w:r w:rsidR="009A777C" w:rsidRPr="009A777C">
        <w:rPr>
          <w:rFonts w:ascii="Verdana" w:hAnsi="Verdana"/>
          <w:sz w:val="20"/>
          <w:szCs w:val="20"/>
          <w:lang w:val="en"/>
        </w:rPr>
        <w:t>reduction in</w:t>
      </w:r>
      <w:r w:rsidR="009858E8" w:rsidRPr="009A777C">
        <w:rPr>
          <w:rFonts w:ascii="Verdana" w:hAnsi="Verdana"/>
          <w:sz w:val="20"/>
          <w:szCs w:val="20"/>
          <w:lang w:val="en"/>
        </w:rPr>
        <w:t xml:space="preserve"> </w:t>
      </w:r>
      <w:r w:rsidR="00893074" w:rsidRPr="009A777C">
        <w:rPr>
          <w:rFonts w:ascii="Verdana" w:hAnsi="Verdana"/>
          <w:sz w:val="20"/>
          <w:szCs w:val="20"/>
          <w:lang w:val="en"/>
        </w:rPr>
        <w:t>travel time</w:t>
      </w:r>
      <w:r w:rsidRPr="009A777C">
        <w:rPr>
          <w:rFonts w:ascii="Verdana" w:hAnsi="Verdana"/>
          <w:sz w:val="20"/>
          <w:szCs w:val="20"/>
          <w:lang w:val="en"/>
        </w:rPr>
        <w:t xml:space="preserve">. </w:t>
      </w:r>
      <w:r w:rsidR="000862DB" w:rsidRPr="009A777C">
        <w:rPr>
          <w:rFonts w:ascii="Verdana" w:hAnsi="Verdana"/>
          <w:sz w:val="20"/>
          <w:szCs w:val="20"/>
          <w:lang w:val="en"/>
        </w:rPr>
        <w:t>The project has achieved c</w:t>
      </w:r>
      <w:r w:rsidRPr="009A777C">
        <w:rPr>
          <w:rFonts w:ascii="Verdana" w:hAnsi="Verdana"/>
          <w:sz w:val="20"/>
          <w:szCs w:val="20"/>
          <w:lang w:val="en"/>
        </w:rPr>
        <w:t xml:space="preserve">omplete </w:t>
      </w:r>
      <w:r w:rsidR="000862DB" w:rsidRPr="009A777C">
        <w:rPr>
          <w:rFonts w:ascii="Verdana" w:hAnsi="Verdana"/>
          <w:sz w:val="20"/>
          <w:szCs w:val="20"/>
          <w:lang w:val="en"/>
        </w:rPr>
        <w:t>modernization</w:t>
      </w:r>
      <w:r w:rsidRPr="009A777C">
        <w:rPr>
          <w:rFonts w:ascii="Verdana" w:hAnsi="Verdana"/>
          <w:sz w:val="20"/>
          <w:szCs w:val="20"/>
          <w:lang w:val="en"/>
        </w:rPr>
        <w:t xml:space="preserve"> and increased rail</w:t>
      </w:r>
      <w:r w:rsidR="000862DB" w:rsidRPr="009A777C">
        <w:rPr>
          <w:rFonts w:ascii="Verdana" w:hAnsi="Verdana"/>
          <w:sz w:val="20"/>
          <w:szCs w:val="20"/>
          <w:lang w:val="en"/>
        </w:rPr>
        <w:t>way</w:t>
      </w:r>
      <w:r w:rsidRPr="009A777C">
        <w:rPr>
          <w:rFonts w:ascii="Verdana" w:hAnsi="Verdana"/>
          <w:sz w:val="20"/>
          <w:szCs w:val="20"/>
          <w:lang w:val="en"/>
        </w:rPr>
        <w:t xml:space="preserve"> competitiveness, </w:t>
      </w:r>
      <w:r w:rsidR="000862DB" w:rsidRPr="009A777C">
        <w:rPr>
          <w:rFonts w:ascii="Verdana" w:hAnsi="Verdana"/>
          <w:sz w:val="20"/>
          <w:szCs w:val="20"/>
          <w:lang w:val="en"/>
        </w:rPr>
        <w:t xml:space="preserve">as well as </w:t>
      </w:r>
      <w:r w:rsidRPr="009A777C">
        <w:rPr>
          <w:rFonts w:ascii="Verdana" w:hAnsi="Verdana"/>
          <w:sz w:val="20"/>
          <w:szCs w:val="20"/>
          <w:lang w:val="en"/>
        </w:rPr>
        <w:t>electrification of the line along European Transport Corridor No IV.</w:t>
      </w:r>
    </w:p>
    <w:p w14:paraId="7763F642" w14:textId="77777777" w:rsidR="00B60CDB" w:rsidRPr="00D91B4A" w:rsidRDefault="00B60CDB" w:rsidP="003259E0">
      <w:pPr>
        <w:spacing w:line="22" w:lineRule="atLeast"/>
        <w:jc w:val="both"/>
        <w:rPr>
          <w:rFonts w:ascii="Verdana" w:hAnsi="Verdana"/>
          <w:b/>
          <w:bCs/>
          <w:sz w:val="20"/>
          <w:szCs w:val="20"/>
        </w:rPr>
      </w:pPr>
    </w:p>
    <w:p w14:paraId="50EB2E52" w14:textId="77777777" w:rsidR="00732580" w:rsidRPr="00D91B4A" w:rsidRDefault="00732580" w:rsidP="003259E0">
      <w:pPr>
        <w:spacing w:line="22" w:lineRule="atLeast"/>
        <w:jc w:val="both"/>
        <w:rPr>
          <w:rFonts w:ascii="Verdana" w:hAnsi="Verdana"/>
          <w:b/>
          <w:bCs/>
          <w:sz w:val="20"/>
          <w:szCs w:val="20"/>
        </w:rPr>
      </w:pPr>
      <w:r w:rsidRPr="00D91B4A">
        <w:rPr>
          <w:rFonts w:ascii="Verdana" w:hAnsi="Verdana"/>
          <w:b/>
          <w:bCs/>
          <w:sz w:val="20"/>
          <w:szCs w:val="20"/>
          <w:lang w:val="en"/>
        </w:rPr>
        <w:t xml:space="preserve">The main problems in the </w:t>
      </w:r>
      <w:r w:rsidR="000A18D7">
        <w:rPr>
          <w:rFonts w:ascii="Verdana" w:hAnsi="Verdana"/>
          <w:b/>
          <w:bCs/>
          <w:sz w:val="20"/>
          <w:szCs w:val="20"/>
          <w:lang w:val="en"/>
        </w:rPr>
        <w:t xml:space="preserve">implementation </w:t>
      </w:r>
      <w:r w:rsidRPr="00D91B4A">
        <w:rPr>
          <w:rFonts w:ascii="Verdana" w:hAnsi="Verdana"/>
          <w:b/>
          <w:bCs/>
          <w:sz w:val="20"/>
          <w:szCs w:val="20"/>
          <w:lang w:val="en"/>
        </w:rPr>
        <w:t xml:space="preserve">phase </w:t>
      </w:r>
      <w:r w:rsidR="000A18D7">
        <w:rPr>
          <w:rFonts w:ascii="Verdana" w:hAnsi="Verdana"/>
          <w:b/>
          <w:bCs/>
          <w:sz w:val="20"/>
          <w:szCs w:val="20"/>
          <w:lang w:val="en"/>
        </w:rPr>
        <w:t xml:space="preserve">which caused the </w:t>
      </w:r>
      <w:r w:rsidRPr="00D91B4A">
        <w:rPr>
          <w:rFonts w:ascii="Verdana" w:hAnsi="Verdana"/>
          <w:b/>
          <w:bCs/>
          <w:sz w:val="20"/>
          <w:szCs w:val="20"/>
          <w:lang w:val="en"/>
        </w:rPr>
        <w:t>significant delay</w:t>
      </w:r>
      <w:r w:rsidR="000A18D7">
        <w:rPr>
          <w:rFonts w:ascii="Verdana" w:hAnsi="Verdana"/>
          <w:b/>
          <w:bCs/>
          <w:sz w:val="20"/>
          <w:szCs w:val="20"/>
          <w:lang w:val="en"/>
        </w:rPr>
        <w:t>s</w:t>
      </w:r>
      <w:r w:rsidRPr="00D91B4A">
        <w:rPr>
          <w:rFonts w:ascii="Verdana" w:hAnsi="Verdana"/>
          <w:b/>
          <w:bCs/>
          <w:sz w:val="20"/>
          <w:szCs w:val="20"/>
          <w:lang w:val="en"/>
        </w:rPr>
        <w:t xml:space="preserve"> include:</w:t>
      </w:r>
    </w:p>
    <w:p w14:paraId="695CF2CD" w14:textId="77777777" w:rsidR="00732580" w:rsidRPr="00104E48" w:rsidRDefault="00732580" w:rsidP="003259E0">
      <w:pPr>
        <w:pStyle w:val="ListParagraph"/>
        <w:numPr>
          <w:ilvl w:val="0"/>
          <w:numId w:val="1"/>
        </w:numPr>
        <w:spacing w:after="0" w:line="22" w:lineRule="atLeast"/>
        <w:ind w:hanging="357"/>
        <w:contextualSpacing w:val="0"/>
        <w:jc w:val="both"/>
        <w:rPr>
          <w:rFonts w:ascii="Verdana" w:hAnsi="Verdana"/>
          <w:sz w:val="20"/>
          <w:szCs w:val="20"/>
          <w:lang w:eastAsia="bg-BG"/>
        </w:rPr>
      </w:pPr>
      <w:r w:rsidRPr="00104E48">
        <w:rPr>
          <w:rFonts w:ascii="Verdana" w:hAnsi="Verdana"/>
          <w:i/>
          <w:iCs/>
          <w:sz w:val="20"/>
          <w:szCs w:val="20"/>
          <w:lang w:val="en" w:eastAsia="bg-BG"/>
        </w:rPr>
        <w:t xml:space="preserve">Complicated and slow administrative and land </w:t>
      </w:r>
      <w:r w:rsidR="007C2C4E" w:rsidRPr="00104E48">
        <w:rPr>
          <w:rFonts w:ascii="Verdana" w:hAnsi="Verdana"/>
          <w:i/>
          <w:iCs/>
          <w:sz w:val="20"/>
          <w:szCs w:val="20"/>
          <w:lang w:val="en-GB" w:eastAsia="bg-BG"/>
        </w:rPr>
        <w:t xml:space="preserve">acquisition </w:t>
      </w:r>
      <w:r w:rsidRPr="00104E48">
        <w:rPr>
          <w:rFonts w:ascii="Verdana" w:hAnsi="Verdana"/>
          <w:i/>
          <w:iCs/>
          <w:sz w:val="20"/>
          <w:szCs w:val="20"/>
          <w:lang w:val="en" w:eastAsia="bg-BG"/>
        </w:rPr>
        <w:t xml:space="preserve">procedures. </w:t>
      </w:r>
      <w:r w:rsidR="00410B26">
        <w:rPr>
          <w:rFonts w:ascii="Verdana" w:hAnsi="Verdana"/>
          <w:sz w:val="20"/>
          <w:szCs w:val="20"/>
          <w:lang w:val="en-GB" w:eastAsia="bg-BG"/>
        </w:rPr>
        <w:t>These de</w:t>
      </w:r>
      <w:r w:rsidR="004945AA">
        <w:rPr>
          <w:rFonts w:ascii="Verdana" w:hAnsi="Verdana"/>
          <w:sz w:val="20"/>
          <w:szCs w:val="20"/>
          <w:lang w:val="en-GB" w:eastAsia="bg-BG"/>
        </w:rPr>
        <w:t>l</w:t>
      </w:r>
      <w:r w:rsidR="00410B26">
        <w:rPr>
          <w:rFonts w:ascii="Verdana" w:hAnsi="Verdana"/>
          <w:sz w:val="20"/>
          <w:szCs w:val="20"/>
          <w:lang w:val="en-GB" w:eastAsia="bg-BG"/>
        </w:rPr>
        <w:t>ays</w:t>
      </w:r>
      <w:r w:rsidR="00F36360">
        <w:rPr>
          <w:rFonts w:ascii="Verdana" w:hAnsi="Verdana"/>
          <w:sz w:val="20"/>
          <w:szCs w:val="20"/>
          <w:lang w:val="en-GB" w:eastAsia="bg-BG"/>
        </w:rPr>
        <w:t xml:space="preserve"> </w:t>
      </w:r>
      <w:r w:rsidR="003533C4">
        <w:rPr>
          <w:rFonts w:ascii="Verdana" w:hAnsi="Verdana"/>
          <w:sz w:val="20"/>
          <w:szCs w:val="20"/>
          <w:lang w:val="en"/>
        </w:rPr>
        <w:t xml:space="preserve">were the </w:t>
      </w:r>
      <w:r w:rsidRPr="00104E48">
        <w:rPr>
          <w:rFonts w:ascii="Verdana" w:hAnsi="Verdana"/>
          <w:sz w:val="20"/>
          <w:szCs w:val="20"/>
          <w:lang w:val="en"/>
        </w:rPr>
        <w:t>major risk to</w:t>
      </w:r>
      <w:r w:rsidR="003533C4">
        <w:rPr>
          <w:rFonts w:ascii="Verdana" w:hAnsi="Verdana"/>
          <w:sz w:val="20"/>
          <w:szCs w:val="20"/>
          <w:lang w:val="en"/>
        </w:rPr>
        <w:t xml:space="preserve"> project </w:t>
      </w:r>
      <w:r w:rsidRPr="00104E48">
        <w:rPr>
          <w:rFonts w:ascii="Verdana" w:hAnsi="Verdana"/>
          <w:sz w:val="20"/>
          <w:szCs w:val="20"/>
          <w:lang w:val="en"/>
        </w:rPr>
        <w:t>implementation within the</w:t>
      </w:r>
      <w:r w:rsidR="003533C4">
        <w:rPr>
          <w:rFonts w:ascii="Verdana" w:hAnsi="Verdana"/>
          <w:sz w:val="20"/>
          <w:szCs w:val="20"/>
          <w:lang w:val="en"/>
        </w:rPr>
        <w:t xml:space="preserve"> </w:t>
      </w:r>
      <w:r w:rsidRPr="00104E48">
        <w:rPr>
          <w:rFonts w:ascii="Verdana" w:hAnsi="Verdana"/>
          <w:sz w:val="20"/>
          <w:szCs w:val="20"/>
          <w:lang w:val="en"/>
        </w:rPr>
        <w:t xml:space="preserve">extended deadlines. As a corrective measure, the beneficiary has </w:t>
      </w:r>
      <w:r w:rsidR="00DA0BC3" w:rsidRPr="00104E48">
        <w:rPr>
          <w:rFonts w:ascii="Verdana" w:hAnsi="Verdana"/>
          <w:sz w:val="20"/>
          <w:szCs w:val="20"/>
          <w:lang w:val="en"/>
        </w:rPr>
        <w:t xml:space="preserve">mobilized highly specialized </w:t>
      </w:r>
      <w:r w:rsidRPr="00104E48">
        <w:rPr>
          <w:rFonts w:ascii="Verdana" w:hAnsi="Verdana"/>
          <w:sz w:val="20"/>
          <w:szCs w:val="20"/>
          <w:lang w:val="en"/>
        </w:rPr>
        <w:t>legal assistance to speed up the procedures</w:t>
      </w:r>
      <w:r w:rsidR="009732CE">
        <w:rPr>
          <w:rFonts w:ascii="Verdana" w:hAnsi="Verdana"/>
          <w:sz w:val="20"/>
          <w:szCs w:val="20"/>
          <w:lang w:val="en" w:eastAsia="bg-BG"/>
        </w:rPr>
        <w:t>. Replacement national financing was ensured to cover the construction carried out in 2016</w:t>
      </w:r>
      <w:r w:rsidR="00BB37DE">
        <w:rPr>
          <w:rFonts w:ascii="Verdana" w:hAnsi="Verdana"/>
          <w:sz w:val="20"/>
          <w:szCs w:val="20"/>
          <w:lang w:val="en-GB" w:eastAsia="bg-BG"/>
        </w:rPr>
        <w:t>.</w:t>
      </w:r>
    </w:p>
    <w:p w14:paraId="2DDB9BB5" w14:textId="77777777" w:rsidR="00732580" w:rsidRPr="00104E48" w:rsidRDefault="00732580" w:rsidP="003259E0">
      <w:pPr>
        <w:pStyle w:val="ListParagraph"/>
        <w:numPr>
          <w:ilvl w:val="0"/>
          <w:numId w:val="1"/>
        </w:numPr>
        <w:spacing w:after="0" w:line="22" w:lineRule="atLeast"/>
        <w:ind w:hanging="357"/>
        <w:contextualSpacing w:val="0"/>
        <w:jc w:val="both"/>
        <w:rPr>
          <w:rFonts w:ascii="Verdana" w:hAnsi="Verdana"/>
          <w:sz w:val="20"/>
          <w:szCs w:val="20"/>
          <w:lang w:eastAsia="bg-BG"/>
        </w:rPr>
      </w:pPr>
      <w:r w:rsidRPr="00104E48">
        <w:rPr>
          <w:rFonts w:ascii="Verdana" w:hAnsi="Verdana"/>
          <w:i/>
          <w:iCs/>
          <w:sz w:val="20"/>
          <w:szCs w:val="20"/>
          <w:lang w:val="en" w:eastAsia="bg-BG"/>
        </w:rPr>
        <w:t>Delay in issu</w:t>
      </w:r>
      <w:r w:rsidR="00DA0BC3" w:rsidRPr="00104E48">
        <w:rPr>
          <w:rFonts w:ascii="Verdana" w:hAnsi="Verdana"/>
          <w:i/>
          <w:iCs/>
          <w:sz w:val="20"/>
          <w:szCs w:val="20"/>
          <w:lang w:val="en" w:eastAsia="bg-BG"/>
        </w:rPr>
        <w:t>ance of the</w:t>
      </w:r>
      <w:r w:rsidRPr="00104E48">
        <w:rPr>
          <w:rFonts w:ascii="Verdana" w:hAnsi="Verdana"/>
          <w:i/>
          <w:iCs/>
          <w:sz w:val="20"/>
          <w:szCs w:val="20"/>
          <w:lang w:val="en" w:eastAsia="bg-BG"/>
        </w:rPr>
        <w:t xml:space="preserve"> building</w:t>
      </w:r>
      <w:r w:rsidR="00DA0BC3" w:rsidRPr="00104E48">
        <w:rPr>
          <w:rFonts w:ascii="Verdana" w:hAnsi="Verdana"/>
          <w:i/>
          <w:iCs/>
          <w:sz w:val="20"/>
          <w:szCs w:val="20"/>
          <w:lang w:val="en" w:eastAsia="bg-BG"/>
        </w:rPr>
        <w:t xml:space="preserve"> </w:t>
      </w:r>
      <w:r w:rsidRPr="00104E48">
        <w:rPr>
          <w:rFonts w:ascii="Verdana" w:hAnsi="Verdana"/>
          <w:sz w:val="20"/>
          <w:szCs w:val="20"/>
          <w:lang w:val="en" w:eastAsia="bg-BG"/>
        </w:rPr>
        <w:t>permits</w:t>
      </w:r>
      <w:r w:rsidR="00BB37DE">
        <w:rPr>
          <w:rFonts w:ascii="Verdana" w:hAnsi="Verdana"/>
          <w:sz w:val="20"/>
          <w:szCs w:val="20"/>
          <w:lang w:val="en" w:eastAsia="bg-BG"/>
        </w:rPr>
        <w:t>.</w:t>
      </w:r>
    </w:p>
    <w:p w14:paraId="5CF1448C" w14:textId="77777777" w:rsidR="00732580" w:rsidRPr="00104E48" w:rsidRDefault="00732580" w:rsidP="003259E0">
      <w:pPr>
        <w:pStyle w:val="ListParagraph"/>
        <w:numPr>
          <w:ilvl w:val="0"/>
          <w:numId w:val="1"/>
        </w:numPr>
        <w:spacing w:after="0" w:line="22" w:lineRule="atLeast"/>
        <w:ind w:hanging="357"/>
        <w:contextualSpacing w:val="0"/>
        <w:jc w:val="both"/>
        <w:rPr>
          <w:rFonts w:ascii="Verdana" w:hAnsi="Verdana"/>
          <w:sz w:val="20"/>
          <w:szCs w:val="20"/>
          <w:lang w:eastAsia="bg-BG"/>
        </w:rPr>
      </w:pPr>
      <w:r w:rsidRPr="00104E48">
        <w:rPr>
          <w:rFonts w:ascii="Verdana" w:hAnsi="Verdana"/>
          <w:i/>
          <w:iCs/>
          <w:sz w:val="20"/>
          <w:szCs w:val="20"/>
          <w:lang w:val="en" w:eastAsia="bg-BG"/>
        </w:rPr>
        <w:t xml:space="preserve">Undetermined ownership of the land for the extension of </w:t>
      </w:r>
      <w:r w:rsidR="0044114E" w:rsidRPr="00104E48">
        <w:rPr>
          <w:rFonts w:ascii="Verdana" w:hAnsi="Verdana"/>
          <w:i/>
          <w:iCs/>
          <w:sz w:val="20"/>
          <w:szCs w:val="20"/>
          <w:lang w:val="en" w:eastAsia="bg-BG"/>
        </w:rPr>
        <w:t>station</w:t>
      </w:r>
      <w:r w:rsidRPr="00104E48">
        <w:rPr>
          <w:rFonts w:ascii="Verdana" w:hAnsi="Verdana"/>
          <w:i/>
          <w:iCs/>
          <w:sz w:val="20"/>
          <w:szCs w:val="20"/>
          <w:lang w:val="en" w:eastAsia="bg-BG"/>
        </w:rPr>
        <w:t xml:space="preserve"> Dimitrovgrad. </w:t>
      </w:r>
      <w:r w:rsidR="0044114E" w:rsidRPr="00104E48">
        <w:rPr>
          <w:rFonts w:ascii="Verdana" w:hAnsi="Verdana"/>
          <w:i/>
          <w:iCs/>
          <w:sz w:val="20"/>
          <w:szCs w:val="20"/>
          <w:lang w:val="en" w:eastAsia="bg-BG"/>
        </w:rPr>
        <w:t>I</w:t>
      </w:r>
      <w:r w:rsidRPr="00104E48">
        <w:rPr>
          <w:rFonts w:ascii="Verdana" w:hAnsi="Verdana"/>
          <w:sz w:val="20"/>
          <w:szCs w:val="20"/>
          <w:lang w:val="en"/>
        </w:rPr>
        <w:t xml:space="preserve">t was </w:t>
      </w:r>
      <w:r w:rsidR="0044114E" w:rsidRPr="00104E48">
        <w:rPr>
          <w:rFonts w:ascii="Verdana" w:hAnsi="Verdana"/>
          <w:sz w:val="20"/>
          <w:szCs w:val="20"/>
          <w:lang w:val="en"/>
        </w:rPr>
        <w:t>identified</w:t>
      </w:r>
      <w:r w:rsidRPr="00104E48">
        <w:rPr>
          <w:rFonts w:ascii="Verdana" w:hAnsi="Verdana"/>
          <w:sz w:val="20"/>
          <w:szCs w:val="20"/>
          <w:lang w:val="en"/>
        </w:rPr>
        <w:t xml:space="preserve"> that the property of </w:t>
      </w:r>
      <w:r w:rsidR="0044114E" w:rsidRPr="00104E48">
        <w:rPr>
          <w:rFonts w:ascii="Verdana" w:hAnsi="Verdana"/>
          <w:sz w:val="20"/>
          <w:szCs w:val="20"/>
          <w:lang w:val="en" w:eastAsia="bg-BG"/>
        </w:rPr>
        <w:t>station</w:t>
      </w:r>
      <w:r w:rsidRPr="00104E48">
        <w:rPr>
          <w:rFonts w:ascii="Verdana" w:hAnsi="Verdana"/>
          <w:sz w:val="20"/>
          <w:szCs w:val="20"/>
          <w:lang w:val="en" w:eastAsia="bg-BG"/>
        </w:rPr>
        <w:t xml:space="preserve"> Dimitrovgrad </w:t>
      </w:r>
      <w:r w:rsidRPr="00104E48">
        <w:rPr>
          <w:rFonts w:ascii="Verdana" w:hAnsi="Verdana"/>
          <w:sz w:val="20"/>
          <w:szCs w:val="20"/>
          <w:lang w:val="en"/>
        </w:rPr>
        <w:t xml:space="preserve"> </w:t>
      </w:r>
      <w:r w:rsidRPr="00104E48">
        <w:rPr>
          <w:rFonts w:ascii="Verdana" w:hAnsi="Verdana"/>
          <w:sz w:val="20"/>
          <w:szCs w:val="20"/>
          <w:lang w:val="en" w:eastAsia="bg-BG"/>
        </w:rPr>
        <w:t xml:space="preserve"> </w:t>
      </w:r>
      <w:r w:rsidRPr="00104E48">
        <w:rPr>
          <w:rFonts w:ascii="Verdana" w:hAnsi="Verdana"/>
          <w:sz w:val="20"/>
          <w:szCs w:val="20"/>
          <w:lang w:val="en"/>
        </w:rPr>
        <w:t>was not entirely municipal</w:t>
      </w:r>
      <w:r w:rsidRPr="00104E48">
        <w:rPr>
          <w:rFonts w:ascii="Verdana" w:hAnsi="Verdana"/>
          <w:sz w:val="20"/>
          <w:szCs w:val="20"/>
          <w:lang w:val="en" w:eastAsia="bg-BG"/>
        </w:rPr>
        <w:t>,</w:t>
      </w:r>
      <w:r w:rsidRPr="00104E48">
        <w:rPr>
          <w:rFonts w:ascii="Verdana" w:hAnsi="Verdana"/>
          <w:sz w:val="20"/>
          <w:szCs w:val="20"/>
          <w:lang w:val="en"/>
        </w:rPr>
        <w:t xml:space="preserve"> which </w:t>
      </w:r>
      <w:r w:rsidR="006B2EF0">
        <w:rPr>
          <w:rFonts w:ascii="Verdana" w:hAnsi="Verdana"/>
          <w:sz w:val="20"/>
          <w:szCs w:val="20"/>
          <w:lang w:val="en"/>
        </w:rPr>
        <w:t xml:space="preserve">caused </w:t>
      </w:r>
      <w:r w:rsidRPr="00104E48">
        <w:rPr>
          <w:rFonts w:ascii="Verdana" w:hAnsi="Verdana"/>
          <w:sz w:val="20"/>
          <w:szCs w:val="20"/>
          <w:lang w:val="en"/>
        </w:rPr>
        <w:t>3 years</w:t>
      </w:r>
      <w:r w:rsidR="006B2EF0">
        <w:rPr>
          <w:rFonts w:ascii="Verdana" w:hAnsi="Verdana"/>
          <w:sz w:val="20"/>
          <w:szCs w:val="20"/>
          <w:lang w:val="en"/>
        </w:rPr>
        <w:t>’</w:t>
      </w:r>
      <w:r w:rsidRPr="00104E48">
        <w:rPr>
          <w:rFonts w:ascii="Verdana" w:hAnsi="Verdana"/>
          <w:sz w:val="20"/>
          <w:szCs w:val="20"/>
          <w:lang w:val="en"/>
        </w:rPr>
        <w:t xml:space="preserve"> procedures changing the ow</w:t>
      </w:r>
      <w:r w:rsidR="00ED748F">
        <w:rPr>
          <w:rFonts w:ascii="Verdana" w:hAnsi="Verdana"/>
          <w:sz w:val="20"/>
          <w:szCs w:val="20"/>
          <w:lang w:val="en"/>
        </w:rPr>
        <w:t xml:space="preserve"> </w:t>
      </w:r>
      <w:r w:rsidR="006B2EF0">
        <w:rPr>
          <w:rFonts w:ascii="Verdana" w:hAnsi="Verdana"/>
          <w:sz w:val="20"/>
          <w:szCs w:val="20"/>
          <w:lang w:val="en"/>
        </w:rPr>
        <w:t>ow</w:t>
      </w:r>
      <w:r w:rsidRPr="00104E48">
        <w:rPr>
          <w:rFonts w:ascii="Verdana" w:hAnsi="Verdana"/>
          <w:sz w:val="20"/>
          <w:szCs w:val="20"/>
          <w:lang w:val="en"/>
        </w:rPr>
        <w:t>nership and acquisition of the property</w:t>
      </w:r>
      <w:r w:rsidR="00054E14">
        <w:rPr>
          <w:rFonts w:ascii="Verdana" w:hAnsi="Verdana"/>
          <w:sz w:val="20"/>
          <w:szCs w:val="20"/>
          <w:lang w:val="en"/>
        </w:rPr>
        <w:t xml:space="preserve"> by NRIC</w:t>
      </w:r>
      <w:r w:rsidR="00BB37DE">
        <w:rPr>
          <w:rFonts w:ascii="Verdana" w:hAnsi="Verdana"/>
          <w:sz w:val="20"/>
          <w:szCs w:val="20"/>
          <w:lang w:val="en"/>
        </w:rPr>
        <w:t>.</w:t>
      </w:r>
    </w:p>
    <w:p w14:paraId="2EDF87E0" w14:textId="77777777" w:rsidR="00732580" w:rsidRPr="00104E48" w:rsidRDefault="00732580" w:rsidP="003259E0">
      <w:pPr>
        <w:pStyle w:val="ListParagraph"/>
        <w:numPr>
          <w:ilvl w:val="0"/>
          <w:numId w:val="1"/>
        </w:numPr>
        <w:spacing w:after="0" w:line="22" w:lineRule="atLeast"/>
        <w:ind w:hanging="357"/>
        <w:contextualSpacing w:val="0"/>
        <w:jc w:val="both"/>
        <w:rPr>
          <w:rFonts w:ascii="Verdana" w:hAnsi="Verdana"/>
          <w:i/>
          <w:iCs/>
          <w:sz w:val="20"/>
          <w:szCs w:val="20"/>
          <w:lang w:eastAsia="bg-BG"/>
        </w:rPr>
      </w:pPr>
      <w:r w:rsidRPr="00104E48">
        <w:rPr>
          <w:rFonts w:ascii="Verdana" w:hAnsi="Verdana"/>
          <w:i/>
          <w:iCs/>
          <w:sz w:val="20"/>
          <w:szCs w:val="20"/>
          <w:lang w:val="en" w:eastAsia="bg-BG"/>
        </w:rPr>
        <w:t xml:space="preserve">Numerous claims submitted by the contractors under the design and construction contracts </w:t>
      </w:r>
      <w:r w:rsidR="00486C79" w:rsidRPr="00104E48">
        <w:rPr>
          <w:rFonts w:ascii="Verdana" w:hAnsi="Verdana"/>
          <w:i/>
          <w:iCs/>
          <w:sz w:val="20"/>
          <w:szCs w:val="20"/>
          <w:lang w:val="en" w:eastAsia="bg-BG"/>
        </w:rPr>
        <w:t>(a total</w:t>
      </w:r>
      <w:r w:rsidR="004B3396">
        <w:rPr>
          <w:rFonts w:ascii="Verdana" w:hAnsi="Verdana"/>
          <w:i/>
          <w:iCs/>
          <w:sz w:val="20"/>
          <w:szCs w:val="20"/>
          <w:lang w:val="en" w:eastAsia="bg-BG"/>
        </w:rPr>
        <w:t xml:space="preserve"> </w:t>
      </w:r>
      <w:r w:rsidRPr="00104E48">
        <w:rPr>
          <w:rFonts w:ascii="Verdana" w:hAnsi="Verdana"/>
          <w:i/>
          <w:iCs/>
          <w:sz w:val="20"/>
          <w:szCs w:val="20"/>
          <w:lang w:val="en" w:eastAsia="bg-BG"/>
        </w:rPr>
        <w:t>of 97</w:t>
      </w:r>
      <w:r w:rsidR="00980682">
        <w:rPr>
          <w:rFonts w:ascii="Verdana" w:hAnsi="Verdana"/>
          <w:i/>
          <w:iCs/>
          <w:sz w:val="20"/>
          <w:szCs w:val="20"/>
          <w:lang w:val="en" w:eastAsia="bg-BG"/>
        </w:rPr>
        <w:t xml:space="preserve"> </w:t>
      </w:r>
      <w:r w:rsidR="00486C79" w:rsidRPr="00104E48">
        <w:rPr>
          <w:rFonts w:ascii="Verdana" w:hAnsi="Verdana"/>
          <w:i/>
          <w:iCs/>
          <w:sz w:val="20"/>
          <w:szCs w:val="20"/>
          <w:lang w:val="en" w:eastAsia="bg-BG"/>
        </w:rPr>
        <w:t>claims)</w:t>
      </w:r>
      <w:r w:rsidR="00BB37DE">
        <w:rPr>
          <w:rFonts w:ascii="Verdana" w:hAnsi="Verdana"/>
          <w:i/>
          <w:iCs/>
          <w:sz w:val="20"/>
          <w:szCs w:val="20"/>
          <w:lang w:val="en" w:eastAsia="bg-BG"/>
        </w:rPr>
        <w:t>.</w:t>
      </w:r>
    </w:p>
    <w:p w14:paraId="506C6E1F" w14:textId="77777777" w:rsidR="00732580" w:rsidRPr="00104E48" w:rsidRDefault="00732580" w:rsidP="003259E0">
      <w:pPr>
        <w:pStyle w:val="ListParagraph"/>
        <w:numPr>
          <w:ilvl w:val="0"/>
          <w:numId w:val="1"/>
        </w:numPr>
        <w:spacing w:after="0" w:line="22" w:lineRule="atLeast"/>
        <w:ind w:hanging="357"/>
        <w:contextualSpacing w:val="0"/>
        <w:jc w:val="both"/>
        <w:rPr>
          <w:rFonts w:ascii="Verdana" w:hAnsi="Verdana"/>
          <w:sz w:val="20"/>
          <w:szCs w:val="20"/>
          <w:lang w:eastAsia="bg-BG"/>
        </w:rPr>
      </w:pPr>
      <w:r w:rsidRPr="00104E48">
        <w:rPr>
          <w:rFonts w:ascii="Verdana" w:hAnsi="Verdana"/>
          <w:i/>
          <w:iCs/>
          <w:sz w:val="20"/>
          <w:szCs w:val="20"/>
          <w:lang w:val="en" w:eastAsia="bg-BG"/>
        </w:rPr>
        <w:t xml:space="preserve"> Ambiguities and inconsistencies arising from the interaction of </w:t>
      </w:r>
      <w:r w:rsidR="00CF41D4">
        <w:rPr>
          <w:rFonts w:ascii="Verdana" w:hAnsi="Verdana"/>
          <w:i/>
          <w:iCs/>
          <w:sz w:val="20"/>
          <w:szCs w:val="20"/>
          <w:lang w:val="en" w:eastAsia="bg-BG"/>
        </w:rPr>
        <w:t>FIDIC</w:t>
      </w:r>
      <w:r w:rsidRPr="00104E48">
        <w:rPr>
          <w:rFonts w:ascii="Verdana" w:hAnsi="Verdana"/>
          <w:i/>
          <w:iCs/>
          <w:sz w:val="20"/>
          <w:szCs w:val="20"/>
          <w:lang w:val="en" w:eastAsia="bg-BG"/>
        </w:rPr>
        <w:t xml:space="preserve"> and S</w:t>
      </w:r>
      <w:r w:rsidR="00FD7AB5">
        <w:rPr>
          <w:rFonts w:ascii="Verdana" w:hAnsi="Verdana"/>
          <w:i/>
          <w:iCs/>
          <w:sz w:val="20"/>
          <w:szCs w:val="20"/>
          <w:lang w:val="en" w:eastAsia="bg-BG"/>
        </w:rPr>
        <w:t>PA</w:t>
      </w:r>
      <w:r w:rsidRPr="00104E48">
        <w:rPr>
          <w:rFonts w:ascii="Verdana" w:hAnsi="Verdana"/>
          <w:i/>
          <w:iCs/>
          <w:sz w:val="20"/>
          <w:szCs w:val="20"/>
          <w:lang w:val="en" w:eastAsia="bg-BG"/>
        </w:rPr>
        <w:t xml:space="preserve"> conditions in design and construction</w:t>
      </w:r>
      <w:r w:rsidR="00BB37DE">
        <w:rPr>
          <w:rFonts w:ascii="Verdana" w:hAnsi="Verdana"/>
          <w:i/>
          <w:iCs/>
          <w:sz w:val="20"/>
          <w:szCs w:val="20"/>
          <w:lang w:val="en" w:eastAsia="bg-BG"/>
        </w:rPr>
        <w:t xml:space="preserve"> </w:t>
      </w:r>
      <w:r w:rsidR="00E90005" w:rsidRPr="00104E48">
        <w:rPr>
          <w:rFonts w:ascii="Verdana" w:hAnsi="Verdana"/>
          <w:sz w:val="20"/>
          <w:szCs w:val="20"/>
          <w:lang w:val="en" w:eastAsia="bg-BG"/>
        </w:rPr>
        <w:t>contracts</w:t>
      </w:r>
      <w:r w:rsidR="00BB37DE">
        <w:rPr>
          <w:rFonts w:ascii="Verdana" w:hAnsi="Verdana"/>
          <w:sz w:val="20"/>
          <w:szCs w:val="20"/>
          <w:lang w:val="en" w:eastAsia="bg-BG"/>
        </w:rPr>
        <w:t>.</w:t>
      </w:r>
    </w:p>
    <w:p w14:paraId="6AC97B9E" w14:textId="77777777" w:rsidR="00732580" w:rsidRPr="00DA5328" w:rsidRDefault="00732580" w:rsidP="00DA5328">
      <w:pPr>
        <w:pStyle w:val="ListParagraph"/>
        <w:numPr>
          <w:ilvl w:val="0"/>
          <w:numId w:val="1"/>
        </w:numPr>
        <w:spacing w:after="0" w:line="22" w:lineRule="atLeast"/>
        <w:ind w:hanging="357"/>
        <w:contextualSpacing w:val="0"/>
        <w:jc w:val="both"/>
        <w:rPr>
          <w:rFonts w:ascii="Verdana" w:hAnsi="Verdana"/>
          <w:i/>
          <w:iCs/>
          <w:sz w:val="20"/>
          <w:szCs w:val="20"/>
          <w:lang w:eastAsia="bg-BG"/>
        </w:rPr>
      </w:pPr>
      <w:r w:rsidRPr="00104E48">
        <w:rPr>
          <w:rFonts w:ascii="Verdana" w:hAnsi="Verdana"/>
          <w:i/>
          <w:iCs/>
          <w:sz w:val="20"/>
          <w:szCs w:val="20"/>
          <w:lang w:val="en" w:eastAsia="bg-BG"/>
        </w:rPr>
        <w:t>Problems with NEOCHIM</w:t>
      </w:r>
      <w:r w:rsidR="00AB3E83">
        <w:rPr>
          <w:rFonts w:ascii="Verdana" w:hAnsi="Verdana"/>
          <w:i/>
          <w:iCs/>
          <w:sz w:val="20"/>
          <w:szCs w:val="20"/>
          <w:lang w:val="en" w:eastAsia="bg-BG"/>
        </w:rPr>
        <w:t xml:space="preserve"> </w:t>
      </w:r>
      <w:r w:rsidRPr="00104E48">
        <w:rPr>
          <w:rFonts w:ascii="Verdana" w:hAnsi="Verdana"/>
          <w:i/>
          <w:iCs/>
          <w:sz w:val="20"/>
          <w:szCs w:val="20"/>
          <w:lang w:val="en" w:eastAsia="bg-BG"/>
        </w:rPr>
        <w:t>JSC.</w:t>
      </w:r>
      <w:r w:rsidRPr="00104E48">
        <w:rPr>
          <w:rFonts w:ascii="Verdana" w:hAnsi="Verdana"/>
          <w:sz w:val="20"/>
          <w:szCs w:val="20"/>
          <w:lang w:val="en"/>
        </w:rPr>
        <w:t xml:space="preserve"> </w:t>
      </w:r>
      <w:r w:rsidRPr="00104E48">
        <w:rPr>
          <w:rFonts w:ascii="Verdana" w:hAnsi="Verdana"/>
          <w:sz w:val="20"/>
          <w:szCs w:val="20"/>
          <w:lang w:val="en" w:eastAsia="bg-BG"/>
        </w:rPr>
        <w:t>The implementation of the track and electrification in the</w:t>
      </w:r>
      <w:r w:rsidRPr="00104E48">
        <w:rPr>
          <w:rFonts w:ascii="Verdana" w:hAnsi="Verdana"/>
          <w:sz w:val="20"/>
          <w:szCs w:val="20"/>
          <w:lang w:val="en"/>
        </w:rPr>
        <w:t xml:space="preserve"> </w:t>
      </w:r>
      <w:r w:rsidRPr="00104E48">
        <w:rPr>
          <w:rFonts w:ascii="Verdana" w:hAnsi="Verdana"/>
          <w:sz w:val="20"/>
          <w:szCs w:val="20"/>
          <w:lang w:val="en" w:eastAsia="bg-BG"/>
        </w:rPr>
        <w:t xml:space="preserve"> </w:t>
      </w:r>
      <w:r w:rsidRPr="00104E48">
        <w:rPr>
          <w:rFonts w:ascii="Verdana" w:hAnsi="Verdana"/>
          <w:sz w:val="20"/>
          <w:szCs w:val="20"/>
          <w:lang w:val="en"/>
        </w:rPr>
        <w:t xml:space="preserve">  </w:t>
      </w:r>
      <w:r w:rsidRPr="00104E48">
        <w:rPr>
          <w:rFonts w:ascii="Verdana" w:hAnsi="Verdana"/>
          <w:sz w:val="20"/>
          <w:szCs w:val="20"/>
          <w:lang w:val="en" w:eastAsia="bg-BG"/>
        </w:rPr>
        <w:t xml:space="preserve">  Dimitrovgrad-Nova</w:t>
      </w:r>
      <w:r w:rsidR="00CF41D4">
        <w:rPr>
          <w:rFonts w:ascii="Verdana" w:hAnsi="Verdana"/>
          <w:sz w:val="20"/>
          <w:szCs w:val="20"/>
          <w:lang w:val="en" w:eastAsia="bg-BG"/>
        </w:rPr>
        <w:t xml:space="preserve"> </w:t>
      </w:r>
      <w:r w:rsidRPr="00104E48">
        <w:rPr>
          <w:rFonts w:ascii="Verdana" w:hAnsi="Verdana"/>
          <w:sz w:val="20"/>
          <w:szCs w:val="20"/>
          <w:lang w:val="en" w:eastAsia="bg-BG"/>
        </w:rPr>
        <w:t>Nadezhda</w:t>
      </w:r>
      <w:r w:rsidR="00A76DBC">
        <w:rPr>
          <w:rFonts w:ascii="Verdana" w:hAnsi="Verdana"/>
          <w:sz w:val="20"/>
          <w:szCs w:val="20"/>
          <w:lang w:val="en"/>
        </w:rPr>
        <w:t xml:space="preserve"> </w:t>
      </w:r>
      <w:r w:rsidRPr="00104E48">
        <w:rPr>
          <w:rFonts w:ascii="Verdana" w:hAnsi="Verdana"/>
          <w:sz w:val="20"/>
          <w:szCs w:val="20"/>
          <w:lang w:val="en" w:eastAsia="bg-BG"/>
        </w:rPr>
        <w:t>intersection (from</w:t>
      </w:r>
      <w:r w:rsidRPr="00104E48">
        <w:rPr>
          <w:rFonts w:ascii="Verdana" w:hAnsi="Verdana"/>
          <w:sz w:val="20"/>
          <w:szCs w:val="20"/>
          <w:lang w:val="en"/>
        </w:rPr>
        <w:t xml:space="preserve"> </w:t>
      </w:r>
      <w:r w:rsidRPr="00104E48">
        <w:rPr>
          <w:rFonts w:ascii="Verdana" w:hAnsi="Verdana"/>
          <w:sz w:val="20"/>
          <w:szCs w:val="20"/>
          <w:lang w:val="en" w:eastAsia="bg-BG"/>
        </w:rPr>
        <w:t>km 234+290</w:t>
      </w:r>
      <w:r w:rsidR="00CF41D4">
        <w:rPr>
          <w:rFonts w:ascii="Verdana" w:hAnsi="Verdana"/>
          <w:sz w:val="20"/>
          <w:szCs w:val="20"/>
          <w:lang w:val="en" w:eastAsia="bg-BG"/>
        </w:rPr>
        <w:t xml:space="preserve"> </w:t>
      </w:r>
      <w:r w:rsidRPr="00104E48">
        <w:rPr>
          <w:rFonts w:ascii="Verdana" w:hAnsi="Verdana"/>
          <w:sz w:val="20"/>
          <w:szCs w:val="20"/>
          <w:lang w:val="en"/>
        </w:rPr>
        <w:t>to</w:t>
      </w:r>
      <w:r w:rsidRPr="00104E48">
        <w:rPr>
          <w:rFonts w:ascii="Verdana" w:hAnsi="Verdana"/>
          <w:sz w:val="20"/>
          <w:szCs w:val="20"/>
          <w:lang w:val="en" w:eastAsia="bg-BG"/>
        </w:rPr>
        <w:t xml:space="preserve"> km 240+000)</w:t>
      </w:r>
      <w:r w:rsidR="00A76DBC">
        <w:rPr>
          <w:rFonts w:ascii="Verdana" w:hAnsi="Verdana"/>
          <w:sz w:val="20"/>
          <w:szCs w:val="20"/>
          <w:lang w:val="en" w:eastAsia="bg-BG"/>
        </w:rPr>
        <w:t xml:space="preserve"> </w:t>
      </w:r>
      <w:r w:rsidRPr="00104E48">
        <w:rPr>
          <w:rFonts w:ascii="Verdana" w:hAnsi="Verdana"/>
          <w:sz w:val="20"/>
          <w:szCs w:val="20"/>
          <w:lang w:val="en" w:eastAsia="bg-BG"/>
        </w:rPr>
        <w:t xml:space="preserve">requires: </w:t>
      </w:r>
      <w:r w:rsidRPr="00104E48">
        <w:rPr>
          <w:rFonts w:ascii="Verdana" w:hAnsi="Verdana"/>
          <w:sz w:val="20"/>
          <w:szCs w:val="20"/>
          <w:lang w:val="en"/>
        </w:rPr>
        <w:t>crossing the new railway line</w:t>
      </w:r>
      <w:r w:rsidR="00CF41D4">
        <w:rPr>
          <w:rFonts w:ascii="Verdana" w:hAnsi="Verdana"/>
          <w:sz w:val="20"/>
          <w:szCs w:val="20"/>
          <w:lang w:val="en"/>
        </w:rPr>
        <w:t xml:space="preserve"> </w:t>
      </w:r>
      <w:r w:rsidRPr="00104E48">
        <w:rPr>
          <w:rFonts w:ascii="Verdana" w:hAnsi="Verdana"/>
          <w:sz w:val="20"/>
          <w:szCs w:val="20"/>
          <w:lang w:val="en" w:eastAsia="bg-BG"/>
        </w:rPr>
        <w:t>with air electro ducts 110 kV and 20 kV and 20 kV cable</w:t>
      </w:r>
      <w:r w:rsidR="00E0510E">
        <w:rPr>
          <w:rFonts w:ascii="Verdana" w:hAnsi="Verdana"/>
          <w:sz w:val="20"/>
          <w:szCs w:val="20"/>
          <w:lang w:val="en" w:eastAsia="bg-BG"/>
        </w:rPr>
        <w:t xml:space="preserve"> </w:t>
      </w:r>
      <w:r w:rsidRPr="00104E48">
        <w:rPr>
          <w:rFonts w:ascii="Verdana" w:hAnsi="Verdana"/>
          <w:sz w:val="20"/>
          <w:szCs w:val="20"/>
          <w:lang w:val="en" w:eastAsia="bg-BG"/>
        </w:rPr>
        <w:t xml:space="preserve">electro pipeline owned </w:t>
      </w:r>
      <w:r w:rsidRPr="00104E48">
        <w:rPr>
          <w:rFonts w:ascii="Verdana" w:hAnsi="Verdana"/>
          <w:sz w:val="20"/>
          <w:szCs w:val="20"/>
          <w:lang w:val="en"/>
        </w:rPr>
        <w:t xml:space="preserve">by </w:t>
      </w:r>
      <w:r w:rsidRPr="00104E48">
        <w:rPr>
          <w:rFonts w:ascii="Verdana" w:hAnsi="Verdana"/>
          <w:sz w:val="20"/>
          <w:szCs w:val="20"/>
          <w:lang w:val="en" w:eastAsia="bg-BG"/>
        </w:rPr>
        <w:t>"NEOCHIM";</w:t>
      </w:r>
      <w:r w:rsidRPr="00104E48">
        <w:rPr>
          <w:rFonts w:ascii="Verdana" w:hAnsi="Verdana"/>
          <w:sz w:val="20"/>
          <w:szCs w:val="20"/>
          <w:lang w:val="en"/>
        </w:rPr>
        <w:t xml:space="preserve"> </w:t>
      </w:r>
      <w:r w:rsidRPr="00104E48">
        <w:rPr>
          <w:rFonts w:ascii="Verdana" w:hAnsi="Verdana"/>
          <w:sz w:val="20"/>
          <w:szCs w:val="20"/>
          <w:lang w:val="en" w:eastAsia="bg-BG"/>
        </w:rPr>
        <w:t>it is</w:t>
      </w:r>
      <w:r w:rsidR="00CF2C56">
        <w:rPr>
          <w:rFonts w:ascii="Verdana" w:hAnsi="Verdana"/>
          <w:sz w:val="20"/>
          <w:szCs w:val="20"/>
          <w:lang w:val="en" w:eastAsia="bg-BG"/>
        </w:rPr>
        <w:t xml:space="preserve"> </w:t>
      </w:r>
      <w:r w:rsidRPr="00104E48">
        <w:rPr>
          <w:rFonts w:ascii="Verdana" w:hAnsi="Verdana"/>
          <w:sz w:val="20"/>
          <w:szCs w:val="20"/>
          <w:lang w:val="en" w:eastAsia="bg-BG"/>
        </w:rPr>
        <w:t xml:space="preserve">crossed on </w:t>
      </w:r>
      <w:r w:rsidRPr="00104E48">
        <w:rPr>
          <w:rFonts w:ascii="Verdana" w:hAnsi="Verdana"/>
          <w:sz w:val="20"/>
          <w:szCs w:val="20"/>
          <w:lang w:val="en"/>
        </w:rPr>
        <w:t xml:space="preserve">the new railway line with </w:t>
      </w:r>
      <w:r w:rsidRPr="00104E48">
        <w:rPr>
          <w:rFonts w:ascii="Verdana" w:hAnsi="Verdana"/>
          <w:sz w:val="20"/>
          <w:szCs w:val="20"/>
          <w:lang w:val="en" w:eastAsia="bg-BG"/>
        </w:rPr>
        <w:t>2 water</w:t>
      </w:r>
      <w:r w:rsidR="000B3123">
        <w:rPr>
          <w:rFonts w:ascii="Verdana" w:hAnsi="Verdana"/>
          <w:sz w:val="20"/>
          <w:szCs w:val="20"/>
          <w:lang w:val="en" w:eastAsia="bg-BG"/>
        </w:rPr>
        <w:t xml:space="preserve"> pipe</w:t>
      </w:r>
      <w:r w:rsidR="00CF41D4">
        <w:rPr>
          <w:rFonts w:ascii="Verdana" w:hAnsi="Verdana"/>
          <w:sz w:val="20"/>
          <w:szCs w:val="20"/>
          <w:lang w:val="en" w:eastAsia="bg-BG"/>
        </w:rPr>
        <w:t xml:space="preserve"> </w:t>
      </w:r>
      <w:r w:rsidR="000B3123">
        <w:rPr>
          <w:rFonts w:ascii="Verdana" w:hAnsi="Verdana"/>
          <w:sz w:val="20"/>
          <w:szCs w:val="20"/>
          <w:lang w:val="en" w:eastAsia="bg-BG"/>
        </w:rPr>
        <w:t>lines</w:t>
      </w:r>
      <w:r w:rsidRPr="00104E48">
        <w:rPr>
          <w:rFonts w:ascii="Verdana" w:hAnsi="Verdana"/>
          <w:sz w:val="20"/>
          <w:szCs w:val="20"/>
          <w:lang w:val="en" w:eastAsia="bg-BG"/>
        </w:rPr>
        <w:t xml:space="preserve"> owned by</w:t>
      </w:r>
      <w:r w:rsidRPr="00104E48">
        <w:rPr>
          <w:rFonts w:ascii="Verdana" w:hAnsi="Verdana"/>
          <w:sz w:val="20"/>
          <w:szCs w:val="20"/>
          <w:lang w:val="en"/>
        </w:rPr>
        <w:t xml:space="preserve"> </w:t>
      </w:r>
      <w:r w:rsidRPr="00104E48">
        <w:rPr>
          <w:rFonts w:ascii="Verdana" w:hAnsi="Verdana"/>
          <w:sz w:val="20"/>
          <w:szCs w:val="20"/>
          <w:lang w:val="en" w:eastAsia="bg-BG"/>
        </w:rPr>
        <w:t>NEOCHIM;</w:t>
      </w:r>
      <w:r w:rsidRPr="00104E48">
        <w:rPr>
          <w:rFonts w:ascii="Verdana" w:hAnsi="Verdana"/>
          <w:sz w:val="20"/>
          <w:szCs w:val="20"/>
          <w:lang w:val="en"/>
        </w:rPr>
        <w:t xml:space="preserve"> </w:t>
      </w:r>
      <w:r w:rsidR="004116CC">
        <w:rPr>
          <w:rFonts w:ascii="Verdana" w:hAnsi="Verdana"/>
          <w:sz w:val="20"/>
          <w:szCs w:val="20"/>
          <w:lang w:val="en"/>
        </w:rPr>
        <w:t xml:space="preserve">explosion </w:t>
      </w:r>
      <w:r w:rsidRPr="00104E48">
        <w:rPr>
          <w:rFonts w:ascii="Verdana" w:hAnsi="Verdana"/>
          <w:sz w:val="20"/>
          <w:szCs w:val="20"/>
          <w:lang w:val="en" w:eastAsia="bg-BG"/>
        </w:rPr>
        <w:t>work</w:t>
      </w:r>
      <w:r w:rsidR="004116CC">
        <w:rPr>
          <w:rFonts w:ascii="Verdana" w:hAnsi="Verdana"/>
          <w:sz w:val="20"/>
          <w:szCs w:val="20"/>
          <w:lang w:val="en" w:eastAsia="bg-BG"/>
        </w:rPr>
        <w:t>s</w:t>
      </w:r>
      <w:r w:rsidRPr="00104E48">
        <w:rPr>
          <w:rFonts w:ascii="Verdana" w:hAnsi="Verdana"/>
          <w:sz w:val="20"/>
          <w:szCs w:val="20"/>
          <w:lang w:val="en"/>
        </w:rPr>
        <w:t xml:space="preserve"> </w:t>
      </w:r>
      <w:r w:rsidRPr="00104E48">
        <w:rPr>
          <w:rFonts w:ascii="Verdana" w:hAnsi="Verdana"/>
          <w:sz w:val="20"/>
          <w:szCs w:val="20"/>
          <w:lang w:val="en" w:eastAsia="bg-BG"/>
        </w:rPr>
        <w:t xml:space="preserve">with possible impact </w:t>
      </w:r>
      <w:r w:rsidRPr="00104E48">
        <w:rPr>
          <w:rFonts w:ascii="Verdana" w:hAnsi="Verdana"/>
          <w:sz w:val="20"/>
          <w:szCs w:val="20"/>
          <w:lang w:val="en"/>
        </w:rPr>
        <w:t xml:space="preserve"> </w:t>
      </w:r>
      <w:r w:rsidRPr="00104E48">
        <w:rPr>
          <w:rFonts w:ascii="Verdana" w:hAnsi="Verdana"/>
          <w:sz w:val="20"/>
          <w:szCs w:val="20"/>
          <w:lang w:val="en" w:eastAsia="bg-BG"/>
        </w:rPr>
        <w:t xml:space="preserve">on the work </w:t>
      </w:r>
      <w:r w:rsidRPr="00104E48">
        <w:rPr>
          <w:rFonts w:ascii="Verdana" w:hAnsi="Verdana"/>
          <w:sz w:val="20"/>
          <w:szCs w:val="20"/>
          <w:lang w:val="en"/>
        </w:rPr>
        <w:t xml:space="preserve">of </w:t>
      </w:r>
      <w:r w:rsidRPr="00104E48">
        <w:rPr>
          <w:rFonts w:ascii="Verdana" w:hAnsi="Verdana"/>
          <w:sz w:val="20"/>
          <w:szCs w:val="20"/>
          <w:lang w:val="en" w:eastAsia="bg-BG"/>
        </w:rPr>
        <w:t>NEOCHIM.</w:t>
      </w:r>
      <w:r w:rsidRPr="00104E48">
        <w:rPr>
          <w:rFonts w:ascii="Verdana" w:hAnsi="Verdana"/>
          <w:sz w:val="20"/>
          <w:szCs w:val="20"/>
          <w:lang w:val="en"/>
        </w:rPr>
        <w:t xml:space="preserve"> </w:t>
      </w:r>
      <w:r w:rsidRPr="00104E48">
        <w:rPr>
          <w:rFonts w:ascii="Verdana" w:hAnsi="Verdana"/>
          <w:sz w:val="20"/>
          <w:szCs w:val="20"/>
          <w:lang w:val="en" w:eastAsia="bg-BG"/>
        </w:rPr>
        <w:t>In 2012,</w:t>
      </w:r>
      <w:r w:rsidRPr="00104E48">
        <w:rPr>
          <w:rFonts w:ascii="Verdana" w:hAnsi="Verdana"/>
          <w:sz w:val="20"/>
          <w:szCs w:val="20"/>
          <w:lang w:val="en"/>
        </w:rPr>
        <w:t xml:space="preserve"> </w:t>
      </w:r>
      <w:r w:rsidRPr="00104E48">
        <w:rPr>
          <w:rFonts w:ascii="Verdana" w:hAnsi="Verdana"/>
          <w:sz w:val="20"/>
          <w:szCs w:val="20"/>
          <w:lang w:val="en" w:eastAsia="bg-BG"/>
        </w:rPr>
        <w:t>NEOCHIM JSC initially</w:t>
      </w:r>
      <w:r w:rsidRPr="00104E48">
        <w:rPr>
          <w:rFonts w:ascii="Verdana" w:hAnsi="Verdana"/>
          <w:sz w:val="20"/>
          <w:szCs w:val="20"/>
          <w:lang w:val="en"/>
        </w:rPr>
        <w:t xml:space="preserve"> rejected the technical project of the contractor and subsequently agreed it with firm limiting </w:t>
      </w:r>
      <w:r w:rsidRPr="00104E48">
        <w:rPr>
          <w:rFonts w:ascii="Verdana" w:hAnsi="Verdana"/>
          <w:sz w:val="20"/>
          <w:szCs w:val="20"/>
          <w:lang w:val="en" w:eastAsia="bg-BG"/>
        </w:rPr>
        <w:t>conditions.</w:t>
      </w:r>
      <w:r w:rsidR="00DA5328">
        <w:rPr>
          <w:rFonts w:ascii="Verdana" w:hAnsi="Verdana"/>
          <w:sz w:val="20"/>
          <w:szCs w:val="20"/>
          <w:lang w:val="en" w:eastAsia="bg-BG"/>
        </w:rPr>
        <w:t xml:space="preserve"> </w:t>
      </w:r>
      <w:r w:rsidR="00263B76" w:rsidRPr="00DA5328">
        <w:rPr>
          <w:rFonts w:ascii="Verdana" w:hAnsi="Verdana"/>
          <w:sz w:val="20"/>
          <w:szCs w:val="20"/>
          <w:lang w:val="en"/>
        </w:rPr>
        <w:t>Due to impossibilit</w:t>
      </w:r>
      <w:r w:rsidR="00CF41D4">
        <w:rPr>
          <w:rFonts w:ascii="Verdana" w:hAnsi="Verdana"/>
          <w:sz w:val="20"/>
          <w:szCs w:val="20"/>
          <w:lang w:val="en"/>
        </w:rPr>
        <w:t>y</w:t>
      </w:r>
      <w:r w:rsidR="00263B76" w:rsidRPr="00DA5328">
        <w:rPr>
          <w:rFonts w:ascii="Verdana" w:hAnsi="Verdana"/>
          <w:sz w:val="20"/>
          <w:szCs w:val="20"/>
          <w:lang w:val="en"/>
        </w:rPr>
        <w:t xml:space="preserve"> to re</w:t>
      </w:r>
      <w:r w:rsidR="003C1882" w:rsidRPr="00DA5328">
        <w:rPr>
          <w:rFonts w:ascii="Verdana" w:hAnsi="Verdana"/>
          <w:sz w:val="20"/>
          <w:szCs w:val="20"/>
          <w:lang w:val="en"/>
        </w:rPr>
        <w:t>m</w:t>
      </w:r>
      <w:r w:rsidR="00263B76" w:rsidRPr="00DA5328">
        <w:rPr>
          <w:rFonts w:ascii="Verdana" w:hAnsi="Verdana"/>
          <w:sz w:val="20"/>
          <w:szCs w:val="20"/>
          <w:lang w:val="en"/>
        </w:rPr>
        <w:t>ove</w:t>
      </w:r>
      <w:r w:rsidRPr="00DA5328">
        <w:rPr>
          <w:rFonts w:ascii="Verdana" w:hAnsi="Verdana"/>
          <w:sz w:val="20"/>
          <w:szCs w:val="20"/>
          <w:lang w:val="en" w:eastAsia="bg-BG"/>
        </w:rPr>
        <w:t xml:space="preserve"> high</w:t>
      </w:r>
      <w:r w:rsidR="003C1882" w:rsidRPr="00DA5328">
        <w:rPr>
          <w:rFonts w:ascii="Verdana" w:hAnsi="Verdana"/>
          <w:sz w:val="20"/>
          <w:szCs w:val="20"/>
          <w:lang w:val="en" w:eastAsia="bg-BG"/>
        </w:rPr>
        <w:t xml:space="preserve"> </w:t>
      </w:r>
      <w:r w:rsidRPr="00DA5328">
        <w:rPr>
          <w:rFonts w:ascii="Verdana" w:hAnsi="Verdana"/>
          <w:sz w:val="20"/>
          <w:szCs w:val="20"/>
          <w:lang w:val="en" w:eastAsia="bg-BG"/>
        </w:rPr>
        <w:t xml:space="preserve">voltage lines </w:t>
      </w:r>
      <w:r w:rsidR="003C1882" w:rsidRPr="00DA5328">
        <w:rPr>
          <w:rFonts w:ascii="Verdana" w:hAnsi="Verdana"/>
          <w:sz w:val="20"/>
          <w:szCs w:val="20"/>
          <w:lang w:val="en" w:eastAsia="bg-BG"/>
        </w:rPr>
        <w:t>by second half of 2015</w:t>
      </w:r>
      <w:r w:rsidRPr="00DA5328">
        <w:rPr>
          <w:rFonts w:ascii="Verdana" w:hAnsi="Verdana"/>
          <w:sz w:val="20"/>
          <w:szCs w:val="20"/>
          <w:lang w:val="en" w:eastAsia="bg-BG"/>
        </w:rPr>
        <w:t xml:space="preserve">, </w:t>
      </w:r>
      <w:r w:rsidR="00B43B93" w:rsidRPr="00DA5328">
        <w:rPr>
          <w:rFonts w:ascii="Verdana" w:hAnsi="Verdana"/>
          <w:sz w:val="20"/>
          <w:szCs w:val="20"/>
          <w:lang w:val="en" w:eastAsia="bg-BG"/>
        </w:rPr>
        <w:t>the construction</w:t>
      </w:r>
      <w:r w:rsidRPr="00DA5328">
        <w:rPr>
          <w:rFonts w:ascii="Verdana" w:hAnsi="Verdana"/>
          <w:sz w:val="20"/>
          <w:szCs w:val="20"/>
          <w:lang w:val="en" w:eastAsia="bg-BG"/>
        </w:rPr>
        <w:t xml:space="preserve"> of </w:t>
      </w:r>
      <w:r w:rsidRPr="00DA5328">
        <w:rPr>
          <w:rFonts w:ascii="Verdana" w:hAnsi="Verdana"/>
          <w:sz w:val="20"/>
          <w:szCs w:val="20"/>
          <w:lang w:val="en" w:eastAsia="bg-BG"/>
        </w:rPr>
        <w:lastRenderedPageBreak/>
        <w:t xml:space="preserve">the track and electrification in </w:t>
      </w:r>
      <w:r w:rsidRPr="00DA5328">
        <w:rPr>
          <w:rFonts w:ascii="Verdana" w:hAnsi="Verdana"/>
          <w:sz w:val="20"/>
          <w:szCs w:val="20"/>
          <w:lang w:val="en"/>
        </w:rPr>
        <w:t xml:space="preserve">the </w:t>
      </w:r>
      <w:r w:rsidRPr="00DA5328">
        <w:rPr>
          <w:rFonts w:ascii="Verdana" w:hAnsi="Verdana"/>
          <w:sz w:val="20"/>
          <w:szCs w:val="20"/>
          <w:lang w:val="en" w:eastAsia="bg-BG"/>
        </w:rPr>
        <w:t xml:space="preserve">Dimitrovgrad-Nova Nadezhda </w:t>
      </w:r>
      <w:r w:rsidR="00DA5328" w:rsidRPr="00DA5328">
        <w:rPr>
          <w:rFonts w:ascii="Verdana" w:hAnsi="Verdana"/>
          <w:sz w:val="20"/>
          <w:szCs w:val="20"/>
          <w:lang w:val="en" w:eastAsia="bg-BG"/>
        </w:rPr>
        <w:t>section was</w:t>
      </w:r>
      <w:r w:rsidRPr="00DA5328">
        <w:rPr>
          <w:rFonts w:ascii="Verdana" w:hAnsi="Verdana"/>
          <w:sz w:val="20"/>
          <w:szCs w:val="20"/>
          <w:lang w:val="en" w:eastAsia="bg-BG"/>
        </w:rPr>
        <w:t xml:space="preserve"> delayed by </w:t>
      </w:r>
      <w:r w:rsidRPr="00DA5328">
        <w:rPr>
          <w:rFonts w:ascii="Verdana" w:hAnsi="Verdana"/>
          <w:sz w:val="20"/>
          <w:szCs w:val="20"/>
          <w:lang w:val="en"/>
        </w:rPr>
        <w:t xml:space="preserve">approximately </w:t>
      </w:r>
      <w:r w:rsidRPr="00DA5328">
        <w:rPr>
          <w:rFonts w:ascii="Verdana" w:hAnsi="Verdana"/>
          <w:sz w:val="20"/>
          <w:szCs w:val="20"/>
          <w:lang w:val="en" w:eastAsia="bg-BG"/>
        </w:rPr>
        <w:t>three years</w:t>
      </w:r>
    </w:p>
    <w:p w14:paraId="4E984CDE" w14:textId="77777777" w:rsidR="00732580" w:rsidRPr="00104E48" w:rsidRDefault="00732580" w:rsidP="003259E0">
      <w:pPr>
        <w:pStyle w:val="ListParagraph"/>
        <w:numPr>
          <w:ilvl w:val="0"/>
          <w:numId w:val="1"/>
        </w:numPr>
        <w:spacing w:after="0" w:line="22" w:lineRule="atLeast"/>
        <w:ind w:hanging="357"/>
        <w:contextualSpacing w:val="0"/>
        <w:jc w:val="both"/>
        <w:rPr>
          <w:rFonts w:ascii="Verdana" w:hAnsi="Verdana"/>
          <w:i/>
          <w:iCs/>
          <w:sz w:val="20"/>
          <w:szCs w:val="20"/>
          <w:lang w:eastAsia="bg-BG"/>
        </w:rPr>
      </w:pPr>
      <w:r w:rsidRPr="00104E48">
        <w:rPr>
          <w:rFonts w:ascii="Verdana" w:hAnsi="Verdana"/>
          <w:i/>
          <w:iCs/>
          <w:sz w:val="20"/>
          <w:szCs w:val="20"/>
          <w:lang w:val="en" w:eastAsia="bg-BG"/>
        </w:rPr>
        <w:t>Delays and temporary suspension of construction in some areas due to a number of newly discovered archaeological sites</w:t>
      </w:r>
      <w:r w:rsidRPr="00104E48">
        <w:rPr>
          <w:rFonts w:ascii="Verdana" w:hAnsi="Verdana"/>
          <w:sz w:val="20"/>
          <w:szCs w:val="20"/>
          <w:lang w:val="en" w:eastAsia="bg-BG"/>
        </w:rPr>
        <w:t xml:space="preserve"> and the need to carry out unforeseen rescue archaeological excavations</w:t>
      </w:r>
      <w:r w:rsidR="00163152">
        <w:rPr>
          <w:rFonts w:ascii="Verdana" w:hAnsi="Verdana"/>
          <w:sz w:val="20"/>
          <w:szCs w:val="20"/>
          <w:lang w:val="en" w:eastAsia="bg-BG"/>
        </w:rPr>
        <w:t xml:space="preserve"> </w:t>
      </w:r>
      <w:r w:rsidRPr="00104E48">
        <w:rPr>
          <w:rFonts w:ascii="Verdana" w:hAnsi="Verdana"/>
          <w:sz w:val="20"/>
          <w:szCs w:val="20"/>
          <w:lang w:val="en" w:eastAsia="bg-BG"/>
        </w:rPr>
        <w:t>under the Cultural Heritage Act.</w:t>
      </w:r>
      <w:r w:rsidRPr="00104E48">
        <w:rPr>
          <w:rFonts w:ascii="Verdana" w:hAnsi="Verdana"/>
          <w:sz w:val="20"/>
          <w:szCs w:val="20"/>
          <w:lang w:val="en"/>
        </w:rPr>
        <w:t xml:space="preserve"> </w:t>
      </w:r>
      <w:r w:rsidRPr="00104E48">
        <w:rPr>
          <w:rFonts w:ascii="Verdana" w:hAnsi="Verdana"/>
          <w:sz w:val="20"/>
          <w:szCs w:val="20"/>
          <w:lang w:val="en" w:eastAsia="bg-BG"/>
        </w:rPr>
        <w:t>As a corrective action, unforeseen</w:t>
      </w:r>
      <w:r w:rsidR="0008104A">
        <w:rPr>
          <w:rFonts w:ascii="Verdana" w:hAnsi="Verdana"/>
          <w:sz w:val="20"/>
          <w:szCs w:val="20"/>
          <w:lang w:val="en" w:eastAsia="bg-BG"/>
        </w:rPr>
        <w:t xml:space="preserve"> </w:t>
      </w:r>
      <w:r w:rsidRPr="00104E48">
        <w:rPr>
          <w:rFonts w:ascii="Verdana" w:hAnsi="Verdana"/>
          <w:sz w:val="20"/>
          <w:szCs w:val="20"/>
          <w:lang w:val="en"/>
        </w:rPr>
        <w:t>archaeological excavations have been</w:t>
      </w:r>
      <w:r w:rsidR="0049193C">
        <w:rPr>
          <w:rFonts w:ascii="Verdana" w:hAnsi="Verdana"/>
          <w:sz w:val="20"/>
          <w:szCs w:val="20"/>
          <w:lang w:val="en"/>
        </w:rPr>
        <w:t xml:space="preserve"> contracted</w:t>
      </w:r>
      <w:r w:rsidRPr="00104E48">
        <w:rPr>
          <w:rFonts w:ascii="Verdana" w:hAnsi="Verdana"/>
          <w:sz w:val="20"/>
          <w:szCs w:val="20"/>
          <w:lang w:val="en" w:eastAsia="bg-BG"/>
        </w:rPr>
        <w:t xml:space="preserve">, completed and </w:t>
      </w:r>
      <w:r w:rsidR="0049193C">
        <w:rPr>
          <w:rFonts w:ascii="Verdana" w:hAnsi="Verdana"/>
          <w:sz w:val="20"/>
          <w:szCs w:val="20"/>
          <w:lang w:val="en" w:eastAsia="bg-BG"/>
        </w:rPr>
        <w:t>finan</w:t>
      </w:r>
      <w:r w:rsidR="002242DF">
        <w:rPr>
          <w:rFonts w:ascii="Verdana" w:hAnsi="Verdana"/>
          <w:sz w:val="20"/>
          <w:szCs w:val="20"/>
          <w:lang w:val="en" w:eastAsia="bg-BG"/>
        </w:rPr>
        <w:t>c</w:t>
      </w:r>
      <w:r w:rsidR="0049193C">
        <w:rPr>
          <w:rFonts w:ascii="Verdana" w:hAnsi="Verdana"/>
          <w:sz w:val="20"/>
          <w:szCs w:val="20"/>
          <w:lang w:val="en" w:eastAsia="bg-BG"/>
        </w:rPr>
        <w:t>ed</w:t>
      </w:r>
      <w:r w:rsidR="002242DF">
        <w:rPr>
          <w:rFonts w:ascii="Verdana" w:hAnsi="Verdana"/>
          <w:sz w:val="20"/>
          <w:szCs w:val="20"/>
          <w:lang w:val="en" w:eastAsia="bg-BG"/>
        </w:rPr>
        <w:t>.</w:t>
      </w:r>
    </w:p>
    <w:p w14:paraId="43C9ACDA" w14:textId="77777777" w:rsidR="00732580" w:rsidRPr="00104E48" w:rsidRDefault="00732580" w:rsidP="003259E0">
      <w:pPr>
        <w:pStyle w:val="ListParagraph"/>
        <w:numPr>
          <w:ilvl w:val="0"/>
          <w:numId w:val="1"/>
        </w:numPr>
        <w:spacing w:after="0" w:line="22" w:lineRule="atLeast"/>
        <w:ind w:hanging="357"/>
        <w:contextualSpacing w:val="0"/>
        <w:jc w:val="both"/>
        <w:rPr>
          <w:rFonts w:ascii="Verdana" w:hAnsi="Verdana"/>
          <w:i/>
          <w:iCs/>
          <w:sz w:val="20"/>
          <w:szCs w:val="20"/>
          <w:lang w:eastAsia="bg-BG"/>
        </w:rPr>
      </w:pPr>
      <w:r w:rsidRPr="00104E48">
        <w:rPr>
          <w:rFonts w:ascii="Verdana" w:hAnsi="Verdana"/>
          <w:sz w:val="20"/>
          <w:szCs w:val="20"/>
          <w:lang w:val="en" w:eastAsia="bg-BG"/>
        </w:rPr>
        <w:t xml:space="preserve">Problems in </w:t>
      </w:r>
      <w:r w:rsidRPr="00104E48">
        <w:rPr>
          <w:rFonts w:ascii="Verdana" w:hAnsi="Verdana"/>
          <w:i/>
          <w:iCs/>
          <w:sz w:val="20"/>
          <w:szCs w:val="20"/>
          <w:lang w:val="en" w:eastAsia="bg-BG"/>
        </w:rPr>
        <w:t>the preparation and conduct of tendering</w:t>
      </w:r>
      <w:r w:rsidRPr="00104E48">
        <w:rPr>
          <w:rFonts w:ascii="Verdana" w:hAnsi="Verdana"/>
          <w:sz w:val="20"/>
          <w:szCs w:val="20"/>
          <w:lang w:val="en"/>
        </w:rPr>
        <w:t xml:space="preserve"> </w:t>
      </w:r>
      <w:r w:rsidRPr="00905A10">
        <w:rPr>
          <w:rFonts w:ascii="Verdana" w:hAnsi="Verdana"/>
          <w:i/>
          <w:iCs/>
          <w:sz w:val="20"/>
          <w:szCs w:val="20"/>
          <w:lang w:val="en" w:eastAsia="bg-BG"/>
        </w:rPr>
        <w:t>procedures</w:t>
      </w:r>
      <w:r w:rsidRPr="00104E48">
        <w:rPr>
          <w:rFonts w:ascii="Verdana" w:hAnsi="Verdana"/>
          <w:sz w:val="20"/>
          <w:szCs w:val="20"/>
          <w:lang w:val="en" w:eastAsia="bg-BG"/>
        </w:rPr>
        <w:t xml:space="preserve"> </w:t>
      </w:r>
      <w:r w:rsidRPr="00104E48">
        <w:rPr>
          <w:rFonts w:ascii="Verdana" w:hAnsi="Verdana"/>
          <w:sz w:val="20"/>
          <w:szCs w:val="20"/>
          <w:lang w:val="en"/>
        </w:rPr>
        <w:t xml:space="preserve">by the Beneficiary which have led </w:t>
      </w:r>
      <w:r w:rsidRPr="00104E48">
        <w:rPr>
          <w:rFonts w:ascii="Verdana" w:hAnsi="Verdana"/>
          <w:sz w:val="20"/>
          <w:szCs w:val="20"/>
          <w:lang w:val="en" w:eastAsia="bg-BG"/>
        </w:rPr>
        <w:t>in</w:t>
      </w:r>
      <w:r w:rsidR="00905A10">
        <w:rPr>
          <w:rFonts w:ascii="Verdana" w:hAnsi="Verdana"/>
          <w:sz w:val="20"/>
          <w:szCs w:val="20"/>
          <w:lang w:val="en" w:eastAsia="bg-BG"/>
        </w:rPr>
        <w:t xml:space="preserve"> </w:t>
      </w:r>
      <w:r w:rsidRPr="00104E48">
        <w:rPr>
          <w:rFonts w:ascii="Verdana" w:hAnsi="Verdana"/>
          <w:sz w:val="20"/>
          <w:szCs w:val="20"/>
          <w:lang w:val="en"/>
        </w:rPr>
        <w:t>some cases to complaints from</w:t>
      </w:r>
      <w:r w:rsidR="00905A10">
        <w:rPr>
          <w:rFonts w:ascii="Verdana" w:hAnsi="Verdana"/>
          <w:sz w:val="20"/>
          <w:szCs w:val="20"/>
          <w:lang w:val="en"/>
        </w:rPr>
        <w:t xml:space="preserve"> </w:t>
      </w:r>
      <w:r w:rsidRPr="00104E48">
        <w:rPr>
          <w:rFonts w:ascii="Verdana" w:hAnsi="Verdana"/>
          <w:sz w:val="20"/>
          <w:szCs w:val="20"/>
          <w:lang w:val="en" w:eastAsia="bg-BG"/>
        </w:rPr>
        <w:t>participants or</w:t>
      </w:r>
      <w:r w:rsidRPr="00104E48">
        <w:rPr>
          <w:rFonts w:ascii="Verdana" w:hAnsi="Verdana"/>
          <w:sz w:val="20"/>
          <w:szCs w:val="20"/>
          <w:lang w:val="en"/>
        </w:rPr>
        <w:t xml:space="preserve"> to</w:t>
      </w:r>
      <w:r w:rsidRPr="00104E48">
        <w:rPr>
          <w:rFonts w:ascii="Verdana" w:hAnsi="Verdana"/>
          <w:sz w:val="20"/>
          <w:szCs w:val="20"/>
          <w:lang w:val="en" w:eastAsia="bg-BG"/>
        </w:rPr>
        <w:t xml:space="preserve"> financial corrections</w:t>
      </w:r>
    </w:p>
    <w:p w14:paraId="2AF8F69F" w14:textId="77777777" w:rsidR="00732580" w:rsidRPr="00104E48" w:rsidRDefault="00732580" w:rsidP="003259E0">
      <w:pPr>
        <w:pStyle w:val="ListParagraph"/>
        <w:numPr>
          <w:ilvl w:val="0"/>
          <w:numId w:val="1"/>
        </w:numPr>
        <w:spacing w:after="0" w:line="22" w:lineRule="atLeast"/>
        <w:ind w:hanging="357"/>
        <w:contextualSpacing w:val="0"/>
        <w:jc w:val="both"/>
        <w:rPr>
          <w:rFonts w:ascii="Verdana" w:hAnsi="Verdana"/>
          <w:i/>
          <w:iCs/>
          <w:sz w:val="20"/>
          <w:szCs w:val="20"/>
          <w:lang w:eastAsia="bg-BG"/>
        </w:rPr>
      </w:pPr>
      <w:r w:rsidRPr="00104E48">
        <w:rPr>
          <w:rFonts w:ascii="Verdana" w:hAnsi="Verdana"/>
          <w:i/>
          <w:iCs/>
          <w:sz w:val="20"/>
          <w:szCs w:val="20"/>
          <w:lang w:val="en" w:eastAsia="bg-BG"/>
        </w:rPr>
        <w:t>Ineffective management of construction contracts</w:t>
      </w:r>
      <w:r w:rsidR="006370C6">
        <w:rPr>
          <w:rFonts w:ascii="Verdana" w:hAnsi="Verdana"/>
          <w:i/>
          <w:iCs/>
          <w:sz w:val="20"/>
          <w:szCs w:val="20"/>
          <w:lang w:val="en" w:eastAsia="bg-BG"/>
        </w:rPr>
        <w:t>,</w:t>
      </w:r>
      <w:r w:rsidRPr="00104E48">
        <w:rPr>
          <w:rFonts w:ascii="Verdana" w:hAnsi="Verdana"/>
          <w:i/>
          <w:iCs/>
          <w:sz w:val="20"/>
          <w:szCs w:val="20"/>
          <w:lang w:val="en" w:eastAsia="bg-BG"/>
        </w:rPr>
        <w:t xml:space="preserve"> due to inconsistencies in contracts</w:t>
      </w:r>
      <w:r w:rsidR="009162F1">
        <w:rPr>
          <w:rFonts w:ascii="Verdana" w:hAnsi="Verdana"/>
          <w:i/>
          <w:iCs/>
          <w:sz w:val="20"/>
          <w:szCs w:val="20"/>
          <w:lang w:val="en" w:eastAsia="bg-BG"/>
        </w:rPr>
        <w:t xml:space="preserve"> </w:t>
      </w:r>
      <w:r w:rsidRPr="00104E48">
        <w:rPr>
          <w:rFonts w:ascii="Verdana" w:hAnsi="Verdana"/>
          <w:sz w:val="20"/>
          <w:szCs w:val="20"/>
          <w:lang w:val="en" w:eastAsia="bg-BG"/>
        </w:rPr>
        <w:t>arising</w:t>
      </w:r>
      <w:r w:rsidR="006370C6">
        <w:rPr>
          <w:rFonts w:ascii="Verdana" w:hAnsi="Verdana"/>
          <w:sz w:val="20"/>
          <w:szCs w:val="20"/>
          <w:lang w:val="en" w:eastAsia="bg-BG"/>
        </w:rPr>
        <w:t xml:space="preserve"> </w:t>
      </w:r>
      <w:r w:rsidRPr="00104E48">
        <w:rPr>
          <w:rFonts w:ascii="Verdana" w:hAnsi="Verdana"/>
          <w:sz w:val="20"/>
          <w:szCs w:val="20"/>
          <w:lang w:val="en"/>
        </w:rPr>
        <w:t xml:space="preserve">from contradictions in </w:t>
      </w:r>
      <w:r w:rsidR="006370C6">
        <w:rPr>
          <w:rFonts w:ascii="Verdana" w:hAnsi="Verdana"/>
          <w:sz w:val="20"/>
          <w:szCs w:val="20"/>
          <w:lang w:val="en"/>
        </w:rPr>
        <w:t xml:space="preserve">FIDIC </w:t>
      </w:r>
      <w:r w:rsidRPr="00BE260D">
        <w:rPr>
          <w:rFonts w:ascii="Verdana" w:hAnsi="Verdana"/>
          <w:sz w:val="20"/>
          <w:szCs w:val="20"/>
          <w:lang w:val="en"/>
        </w:rPr>
        <w:t xml:space="preserve">and </w:t>
      </w:r>
      <w:r w:rsidR="00B245B8" w:rsidRPr="00BE260D">
        <w:rPr>
          <w:rFonts w:ascii="Verdana" w:hAnsi="Verdana"/>
          <w:sz w:val="20"/>
          <w:szCs w:val="20"/>
          <w:lang w:val="en"/>
        </w:rPr>
        <w:t>S</w:t>
      </w:r>
      <w:r w:rsidR="00CD018A">
        <w:rPr>
          <w:rFonts w:ascii="Verdana" w:hAnsi="Verdana"/>
          <w:sz w:val="20"/>
          <w:szCs w:val="20"/>
          <w:lang w:val="en"/>
        </w:rPr>
        <w:t>P</w:t>
      </w:r>
      <w:r w:rsidR="00F74C0A" w:rsidRPr="00BE260D">
        <w:rPr>
          <w:rFonts w:ascii="Verdana" w:hAnsi="Verdana"/>
          <w:sz w:val="20"/>
          <w:szCs w:val="20"/>
          <w:lang w:val="en"/>
        </w:rPr>
        <w:t>A</w:t>
      </w:r>
      <w:r w:rsidR="00B245B8" w:rsidRPr="00BE260D">
        <w:rPr>
          <w:rFonts w:ascii="Verdana" w:hAnsi="Verdana"/>
          <w:sz w:val="20"/>
          <w:szCs w:val="20"/>
          <w:lang w:val="en"/>
        </w:rPr>
        <w:t xml:space="preserve"> </w:t>
      </w:r>
      <w:r w:rsidRPr="00BE260D">
        <w:rPr>
          <w:rFonts w:ascii="Verdana" w:hAnsi="Verdana"/>
          <w:sz w:val="20"/>
          <w:szCs w:val="20"/>
          <w:lang w:val="en" w:eastAsia="bg-BG"/>
        </w:rPr>
        <w:t>conditions</w:t>
      </w:r>
      <w:r w:rsidRPr="00104E48">
        <w:rPr>
          <w:rFonts w:ascii="Verdana" w:hAnsi="Verdana"/>
          <w:sz w:val="20"/>
          <w:szCs w:val="20"/>
          <w:lang w:val="en" w:eastAsia="bg-BG"/>
        </w:rPr>
        <w:t>,</w:t>
      </w:r>
      <w:r w:rsidRPr="00104E48">
        <w:rPr>
          <w:rFonts w:ascii="Verdana" w:hAnsi="Verdana"/>
          <w:sz w:val="20"/>
          <w:szCs w:val="20"/>
          <w:lang w:val="en"/>
        </w:rPr>
        <w:t xml:space="preserve"> insufficient tool</w:t>
      </w:r>
      <w:r w:rsidR="000E33B0">
        <w:rPr>
          <w:rFonts w:ascii="Verdana" w:hAnsi="Verdana"/>
          <w:sz w:val="20"/>
          <w:szCs w:val="20"/>
          <w:lang w:val="en"/>
        </w:rPr>
        <w:t>s</w:t>
      </w:r>
      <w:r w:rsidRPr="00104E48">
        <w:rPr>
          <w:rFonts w:ascii="Verdana" w:hAnsi="Verdana"/>
          <w:sz w:val="20"/>
          <w:szCs w:val="20"/>
          <w:lang w:val="en"/>
        </w:rPr>
        <w:t xml:space="preserve"> </w:t>
      </w:r>
      <w:r w:rsidR="0077716D">
        <w:rPr>
          <w:rFonts w:ascii="Verdana" w:hAnsi="Verdana"/>
          <w:sz w:val="20"/>
          <w:szCs w:val="20"/>
          <w:lang w:val="en"/>
        </w:rPr>
        <w:t>to impact on contractors’ execution</w:t>
      </w:r>
      <w:r w:rsidR="00972399">
        <w:rPr>
          <w:rFonts w:ascii="Verdana" w:hAnsi="Verdana"/>
          <w:sz w:val="20"/>
          <w:szCs w:val="20"/>
          <w:lang w:val="en"/>
        </w:rPr>
        <w:t xml:space="preserve"> and </w:t>
      </w:r>
      <w:r w:rsidR="00921E7C">
        <w:rPr>
          <w:rFonts w:ascii="Verdana" w:hAnsi="Verdana"/>
          <w:sz w:val="20"/>
          <w:szCs w:val="20"/>
          <w:lang w:val="en"/>
        </w:rPr>
        <w:t>unrealistic</w:t>
      </w:r>
      <w:r w:rsidR="00972399">
        <w:rPr>
          <w:rFonts w:ascii="Verdana" w:hAnsi="Verdana"/>
          <w:sz w:val="20"/>
          <w:szCs w:val="20"/>
          <w:lang w:val="en"/>
        </w:rPr>
        <w:t xml:space="preserve"> </w:t>
      </w:r>
      <w:r w:rsidR="00921E7C">
        <w:rPr>
          <w:rFonts w:ascii="Verdana" w:hAnsi="Verdana"/>
          <w:sz w:val="20"/>
          <w:szCs w:val="20"/>
          <w:lang w:val="en"/>
        </w:rPr>
        <w:t>deadlines</w:t>
      </w:r>
      <w:r w:rsidRPr="00104E48">
        <w:rPr>
          <w:rFonts w:ascii="Verdana" w:hAnsi="Verdana"/>
          <w:sz w:val="20"/>
          <w:szCs w:val="20"/>
          <w:lang w:val="en" w:eastAsia="bg-BG"/>
        </w:rPr>
        <w:t xml:space="preserve"> implementation.</w:t>
      </w:r>
    </w:p>
    <w:p w14:paraId="2C19F9EB" w14:textId="77777777" w:rsidR="00732580" w:rsidRPr="00104E48" w:rsidRDefault="00732580" w:rsidP="003259E0">
      <w:pPr>
        <w:pStyle w:val="ListParagraph"/>
        <w:numPr>
          <w:ilvl w:val="0"/>
          <w:numId w:val="1"/>
        </w:numPr>
        <w:spacing w:after="0" w:line="22" w:lineRule="atLeast"/>
        <w:ind w:hanging="357"/>
        <w:contextualSpacing w:val="0"/>
        <w:jc w:val="both"/>
        <w:rPr>
          <w:rFonts w:ascii="Verdana" w:hAnsi="Verdana"/>
          <w:i/>
          <w:iCs/>
          <w:sz w:val="20"/>
          <w:szCs w:val="20"/>
          <w:lang w:eastAsia="bg-BG"/>
        </w:rPr>
      </w:pPr>
      <w:r w:rsidRPr="00104E48">
        <w:rPr>
          <w:rFonts w:ascii="Verdana" w:hAnsi="Verdana"/>
          <w:i/>
          <w:iCs/>
          <w:sz w:val="20"/>
          <w:szCs w:val="20"/>
          <w:lang w:val="en" w:eastAsia="bg-BG"/>
        </w:rPr>
        <w:t>A shortage of</w:t>
      </w:r>
      <w:r w:rsidRPr="00104E48">
        <w:rPr>
          <w:rFonts w:ascii="Verdana" w:hAnsi="Verdana"/>
          <w:sz w:val="20"/>
          <w:szCs w:val="20"/>
          <w:lang w:val="en" w:eastAsia="bg-BG"/>
        </w:rPr>
        <w:t xml:space="preserve"> funds to finance the </w:t>
      </w:r>
      <w:r w:rsidR="002F5403">
        <w:rPr>
          <w:rFonts w:ascii="Verdana" w:hAnsi="Verdana"/>
          <w:sz w:val="20"/>
          <w:szCs w:val="20"/>
          <w:lang w:val="en" w:eastAsia="bg-BG"/>
        </w:rPr>
        <w:t>beneficiary</w:t>
      </w:r>
      <w:r w:rsidRPr="00104E48">
        <w:rPr>
          <w:rFonts w:ascii="Verdana" w:hAnsi="Verdana"/>
          <w:sz w:val="20"/>
          <w:szCs w:val="20"/>
          <w:lang w:val="en" w:eastAsia="bg-BG"/>
        </w:rPr>
        <w:t>'s own contribution and ineligible costs, as well as</w:t>
      </w:r>
      <w:r w:rsidRPr="00104E48">
        <w:rPr>
          <w:rFonts w:ascii="Verdana" w:hAnsi="Verdana"/>
          <w:sz w:val="20"/>
          <w:szCs w:val="20"/>
          <w:lang w:val="en"/>
        </w:rPr>
        <w:t xml:space="preserve"> a lack of long-term planning </w:t>
      </w:r>
      <w:r w:rsidR="000C3472">
        <w:rPr>
          <w:rFonts w:ascii="Verdana" w:hAnsi="Verdana"/>
          <w:sz w:val="20"/>
          <w:szCs w:val="20"/>
          <w:lang w:val="en"/>
        </w:rPr>
        <w:t xml:space="preserve">of </w:t>
      </w:r>
      <w:r w:rsidRPr="00104E48">
        <w:rPr>
          <w:rFonts w:ascii="Verdana" w:hAnsi="Verdana"/>
          <w:sz w:val="20"/>
          <w:szCs w:val="20"/>
          <w:lang w:val="en" w:eastAsia="bg-BG"/>
        </w:rPr>
        <w:t>N</w:t>
      </w:r>
      <w:r w:rsidR="002F5403">
        <w:rPr>
          <w:rFonts w:ascii="Verdana" w:hAnsi="Verdana"/>
          <w:sz w:val="20"/>
          <w:szCs w:val="20"/>
          <w:lang w:val="en" w:eastAsia="bg-BG"/>
        </w:rPr>
        <w:t>RIC</w:t>
      </w:r>
      <w:r w:rsidRPr="00104E48">
        <w:rPr>
          <w:rFonts w:ascii="Verdana" w:hAnsi="Verdana"/>
          <w:sz w:val="20"/>
          <w:szCs w:val="20"/>
          <w:lang w:val="en" w:eastAsia="bg-BG"/>
        </w:rPr>
        <w:t xml:space="preserve">'s own contribution </w:t>
      </w:r>
      <w:r w:rsidR="000C3472">
        <w:rPr>
          <w:rFonts w:ascii="Verdana" w:hAnsi="Verdana"/>
          <w:sz w:val="20"/>
          <w:szCs w:val="20"/>
          <w:lang w:val="en" w:eastAsia="bg-BG"/>
        </w:rPr>
        <w:t xml:space="preserve">by </w:t>
      </w:r>
      <w:r w:rsidRPr="00104E48">
        <w:rPr>
          <w:rFonts w:ascii="Verdana" w:hAnsi="Verdana"/>
          <w:sz w:val="20"/>
          <w:szCs w:val="20"/>
          <w:lang w:val="en" w:eastAsia="bg-BG"/>
        </w:rPr>
        <w:t>end of 2014.</w:t>
      </w:r>
    </w:p>
    <w:p w14:paraId="7B958322" w14:textId="77777777" w:rsidR="00732580" w:rsidRPr="00104E48" w:rsidRDefault="00732580" w:rsidP="003259E0">
      <w:pPr>
        <w:pStyle w:val="ListParagraph"/>
        <w:numPr>
          <w:ilvl w:val="0"/>
          <w:numId w:val="1"/>
        </w:numPr>
        <w:spacing w:after="0" w:line="22" w:lineRule="atLeast"/>
        <w:ind w:hanging="357"/>
        <w:contextualSpacing w:val="0"/>
        <w:jc w:val="both"/>
        <w:rPr>
          <w:rFonts w:ascii="Verdana" w:hAnsi="Verdana"/>
          <w:i/>
          <w:iCs/>
          <w:sz w:val="20"/>
          <w:szCs w:val="20"/>
          <w:lang w:eastAsia="bg-BG"/>
        </w:rPr>
      </w:pPr>
      <w:r w:rsidRPr="00104E48">
        <w:rPr>
          <w:rFonts w:ascii="Verdana" w:hAnsi="Verdana"/>
          <w:i/>
          <w:iCs/>
          <w:sz w:val="20"/>
          <w:szCs w:val="20"/>
          <w:lang w:val="en" w:eastAsia="bg-BG"/>
        </w:rPr>
        <w:t>Financial corrections</w:t>
      </w:r>
      <w:r w:rsidRPr="00104E48">
        <w:rPr>
          <w:rFonts w:ascii="Verdana" w:hAnsi="Verdana"/>
          <w:sz w:val="20"/>
          <w:szCs w:val="20"/>
          <w:lang w:val="en" w:eastAsia="bg-BG"/>
        </w:rPr>
        <w:t xml:space="preserve"> on</w:t>
      </w:r>
      <w:r w:rsidRPr="00104E48">
        <w:rPr>
          <w:rFonts w:ascii="Verdana" w:hAnsi="Verdana"/>
          <w:sz w:val="20"/>
          <w:szCs w:val="20"/>
          <w:lang w:val="en"/>
        </w:rPr>
        <w:t xml:space="preserve"> the value of</w:t>
      </w:r>
      <w:r w:rsidR="00FD0805">
        <w:rPr>
          <w:rFonts w:ascii="Verdana" w:hAnsi="Verdana"/>
          <w:sz w:val="20"/>
          <w:szCs w:val="20"/>
          <w:lang w:val="en"/>
        </w:rPr>
        <w:t xml:space="preserve"> commercial</w:t>
      </w:r>
      <w:r w:rsidRPr="00104E48">
        <w:rPr>
          <w:rFonts w:ascii="Verdana" w:hAnsi="Verdana"/>
          <w:sz w:val="20"/>
          <w:szCs w:val="20"/>
          <w:lang w:val="en"/>
        </w:rPr>
        <w:t xml:space="preserve"> contracts concluded by the N</w:t>
      </w:r>
      <w:r w:rsidR="00FD0805">
        <w:rPr>
          <w:rFonts w:ascii="Verdana" w:hAnsi="Verdana"/>
          <w:sz w:val="20"/>
          <w:szCs w:val="20"/>
          <w:lang w:val="en"/>
        </w:rPr>
        <w:t>RIC</w:t>
      </w:r>
      <w:r w:rsidR="00543D0D">
        <w:rPr>
          <w:rFonts w:ascii="Verdana" w:hAnsi="Verdana"/>
          <w:sz w:val="20"/>
          <w:szCs w:val="20"/>
          <w:lang w:val="en"/>
        </w:rPr>
        <w:t xml:space="preserve">, imposed by MA and </w:t>
      </w:r>
      <w:r w:rsidR="008F0C0E">
        <w:rPr>
          <w:rFonts w:ascii="Verdana" w:hAnsi="Verdana"/>
          <w:sz w:val="20"/>
          <w:szCs w:val="20"/>
          <w:lang w:val="en"/>
        </w:rPr>
        <w:t xml:space="preserve">caused by </w:t>
      </w:r>
      <w:r w:rsidRPr="00104E48">
        <w:rPr>
          <w:rFonts w:ascii="Verdana" w:hAnsi="Verdana"/>
          <w:sz w:val="20"/>
          <w:szCs w:val="20"/>
          <w:lang w:val="en"/>
        </w:rPr>
        <w:t>violations of Public Procurement Act</w:t>
      </w:r>
      <w:r w:rsidRPr="00104E48">
        <w:rPr>
          <w:rFonts w:ascii="Verdana" w:hAnsi="Verdana"/>
          <w:sz w:val="20"/>
          <w:szCs w:val="20"/>
          <w:lang w:val="en" w:eastAsia="bg-BG"/>
        </w:rPr>
        <w:t xml:space="preserve">, which range from 5 to 25% of the value of </w:t>
      </w:r>
      <w:r w:rsidR="0048344E">
        <w:rPr>
          <w:rFonts w:ascii="Verdana" w:hAnsi="Verdana"/>
          <w:sz w:val="20"/>
          <w:szCs w:val="20"/>
          <w:lang w:val="en" w:eastAsia="bg-BG"/>
        </w:rPr>
        <w:t>commercial contracts</w:t>
      </w:r>
      <w:r w:rsidRPr="00104E48">
        <w:rPr>
          <w:rFonts w:ascii="Verdana" w:hAnsi="Verdana"/>
          <w:sz w:val="20"/>
          <w:szCs w:val="20"/>
          <w:lang w:val="en" w:eastAsia="bg-BG"/>
        </w:rPr>
        <w:t>.</w:t>
      </w:r>
    </w:p>
    <w:p w14:paraId="31D4BC98" w14:textId="77777777" w:rsidR="00732580" w:rsidRPr="00104E48" w:rsidRDefault="00732580" w:rsidP="003259E0">
      <w:pPr>
        <w:spacing w:line="22" w:lineRule="atLeast"/>
        <w:jc w:val="both"/>
        <w:rPr>
          <w:rFonts w:ascii="Verdana" w:hAnsi="Verdana"/>
          <w:sz w:val="20"/>
          <w:szCs w:val="20"/>
          <w:lang w:eastAsia="bg-BG"/>
        </w:rPr>
      </w:pPr>
    </w:p>
    <w:p w14:paraId="4953D5D4" w14:textId="77777777" w:rsidR="0048344E" w:rsidRPr="005B736E" w:rsidRDefault="00732580" w:rsidP="00CE496D">
      <w:pPr>
        <w:pStyle w:val="Heading2"/>
        <w:numPr>
          <w:ilvl w:val="1"/>
          <w:numId w:val="17"/>
        </w:numPr>
        <w:spacing w:before="0" w:after="0" w:line="22" w:lineRule="atLeast"/>
        <w:ind w:left="426" w:hanging="426"/>
        <w:jc w:val="left"/>
        <w:rPr>
          <w:rFonts w:ascii="Verdana" w:hAnsi="Verdana"/>
          <w:b/>
          <w:bCs/>
          <w:sz w:val="20"/>
          <w:szCs w:val="20"/>
        </w:rPr>
      </w:pPr>
      <w:r w:rsidRPr="005B736E">
        <w:rPr>
          <w:rFonts w:ascii="Verdana" w:hAnsi="Verdana"/>
          <w:b/>
          <w:bCs/>
          <w:sz w:val="20"/>
          <w:szCs w:val="20"/>
          <w:lang w:val="en"/>
        </w:rPr>
        <w:t>Operational phase</w:t>
      </w:r>
    </w:p>
    <w:p w14:paraId="303F1237" w14:textId="77777777" w:rsidR="00C21FE6" w:rsidRPr="0003639B" w:rsidRDefault="00732580" w:rsidP="002E058F">
      <w:pPr>
        <w:spacing w:after="0" w:line="22" w:lineRule="atLeast"/>
        <w:jc w:val="both"/>
        <w:rPr>
          <w:rFonts w:ascii="Verdana" w:hAnsi="Verdana"/>
          <w:sz w:val="20"/>
          <w:szCs w:val="20"/>
          <w:lang w:val="en-GB"/>
        </w:rPr>
      </w:pPr>
      <w:r w:rsidRPr="0099072B">
        <w:rPr>
          <w:rFonts w:ascii="Verdana" w:hAnsi="Verdana"/>
          <w:sz w:val="20"/>
          <w:szCs w:val="20"/>
          <w:lang w:val="en"/>
        </w:rPr>
        <w:t>In the operational phase, the N</w:t>
      </w:r>
      <w:r w:rsidR="009560FF">
        <w:rPr>
          <w:rFonts w:ascii="Verdana" w:hAnsi="Verdana"/>
          <w:sz w:val="20"/>
          <w:szCs w:val="20"/>
          <w:lang w:val="en"/>
        </w:rPr>
        <w:t>RIC</w:t>
      </w:r>
      <w:r w:rsidRPr="0099072B">
        <w:rPr>
          <w:rFonts w:ascii="Verdana" w:hAnsi="Verdana"/>
          <w:sz w:val="20"/>
          <w:szCs w:val="20"/>
          <w:lang w:val="en"/>
        </w:rPr>
        <w:t xml:space="preserve"> submit</w:t>
      </w:r>
      <w:r w:rsidR="009560FF">
        <w:rPr>
          <w:rFonts w:ascii="Verdana" w:hAnsi="Verdana"/>
          <w:sz w:val="20"/>
          <w:szCs w:val="20"/>
          <w:lang w:val="en"/>
        </w:rPr>
        <w:t>s</w:t>
      </w:r>
      <w:r w:rsidRPr="0099072B">
        <w:rPr>
          <w:rFonts w:ascii="Verdana" w:hAnsi="Verdana"/>
          <w:sz w:val="20"/>
          <w:szCs w:val="20"/>
          <w:lang w:val="en"/>
        </w:rPr>
        <w:t xml:space="preserve"> to the MA annual sustainability reports, in</w:t>
      </w:r>
      <w:r w:rsidR="00881FF7">
        <w:rPr>
          <w:rFonts w:ascii="Verdana" w:hAnsi="Verdana"/>
          <w:sz w:val="20"/>
          <w:szCs w:val="20"/>
          <w:lang w:val="en"/>
        </w:rPr>
        <w:t xml:space="preserve"> </w:t>
      </w:r>
      <w:r w:rsidRPr="0099072B">
        <w:rPr>
          <w:rFonts w:ascii="Verdana" w:hAnsi="Verdana"/>
          <w:sz w:val="20"/>
          <w:szCs w:val="20"/>
          <w:lang w:val="en"/>
        </w:rPr>
        <w:t xml:space="preserve">accordance with paragraph 16.1.3 of </w:t>
      </w:r>
      <w:r w:rsidRPr="0003639B">
        <w:rPr>
          <w:rFonts w:ascii="Verdana" w:hAnsi="Verdana"/>
          <w:sz w:val="20"/>
          <w:szCs w:val="20"/>
          <w:lang w:val="en"/>
        </w:rPr>
        <w:t>the Procedural Manual for the Management and Implementation of the Operational Programme "Transport".</w:t>
      </w:r>
      <w:r w:rsidR="002E058F" w:rsidRPr="0003639B">
        <w:rPr>
          <w:rFonts w:ascii="Verdana" w:hAnsi="Verdana"/>
          <w:sz w:val="20"/>
          <w:szCs w:val="20"/>
          <w:lang w:val="en-GB"/>
        </w:rPr>
        <w:t xml:space="preserve"> </w:t>
      </w:r>
    </w:p>
    <w:p w14:paraId="7EAA868B" w14:textId="77777777" w:rsidR="00C21FE6" w:rsidRPr="0003639B" w:rsidRDefault="00C21FE6" w:rsidP="002E058F">
      <w:pPr>
        <w:spacing w:after="0" w:line="22" w:lineRule="atLeast"/>
        <w:jc w:val="both"/>
        <w:rPr>
          <w:rFonts w:ascii="Verdana" w:hAnsi="Verdana"/>
          <w:sz w:val="20"/>
          <w:szCs w:val="20"/>
          <w:lang w:val="en-GB"/>
        </w:rPr>
      </w:pPr>
    </w:p>
    <w:p w14:paraId="6EF87608" w14:textId="77777777" w:rsidR="004D4ADD" w:rsidRDefault="00732580" w:rsidP="002E058F">
      <w:pPr>
        <w:spacing w:after="0" w:line="22" w:lineRule="atLeast"/>
        <w:jc w:val="both"/>
        <w:rPr>
          <w:rFonts w:ascii="Verdana" w:hAnsi="Verdana"/>
          <w:sz w:val="20"/>
          <w:szCs w:val="20"/>
          <w:lang w:val="en"/>
        </w:rPr>
      </w:pPr>
      <w:r w:rsidRPr="0003639B">
        <w:rPr>
          <w:rFonts w:ascii="Verdana" w:hAnsi="Verdana"/>
          <w:sz w:val="20"/>
          <w:szCs w:val="20"/>
          <w:lang w:val="en"/>
        </w:rPr>
        <w:t>The maintenance of the Section Par</w:t>
      </w:r>
      <w:r w:rsidR="00544225" w:rsidRPr="0003639B">
        <w:rPr>
          <w:rFonts w:ascii="Verdana" w:hAnsi="Verdana"/>
          <w:sz w:val="20"/>
          <w:szCs w:val="20"/>
          <w:lang w:val="en"/>
        </w:rPr>
        <w:t>v</w:t>
      </w:r>
      <w:r w:rsidRPr="0003639B">
        <w:rPr>
          <w:rFonts w:ascii="Verdana" w:hAnsi="Verdana"/>
          <w:sz w:val="20"/>
          <w:szCs w:val="20"/>
          <w:lang w:val="en"/>
        </w:rPr>
        <w:t>omai – Svilengrad is carried out</w:t>
      </w:r>
      <w:r w:rsidRPr="0099072B">
        <w:rPr>
          <w:rFonts w:ascii="Verdana" w:hAnsi="Verdana"/>
          <w:sz w:val="20"/>
          <w:szCs w:val="20"/>
          <w:lang w:val="en"/>
        </w:rPr>
        <w:t xml:space="preserve"> by a sub-district / Energy distribution – Dimitrovgrad and sub-district /Energy distribution – Svilengrad. </w:t>
      </w:r>
    </w:p>
    <w:p w14:paraId="4CD514B4" w14:textId="77777777" w:rsidR="004D4ADD" w:rsidRDefault="004D4ADD" w:rsidP="002E058F">
      <w:pPr>
        <w:spacing w:after="0" w:line="22" w:lineRule="atLeast"/>
        <w:jc w:val="both"/>
        <w:rPr>
          <w:rFonts w:ascii="Verdana" w:hAnsi="Verdana"/>
          <w:sz w:val="20"/>
          <w:szCs w:val="20"/>
          <w:lang w:val="en"/>
        </w:rPr>
      </w:pPr>
    </w:p>
    <w:p w14:paraId="25882AB7" w14:textId="77777777" w:rsidR="00462ED9" w:rsidRPr="00462ED9" w:rsidRDefault="00462ED9" w:rsidP="00B41FCA">
      <w:pPr>
        <w:spacing w:line="22" w:lineRule="atLeast"/>
        <w:jc w:val="both"/>
        <w:rPr>
          <w:rFonts w:ascii="Verdana" w:hAnsi="Verdana"/>
          <w:sz w:val="20"/>
          <w:szCs w:val="20"/>
          <w:lang w:val="en"/>
        </w:rPr>
      </w:pPr>
      <w:r w:rsidRPr="00462ED9">
        <w:rPr>
          <w:rFonts w:ascii="Verdana" w:hAnsi="Verdana"/>
          <w:sz w:val="20"/>
          <w:szCs w:val="20"/>
          <w:lang w:val="en"/>
        </w:rPr>
        <w:t xml:space="preserve">Monthly and annual schedules according to operating instructions, ongoing maintenance and repair of the contact system are carried out. </w:t>
      </w:r>
      <w:r w:rsidR="00DB2F17" w:rsidRPr="00B41FCA">
        <w:rPr>
          <w:rFonts w:ascii="Verdana" w:hAnsi="Verdana"/>
          <w:sz w:val="20"/>
          <w:szCs w:val="20"/>
          <w:lang w:val="en"/>
        </w:rPr>
        <w:t xml:space="preserve"> </w:t>
      </w:r>
      <w:r w:rsidR="0095643E" w:rsidRPr="00B41FCA">
        <w:rPr>
          <w:rFonts w:ascii="Verdana" w:hAnsi="Verdana"/>
          <w:sz w:val="20"/>
          <w:szCs w:val="20"/>
          <w:lang w:val="en"/>
        </w:rPr>
        <w:t>Service</w:t>
      </w:r>
      <w:r w:rsidRPr="00462ED9">
        <w:rPr>
          <w:rFonts w:ascii="Verdana" w:hAnsi="Verdana"/>
          <w:sz w:val="20"/>
          <w:szCs w:val="20"/>
          <w:lang w:val="en"/>
        </w:rPr>
        <w:t xml:space="preserve"> and functional tests </w:t>
      </w:r>
      <w:r w:rsidR="0095643E" w:rsidRPr="00B41FCA">
        <w:rPr>
          <w:rFonts w:ascii="Verdana" w:hAnsi="Verdana"/>
          <w:sz w:val="20"/>
          <w:szCs w:val="20"/>
          <w:lang w:val="en"/>
        </w:rPr>
        <w:t>are</w:t>
      </w:r>
      <w:r w:rsidRPr="00462ED9">
        <w:rPr>
          <w:rFonts w:ascii="Verdana" w:hAnsi="Verdana"/>
          <w:sz w:val="20"/>
          <w:szCs w:val="20"/>
          <w:lang w:val="en"/>
        </w:rPr>
        <w:t xml:space="preserve"> carried out under the </w:t>
      </w:r>
      <w:r w:rsidR="0095643E" w:rsidRPr="00B41FCA">
        <w:rPr>
          <w:rFonts w:ascii="Verdana" w:hAnsi="Verdana"/>
          <w:sz w:val="20"/>
          <w:szCs w:val="20"/>
          <w:lang w:val="en"/>
        </w:rPr>
        <w:t>adopted</w:t>
      </w:r>
      <w:r w:rsidRPr="00462ED9">
        <w:rPr>
          <w:rFonts w:ascii="Verdana" w:hAnsi="Verdana"/>
          <w:sz w:val="20"/>
          <w:szCs w:val="20"/>
          <w:lang w:val="en"/>
        </w:rPr>
        <w:t xml:space="preserve"> procedure. In order to maintain the parameters of the railway section Partoma</w:t>
      </w:r>
      <w:r w:rsidR="007C44C5">
        <w:rPr>
          <w:rFonts w:ascii="Verdana" w:hAnsi="Verdana"/>
          <w:sz w:val="20"/>
          <w:szCs w:val="20"/>
          <w:lang w:val="en"/>
        </w:rPr>
        <w:t>i</w:t>
      </w:r>
      <w:r w:rsidRPr="00462ED9">
        <w:rPr>
          <w:rFonts w:ascii="Verdana" w:hAnsi="Verdana"/>
          <w:sz w:val="20"/>
          <w:szCs w:val="20"/>
          <w:lang w:val="en"/>
        </w:rPr>
        <w:t>- Svilengrad according to the regulations, checks and measurements are carried out in accordance with the current Rules for the ongoing maintenance of the track. Axle and level corrections with heavy road mechani</w:t>
      </w:r>
      <w:r w:rsidR="007C44C5">
        <w:rPr>
          <w:rFonts w:ascii="Verdana" w:hAnsi="Verdana"/>
          <w:sz w:val="20"/>
          <w:szCs w:val="20"/>
          <w:lang w:val="en"/>
        </w:rPr>
        <w:t>z</w:t>
      </w:r>
      <w:r w:rsidRPr="00462ED9">
        <w:rPr>
          <w:rFonts w:ascii="Verdana" w:hAnsi="Verdana"/>
          <w:sz w:val="20"/>
          <w:szCs w:val="20"/>
          <w:lang w:val="en"/>
        </w:rPr>
        <w:t>ation at stations</w:t>
      </w:r>
      <w:r w:rsidR="005A414B" w:rsidRPr="00B41FCA">
        <w:rPr>
          <w:rFonts w:ascii="Verdana" w:hAnsi="Verdana"/>
          <w:sz w:val="20"/>
          <w:szCs w:val="20"/>
          <w:lang w:val="en"/>
        </w:rPr>
        <w:t xml:space="preserve"> are also</w:t>
      </w:r>
      <w:r w:rsidRPr="00462ED9">
        <w:rPr>
          <w:rFonts w:ascii="Verdana" w:hAnsi="Verdana"/>
          <w:sz w:val="20"/>
          <w:szCs w:val="20"/>
          <w:lang w:val="en"/>
        </w:rPr>
        <w:t xml:space="preserve"> carried out. Periodically, felling of trees and shrubs is carried out to provide gauge and visibility, mowing of tall grasses, cleaning ditches and safety channels. The maintenance of the technical parameters of the railway section facilities is carried out through ongoing and planned maintenance, as well as by timely repair of damage to the equipment. The ownership of the assets has not been amended as provided for in the </w:t>
      </w:r>
      <w:r w:rsidR="00B41FCA" w:rsidRPr="00B41FCA">
        <w:rPr>
          <w:rFonts w:ascii="Verdana" w:hAnsi="Verdana"/>
          <w:sz w:val="20"/>
          <w:szCs w:val="20"/>
          <w:lang w:val="en"/>
        </w:rPr>
        <w:t>AF</w:t>
      </w:r>
      <w:r w:rsidRPr="00462ED9">
        <w:rPr>
          <w:rFonts w:ascii="Verdana" w:hAnsi="Verdana"/>
          <w:sz w:val="20"/>
          <w:szCs w:val="20"/>
          <w:lang w:val="en"/>
        </w:rPr>
        <w:t>.</w:t>
      </w:r>
    </w:p>
    <w:p w14:paraId="73DB627A" w14:textId="77777777" w:rsidR="004D4ADD" w:rsidRDefault="004D4ADD" w:rsidP="002E058F">
      <w:pPr>
        <w:spacing w:after="0" w:line="22" w:lineRule="atLeast"/>
        <w:jc w:val="both"/>
        <w:rPr>
          <w:rFonts w:ascii="Verdana" w:hAnsi="Verdana"/>
          <w:sz w:val="20"/>
          <w:szCs w:val="20"/>
          <w:lang w:val="en"/>
        </w:rPr>
      </w:pPr>
    </w:p>
    <w:p w14:paraId="425DE4C5" w14:textId="77777777" w:rsidR="00732580" w:rsidRPr="0099072B" w:rsidRDefault="00732580" w:rsidP="003259E0">
      <w:pPr>
        <w:spacing w:line="22" w:lineRule="atLeast"/>
        <w:jc w:val="both"/>
        <w:rPr>
          <w:rFonts w:ascii="Verdana" w:hAnsi="Verdana"/>
          <w:sz w:val="20"/>
          <w:szCs w:val="20"/>
        </w:rPr>
      </w:pPr>
      <w:r w:rsidRPr="0099072B">
        <w:rPr>
          <w:rFonts w:ascii="Verdana" w:hAnsi="Verdana"/>
          <w:sz w:val="20"/>
          <w:szCs w:val="20"/>
          <w:lang w:val="en"/>
        </w:rPr>
        <w:t xml:space="preserve">An updated financial analysis of the project was prepared in 2016 </w:t>
      </w:r>
      <w:r w:rsidR="005A7013">
        <w:rPr>
          <w:rFonts w:ascii="Verdana" w:hAnsi="Verdana"/>
          <w:sz w:val="20"/>
          <w:szCs w:val="20"/>
          <w:lang w:val="en"/>
        </w:rPr>
        <w:t xml:space="preserve">for the purposed of </w:t>
      </w:r>
      <w:r w:rsidRPr="0099072B">
        <w:rPr>
          <w:rFonts w:ascii="Verdana" w:hAnsi="Verdana"/>
          <w:sz w:val="20"/>
          <w:szCs w:val="20"/>
          <w:lang w:val="en"/>
        </w:rPr>
        <w:t xml:space="preserve">closure of programming </w:t>
      </w:r>
      <w:r w:rsidR="00486C79" w:rsidRPr="0099072B">
        <w:rPr>
          <w:rFonts w:ascii="Verdana" w:hAnsi="Verdana"/>
          <w:sz w:val="20"/>
          <w:szCs w:val="20"/>
          <w:lang w:val="en"/>
        </w:rPr>
        <w:t>period</w:t>
      </w:r>
      <w:r w:rsidR="005A7013">
        <w:rPr>
          <w:rFonts w:ascii="Verdana" w:hAnsi="Verdana"/>
          <w:sz w:val="20"/>
          <w:szCs w:val="20"/>
          <w:lang w:val="en"/>
        </w:rPr>
        <w:t xml:space="preserve"> 2007-2013</w:t>
      </w:r>
      <w:r w:rsidR="00462978">
        <w:rPr>
          <w:rFonts w:ascii="Verdana" w:hAnsi="Verdana"/>
          <w:sz w:val="20"/>
          <w:szCs w:val="20"/>
          <w:lang w:val="en"/>
        </w:rPr>
        <w:t xml:space="preserve"> </w:t>
      </w:r>
      <w:r w:rsidRPr="0099072B">
        <w:rPr>
          <w:rFonts w:ascii="Verdana" w:hAnsi="Verdana"/>
          <w:sz w:val="20"/>
          <w:szCs w:val="20"/>
          <w:lang w:val="en"/>
        </w:rPr>
        <w:t xml:space="preserve">and Article 55 of Regulation (EC) No 1083/2006.  The results of the analysis show that for the period 2011-2016, lower </w:t>
      </w:r>
      <w:r w:rsidR="00462978">
        <w:rPr>
          <w:rFonts w:ascii="Verdana" w:hAnsi="Verdana"/>
          <w:sz w:val="20"/>
          <w:szCs w:val="20"/>
          <w:lang w:val="en"/>
        </w:rPr>
        <w:t xml:space="preserve">project </w:t>
      </w:r>
      <w:r w:rsidRPr="0099072B">
        <w:rPr>
          <w:rFonts w:ascii="Verdana" w:hAnsi="Verdana"/>
          <w:sz w:val="20"/>
          <w:szCs w:val="20"/>
          <w:lang w:val="en"/>
        </w:rPr>
        <w:t xml:space="preserve">revenues were generated than </w:t>
      </w:r>
      <w:r w:rsidR="00462978">
        <w:rPr>
          <w:rFonts w:ascii="Verdana" w:hAnsi="Verdana"/>
          <w:sz w:val="20"/>
          <w:szCs w:val="20"/>
          <w:lang w:val="en"/>
        </w:rPr>
        <w:t xml:space="preserve">forecasted </w:t>
      </w:r>
      <w:r w:rsidRPr="0099072B">
        <w:rPr>
          <w:rFonts w:ascii="Verdana" w:hAnsi="Verdana"/>
          <w:sz w:val="20"/>
          <w:szCs w:val="20"/>
          <w:lang w:val="en"/>
        </w:rPr>
        <w:t xml:space="preserve">in the </w:t>
      </w:r>
      <w:r w:rsidR="00462978">
        <w:rPr>
          <w:rFonts w:ascii="Verdana" w:hAnsi="Verdana"/>
          <w:sz w:val="20"/>
          <w:szCs w:val="20"/>
          <w:lang w:val="en"/>
        </w:rPr>
        <w:t xml:space="preserve">CBA </w:t>
      </w:r>
      <w:r w:rsidRPr="0099072B">
        <w:rPr>
          <w:rFonts w:ascii="Verdana" w:hAnsi="Verdana"/>
          <w:sz w:val="20"/>
          <w:szCs w:val="20"/>
          <w:lang w:val="en"/>
        </w:rPr>
        <w:t>for the following reasons:</w:t>
      </w:r>
    </w:p>
    <w:p w14:paraId="271E3C8C" w14:textId="77777777" w:rsidR="00732580" w:rsidRPr="0099072B" w:rsidRDefault="00F15513" w:rsidP="003259E0">
      <w:pPr>
        <w:pStyle w:val="ListParagraph"/>
        <w:numPr>
          <w:ilvl w:val="0"/>
          <w:numId w:val="1"/>
        </w:numPr>
        <w:spacing w:line="22" w:lineRule="atLeast"/>
        <w:jc w:val="both"/>
        <w:rPr>
          <w:rFonts w:ascii="Verdana" w:hAnsi="Verdana"/>
          <w:sz w:val="20"/>
          <w:szCs w:val="20"/>
        </w:rPr>
      </w:pPr>
      <w:r>
        <w:rPr>
          <w:rFonts w:ascii="Verdana" w:hAnsi="Verdana"/>
          <w:sz w:val="20"/>
          <w:szCs w:val="20"/>
          <w:lang w:val="en"/>
        </w:rPr>
        <w:t>Changes in the</w:t>
      </w:r>
      <w:r w:rsidR="00732580" w:rsidRPr="0099072B">
        <w:rPr>
          <w:rFonts w:ascii="Verdana" w:hAnsi="Verdana"/>
          <w:sz w:val="20"/>
          <w:szCs w:val="20"/>
          <w:lang w:val="en"/>
        </w:rPr>
        <w:t xml:space="preserve"> tariff policy of the N</w:t>
      </w:r>
      <w:r>
        <w:rPr>
          <w:rFonts w:ascii="Verdana" w:hAnsi="Verdana"/>
          <w:sz w:val="20"/>
          <w:szCs w:val="20"/>
          <w:lang w:val="en"/>
        </w:rPr>
        <w:t>RIC</w:t>
      </w:r>
      <w:r w:rsidR="00732580" w:rsidRPr="0099072B">
        <w:rPr>
          <w:rFonts w:ascii="Verdana" w:hAnsi="Verdana"/>
          <w:sz w:val="20"/>
          <w:szCs w:val="20"/>
          <w:lang w:val="en"/>
        </w:rPr>
        <w:t>;</w:t>
      </w:r>
    </w:p>
    <w:p w14:paraId="4E059EAD" w14:textId="77777777" w:rsidR="00732580" w:rsidRPr="0099072B" w:rsidRDefault="004D1626" w:rsidP="003259E0">
      <w:pPr>
        <w:pStyle w:val="ListParagraph"/>
        <w:numPr>
          <w:ilvl w:val="0"/>
          <w:numId w:val="1"/>
        </w:numPr>
        <w:spacing w:line="22" w:lineRule="atLeast"/>
        <w:jc w:val="both"/>
        <w:rPr>
          <w:rFonts w:ascii="Verdana" w:hAnsi="Verdana"/>
          <w:sz w:val="20"/>
          <w:szCs w:val="20"/>
        </w:rPr>
      </w:pPr>
      <w:r>
        <w:rPr>
          <w:rFonts w:ascii="Verdana" w:hAnsi="Verdana"/>
          <w:sz w:val="20"/>
          <w:szCs w:val="20"/>
          <w:lang w:val="en"/>
        </w:rPr>
        <w:t xml:space="preserve">Reduced </w:t>
      </w:r>
      <w:r w:rsidR="00732580" w:rsidRPr="0099072B">
        <w:rPr>
          <w:rFonts w:ascii="Verdana" w:hAnsi="Verdana"/>
          <w:sz w:val="20"/>
          <w:szCs w:val="20"/>
          <w:lang w:val="en"/>
        </w:rPr>
        <w:t xml:space="preserve">traffic during the </w:t>
      </w:r>
      <w:r>
        <w:rPr>
          <w:rFonts w:ascii="Verdana" w:hAnsi="Verdana"/>
          <w:sz w:val="20"/>
          <w:szCs w:val="20"/>
          <w:lang w:val="en"/>
        </w:rPr>
        <w:t xml:space="preserve">construction </w:t>
      </w:r>
      <w:r w:rsidR="00732580" w:rsidRPr="0099072B">
        <w:rPr>
          <w:rFonts w:ascii="Verdana" w:hAnsi="Verdana"/>
          <w:sz w:val="20"/>
          <w:szCs w:val="20"/>
          <w:lang w:val="en"/>
        </w:rPr>
        <w:t>period;</w:t>
      </w:r>
    </w:p>
    <w:p w14:paraId="48A52831" w14:textId="77777777" w:rsidR="00E6688B" w:rsidRPr="0099072B" w:rsidRDefault="00296F58" w:rsidP="003259E0">
      <w:pPr>
        <w:pStyle w:val="ListParagraph"/>
        <w:numPr>
          <w:ilvl w:val="0"/>
          <w:numId w:val="1"/>
        </w:numPr>
        <w:spacing w:line="22" w:lineRule="atLeast"/>
        <w:jc w:val="both"/>
        <w:rPr>
          <w:rFonts w:ascii="Verdana" w:hAnsi="Verdana"/>
          <w:sz w:val="20"/>
          <w:szCs w:val="20"/>
        </w:rPr>
      </w:pPr>
      <w:r>
        <w:rPr>
          <w:rFonts w:ascii="Verdana" w:hAnsi="Verdana"/>
          <w:sz w:val="20"/>
          <w:szCs w:val="20"/>
          <w:lang w:val="en"/>
        </w:rPr>
        <w:t xml:space="preserve">Changes in </w:t>
      </w:r>
      <w:r w:rsidR="00E90005" w:rsidRPr="0099072B">
        <w:rPr>
          <w:rFonts w:ascii="Verdana" w:hAnsi="Verdana"/>
          <w:sz w:val="20"/>
          <w:szCs w:val="20"/>
          <w:lang w:val="en"/>
        </w:rPr>
        <w:t>macro-economic</w:t>
      </w:r>
      <w:r>
        <w:rPr>
          <w:rFonts w:ascii="Verdana" w:hAnsi="Verdana"/>
          <w:sz w:val="20"/>
          <w:szCs w:val="20"/>
          <w:lang w:val="en"/>
        </w:rPr>
        <w:t xml:space="preserve"> situation </w:t>
      </w:r>
      <w:r w:rsidR="00E90005" w:rsidRPr="0099072B">
        <w:rPr>
          <w:rFonts w:ascii="Verdana" w:hAnsi="Verdana"/>
          <w:sz w:val="20"/>
          <w:szCs w:val="20"/>
          <w:lang w:val="en"/>
        </w:rPr>
        <w:t xml:space="preserve">resulting from the </w:t>
      </w:r>
      <w:r>
        <w:rPr>
          <w:rFonts w:ascii="Verdana" w:hAnsi="Verdana"/>
          <w:sz w:val="20"/>
          <w:szCs w:val="20"/>
          <w:lang w:val="en"/>
        </w:rPr>
        <w:t>w</w:t>
      </w:r>
      <w:r w:rsidR="00E90005" w:rsidRPr="0099072B">
        <w:rPr>
          <w:rFonts w:ascii="Verdana" w:hAnsi="Verdana"/>
          <w:sz w:val="20"/>
          <w:szCs w:val="20"/>
          <w:lang w:val="en"/>
        </w:rPr>
        <w:t xml:space="preserve">orld </w:t>
      </w:r>
      <w:r>
        <w:rPr>
          <w:rFonts w:ascii="Verdana" w:hAnsi="Verdana"/>
          <w:sz w:val="20"/>
          <w:szCs w:val="20"/>
          <w:lang w:val="en"/>
        </w:rPr>
        <w:t>e</w:t>
      </w:r>
      <w:r w:rsidR="00E90005" w:rsidRPr="0099072B">
        <w:rPr>
          <w:rFonts w:ascii="Verdana" w:hAnsi="Verdana"/>
          <w:sz w:val="20"/>
          <w:szCs w:val="20"/>
          <w:lang w:val="en"/>
        </w:rPr>
        <w:t xml:space="preserve">conomic </w:t>
      </w:r>
      <w:r>
        <w:rPr>
          <w:rFonts w:ascii="Verdana" w:hAnsi="Verdana"/>
          <w:sz w:val="20"/>
          <w:szCs w:val="20"/>
          <w:lang w:val="en"/>
        </w:rPr>
        <w:t>c</w:t>
      </w:r>
      <w:r w:rsidR="00E90005" w:rsidRPr="0099072B">
        <w:rPr>
          <w:rFonts w:ascii="Verdana" w:hAnsi="Verdana"/>
          <w:sz w:val="20"/>
          <w:szCs w:val="20"/>
          <w:lang w:val="en"/>
        </w:rPr>
        <w:t>risis</w:t>
      </w:r>
      <w:r>
        <w:rPr>
          <w:rFonts w:ascii="Verdana" w:hAnsi="Verdana"/>
          <w:sz w:val="20"/>
          <w:szCs w:val="20"/>
          <w:lang w:val="en"/>
        </w:rPr>
        <w:t xml:space="preserve"> from </w:t>
      </w:r>
      <w:r w:rsidR="00732580" w:rsidRPr="0099072B">
        <w:rPr>
          <w:rFonts w:ascii="Verdana" w:hAnsi="Verdana"/>
          <w:sz w:val="20"/>
          <w:szCs w:val="20"/>
          <w:lang w:val="en"/>
        </w:rPr>
        <w:t>2009-2011 and</w:t>
      </w:r>
      <w:r w:rsidR="00E90005" w:rsidRPr="0099072B">
        <w:rPr>
          <w:rFonts w:ascii="Verdana" w:hAnsi="Verdana"/>
          <w:sz w:val="20"/>
          <w:szCs w:val="20"/>
          <w:lang w:val="en"/>
        </w:rPr>
        <w:t xml:space="preserve"> the general trend for a decrease in the volume of railway transport in Bulgaria, which could not be taken into account when preparing the</w:t>
      </w:r>
      <w:r w:rsidR="00B75AF9">
        <w:rPr>
          <w:rFonts w:ascii="Verdana" w:hAnsi="Verdana"/>
          <w:sz w:val="20"/>
          <w:szCs w:val="20"/>
          <w:lang w:val="en"/>
        </w:rPr>
        <w:t xml:space="preserve"> ex-ante CBA and AF</w:t>
      </w:r>
      <w:r w:rsidR="00E90005" w:rsidRPr="0099072B">
        <w:rPr>
          <w:rFonts w:ascii="Verdana" w:hAnsi="Verdana"/>
          <w:sz w:val="20"/>
          <w:szCs w:val="20"/>
          <w:lang w:val="en"/>
        </w:rPr>
        <w:t>.</w:t>
      </w:r>
    </w:p>
    <w:p w14:paraId="0303B55F" w14:textId="77777777" w:rsidR="00732580" w:rsidRPr="00E31BDC" w:rsidRDefault="00E31BDC" w:rsidP="00E31BDC">
      <w:pPr>
        <w:spacing w:line="22" w:lineRule="atLeast"/>
        <w:ind w:left="45"/>
        <w:jc w:val="both"/>
        <w:rPr>
          <w:rFonts w:ascii="Verdana" w:hAnsi="Verdana"/>
          <w:sz w:val="20"/>
          <w:szCs w:val="20"/>
        </w:rPr>
      </w:pPr>
      <w:r>
        <w:rPr>
          <w:rFonts w:ascii="Verdana" w:hAnsi="Verdana"/>
          <w:sz w:val="20"/>
          <w:szCs w:val="20"/>
          <w:lang w:val="en"/>
        </w:rPr>
        <w:t xml:space="preserve">The reduction in the freight </w:t>
      </w:r>
      <w:r w:rsidR="00732580" w:rsidRPr="00E31BDC">
        <w:rPr>
          <w:rFonts w:ascii="Verdana" w:hAnsi="Verdana"/>
          <w:sz w:val="20"/>
          <w:szCs w:val="20"/>
          <w:lang w:val="en"/>
        </w:rPr>
        <w:t>t</w:t>
      </w:r>
      <w:r w:rsidR="00410CE6">
        <w:rPr>
          <w:rFonts w:ascii="Verdana" w:hAnsi="Verdana"/>
          <w:sz w:val="20"/>
          <w:szCs w:val="20"/>
          <w:lang w:val="en"/>
        </w:rPr>
        <w:t>raffic</w:t>
      </w:r>
      <w:r w:rsidR="00732580" w:rsidRPr="00E31BDC">
        <w:rPr>
          <w:rFonts w:ascii="Verdana" w:hAnsi="Verdana"/>
          <w:sz w:val="20"/>
          <w:szCs w:val="20"/>
          <w:lang w:val="en"/>
        </w:rPr>
        <w:t xml:space="preserve"> </w:t>
      </w:r>
      <w:r>
        <w:rPr>
          <w:rFonts w:ascii="Verdana" w:hAnsi="Verdana"/>
          <w:sz w:val="20"/>
          <w:szCs w:val="20"/>
          <w:lang w:val="en"/>
        </w:rPr>
        <w:t>was</w:t>
      </w:r>
      <w:r w:rsidR="00732580" w:rsidRPr="00E31BDC">
        <w:rPr>
          <w:rFonts w:ascii="Verdana" w:hAnsi="Verdana"/>
          <w:sz w:val="20"/>
          <w:szCs w:val="20"/>
          <w:lang w:val="en"/>
        </w:rPr>
        <w:t xml:space="preserve"> higher </w:t>
      </w:r>
      <w:r w:rsidR="00486C79" w:rsidRPr="00E31BDC">
        <w:rPr>
          <w:rFonts w:ascii="Verdana" w:hAnsi="Verdana"/>
          <w:sz w:val="20"/>
          <w:szCs w:val="20"/>
          <w:lang w:val="en"/>
        </w:rPr>
        <w:t>(a total</w:t>
      </w:r>
      <w:r w:rsidR="00410CE6">
        <w:rPr>
          <w:rFonts w:ascii="Verdana" w:hAnsi="Verdana"/>
          <w:sz w:val="20"/>
          <w:szCs w:val="20"/>
          <w:lang w:val="en"/>
        </w:rPr>
        <w:t xml:space="preserve"> decrease</w:t>
      </w:r>
      <w:r w:rsidR="00CB6DE5" w:rsidRPr="00E31BDC">
        <w:rPr>
          <w:rFonts w:ascii="Verdana" w:hAnsi="Verdana"/>
          <w:sz w:val="20"/>
          <w:szCs w:val="20"/>
          <w:lang w:val="en"/>
        </w:rPr>
        <w:t xml:space="preserve"> </w:t>
      </w:r>
      <w:r w:rsidR="00732580" w:rsidRPr="00E31BDC">
        <w:rPr>
          <w:rFonts w:ascii="Verdana" w:hAnsi="Verdana"/>
          <w:sz w:val="20"/>
          <w:szCs w:val="20"/>
          <w:lang w:val="en"/>
        </w:rPr>
        <w:t>of 23% for the period 2009-2015</w:t>
      </w:r>
      <w:r w:rsidR="004D26D8">
        <w:rPr>
          <w:rFonts w:ascii="Verdana" w:hAnsi="Verdana"/>
          <w:sz w:val="20"/>
          <w:szCs w:val="20"/>
          <w:lang w:val="en"/>
        </w:rPr>
        <w:t>)</w:t>
      </w:r>
      <w:r w:rsidR="00410CE6">
        <w:rPr>
          <w:rFonts w:ascii="Verdana" w:hAnsi="Verdana"/>
          <w:sz w:val="20"/>
          <w:szCs w:val="20"/>
          <w:lang w:val="en"/>
        </w:rPr>
        <w:t xml:space="preserve">, </w:t>
      </w:r>
      <w:r w:rsidR="00732580" w:rsidRPr="00E31BDC">
        <w:rPr>
          <w:rFonts w:ascii="Verdana" w:hAnsi="Verdana"/>
          <w:sz w:val="20"/>
          <w:szCs w:val="20"/>
          <w:lang w:val="en"/>
        </w:rPr>
        <w:t>while</w:t>
      </w:r>
      <w:r w:rsidR="00410CE6">
        <w:rPr>
          <w:rFonts w:ascii="Verdana" w:hAnsi="Verdana"/>
          <w:sz w:val="20"/>
          <w:szCs w:val="20"/>
          <w:lang w:val="en"/>
        </w:rPr>
        <w:t xml:space="preserve"> the decrease</w:t>
      </w:r>
      <w:r w:rsidR="00732580" w:rsidRPr="00E31BDC">
        <w:rPr>
          <w:rFonts w:ascii="Verdana" w:hAnsi="Verdana"/>
          <w:sz w:val="20"/>
          <w:szCs w:val="20"/>
          <w:lang w:val="en"/>
        </w:rPr>
        <w:t xml:space="preserve"> in passenger traffic </w:t>
      </w:r>
      <w:r w:rsidR="00410CE6">
        <w:rPr>
          <w:rFonts w:ascii="Verdana" w:hAnsi="Verdana"/>
          <w:sz w:val="20"/>
          <w:szCs w:val="20"/>
          <w:lang w:val="en"/>
        </w:rPr>
        <w:t xml:space="preserve">was smaller </w:t>
      </w:r>
      <w:r w:rsidR="00486C79" w:rsidRPr="00E31BDC">
        <w:rPr>
          <w:rFonts w:ascii="Verdana" w:hAnsi="Verdana"/>
          <w:sz w:val="20"/>
          <w:szCs w:val="20"/>
          <w:lang w:val="en"/>
        </w:rPr>
        <w:t>(</w:t>
      </w:r>
      <w:r w:rsidR="00732580" w:rsidRPr="00E31BDC">
        <w:rPr>
          <w:rFonts w:ascii="Verdana" w:hAnsi="Verdana"/>
          <w:sz w:val="20"/>
          <w:szCs w:val="20"/>
          <w:lang w:val="en"/>
        </w:rPr>
        <w:t>4 % per</w:t>
      </w:r>
      <w:r w:rsidR="00CB6DE5" w:rsidRPr="00E31BDC">
        <w:rPr>
          <w:rFonts w:ascii="Verdana" w:hAnsi="Verdana"/>
          <w:sz w:val="20"/>
          <w:szCs w:val="20"/>
          <w:lang w:val="en"/>
        </w:rPr>
        <w:t xml:space="preserve"> </w:t>
      </w:r>
      <w:r w:rsidR="00486C79" w:rsidRPr="00E31BDC">
        <w:rPr>
          <w:rFonts w:ascii="Verdana" w:hAnsi="Verdana"/>
          <w:sz w:val="20"/>
          <w:szCs w:val="20"/>
          <w:lang w:val="en"/>
        </w:rPr>
        <w:t>year)</w:t>
      </w:r>
      <w:r w:rsidR="00732580" w:rsidRPr="00E31BDC">
        <w:rPr>
          <w:rFonts w:ascii="Verdana" w:hAnsi="Verdana"/>
          <w:sz w:val="20"/>
          <w:szCs w:val="20"/>
          <w:lang w:val="en"/>
        </w:rPr>
        <w:t>.</w:t>
      </w:r>
    </w:p>
    <w:p w14:paraId="4051C19F" w14:textId="77777777" w:rsidR="00732580" w:rsidRPr="0099072B" w:rsidRDefault="00210E8B" w:rsidP="003259E0">
      <w:pPr>
        <w:spacing w:line="22" w:lineRule="atLeast"/>
        <w:jc w:val="both"/>
        <w:rPr>
          <w:rFonts w:ascii="Verdana" w:hAnsi="Verdana"/>
          <w:sz w:val="20"/>
          <w:szCs w:val="20"/>
        </w:rPr>
      </w:pPr>
      <w:r>
        <w:rPr>
          <w:rFonts w:ascii="Verdana" w:hAnsi="Verdana"/>
          <w:sz w:val="20"/>
          <w:szCs w:val="20"/>
          <w:lang w:val="en-GB"/>
        </w:rPr>
        <w:t>The revenues were recalculated to include i</w:t>
      </w:r>
      <w:r w:rsidR="00BE66F5">
        <w:rPr>
          <w:rFonts w:ascii="Verdana" w:hAnsi="Verdana"/>
          <w:sz w:val="20"/>
          <w:szCs w:val="20"/>
          <w:lang w:val="en-GB"/>
        </w:rPr>
        <w:t>n</w:t>
      </w:r>
      <w:r>
        <w:rPr>
          <w:rFonts w:ascii="Verdana" w:hAnsi="Verdana"/>
          <w:sz w:val="20"/>
          <w:szCs w:val="20"/>
          <w:lang w:val="en-GB"/>
        </w:rPr>
        <w:t>come from</w:t>
      </w:r>
      <w:r w:rsidR="00732580" w:rsidRPr="0099072B">
        <w:rPr>
          <w:rFonts w:ascii="Verdana" w:hAnsi="Verdana"/>
          <w:sz w:val="20"/>
          <w:szCs w:val="20"/>
          <w:lang w:val="en"/>
        </w:rPr>
        <w:t xml:space="preserve"> renting </w:t>
      </w:r>
      <w:r w:rsidR="00BE66F5">
        <w:rPr>
          <w:rFonts w:ascii="Verdana" w:hAnsi="Verdana"/>
          <w:sz w:val="20"/>
          <w:szCs w:val="20"/>
          <w:lang w:val="en"/>
        </w:rPr>
        <w:t>of spaces in the stations.</w:t>
      </w:r>
    </w:p>
    <w:p w14:paraId="1B7DCEE0" w14:textId="77777777" w:rsidR="00732580" w:rsidRPr="0099072B" w:rsidRDefault="00732580" w:rsidP="003259E0">
      <w:pPr>
        <w:spacing w:line="22" w:lineRule="atLeast"/>
        <w:jc w:val="both"/>
        <w:rPr>
          <w:rFonts w:ascii="Verdana" w:hAnsi="Verdana"/>
          <w:sz w:val="20"/>
          <w:szCs w:val="20"/>
        </w:rPr>
      </w:pPr>
      <w:r w:rsidRPr="0099072B">
        <w:rPr>
          <w:rFonts w:ascii="Verdana" w:hAnsi="Verdana"/>
          <w:sz w:val="20"/>
          <w:szCs w:val="20"/>
          <w:lang w:val="en"/>
        </w:rPr>
        <w:t>Reported expenditure for the period 2011-2016</w:t>
      </w:r>
      <w:r w:rsidR="008121A4" w:rsidRPr="0099072B">
        <w:rPr>
          <w:rFonts w:ascii="Verdana" w:hAnsi="Verdana"/>
          <w:sz w:val="20"/>
          <w:szCs w:val="20"/>
          <w:lang w:val="en"/>
        </w:rPr>
        <w:t xml:space="preserve"> </w:t>
      </w:r>
      <w:r w:rsidR="00B26818">
        <w:rPr>
          <w:rFonts w:ascii="Verdana" w:hAnsi="Verdana"/>
          <w:sz w:val="20"/>
          <w:szCs w:val="20"/>
          <w:lang w:val="en"/>
        </w:rPr>
        <w:t>exceed the for</w:t>
      </w:r>
      <w:r w:rsidR="00BE260D">
        <w:rPr>
          <w:rFonts w:ascii="Verdana" w:hAnsi="Verdana"/>
          <w:sz w:val="20"/>
          <w:szCs w:val="20"/>
          <w:lang w:val="en"/>
        </w:rPr>
        <w:t>e</w:t>
      </w:r>
      <w:r w:rsidR="00B26818">
        <w:rPr>
          <w:rFonts w:ascii="Verdana" w:hAnsi="Verdana"/>
          <w:sz w:val="20"/>
          <w:szCs w:val="20"/>
          <w:lang w:val="en"/>
        </w:rPr>
        <w:t>cast</w:t>
      </w:r>
      <w:r w:rsidR="00BE260D">
        <w:rPr>
          <w:rFonts w:ascii="Verdana" w:hAnsi="Verdana"/>
          <w:sz w:val="20"/>
          <w:szCs w:val="20"/>
          <w:lang w:val="en"/>
        </w:rPr>
        <w:t>ed</w:t>
      </w:r>
      <w:r w:rsidR="00B26818">
        <w:rPr>
          <w:rFonts w:ascii="Verdana" w:hAnsi="Verdana"/>
          <w:sz w:val="20"/>
          <w:szCs w:val="20"/>
          <w:lang w:val="en"/>
        </w:rPr>
        <w:t xml:space="preserve"> values in the CBA</w:t>
      </w:r>
      <w:r w:rsidRPr="0099072B">
        <w:rPr>
          <w:rFonts w:ascii="Verdana" w:hAnsi="Verdana"/>
          <w:sz w:val="20"/>
          <w:szCs w:val="20"/>
          <w:lang w:val="en"/>
        </w:rPr>
        <w:t xml:space="preserve"> for the following reasons:</w:t>
      </w:r>
    </w:p>
    <w:p w14:paraId="44763740" w14:textId="77777777" w:rsidR="00480B89" w:rsidRPr="0099072B" w:rsidRDefault="00B26818" w:rsidP="00CE496D">
      <w:pPr>
        <w:pStyle w:val="ListParagraph"/>
        <w:numPr>
          <w:ilvl w:val="0"/>
          <w:numId w:val="19"/>
        </w:numPr>
        <w:spacing w:line="22" w:lineRule="atLeast"/>
        <w:ind w:left="426" w:hanging="426"/>
        <w:jc w:val="both"/>
        <w:rPr>
          <w:rFonts w:ascii="Verdana" w:hAnsi="Verdana"/>
          <w:sz w:val="20"/>
          <w:szCs w:val="20"/>
        </w:rPr>
      </w:pPr>
      <w:r>
        <w:rPr>
          <w:rFonts w:ascii="Verdana" w:hAnsi="Verdana"/>
          <w:sz w:val="20"/>
          <w:szCs w:val="20"/>
          <w:lang w:val="en"/>
        </w:rPr>
        <w:lastRenderedPageBreak/>
        <w:t xml:space="preserve">Changes in the </w:t>
      </w:r>
      <w:r w:rsidR="00732580" w:rsidRPr="0099072B">
        <w:rPr>
          <w:rFonts w:ascii="Verdana" w:hAnsi="Verdana"/>
          <w:sz w:val="20"/>
          <w:szCs w:val="20"/>
          <w:lang w:val="en"/>
        </w:rPr>
        <w:t>accounting</w:t>
      </w:r>
      <w:r>
        <w:rPr>
          <w:rFonts w:ascii="Verdana" w:hAnsi="Verdana"/>
          <w:sz w:val="20"/>
          <w:szCs w:val="20"/>
          <w:lang w:val="en"/>
        </w:rPr>
        <w:t xml:space="preserve"> system</w:t>
      </w:r>
      <w:r w:rsidR="00732580" w:rsidRPr="0099072B">
        <w:rPr>
          <w:rFonts w:ascii="Verdana" w:hAnsi="Verdana"/>
          <w:sz w:val="20"/>
          <w:szCs w:val="20"/>
          <w:lang w:val="en"/>
        </w:rPr>
        <w:t xml:space="preserve"> for expenditure on sections of a railway network, as a result of which the reported costs on the line are about 20 % above the </w:t>
      </w:r>
      <w:r w:rsidR="00EC78E7">
        <w:rPr>
          <w:rFonts w:ascii="Verdana" w:hAnsi="Verdana"/>
          <w:sz w:val="20"/>
          <w:szCs w:val="20"/>
          <w:lang w:val="en"/>
        </w:rPr>
        <w:t>forecasted</w:t>
      </w:r>
      <w:r w:rsidR="00732580" w:rsidRPr="0099072B">
        <w:rPr>
          <w:rFonts w:ascii="Verdana" w:hAnsi="Verdana"/>
          <w:sz w:val="20"/>
          <w:szCs w:val="20"/>
          <w:lang w:val="en"/>
        </w:rPr>
        <w:t xml:space="preserve"> </w:t>
      </w:r>
      <w:r w:rsidR="00EC78E7">
        <w:rPr>
          <w:rFonts w:ascii="Verdana" w:hAnsi="Verdana"/>
          <w:sz w:val="20"/>
          <w:szCs w:val="20"/>
          <w:lang w:val="en"/>
        </w:rPr>
        <w:t>value</w:t>
      </w:r>
      <w:r w:rsidR="00732580" w:rsidRPr="0099072B">
        <w:rPr>
          <w:rFonts w:ascii="Verdana" w:hAnsi="Verdana"/>
          <w:sz w:val="20"/>
          <w:szCs w:val="20"/>
          <w:lang w:val="en"/>
        </w:rPr>
        <w:t>s;</w:t>
      </w:r>
    </w:p>
    <w:p w14:paraId="06325DDB" w14:textId="77777777" w:rsidR="00732580" w:rsidRPr="0099072B" w:rsidRDefault="00E90005" w:rsidP="00CE496D">
      <w:pPr>
        <w:pStyle w:val="ListParagraph"/>
        <w:numPr>
          <w:ilvl w:val="0"/>
          <w:numId w:val="19"/>
        </w:numPr>
        <w:spacing w:line="22" w:lineRule="atLeast"/>
        <w:ind w:left="426" w:hanging="426"/>
        <w:jc w:val="both"/>
        <w:rPr>
          <w:rFonts w:ascii="Verdana" w:hAnsi="Verdana"/>
          <w:sz w:val="20"/>
          <w:szCs w:val="20"/>
        </w:rPr>
      </w:pPr>
      <w:r w:rsidRPr="0099072B">
        <w:rPr>
          <w:rFonts w:ascii="Verdana" w:hAnsi="Verdana"/>
          <w:sz w:val="20"/>
          <w:szCs w:val="20"/>
          <w:lang w:val="en"/>
        </w:rPr>
        <w:t xml:space="preserve">The technical need to appoint additional station staff responsible for managing train traffic during the construction period, when automated train running systems </w:t>
      </w:r>
      <w:r w:rsidR="00EC78E7">
        <w:rPr>
          <w:rFonts w:ascii="Verdana" w:hAnsi="Verdana"/>
          <w:sz w:val="20"/>
          <w:szCs w:val="20"/>
          <w:lang w:val="en"/>
        </w:rPr>
        <w:t>have been</w:t>
      </w:r>
      <w:r w:rsidRPr="0099072B">
        <w:rPr>
          <w:rFonts w:ascii="Verdana" w:hAnsi="Verdana"/>
          <w:sz w:val="20"/>
          <w:szCs w:val="20"/>
          <w:lang w:val="en"/>
        </w:rPr>
        <w:t xml:space="preserve"> switched off. This has led to an increase in costs on average per</w:t>
      </w:r>
      <w:r w:rsidR="00EC78E7">
        <w:rPr>
          <w:rFonts w:ascii="Verdana" w:hAnsi="Verdana"/>
          <w:sz w:val="20"/>
          <w:szCs w:val="20"/>
          <w:lang w:val="en"/>
        </w:rPr>
        <w:t xml:space="preserve"> </w:t>
      </w:r>
      <w:r w:rsidR="00732580" w:rsidRPr="0099072B">
        <w:rPr>
          <w:rFonts w:ascii="Verdana" w:hAnsi="Verdana"/>
          <w:sz w:val="20"/>
          <w:szCs w:val="20"/>
          <w:lang w:val="en"/>
        </w:rPr>
        <w:t>year by about 24%.</w:t>
      </w:r>
    </w:p>
    <w:p w14:paraId="55475899" w14:textId="77777777" w:rsidR="00732580" w:rsidRPr="0099072B" w:rsidRDefault="00732580" w:rsidP="003259E0">
      <w:pPr>
        <w:spacing w:line="22" w:lineRule="atLeast"/>
        <w:jc w:val="both"/>
        <w:rPr>
          <w:rFonts w:ascii="Verdana" w:hAnsi="Verdana"/>
          <w:sz w:val="20"/>
          <w:szCs w:val="20"/>
        </w:rPr>
      </w:pPr>
      <w:r w:rsidRPr="0099072B">
        <w:rPr>
          <w:rFonts w:ascii="Verdana" w:hAnsi="Verdana"/>
          <w:sz w:val="20"/>
          <w:szCs w:val="20"/>
          <w:lang w:val="en"/>
        </w:rPr>
        <w:t xml:space="preserve">As a result of the above reasons, the reported </w:t>
      </w:r>
      <w:r w:rsidR="007C66CD">
        <w:rPr>
          <w:rFonts w:ascii="Verdana" w:hAnsi="Verdana"/>
          <w:sz w:val="20"/>
          <w:szCs w:val="20"/>
          <w:lang w:val="en"/>
        </w:rPr>
        <w:t>expenditures</w:t>
      </w:r>
      <w:r w:rsidRPr="0099072B">
        <w:rPr>
          <w:rFonts w:ascii="Verdana" w:hAnsi="Verdana"/>
          <w:sz w:val="20"/>
          <w:szCs w:val="20"/>
          <w:lang w:val="en"/>
        </w:rPr>
        <w:t xml:space="preserve"> in the first years of the project </w:t>
      </w:r>
      <w:r w:rsidR="007C66CD">
        <w:rPr>
          <w:rFonts w:ascii="Verdana" w:hAnsi="Verdana"/>
          <w:sz w:val="20"/>
          <w:szCs w:val="20"/>
          <w:lang w:val="en"/>
        </w:rPr>
        <w:t>were</w:t>
      </w:r>
      <w:r w:rsidRPr="0099072B">
        <w:rPr>
          <w:rFonts w:ascii="Verdana" w:hAnsi="Verdana"/>
          <w:sz w:val="20"/>
          <w:szCs w:val="20"/>
          <w:lang w:val="en"/>
        </w:rPr>
        <w:t xml:space="preserve"> significantly higher than </w:t>
      </w:r>
      <w:r w:rsidR="007C66CD">
        <w:rPr>
          <w:rFonts w:ascii="Verdana" w:hAnsi="Verdana"/>
          <w:sz w:val="20"/>
          <w:szCs w:val="20"/>
          <w:lang w:val="en"/>
        </w:rPr>
        <w:t>forecasted values</w:t>
      </w:r>
      <w:r w:rsidRPr="0099072B">
        <w:rPr>
          <w:rFonts w:ascii="Verdana" w:hAnsi="Verdana"/>
          <w:sz w:val="20"/>
          <w:szCs w:val="20"/>
          <w:lang w:val="en"/>
        </w:rPr>
        <w:t>, while in</w:t>
      </w:r>
      <w:r w:rsidR="007C66CD">
        <w:rPr>
          <w:rFonts w:ascii="Verdana" w:hAnsi="Verdana"/>
          <w:sz w:val="20"/>
          <w:szCs w:val="20"/>
          <w:lang w:val="en"/>
        </w:rPr>
        <w:t xml:space="preserve"> </w:t>
      </w:r>
      <w:r w:rsidRPr="0099072B">
        <w:rPr>
          <w:rFonts w:ascii="Verdana" w:hAnsi="Verdana"/>
          <w:sz w:val="20"/>
          <w:szCs w:val="20"/>
          <w:lang w:val="en"/>
        </w:rPr>
        <w:t xml:space="preserve">2015 and 2016 the estimated costs began to approach the </w:t>
      </w:r>
      <w:r w:rsidR="007C66CD">
        <w:rPr>
          <w:rFonts w:ascii="Verdana" w:hAnsi="Verdana"/>
          <w:sz w:val="20"/>
          <w:szCs w:val="20"/>
          <w:lang w:val="en"/>
        </w:rPr>
        <w:t>reported</w:t>
      </w:r>
      <w:r w:rsidRPr="0099072B">
        <w:rPr>
          <w:rFonts w:ascii="Verdana" w:hAnsi="Verdana"/>
          <w:sz w:val="20"/>
          <w:szCs w:val="20"/>
          <w:lang w:val="en"/>
        </w:rPr>
        <w:t xml:space="preserve"> cost</w:t>
      </w:r>
      <w:r w:rsidR="007C66CD">
        <w:rPr>
          <w:rFonts w:ascii="Verdana" w:hAnsi="Verdana"/>
          <w:sz w:val="20"/>
          <w:szCs w:val="20"/>
          <w:lang w:val="en"/>
        </w:rPr>
        <w:t>s</w:t>
      </w:r>
      <w:r w:rsidRPr="0099072B">
        <w:rPr>
          <w:rFonts w:ascii="Verdana" w:hAnsi="Verdana"/>
          <w:sz w:val="20"/>
          <w:szCs w:val="20"/>
          <w:lang w:val="en"/>
        </w:rPr>
        <w:t xml:space="preserve">. The results of the updated financial analysis </w:t>
      </w:r>
      <w:r w:rsidR="00790CE2">
        <w:rPr>
          <w:rFonts w:ascii="Verdana" w:hAnsi="Verdana"/>
          <w:sz w:val="20"/>
          <w:szCs w:val="20"/>
          <w:lang w:val="en"/>
        </w:rPr>
        <w:t>confirm</w:t>
      </w:r>
      <w:r w:rsidR="00141259">
        <w:rPr>
          <w:rFonts w:ascii="Verdana" w:hAnsi="Verdana"/>
          <w:sz w:val="20"/>
          <w:szCs w:val="20"/>
          <w:lang w:val="en"/>
        </w:rPr>
        <w:t xml:space="preserve"> that the project needed to receive a g</w:t>
      </w:r>
      <w:r w:rsidRPr="0099072B">
        <w:rPr>
          <w:rFonts w:ascii="Verdana" w:hAnsi="Verdana"/>
          <w:sz w:val="20"/>
          <w:szCs w:val="20"/>
          <w:lang w:val="en"/>
        </w:rPr>
        <w:t>rant</w:t>
      </w:r>
      <w:r w:rsidR="00141259">
        <w:rPr>
          <w:rFonts w:ascii="Verdana" w:hAnsi="Verdana"/>
          <w:sz w:val="20"/>
          <w:szCs w:val="20"/>
          <w:lang w:val="en"/>
        </w:rPr>
        <w:t xml:space="preserve"> aid</w:t>
      </w:r>
      <w:r w:rsidRPr="0099072B">
        <w:rPr>
          <w:rFonts w:ascii="Verdana" w:hAnsi="Verdana"/>
          <w:sz w:val="20"/>
          <w:szCs w:val="20"/>
          <w:lang w:val="en"/>
        </w:rPr>
        <w:t xml:space="preserve">. The financial deficit has been recalculated from 91.34% in the </w:t>
      </w:r>
      <w:r w:rsidR="007E037D">
        <w:rPr>
          <w:rFonts w:ascii="Verdana" w:hAnsi="Verdana"/>
          <w:sz w:val="20"/>
          <w:szCs w:val="20"/>
          <w:lang w:val="en"/>
        </w:rPr>
        <w:t xml:space="preserve">initial </w:t>
      </w:r>
      <w:r w:rsidR="00141259">
        <w:rPr>
          <w:rFonts w:ascii="Verdana" w:hAnsi="Verdana"/>
          <w:sz w:val="20"/>
          <w:szCs w:val="20"/>
          <w:lang w:val="en"/>
        </w:rPr>
        <w:t>AF</w:t>
      </w:r>
      <w:r w:rsidRPr="0099072B">
        <w:rPr>
          <w:rFonts w:ascii="Verdana" w:hAnsi="Verdana"/>
          <w:sz w:val="20"/>
          <w:szCs w:val="20"/>
          <w:lang w:val="en"/>
        </w:rPr>
        <w:t xml:space="preserve"> to 91.40%, so no </w:t>
      </w:r>
      <w:r w:rsidR="007E037D" w:rsidRPr="0099072B">
        <w:rPr>
          <w:rFonts w:ascii="Verdana" w:hAnsi="Verdana"/>
          <w:sz w:val="20"/>
          <w:szCs w:val="20"/>
          <w:lang w:val="en"/>
        </w:rPr>
        <w:t>equalization</w:t>
      </w:r>
      <w:r w:rsidRPr="0099072B">
        <w:rPr>
          <w:rFonts w:ascii="Verdana" w:hAnsi="Verdana"/>
          <w:sz w:val="20"/>
          <w:szCs w:val="20"/>
          <w:lang w:val="en"/>
        </w:rPr>
        <w:t xml:space="preserve"> </w:t>
      </w:r>
      <w:r w:rsidR="007E037D">
        <w:rPr>
          <w:rFonts w:ascii="Verdana" w:hAnsi="Verdana"/>
          <w:sz w:val="20"/>
          <w:szCs w:val="20"/>
          <w:lang w:val="en"/>
        </w:rPr>
        <w:t>payment was necessary</w:t>
      </w:r>
      <w:r w:rsidRPr="0099072B">
        <w:rPr>
          <w:rFonts w:ascii="Verdana" w:hAnsi="Verdana"/>
          <w:sz w:val="20"/>
          <w:szCs w:val="20"/>
          <w:lang w:val="en"/>
        </w:rPr>
        <w:t>.</w:t>
      </w:r>
    </w:p>
    <w:p w14:paraId="2D1ECEB5" w14:textId="77777777" w:rsidR="000A6D99" w:rsidRDefault="00732580" w:rsidP="003259E0">
      <w:pPr>
        <w:spacing w:line="22" w:lineRule="atLeast"/>
        <w:jc w:val="both"/>
        <w:rPr>
          <w:rFonts w:ascii="Verdana" w:hAnsi="Verdana"/>
          <w:sz w:val="20"/>
          <w:szCs w:val="20"/>
          <w:lang w:val="en"/>
        </w:rPr>
      </w:pPr>
      <w:r w:rsidRPr="0099072B">
        <w:rPr>
          <w:rFonts w:ascii="Verdana" w:hAnsi="Verdana"/>
          <w:sz w:val="20"/>
          <w:szCs w:val="20"/>
          <w:lang w:val="en"/>
        </w:rPr>
        <w:t xml:space="preserve">The </w:t>
      </w:r>
      <w:r w:rsidR="0020589E">
        <w:rPr>
          <w:rFonts w:ascii="Verdana" w:hAnsi="Verdana"/>
          <w:sz w:val="20"/>
          <w:szCs w:val="20"/>
          <w:lang w:val="en"/>
        </w:rPr>
        <w:t>comparison</w:t>
      </w:r>
      <w:r w:rsidRPr="0099072B">
        <w:rPr>
          <w:rFonts w:ascii="Verdana" w:hAnsi="Verdana"/>
          <w:sz w:val="20"/>
          <w:szCs w:val="20"/>
          <w:lang w:val="en"/>
        </w:rPr>
        <w:t xml:space="preserve"> between forecast</w:t>
      </w:r>
      <w:r w:rsidR="002A7DDF">
        <w:rPr>
          <w:rFonts w:ascii="Verdana" w:hAnsi="Verdana"/>
          <w:sz w:val="20"/>
          <w:szCs w:val="20"/>
          <w:lang w:val="en"/>
        </w:rPr>
        <w:t>ed</w:t>
      </w:r>
      <w:r w:rsidRPr="0099072B">
        <w:rPr>
          <w:rFonts w:ascii="Verdana" w:hAnsi="Verdana"/>
          <w:sz w:val="20"/>
          <w:szCs w:val="20"/>
          <w:lang w:val="en"/>
        </w:rPr>
        <w:t xml:space="preserve"> and report</w:t>
      </w:r>
      <w:r w:rsidR="002A7DDF">
        <w:rPr>
          <w:rFonts w:ascii="Verdana" w:hAnsi="Verdana"/>
          <w:sz w:val="20"/>
          <w:szCs w:val="20"/>
          <w:lang w:val="en"/>
        </w:rPr>
        <w:t>ed</w:t>
      </w:r>
      <w:r w:rsidRPr="0099072B">
        <w:rPr>
          <w:rFonts w:ascii="Verdana" w:hAnsi="Verdana"/>
          <w:sz w:val="20"/>
          <w:szCs w:val="20"/>
          <w:lang w:val="en"/>
        </w:rPr>
        <w:t xml:space="preserve"> traffic for the period from 2016 to 2019 </w:t>
      </w:r>
      <w:r w:rsidR="0020589E">
        <w:rPr>
          <w:rFonts w:ascii="Verdana" w:hAnsi="Verdana"/>
          <w:sz w:val="20"/>
          <w:szCs w:val="20"/>
          <w:lang w:val="en"/>
        </w:rPr>
        <w:t xml:space="preserve">reveals that </w:t>
      </w:r>
      <w:r w:rsidRPr="0099072B">
        <w:rPr>
          <w:rFonts w:ascii="Verdana" w:hAnsi="Verdana"/>
          <w:sz w:val="20"/>
          <w:szCs w:val="20"/>
          <w:lang w:val="en"/>
        </w:rPr>
        <w:t xml:space="preserve">reporting data still show lower traffic than </w:t>
      </w:r>
      <w:r w:rsidR="0020589E">
        <w:rPr>
          <w:rFonts w:ascii="Verdana" w:hAnsi="Verdana"/>
          <w:sz w:val="20"/>
          <w:szCs w:val="20"/>
          <w:lang w:val="en"/>
        </w:rPr>
        <w:t>forecasted</w:t>
      </w:r>
      <w:r w:rsidRPr="0099072B">
        <w:rPr>
          <w:rFonts w:ascii="Verdana" w:hAnsi="Verdana"/>
          <w:sz w:val="20"/>
          <w:szCs w:val="20"/>
          <w:lang w:val="en"/>
        </w:rPr>
        <w:t xml:space="preserve"> – around 22% </w:t>
      </w:r>
      <w:r w:rsidR="002D368C">
        <w:rPr>
          <w:rFonts w:ascii="Verdana" w:hAnsi="Verdana"/>
          <w:sz w:val="20"/>
          <w:szCs w:val="20"/>
          <w:lang w:val="en"/>
        </w:rPr>
        <w:t xml:space="preserve">lower </w:t>
      </w:r>
      <w:r w:rsidR="002D368C" w:rsidRPr="0099072B">
        <w:rPr>
          <w:rFonts w:ascii="Verdana" w:hAnsi="Verdana"/>
          <w:sz w:val="20"/>
          <w:szCs w:val="20"/>
          <w:lang w:val="en"/>
        </w:rPr>
        <w:t>passenger</w:t>
      </w:r>
      <w:r w:rsidRPr="0099072B">
        <w:rPr>
          <w:rFonts w:ascii="Verdana" w:hAnsi="Verdana"/>
          <w:sz w:val="20"/>
          <w:szCs w:val="20"/>
          <w:lang w:val="en"/>
        </w:rPr>
        <w:t xml:space="preserve"> traffic and around 24 %</w:t>
      </w:r>
      <w:r w:rsidR="002D368C">
        <w:rPr>
          <w:rFonts w:ascii="Verdana" w:hAnsi="Verdana"/>
          <w:sz w:val="20"/>
          <w:szCs w:val="20"/>
          <w:lang w:val="en"/>
        </w:rPr>
        <w:t xml:space="preserve"> lower</w:t>
      </w:r>
      <w:r w:rsidRPr="0099072B">
        <w:rPr>
          <w:rFonts w:ascii="Verdana" w:hAnsi="Verdana"/>
          <w:sz w:val="20"/>
          <w:szCs w:val="20"/>
          <w:lang w:val="en"/>
        </w:rPr>
        <w:t xml:space="preserve"> freight</w:t>
      </w:r>
      <w:r w:rsidR="004D26D8">
        <w:rPr>
          <w:rFonts w:ascii="Verdana" w:hAnsi="Verdana"/>
          <w:sz w:val="20"/>
          <w:szCs w:val="20"/>
          <w:lang w:val="en"/>
        </w:rPr>
        <w:t xml:space="preserve"> </w:t>
      </w:r>
      <w:r w:rsidRPr="0099072B">
        <w:rPr>
          <w:rFonts w:ascii="Verdana" w:hAnsi="Verdana"/>
          <w:sz w:val="20"/>
          <w:szCs w:val="20"/>
          <w:lang w:val="en"/>
        </w:rPr>
        <w:t>traffic. However, there is a trend of increasing traffic volume during th</w:t>
      </w:r>
      <w:r w:rsidR="00990D3A">
        <w:rPr>
          <w:rFonts w:ascii="Verdana" w:hAnsi="Verdana"/>
          <w:sz w:val="20"/>
          <w:szCs w:val="20"/>
          <w:lang w:val="en"/>
        </w:rPr>
        <w:t>is</w:t>
      </w:r>
      <w:r w:rsidRPr="0099072B">
        <w:rPr>
          <w:rFonts w:ascii="Verdana" w:hAnsi="Verdana"/>
          <w:sz w:val="20"/>
          <w:szCs w:val="20"/>
          <w:lang w:val="en"/>
        </w:rPr>
        <w:t xml:space="preserve"> period and in the long term the </w:t>
      </w:r>
      <w:r w:rsidR="00990D3A">
        <w:rPr>
          <w:rFonts w:ascii="Verdana" w:hAnsi="Verdana"/>
          <w:sz w:val="20"/>
          <w:szCs w:val="20"/>
          <w:lang w:val="en"/>
        </w:rPr>
        <w:t xml:space="preserve">forecasted </w:t>
      </w:r>
      <w:r w:rsidRPr="0099072B">
        <w:rPr>
          <w:rFonts w:ascii="Verdana" w:hAnsi="Verdana"/>
          <w:sz w:val="20"/>
          <w:szCs w:val="20"/>
          <w:lang w:val="en"/>
        </w:rPr>
        <w:t>benefits of increased rail traffic are likely to partially offset lower</w:t>
      </w:r>
      <w:r w:rsidR="00F3517D">
        <w:rPr>
          <w:rFonts w:ascii="Verdana" w:hAnsi="Verdana"/>
          <w:sz w:val="20"/>
          <w:szCs w:val="20"/>
          <w:lang w:val="en"/>
        </w:rPr>
        <w:t xml:space="preserve"> value in </w:t>
      </w:r>
      <w:r w:rsidR="00F64150">
        <w:rPr>
          <w:rFonts w:ascii="Verdana" w:hAnsi="Verdana"/>
          <w:sz w:val="20"/>
          <w:szCs w:val="20"/>
          <w:lang w:val="en"/>
        </w:rPr>
        <w:t>the beginning</w:t>
      </w:r>
      <w:r w:rsidR="00F3517D">
        <w:rPr>
          <w:rFonts w:ascii="Verdana" w:hAnsi="Verdana"/>
          <w:sz w:val="20"/>
          <w:szCs w:val="20"/>
          <w:lang w:val="en"/>
        </w:rPr>
        <w:t xml:space="preserve"> of exploitation period</w:t>
      </w:r>
      <w:r w:rsidRPr="0099072B">
        <w:rPr>
          <w:rFonts w:ascii="Verdana" w:hAnsi="Verdana"/>
          <w:sz w:val="20"/>
          <w:szCs w:val="20"/>
          <w:lang w:val="en"/>
        </w:rPr>
        <w:t>.</w:t>
      </w:r>
    </w:p>
    <w:p w14:paraId="11ECC987" w14:textId="77777777" w:rsidR="00F64150" w:rsidRPr="00A850A1" w:rsidRDefault="00F64150" w:rsidP="003259E0">
      <w:pPr>
        <w:spacing w:line="22" w:lineRule="atLeast"/>
        <w:jc w:val="center"/>
        <w:rPr>
          <w:rFonts w:ascii="Verdana" w:hAnsi="Verdana"/>
          <w:color w:val="234F77"/>
          <w:sz w:val="20"/>
          <w:szCs w:val="20"/>
          <w:lang w:val="en"/>
        </w:rPr>
      </w:pPr>
    </w:p>
    <w:p w14:paraId="43FBF65E" w14:textId="77777777" w:rsidR="00BC6390" w:rsidRPr="00A850A1" w:rsidRDefault="00BC6390" w:rsidP="003259E0">
      <w:pPr>
        <w:spacing w:line="22" w:lineRule="atLeast"/>
        <w:jc w:val="center"/>
        <w:rPr>
          <w:rFonts w:ascii="Verdana" w:hAnsi="Verdana"/>
          <w:color w:val="234F77"/>
          <w:sz w:val="20"/>
          <w:szCs w:val="20"/>
        </w:rPr>
      </w:pPr>
      <w:bookmarkStart w:id="27" w:name="_Toc62477616"/>
      <w:r w:rsidRPr="00A850A1">
        <w:rPr>
          <w:rFonts w:ascii="Verdana" w:hAnsi="Verdana"/>
          <w:color w:val="234F77"/>
          <w:sz w:val="20"/>
          <w:szCs w:val="20"/>
          <w:lang w:val="en"/>
        </w:rPr>
        <w:t xml:space="preserve">Figure </w:t>
      </w:r>
      <w:r w:rsidR="00D17892" w:rsidRPr="00A850A1">
        <w:rPr>
          <w:rFonts w:ascii="Verdana" w:hAnsi="Verdana"/>
          <w:color w:val="234F77"/>
          <w:sz w:val="20"/>
          <w:szCs w:val="20"/>
          <w:lang w:val="en"/>
        </w:rPr>
        <w:fldChar w:fldCharType="begin"/>
      </w:r>
      <w:r w:rsidR="00D17892" w:rsidRPr="00A850A1">
        <w:rPr>
          <w:rFonts w:ascii="Verdana" w:hAnsi="Verdana"/>
          <w:color w:val="234F77"/>
          <w:sz w:val="20"/>
          <w:szCs w:val="20"/>
          <w:lang w:val="en"/>
        </w:rPr>
        <w:instrText xml:space="preserve"> STYLEREF 1 \s </w:instrText>
      </w:r>
      <w:r w:rsidR="00D17892" w:rsidRPr="00A850A1">
        <w:rPr>
          <w:rFonts w:ascii="Verdana" w:hAnsi="Verdana"/>
          <w:color w:val="234F77"/>
          <w:sz w:val="20"/>
          <w:szCs w:val="20"/>
          <w:lang w:val="en"/>
        </w:rPr>
        <w:fldChar w:fldCharType="separate"/>
      </w:r>
      <w:r w:rsidR="00D17892" w:rsidRPr="00A850A1">
        <w:rPr>
          <w:rFonts w:ascii="Verdana" w:hAnsi="Verdana"/>
          <w:noProof/>
          <w:color w:val="234F77"/>
          <w:sz w:val="20"/>
          <w:szCs w:val="20"/>
          <w:lang w:val="en"/>
        </w:rPr>
        <w:t>1</w:t>
      </w:r>
      <w:r w:rsidR="00D17892" w:rsidRPr="00A850A1">
        <w:rPr>
          <w:rFonts w:ascii="Verdana" w:hAnsi="Verdana"/>
          <w:color w:val="234F77"/>
          <w:sz w:val="20"/>
          <w:szCs w:val="20"/>
          <w:lang w:val="en"/>
        </w:rPr>
        <w:fldChar w:fldCharType="end"/>
      </w:r>
      <w:r w:rsidR="00D17892" w:rsidRPr="00A850A1">
        <w:rPr>
          <w:rFonts w:ascii="Verdana" w:hAnsi="Verdana"/>
          <w:color w:val="234F77"/>
          <w:sz w:val="20"/>
          <w:szCs w:val="20"/>
          <w:lang w:val="en"/>
        </w:rPr>
        <w:noBreakHyphen/>
      </w:r>
      <w:r w:rsidR="00D17892" w:rsidRPr="00A850A1">
        <w:rPr>
          <w:rFonts w:ascii="Verdana" w:hAnsi="Verdana"/>
          <w:color w:val="234F77"/>
          <w:sz w:val="20"/>
          <w:szCs w:val="20"/>
          <w:lang w:val="en"/>
        </w:rPr>
        <w:fldChar w:fldCharType="begin"/>
      </w:r>
      <w:r w:rsidR="00D17892" w:rsidRPr="00A850A1">
        <w:rPr>
          <w:rFonts w:ascii="Verdana" w:hAnsi="Verdana"/>
          <w:color w:val="234F77"/>
          <w:sz w:val="20"/>
          <w:szCs w:val="20"/>
          <w:lang w:val="en"/>
        </w:rPr>
        <w:instrText xml:space="preserve"> SEQ Фигура \* ARABIC \s 1 </w:instrText>
      </w:r>
      <w:r w:rsidR="00D17892" w:rsidRPr="00A850A1">
        <w:rPr>
          <w:rFonts w:ascii="Verdana" w:hAnsi="Verdana"/>
          <w:color w:val="234F77"/>
          <w:sz w:val="20"/>
          <w:szCs w:val="20"/>
          <w:lang w:val="en"/>
        </w:rPr>
        <w:fldChar w:fldCharType="separate"/>
      </w:r>
      <w:r w:rsidR="00D17892" w:rsidRPr="00A850A1">
        <w:rPr>
          <w:rFonts w:ascii="Verdana" w:hAnsi="Verdana"/>
          <w:noProof/>
          <w:color w:val="234F77"/>
          <w:sz w:val="20"/>
          <w:szCs w:val="20"/>
          <w:lang w:val="en"/>
        </w:rPr>
        <w:t>1</w:t>
      </w:r>
      <w:r w:rsidR="00D17892" w:rsidRPr="00A850A1">
        <w:rPr>
          <w:rFonts w:ascii="Verdana" w:hAnsi="Verdana"/>
          <w:color w:val="234F77"/>
          <w:sz w:val="20"/>
          <w:szCs w:val="20"/>
          <w:lang w:val="en"/>
        </w:rPr>
        <w:fldChar w:fldCharType="end"/>
      </w:r>
      <w:r w:rsidRPr="00A850A1">
        <w:rPr>
          <w:rFonts w:ascii="Verdana" w:hAnsi="Verdana"/>
          <w:color w:val="234F77"/>
          <w:sz w:val="20"/>
          <w:szCs w:val="20"/>
          <w:lang w:val="en"/>
        </w:rPr>
        <w:t xml:space="preserve"> traffic</w:t>
      </w:r>
      <w:bookmarkEnd w:id="27"/>
    </w:p>
    <w:p w14:paraId="34274213" w14:textId="6B6BBBBB" w:rsidR="00732580" w:rsidRPr="00D91B4A" w:rsidRDefault="004335C3" w:rsidP="003259E0">
      <w:pPr>
        <w:spacing w:line="22" w:lineRule="atLeast"/>
        <w:jc w:val="both"/>
        <w:rPr>
          <w:rFonts w:ascii="Verdana" w:hAnsi="Verdana"/>
          <w:b/>
          <w:bCs/>
          <w:sz w:val="20"/>
          <w:szCs w:val="20"/>
        </w:rPr>
      </w:pPr>
      <w:r>
        <w:rPr>
          <w:noProof/>
          <w:lang w:eastAsia="bg-BG"/>
        </w:rPr>
        <mc:AlternateContent>
          <mc:Choice Requires="wps">
            <w:drawing>
              <wp:anchor distT="0" distB="0" distL="114300" distR="114300" simplePos="0" relativeHeight="251659776" behindDoc="0" locked="0" layoutInCell="1" allowOverlap="1" wp14:anchorId="72C68CFB" wp14:editId="391B67D9">
                <wp:simplePos x="0" y="0"/>
                <wp:positionH relativeFrom="column">
                  <wp:posOffset>-243205</wp:posOffset>
                </wp:positionH>
                <wp:positionV relativeFrom="paragraph">
                  <wp:posOffset>-240665</wp:posOffset>
                </wp:positionV>
                <wp:extent cx="6462395" cy="457200"/>
                <wp:effectExtent l="0" t="0" r="0" b="0"/>
                <wp:wrapNone/>
                <wp:docPr id="8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62395" cy="457200"/>
                        </a:xfrm>
                        <a:prstGeom prst="rect">
                          <a:avLst/>
                        </a:prstGeom>
                        <a:solidFill>
                          <a:prstClr val="white"/>
                        </a:solidFill>
                        <a:ln>
                          <a:noFill/>
                        </a:ln>
                      </wps:spPr>
                      <wps:txbx>
                        <w:txbxContent>
                          <w:p w14:paraId="116FC408" w14:textId="77777777" w:rsidR="00EF5005" w:rsidRPr="00D17892" w:rsidRDefault="00EF5005" w:rsidP="00D17892">
                            <w:pPr>
                              <w:pStyle w:val="Caption"/>
                              <w:rPr>
                                <w:noProof/>
                                <w:sz w:val="20"/>
                                <w:szCs w:val="20"/>
                                <w:lang w:val="en-GB"/>
                              </w:rPr>
                            </w:pPr>
                            <w:bookmarkStart w:id="28" w:name="_Toc62477617"/>
                            <w:r w:rsidRPr="00D17892">
                              <w:rPr>
                                <w:sz w:val="20"/>
                                <w:szCs w:val="20"/>
                              </w:rPr>
                              <w:t xml:space="preserve">Фигура </w:t>
                            </w:r>
                            <w:r w:rsidRPr="00D17892">
                              <w:rPr>
                                <w:sz w:val="20"/>
                                <w:szCs w:val="20"/>
                              </w:rPr>
                              <w:fldChar w:fldCharType="begin"/>
                            </w:r>
                            <w:r w:rsidRPr="00D17892">
                              <w:rPr>
                                <w:sz w:val="20"/>
                                <w:szCs w:val="20"/>
                              </w:rPr>
                              <w:instrText xml:space="preserve"> STYLEREF 1 \s </w:instrText>
                            </w:r>
                            <w:r w:rsidRPr="00D17892">
                              <w:rPr>
                                <w:sz w:val="20"/>
                                <w:szCs w:val="20"/>
                              </w:rPr>
                              <w:fldChar w:fldCharType="separate"/>
                            </w:r>
                            <w:r w:rsidRPr="00D17892">
                              <w:rPr>
                                <w:noProof/>
                                <w:sz w:val="20"/>
                                <w:szCs w:val="20"/>
                              </w:rPr>
                              <w:t>1</w:t>
                            </w:r>
                            <w:r w:rsidRPr="00D17892">
                              <w:rPr>
                                <w:sz w:val="20"/>
                                <w:szCs w:val="20"/>
                              </w:rPr>
                              <w:fldChar w:fldCharType="end"/>
                            </w:r>
                            <w:r w:rsidRPr="00D17892">
                              <w:rPr>
                                <w:sz w:val="20"/>
                                <w:szCs w:val="20"/>
                              </w:rPr>
                              <w:noBreakHyphen/>
                            </w:r>
                            <w:r w:rsidRPr="00D17892">
                              <w:rPr>
                                <w:sz w:val="20"/>
                                <w:szCs w:val="20"/>
                              </w:rPr>
                              <w:fldChar w:fldCharType="begin"/>
                            </w:r>
                            <w:r w:rsidRPr="00D17892">
                              <w:rPr>
                                <w:sz w:val="20"/>
                                <w:szCs w:val="20"/>
                              </w:rPr>
                              <w:instrText xml:space="preserve"> SEQ Фигура \* ARABIC \s 1 </w:instrText>
                            </w:r>
                            <w:r w:rsidRPr="00D17892">
                              <w:rPr>
                                <w:sz w:val="20"/>
                                <w:szCs w:val="20"/>
                              </w:rPr>
                              <w:fldChar w:fldCharType="separate"/>
                            </w:r>
                            <w:r w:rsidRPr="00D17892">
                              <w:rPr>
                                <w:noProof/>
                                <w:sz w:val="20"/>
                                <w:szCs w:val="20"/>
                              </w:rPr>
                              <w:t>2</w:t>
                            </w:r>
                            <w:r w:rsidRPr="00D17892">
                              <w:rPr>
                                <w:sz w:val="20"/>
                                <w:szCs w:val="20"/>
                              </w:rPr>
                              <w:fldChar w:fldCharType="end"/>
                            </w:r>
                            <w:r w:rsidRPr="00D17892">
                              <w:rPr>
                                <w:sz w:val="20"/>
                                <w:szCs w:val="20"/>
                                <w:lang w:val="en-GB"/>
                              </w:rPr>
                              <w:t>: Traffic data</w:t>
                            </w:r>
                            <w:bookmarkEnd w:id="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2C68CFB" id="_x0000_t202" coordsize="21600,21600" o:spt="202" path="m,l,21600r21600,l21600,xe">
                <v:stroke joinstyle="miter"/>
                <v:path gradientshapeok="t" o:connecttype="rect"/>
              </v:shapetype>
              <v:shape id="Text Box 31" o:spid="_x0000_s1026" type="#_x0000_t202" style="position:absolute;left:0;text-align:left;margin-left:-19.15pt;margin-top:-18.95pt;width:508.85pt;height:3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" stroked="f">
                <v:textbox inset="0,0,0,0">
                  <w:txbxContent>
                    <w:p w14:paraId="116FC408" w14:textId="77777777" w:rsidR="00EF5005" w:rsidRPr="00D17892" w:rsidRDefault="00EF5005" w:rsidP="00D17892">
                      <w:pPr>
                        <w:pStyle w:val="Caption"/>
                        <w:rPr>
                          <w:noProof/>
                          <w:sz w:val="20"/>
                          <w:szCs w:val="20"/>
                          <w:lang w:val="en-GB"/>
                        </w:rPr>
                      </w:pPr>
                      <w:bookmarkStart w:id="28" w:name="_Toc62477617"/>
                      <w:r w:rsidRPr="00D17892">
                        <w:rPr>
                          <w:sz w:val="20"/>
                          <w:szCs w:val="20"/>
                        </w:rPr>
                        <w:t xml:space="preserve">Фигура </w:t>
                      </w:r>
                      <w:r w:rsidRPr="00D17892">
                        <w:rPr>
                          <w:sz w:val="20"/>
                          <w:szCs w:val="20"/>
                        </w:rPr>
                        <w:fldChar w:fldCharType="begin"/>
                      </w:r>
                      <w:r w:rsidRPr="00D17892">
                        <w:rPr>
                          <w:sz w:val="20"/>
                          <w:szCs w:val="20"/>
                        </w:rPr>
                        <w:instrText xml:space="preserve"> STYLEREF 1 \s </w:instrText>
                      </w:r>
                      <w:r w:rsidRPr="00D17892">
                        <w:rPr>
                          <w:sz w:val="20"/>
                          <w:szCs w:val="20"/>
                        </w:rPr>
                        <w:fldChar w:fldCharType="separate"/>
                      </w:r>
                      <w:r w:rsidRPr="00D17892">
                        <w:rPr>
                          <w:noProof/>
                          <w:sz w:val="20"/>
                          <w:szCs w:val="20"/>
                        </w:rPr>
                        <w:t>1</w:t>
                      </w:r>
                      <w:r w:rsidRPr="00D17892">
                        <w:rPr>
                          <w:sz w:val="20"/>
                          <w:szCs w:val="20"/>
                        </w:rPr>
                        <w:fldChar w:fldCharType="end"/>
                      </w:r>
                      <w:r w:rsidRPr="00D17892">
                        <w:rPr>
                          <w:sz w:val="20"/>
                          <w:szCs w:val="20"/>
                        </w:rPr>
                        <w:noBreakHyphen/>
                      </w:r>
                      <w:r w:rsidRPr="00D17892">
                        <w:rPr>
                          <w:sz w:val="20"/>
                          <w:szCs w:val="20"/>
                        </w:rPr>
                        <w:fldChar w:fldCharType="begin"/>
                      </w:r>
                      <w:r w:rsidRPr="00D17892">
                        <w:rPr>
                          <w:sz w:val="20"/>
                          <w:szCs w:val="20"/>
                        </w:rPr>
                        <w:instrText xml:space="preserve"> SEQ Фигура \* ARABIC \s 1 </w:instrText>
                      </w:r>
                      <w:r w:rsidRPr="00D17892">
                        <w:rPr>
                          <w:sz w:val="20"/>
                          <w:szCs w:val="20"/>
                        </w:rPr>
                        <w:fldChar w:fldCharType="separate"/>
                      </w:r>
                      <w:r w:rsidRPr="00D17892">
                        <w:rPr>
                          <w:noProof/>
                          <w:sz w:val="20"/>
                          <w:szCs w:val="20"/>
                        </w:rPr>
                        <w:t>2</w:t>
                      </w:r>
                      <w:r w:rsidRPr="00D17892">
                        <w:rPr>
                          <w:sz w:val="20"/>
                          <w:szCs w:val="20"/>
                        </w:rPr>
                        <w:fldChar w:fldCharType="end"/>
                      </w:r>
                      <w:r w:rsidRPr="00D17892">
                        <w:rPr>
                          <w:sz w:val="20"/>
                          <w:szCs w:val="20"/>
                          <w:lang w:val="en-GB"/>
                        </w:rPr>
                        <w:t>: Traffic data</w:t>
                      </w:r>
                      <w:bookmarkEnd w:id="28"/>
                    </w:p>
                  </w:txbxContent>
                </v:textbox>
              </v:shape>
            </w:pict>
          </mc:Fallback>
        </mc:AlternateContent>
      </w:r>
      <w:r>
        <w:rPr>
          <w:noProof/>
          <w:lang w:eastAsia="bg-BG"/>
        </w:rPr>
        <mc:AlternateContent>
          <mc:Choice Requires="wps">
            <w:drawing>
              <wp:anchor distT="0" distB="0" distL="114300" distR="114300" simplePos="0" relativeHeight="251660800" behindDoc="0" locked="0" layoutInCell="1" allowOverlap="1" wp14:anchorId="461B5C50" wp14:editId="3CDB3EBB">
                <wp:simplePos x="0" y="0"/>
                <wp:positionH relativeFrom="column">
                  <wp:posOffset>-243205</wp:posOffset>
                </wp:positionH>
                <wp:positionV relativeFrom="paragraph">
                  <wp:posOffset>-240665</wp:posOffset>
                </wp:positionV>
                <wp:extent cx="6462395" cy="457200"/>
                <wp:effectExtent l="0" t="0" r="0" b="0"/>
                <wp:wrapNone/>
                <wp:docPr id="8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62395" cy="457200"/>
                        </a:xfrm>
                        <a:prstGeom prst="rect">
                          <a:avLst/>
                        </a:prstGeom>
                        <a:solidFill>
                          <a:prstClr val="white"/>
                        </a:solidFill>
                        <a:ln>
                          <a:noFill/>
                        </a:ln>
                      </wps:spPr>
                      <wps:txbx>
                        <w:txbxContent>
                          <w:p w14:paraId="714DB86D" w14:textId="77777777" w:rsidR="00EF5005" w:rsidRPr="00A850A1" w:rsidRDefault="00EF5005" w:rsidP="007C44C5">
                            <w:pPr>
                              <w:pStyle w:val="Caption"/>
                              <w:jc w:val="center"/>
                              <w:rPr>
                                <w:rFonts w:ascii="Verdana" w:hAnsi="Verdana"/>
                                <w:b w:val="0"/>
                                <w:bCs w:val="0"/>
                                <w:noProof/>
                                <w:color w:val="1E5E9F"/>
                                <w:sz w:val="20"/>
                                <w:szCs w:val="20"/>
                                <w:lang w:val="en-GB"/>
                              </w:rPr>
                            </w:pPr>
                            <w:bookmarkStart w:id="29" w:name="_Toc62643662"/>
                            <w:r w:rsidRPr="00A850A1">
                              <w:rPr>
                                <w:rFonts w:ascii="Verdana" w:hAnsi="Verdana"/>
                                <w:b w:val="0"/>
                                <w:bCs w:val="0"/>
                                <w:color w:val="1E5E9F"/>
                                <w:sz w:val="20"/>
                                <w:szCs w:val="20"/>
                              </w:rPr>
                              <w:t xml:space="preserve">Figure </w:t>
                            </w:r>
                            <w:r w:rsidRPr="00A850A1">
                              <w:rPr>
                                <w:rFonts w:ascii="Verdana" w:hAnsi="Verdana"/>
                                <w:b w:val="0"/>
                                <w:bCs w:val="0"/>
                                <w:color w:val="1E5E9F"/>
                                <w:sz w:val="20"/>
                                <w:szCs w:val="20"/>
                              </w:rPr>
                              <w:fldChar w:fldCharType="begin"/>
                            </w:r>
                            <w:r w:rsidRPr="00A850A1">
                              <w:rPr>
                                <w:rFonts w:ascii="Verdana" w:hAnsi="Verdana"/>
                                <w:b w:val="0"/>
                                <w:bCs w:val="0"/>
                                <w:color w:val="1E5E9F"/>
                                <w:sz w:val="20"/>
                                <w:szCs w:val="20"/>
                              </w:rPr>
                              <w:instrText xml:space="preserve"> STYLEREF 1 \s </w:instrText>
                            </w:r>
                            <w:r w:rsidRPr="00A850A1">
                              <w:rPr>
                                <w:rFonts w:ascii="Verdana" w:hAnsi="Verdana"/>
                                <w:b w:val="0"/>
                                <w:bCs w:val="0"/>
                                <w:color w:val="1E5E9F"/>
                                <w:sz w:val="20"/>
                                <w:szCs w:val="20"/>
                              </w:rPr>
                              <w:fldChar w:fldCharType="separate"/>
                            </w:r>
                            <w:r w:rsidRPr="00A850A1">
                              <w:rPr>
                                <w:rFonts w:ascii="Verdana" w:hAnsi="Verdana"/>
                                <w:b w:val="0"/>
                                <w:bCs w:val="0"/>
                                <w:noProof/>
                                <w:color w:val="1E5E9F"/>
                                <w:sz w:val="20"/>
                                <w:szCs w:val="20"/>
                              </w:rPr>
                              <w:t>1</w:t>
                            </w:r>
                            <w:r w:rsidRPr="00A850A1">
                              <w:rPr>
                                <w:rFonts w:ascii="Verdana" w:hAnsi="Verdana"/>
                                <w:b w:val="0"/>
                                <w:bCs w:val="0"/>
                                <w:color w:val="1E5E9F"/>
                                <w:sz w:val="20"/>
                                <w:szCs w:val="20"/>
                              </w:rPr>
                              <w:fldChar w:fldCharType="end"/>
                            </w:r>
                            <w:r w:rsidRPr="00A850A1">
                              <w:rPr>
                                <w:rFonts w:ascii="Verdana" w:hAnsi="Verdana"/>
                                <w:b w:val="0"/>
                                <w:bCs w:val="0"/>
                                <w:color w:val="1E5E9F"/>
                                <w:sz w:val="20"/>
                                <w:szCs w:val="20"/>
                              </w:rPr>
                              <w:noBreakHyphen/>
                            </w:r>
                            <w:r w:rsidRPr="00A850A1">
                              <w:rPr>
                                <w:rFonts w:ascii="Verdana" w:hAnsi="Verdana"/>
                                <w:b w:val="0"/>
                                <w:bCs w:val="0"/>
                                <w:color w:val="1E5E9F"/>
                                <w:sz w:val="20"/>
                                <w:szCs w:val="20"/>
                              </w:rPr>
                              <w:fldChar w:fldCharType="begin"/>
                            </w:r>
                            <w:r w:rsidRPr="00A850A1">
                              <w:rPr>
                                <w:rFonts w:ascii="Verdana" w:hAnsi="Verdana"/>
                                <w:b w:val="0"/>
                                <w:bCs w:val="0"/>
                                <w:color w:val="1E5E9F"/>
                                <w:sz w:val="20"/>
                                <w:szCs w:val="20"/>
                              </w:rPr>
                              <w:instrText xml:space="preserve"> SEQ Figure \* ARABIC \s 1 </w:instrText>
                            </w:r>
                            <w:r w:rsidRPr="00A850A1">
                              <w:rPr>
                                <w:rFonts w:ascii="Verdana" w:hAnsi="Verdana"/>
                                <w:b w:val="0"/>
                                <w:bCs w:val="0"/>
                                <w:color w:val="1E5E9F"/>
                                <w:sz w:val="20"/>
                                <w:szCs w:val="20"/>
                              </w:rPr>
                              <w:fldChar w:fldCharType="separate"/>
                            </w:r>
                            <w:r w:rsidRPr="00A850A1">
                              <w:rPr>
                                <w:rFonts w:ascii="Verdana" w:hAnsi="Verdana"/>
                                <w:b w:val="0"/>
                                <w:bCs w:val="0"/>
                                <w:noProof/>
                                <w:color w:val="1E5E9F"/>
                                <w:sz w:val="20"/>
                                <w:szCs w:val="20"/>
                              </w:rPr>
                              <w:t>2</w:t>
                            </w:r>
                            <w:r w:rsidRPr="00A850A1">
                              <w:rPr>
                                <w:rFonts w:ascii="Verdana" w:hAnsi="Verdana"/>
                                <w:b w:val="0"/>
                                <w:bCs w:val="0"/>
                                <w:color w:val="1E5E9F"/>
                                <w:sz w:val="20"/>
                                <w:szCs w:val="20"/>
                              </w:rPr>
                              <w:fldChar w:fldCharType="end"/>
                            </w:r>
                            <w:r w:rsidRPr="00A850A1">
                              <w:rPr>
                                <w:rFonts w:ascii="Verdana" w:hAnsi="Verdana"/>
                                <w:b w:val="0"/>
                                <w:bCs w:val="0"/>
                                <w:color w:val="1E5E9F"/>
                                <w:sz w:val="20"/>
                                <w:szCs w:val="20"/>
                                <w:lang w:val="en-GB"/>
                              </w:rPr>
                              <w:t>: Traffic data</w:t>
                            </w:r>
                            <w:bookmarkEnd w:id="2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61B5C50" id="Text Box 40" o:spid="_x0000_s1027" type="#_x0000_t202" style="position:absolute;left:0;text-align:left;margin-left:-19.15pt;margin-top:-18.95pt;width:508.85pt;height:3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" stroked="f">
                <v:textbox inset="0,0,0,0">
                  <w:txbxContent>
                    <w:p w14:paraId="714DB86D" w14:textId="77777777" w:rsidR="00EF5005" w:rsidRPr="00A850A1" w:rsidRDefault="00EF5005" w:rsidP="007C44C5">
                      <w:pPr>
                        <w:pStyle w:val="Caption"/>
                        <w:jc w:val="center"/>
                        <w:rPr>
                          <w:rFonts w:ascii="Verdana" w:hAnsi="Verdana"/>
                          <w:b w:val="0"/>
                          <w:bCs w:val="0"/>
                          <w:noProof/>
                          <w:color w:val="1E5E9F"/>
                          <w:sz w:val="20"/>
                          <w:szCs w:val="20"/>
                          <w:lang w:val="en-GB"/>
                        </w:rPr>
                      </w:pPr>
                      <w:bookmarkStart w:id="30" w:name="_Toc62643662"/>
                      <w:r w:rsidRPr="00A850A1">
                        <w:rPr>
                          <w:rFonts w:ascii="Verdana" w:hAnsi="Verdana"/>
                          <w:b w:val="0"/>
                          <w:bCs w:val="0"/>
                          <w:color w:val="1E5E9F"/>
                          <w:sz w:val="20"/>
                          <w:szCs w:val="20"/>
                        </w:rPr>
                        <w:t xml:space="preserve">Figure </w:t>
                      </w:r>
                      <w:r w:rsidRPr="00A850A1">
                        <w:rPr>
                          <w:rFonts w:ascii="Verdana" w:hAnsi="Verdana"/>
                          <w:b w:val="0"/>
                          <w:bCs w:val="0"/>
                          <w:color w:val="1E5E9F"/>
                          <w:sz w:val="20"/>
                          <w:szCs w:val="20"/>
                        </w:rPr>
                        <w:fldChar w:fldCharType="begin"/>
                      </w:r>
                      <w:r w:rsidRPr="00A850A1">
                        <w:rPr>
                          <w:rFonts w:ascii="Verdana" w:hAnsi="Verdana"/>
                          <w:b w:val="0"/>
                          <w:bCs w:val="0"/>
                          <w:color w:val="1E5E9F"/>
                          <w:sz w:val="20"/>
                          <w:szCs w:val="20"/>
                        </w:rPr>
                        <w:instrText xml:space="preserve"> STYLEREF 1 \s </w:instrText>
                      </w:r>
                      <w:r w:rsidRPr="00A850A1">
                        <w:rPr>
                          <w:rFonts w:ascii="Verdana" w:hAnsi="Verdana"/>
                          <w:b w:val="0"/>
                          <w:bCs w:val="0"/>
                          <w:color w:val="1E5E9F"/>
                          <w:sz w:val="20"/>
                          <w:szCs w:val="20"/>
                        </w:rPr>
                        <w:fldChar w:fldCharType="separate"/>
                      </w:r>
                      <w:r w:rsidRPr="00A850A1">
                        <w:rPr>
                          <w:rFonts w:ascii="Verdana" w:hAnsi="Verdana"/>
                          <w:b w:val="0"/>
                          <w:bCs w:val="0"/>
                          <w:noProof/>
                          <w:color w:val="1E5E9F"/>
                          <w:sz w:val="20"/>
                          <w:szCs w:val="20"/>
                        </w:rPr>
                        <w:t>1</w:t>
                      </w:r>
                      <w:r w:rsidRPr="00A850A1">
                        <w:rPr>
                          <w:rFonts w:ascii="Verdana" w:hAnsi="Verdana"/>
                          <w:b w:val="0"/>
                          <w:bCs w:val="0"/>
                          <w:color w:val="1E5E9F"/>
                          <w:sz w:val="20"/>
                          <w:szCs w:val="20"/>
                        </w:rPr>
                        <w:fldChar w:fldCharType="end"/>
                      </w:r>
                      <w:r w:rsidRPr="00A850A1">
                        <w:rPr>
                          <w:rFonts w:ascii="Verdana" w:hAnsi="Verdana"/>
                          <w:b w:val="0"/>
                          <w:bCs w:val="0"/>
                          <w:color w:val="1E5E9F"/>
                          <w:sz w:val="20"/>
                          <w:szCs w:val="20"/>
                        </w:rPr>
                        <w:noBreakHyphen/>
                      </w:r>
                      <w:r w:rsidRPr="00A850A1">
                        <w:rPr>
                          <w:rFonts w:ascii="Verdana" w:hAnsi="Verdana"/>
                          <w:b w:val="0"/>
                          <w:bCs w:val="0"/>
                          <w:color w:val="1E5E9F"/>
                          <w:sz w:val="20"/>
                          <w:szCs w:val="20"/>
                        </w:rPr>
                        <w:fldChar w:fldCharType="begin"/>
                      </w:r>
                      <w:r w:rsidRPr="00A850A1">
                        <w:rPr>
                          <w:rFonts w:ascii="Verdana" w:hAnsi="Verdana"/>
                          <w:b w:val="0"/>
                          <w:bCs w:val="0"/>
                          <w:color w:val="1E5E9F"/>
                          <w:sz w:val="20"/>
                          <w:szCs w:val="20"/>
                        </w:rPr>
                        <w:instrText xml:space="preserve"> SEQ Figure \* ARABIC \s 1 </w:instrText>
                      </w:r>
                      <w:r w:rsidRPr="00A850A1">
                        <w:rPr>
                          <w:rFonts w:ascii="Verdana" w:hAnsi="Verdana"/>
                          <w:b w:val="0"/>
                          <w:bCs w:val="0"/>
                          <w:color w:val="1E5E9F"/>
                          <w:sz w:val="20"/>
                          <w:szCs w:val="20"/>
                        </w:rPr>
                        <w:fldChar w:fldCharType="separate"/>
                      </w:r>
                      <w:r w:rsidRPr="00A850A1">
                        <w:rPr>
                          <w:rFonts w:ascii="Verdana" w:hAnsi="Verdana"/>
                          <w:b w:val="0"/>
                          <w:bCs w:val="0"/>
                          <w:noProof/>
                          <w:color w:val="1E5E9F"/>
                          <w:sz w:val="20"/>
                          <w:szCs w:val="20"/>
                        </w:rPr>
                        <w:t>2</w:t>
                      </w:r>
                      <w:r w:rsidRPr="00A850A1">
                        <w:rPr>
                          <w:rFonts w:ascii="Verdana" w:hAnsi="Verdana"/>
                          <w:b w:val="0"/>
                          <w:bCs w:val="0"/>
                          <w:color w:val="1E5E9F"/>
                          <w:sz w:val="20"/>
                          <w:szCs w:val="20"/>
                        </w:rPr>
                        <w:fldChar w:fldCharType="end"/>
                      </w:r>
                      <w:r w:rsidRPr="00A850A1">
                        <w:rPr>
                          <w:rFonts w:ascii="Verdana" w:hAnsi="Verdana"/>
                          <w:b w:val="0"/>
                          <w:bCs w:val="0"/>
                          <w:color w:val="1E5E9F"/>
                          <w:sz w:val="20"/>
                          <w:szCs w:val="20"/>
                          <w:lang w:val="en-GB"/>
                        </w:rPr>
                        <w:t>: Traffic data</w:t>
                      </w:r>
                      <w:bookmarkEnd w:id="30"/>
                    </w:p>
                  </w:txbxContent>
                </v:textbox>
              </v:shape>
            </w:pict>
          </mc:Fallback>
        </mc:AlternateContent>
      </w:r>
      <w:r>
        <w:rPr>
          <w:noProof/>
          <w:lang w:eastAsia="bg-BG"/>
        </w:rPr>
        <mc:AlternateContent>
          <mc:Choice Requires="wpg">
            <w:drawing>
              <wp:anchor distT="0" distB="0" distL="114300" distR="114300" simplePos="0" relativeHeight="251638272" behindDoc="0" locked="0" layoutInCell="1" allowOverlap="1" wp14:anchorId="22B14EE4" wp14:editId="0CCAD1AA">
                <wp:simplePos x="0" y="0"/>
                <wp:positionH relativeFrom="column">
                  <wp:posOffset>-243205</wp:posOffset>
                </wp:positionH>
                <wp:positionV relativeFrom="paragraph">
                  <wp:posOffset>216535</wp:posOffset>
                </wp:positionV>
                <wp:extent cx="6462395" cy="1962150"/>
                <wp:effectExtent l="0" t="0" r="0" b="0"/>
                <wp:wrapNone/>
                <wp:docPr id="70"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2395" cy="1962150"/>
                          <a:chOff x="0" y="0"/>
                          <a:chExt cx="8767764" cy="2505075"/>
                        </a:xfrm>
                      </wpg:grpSpPr>
                      <wpg:graphicFrame>
                        <wpg:cNvPr id="71" name="Chart 25"/>
                        <wpg:cNvFrPr/>
                        <wpg:xfrm>
                          <a:off x="0" y="0"/>
                          <a:ext cx="4169570" cy="2457450"/>
                        </wpg:xfrm>
                        <a:graphic>
                          <a:graphicData uri="http://schemas.openxmlformats.org/drawingml/2006/chart">
                            <c:chart xmlns:c="http://schemas.openxmlformats.org/drawingml/2006/chart" xmlns:r="http://schemas.openxmlformats.org/officeDocument/2006/relationships" r:id="rId16"/>
                          </a:graphicData>
                        </a:graphic>
                      </wpg:graphicFrame>
                      <wpg:graphicFrame>
                        <wpg:cNvPr id="79" name="Chart 29"/>
                        <wpg:cNvFrPr/>
                        <wpg:xfrm>
                          <a:off x="4526758" y="4763"/>
                          <a:ext cx="4241006" cy="2500312"/>
                        </wpg:xfrm>
                        <a:graphic>
                          <a:graphicData uri="http://schemas.openxmlformats.org/drawingml/2006/chart">
                            <c:chart xmlns:c="http://schemas.openxmlformats.org/drawingml/2006/chart" xmlns:r="http://schemas.openxmlformats.org/officeDocument/2006/relationships" r:id="rId17"/>
                          </a:graphicData>
                        </a:graphic>
                      </wpg:graphicFrame>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B71617E" id="Group 4" o:spid="_x0000_s1026" style="position:absolute;margin-left:-19.15pt;margin-top:17.05pt;width:508.85pt;height:154.5pt;z-index:251638272;mso-width-relative:margin;mso-height-relative:margin" coordsize="87677,25050" o:gfxdata="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25" o:spid="_x0000_s1027" type="#_x0000_t75" style="position:absolute;left:-82;top:-77;width:41848;height:247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">
                  <v:imagedata r:id="rId18" o:title=""/>
                  <o:lock v:ext="edit" aspectratio="f"/>
                </v:shape>
                <v:shape id="Chart 29" o:spid="_x0000_s1028" type="#_x0000_t75" style="position:absolute;left:45157;width:42594;height:2513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">
                  <v:imagedata r:id="rId19" o:title=""/>
                  <o:lock v:ext="edit" aspectratio="f"/>
                </v:shape>
              </v:group>
            </w:pict>
          </mc:Fallback>
        </mc:AlternateContent>
      </w:r>
    </w:p>
    <w:p w14:paraId="611EA925" w14:textId="77777777" w:rsidR="00F64150" w:rsidRDefault="00F64150" w:rsidP="003259E0">
      <w:pPr>
        <w:spacing w:line="22" w:lineRule="atLeast"/>
        <w:jc w:val="both"/>
        <w:rPr>
          <w:rFonts w:ascii="Verdana" w:hAnsi="Verdana"/>
          <w:i/>
          <w:iCs/>
          <w:sz w:val="16"/>
          <w:szCs w:val="16"/>
          <w:lang w:val="en"/>
        </w:rPr>
      </w:pPr>
    </w:p>
    <w:p w14:paraId="704BCCE6" w14:textId="77777777" w:rsidR="00F64150" w:rsidRDefault="00F64150" w:rsidP="003259E0">
      <w:pPr>
        <w:spacing w:line="22" w:lineRule="atLeast"/>
        <w:jc w:val="both"/>
        <w:rPr>
          <w:rFonts w:ascii="Verdana" w:hAnsi="Verdana"/>
          <w:i/>
          <w:iCs/>
          <w:sz w:val="16"/>
          <w:szCs w:val="16"/>
          <w:lang w:val="en"/>
        </w:rPr>
      </w:pPr>
    </w:p>
    <w:p w14:paraId="2700994E" w14:textId="77777777" w:rsidR="00F64150" w:rsidRDefault="00F64150" w:rsidP="003259E0">
      <w:pPr>
        <w:spacing w:line="22" w:lineRule="atLeast"/>
        <w:jc w:val="both"/>
        <w:rPr>
          <w:rFonts w:ascii="Verdana" w:hAnsi="Verdana"/>
          <w:i/>
          <w:iCs/>
          <w:sz w:val="16"/>
          <w:szCs w:val="16"/>
          <w:lang w:val="en"/>
        </w:rPr>
      </w:pPr>
    </w:p>
    <w:p w14:paraId="5D0601A7" w14:textId="77777777" w:rsidR="00F64150" w:rsidRDefault="00F64150" w:rsidP="003259E0">
      <w:pPr>
        <w:spacing w:line="22" w:lineRule="atLeast"/>
        <w:jc w:val="both"/>
        <w:rPr>
          <w:rFonts w:ascii="Verdana" w:hAnsi="Verdana"/>
          <w:i/>
          <w:iCs/>
          <w:sz w:val="16"/>
          <w:szCs w:val="16"/>
          <w:lang w:val="en"/>
        </w:rPr>
      </w:pPr>
    </w:p>
    <w:p w14:paraId="4A7A45F9" w14:textId="77777777" w:rsidR="00F64150" w:rsidRDefault="00F64150" w:rsidP="003259E0">
      <w:pPr>
        <w:spacing w:line="22" w:lineRule="atLeast"/>
        <w:jc w:val="both"/>
        <w:rPr>
          <w:rFonts w:ascii="Verdana" w:hAnsi="Verdana"/>
          <w:i/>
          <w:iCs/>
          <w:sz w:val="16"/>
          <w:szCs w:val="16"/>
          <w:lang w:val="en"/>
        </w:rPr>
      </w:pPr>
    </w:p>
    <w:p w14:paraId="4FDB4749" w14:textId="77777777" w:rsidR="00F64150" w:rsidRDefault="00F64150" w:rsidP="003259E0">
      <w:pPr>
        <w:spacing w:line="22" w:lineRule="atLeast"/>
        <w:jc w:val="both"/>
        <w:rPr>
          <w:rFonts w:ascii="Verdana" w:hAnsi="Verdana"/>
          <w:i/>
          <w:iCs/>
          <w:sz w:val="16"/>
          <w:szCs w:val="16"/>
          <w:lang w:val="en"/>
        </w:rPr>
      </w:pPr>
    </w:p>
    <w:p w14:paraId="2A4A8F97" w14:textId="77777777" w:rsidR="00F64150" w:rsidRDefault="00F64150" w:rsidP="003259E0">
      <w:pPr>
        <w:spacing w:line="22" w:lineRule="atLeast"/>
        <w:jc w:val="both"/>
        <w:rPr>
          <w:rFonts w:ascii="Verdana" w:hAnsi="Verdana"/>
          <w:i/>
          <w:iCs/>
          <w:sz w:val="16"/>
          <w:szCs w:val="16"/>
          <w:lang w:val="en"/>
        </w:rPr>
      </w:pPr>
    </w:p>
    <w:p w14:paraId="0973660E" w14:textId="77777777" w:rsidR="00F64150" w:rsidRDefault="00F64150" w:rsidP="003259E0">
      <w:pPr>
        <w:spacing w:line="22" w:lineRule="atLeast"/>
        <w:jc w:val="both"/>
        <w:rPr>
          <w:rFonts w:ascii="Verdana" w:hAnsi="Verdana"/>
          <w:i/>
          <w:iCs/>
          <w:sz w:val="16"/>
          <w:szCs w:val="16"/>
          <w:lang w:val="en"/>
        </w:rPr>
      </w:pPr>
    </w:p>
    <w:p w14:paraId="2B1EE487" w14:textId="77777777" w:rsidR="00F64150" w:rsidRDefault="00F64150" w:rsidP="003259E0">
      <w:pPr>
        <w:spacing w:line="22" w:lineRule="atLeast"/>
        <w:jc w:val="both"/>
        <w:rPr>
          <w:rFonts w:ascii="Verdana" w:hAnsi="Verdana"/>
          <w:i/>
          <w:iCs/>
          <w:sz w:val="16"/>
          <w:szCs w:val="16"/>
          <w:lang w:val="en"/>
        </w:rPr>
      </w:pPr>
    </w:p>
    <w:p w14:paraId="5B31E6C8" w14:textId="77777777" w:rsidR="00704AAE" w:rsidRPr="00D91B4A" w:rsidRDefault="00704AAE" w:rsidP="003259E0">
      <w:pPr>
        <w:spacing w:line="22" w:lineRule="atLeast"/>
        <w:jc w:val="both"/>
        <w:rPr>
          <w:rFonts w:ascii="Verdana" w:hAnsi="Verdana"/>
          <w:i/>
          <w:iCs/>
          <w:sz w:val="16"/>
          <w:szCs w:val="16"/>
        </w:rPr>
      </w:pPr>
      <w:r w:rsidRPr="00D91B4A">
        <w:rPr>
          <w:rFonts w:ascii="Verdana" w:hAnsi="Verdana"/>
          <w:i/>
          <w:iCs/>
          <w:sz w:val="16"/>
          <w:szCs w:val="16"/>
          <w:lang w:val="en"/>
        </w:rPr>
        <w:t>Source: N</w:t>
      </w:r>
      <w:r w:rsidR="00F64150">
        <w:rPr>
          <w:rFonts w:ascii="Verdana" w:hAnsi="Verdana"/>
          <w:i/>
          <w:iCs/>
          <w:sz w:val="16"/>
          <w:szCs w:val="16"/>
          <w:lang w:val="en"/>
        </w:rPr>
        <w:t>RIC</w:t>
      </w:r>
    </w:p>
    <w:p w14:paraId="246F7B66" w14:textId="77777777" w:rsidR="00BB1EB2" w:rsidRDefault="00BB1EB2" w:rsidP="003259E0">
      <w:pPr>
        <w:spacing w:line="22" w:lineRule="atLeast"/>
        <w:jc w:val="both"/>
        <w:rPr>
          <w:rFonts w:ascii="Verdana" w:hAnsi="Verdana"/>
          <w:sz w:val="20"/>
          <w:szCs w:val="20"/>
          <w:lang w:val="en"/>
        </w:rPr>
      </w:pPr>
    </w:p>
    <w:p w14:paraId="63DDAB61" w14:textId="77777777" w:rsidR="00732580" w:rsidRPr="00D17892" w:rsidRDefault="00732580" w:rsidP="003259E0">
      <w:pPr>
        <w:spacing w:line="22" w:lineRule="atLeast"/>
        <w:jc w:val="both"/>
        <w:rPr>
          <w:rFonts w:ascii="Verdana" w:hAnsi="Verdana"/>
          <w:sz w:val="20"/>
          <w:szCs w:val="20"/>
        </w:rPr>
      </w:pPr>
      <w:r w:rsidRPr="00D17892">
        <w:rPr>
          <w:rFonts w:ascii="Verdana" w:hAnsi="Verdana"/>
          <w:sz w:val="20"/>
          <w:szCs w:val="20"/>
          <w:lang w:val="en"/>
        </w:rPr>
        <w:t xml:space="preserve">The economic benefits </w:t>
      </w:r>
      <w:r w:rsidR="00D17892" w:rsidRPr="00D17892">
        <w:rPr>
          <w:rFonts w:ascii="Verdana" w:hAnsi="Verdana"/>
          <w:sz w:val="20"/>
          <w:szCs w:val="20"/>
          <w:lang w:val="en"/>
        </w:rPr>
        <w:t xml:space="preserve">appraised in the CBA </w:t>
      </w:r>
      <w:r w:rsidRPr="00D17892">
        <w:rPr>
          <w:rFonts w:ascii="Verdana" w:hAnsi="Verdana"/>
          <w:sz w:val="20"/>
          <w:szCs w:val="20"/>
          <w:lang w:val="en"/>
        </w:rPr>
        <w:t xml:space="preserve">are directly dependent on the volume of traffic, which is why for the period 2016-2019 the estimated benefits are about 40% </w:t>
      </w:r>
      <w:r w:rsidR="00D17892" w:rsidRPr="00D17892">
        <w:rPr>
          <w:rFonts w:ascii="Verdana" w:hAnsi="Verdana"/>
          <w:sz w:val="20"/>
          <w:szCs w:val="20"/>
          <w:lang w:val="en"/>
        </w:rPr>
        <w:t xml:space="preserve">lower </w:t>
      </w:r>
      <w:r w:rsidR="00790CE2" w:rsidRPr="00D17892">
        <w:rPr>
          <w:rFonts w:ascii="Verdana" w:hAnsi="Verdana"/>
          <w:sz w:val="20"/>
          <w:szCs w:val="20"/>
          <w:lang w:val="en"/>
        </w:rPr>
        <w:t>than</w:t>
      </w:r>
      <w:r w:rsidR="007C44C5">
        <w:rPr>
          <w:rFonts w:ascii="Verdana" w:hAnsi="Verdana"/>
          <w:sz w:val="20"/>
          <w:szCs w:val="20"/>
          <w:lang w:val="en"/>
        </w:rPr>
        <w:t xml:space="preserve"> </w:t>
      </w:r>
      <w:r w:rsidR="00D17892" w:rsidRPr="00D17892">
        <w:rPr>
          <w:rFonts w:ascii="Verdana" w:hAnsi="Verdana"/>
          <w:sz w:val="20"/>
          <w:szCs w:val="20"/>
          <w:lang w:val="en"/>
        </w:rPr>
        <w:t>forecasted</w:t>
      </w:r>
      <w:r w:rsidRPr="00D17892">
        <w:rPr>
          <w:rFonts w:ascii="Verdana" w:hAnsi="Verdana"/>
          <w:sz w:val="20"/>
          <w:szCs w:val="20"/>
          <w:lang w:val="en"/>
        </w:rPr>
        <w:t>.</w:t>
      </w:r>
    </w:p>
    <w:p w14:paraId="4A049256" w14:textId="69290F2D" w:rsidR="00D17892" w:rsidRPr="00A850A1" w:rsidRDefault="004335C3" w:rsidP="007C44C5">
      <w:pPr>
        <w:pStyle w:val="Caption"/>
        <w:keepNext/>
        <w:jc w:val="center"/>
        <w:rPr>
          <w:rFonts w:ascii="Verdana" w:hAnsi="Verdana"/>
          <w:b w:val="0"/>
          <w:bCs w:val="0"/>
          <w:color w:val="1E5E9F"/>
          <w:sz w:val="20"/>
          <w:szCs w:val="20"/>
          <w:lang w:val="en-GB"/>
        </w:rPr>
      </w:pPr>
      <w:bookmarkStart w:id="30" w:name="_Toc62643663"/>
      <w:r>
        <w:rPr>
          <w:noProof/>
          <w:lang w:eastAsia="bg-BG"/>
        </w:rPr>
        <w:lastRenderedPageBreak/>
        <w:drawing>
          <wp:anchor distT="0" distB="0" distL="114300" distR="114300" simplePos="0" relativeHeight="251662848" behindDoc="1" locked="0" layoutInCell="1" allowOverlap="1" wp14:anchorId="072C54E7" wp14:editId="5E9DDCB6">
            <wp:simplePos x="0" y="0"/>
            <wp:positionH relativeFrom="column">
              <wp:posOffset>931545</wp:posOffset>
            </wp:positionH>
            <wp:positionV relativeFrom="paragraph">
              <wp:posOffset>245745</wp:posOffset>
            </wp:positionV>
            <wp:extent cx="3669665" cy="3328670"/>
            <wp:effectExtent l="3175" t="1270" r="0" b="0"/>
            <wp:wrapTight wrapText="bothSides">
              <wp:wrapPolygon edited="0">
                <wp:start x="168" y="309"/>
                <wp:lineTo x="168" y="21167"/>
                <wp:lineTo x="21320" y="21167"/>
                <wp:lineTo x="21320" y="309"/>
                <wp:lineTo x="168" y="309"/>
              </wp:wrapPolygon>
            </wp:wrapTight>
            <wp:docPr id="69" name="Chart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r w:rsidR="00D17892" w:rsidRPr="00A850A1">
        <w:rPr>
          <w:rFonts w:ascii="Verdana" w:hAnsi="Verdana"/>
          <w:b w:val="0"/>
          <w:bCs w:val="0"/>
          <w:color w:val="1E5E9F"/>
          <w:sz w:val="20"/>
          <w:szCs w:val="20"/>
        </w:rPr>
        <w:t xml:space="preserve">Figure </w:t>
      </w:r>
      <w:r w:rsidR="002565C8" w:rsidRPr="00A850A1">
        <w:rPr>
          <w:rFonts w:ascii="Verdana" w:hAnsi="Verdana"/>
          <w:b w:val="0"/>
          <w:bCs w:val="0"/>
          <w:color w:val="1E5E9F"/>
          <w:sz w:val="20"/>
          <w:szCs w:val="20"/>
        </w:rPr>
        <w:fldChar w:fldCharType="begin"/>
      </w:r>
      <w:r w:rsidR="002565C8" w:rsidRPr="00A850A1">
        <w:rPr>
          <w:rFonts w:ascii="Verdana" w:hAnsi="Verdana"/>
          <w:b w:val="0"/>
          <w:bCs w:val="0"/>
          <w:color w:val="1E5E9F"/>
          <w:sz w:val="20"/>
          <w:szCs w:val="20"/>
        </w:rPr>
        <w:instrText xml:space="preserve"> STYLEREF 1 \s </w:instrText>
      </w:r>
      <w:r w:rsidR="002565C8" w:rsidRPr="00A850A1">
        <w:rPr>
          <w:rFonts w:ascii="Verdana" w:hAnsi="Verdana"/>
          <w:b w:val="0"/>
          <w:bCs w:val="0"/>
          <w:color w:val="1E5E9F"/>
          <w:sz w:val="20"/>
          <w:szCs w:val="20"/>
        </w:rPr>
        <w:fldChar w:fldCharType="separate"/>
      </w:r>
      <w:r w:rsidR="002565C8" w:rsidRPr="00A850A1">
        <w:rPr>
          <w:rFonts w:ascii="Verdana" w:hAnsi="Verdana"/>
          <w:b w:val="0"/>
          <w:bCs w:val="0"/>
          <w:noProof/>
          <w:color w:val="1E5E9F"/>
          <w:sz w:val="20"/>
          <w:szCs w:val="20"/>
        </w:rPr>
        <w:t>1</w:t>
      </w:r>
      <w:r w:rsidR="002565C8" w:rsidRPr="00A850A1">
        <w:rPr>
          <w:rFonts w:ascii="Verdana" w:hAnsi="Verdana"/>
          <w:b w:val="0"/>
          <w:bCs w:val="0"/>
          <w:color w:val="1E5E9F"/>
          <w:sz w:val="20"/>
          <w:szCs w:val="20"/>
        </w:rPr>
        <w:fldChar w:fldCharType="end"/>
      </w:r>
      <w:r w:rsidR="002565C8" w:rsidRPr="00A850A1">
        <w:rPr>
          <w:rFonts w:ascii="Verdana" w:hAnsi="Verdana"/>
          <w:b w:val="0"/>
          <w:bCs w:val="0"/>
          <w:color w:val="1E5E9F"/>
          <w:sz w:val="20"/>
          <w:szCs w:val="20"/>
        </w:rPr>
        <w:noBreakHyphen/>
      </w:r>
      <w:r w:rsidR="002565C8" w:rsidRPr="00A850A1">
        <w:rPr>
          <w:rFonts w:ascii="Verdana" w:hAnsi="Verdana"/>
          <w:b w:val="0"/>
          <w:bCs w:val="0"/>
          <w:color w:val="1E5E9F"/>
          <w:sz w:val="20"/>
          <w:szCs w:val="20"/>
        </w:rPr>
        <w:fldChar w:fldCharType="begin"/>
      </w:r>
      <w:r w:rsidR="002565C8" w:rsidRPr="00A850A1">
        <w:rPr>
          <w:rFonts w:ascii="Verdana" w:hAnsi="Verdana"/>
          <w:b w:val="0"/>
          <w:bCs w:val="0"/>
          <w:color w:val="1E5E9F"/>
          <w:sz w:val="20"/>
          <w:szCs w:val="20"/>
        </w:rPr>
        <w:instrText xml:space="preserve"> SEQ Figure \* ARABIC \s 1 </w:instrText>
      </w:r>
      <w:r w:rsidR="002565C8" w:rsidRPr="00A850A1">
        <w:rPr>
          <w:rFonts w:ascii="Verdana" w:hAnsi="Verdana"/>
          <w:b w:val="0"/>
          <w:bCs w:val="0"/>
          <w:color w:val="1E5E9F"/>
          <w:sz w:val="20"/>
          <w:szCs w:val="20"/>
        </w:rPr>
        <w:fldChar w:fldCharType="separate"/>
      </w:r>
      <w:r w:rsidR="002565C8" w:rsidRPr="00A850A1">
        <w:rPr>
          <w:rFonts w:ascii="Verdana" w:hAnsi="Verdana"/>
          <w:b w:val="0"/>
          <w:bCs w:val="0"/>
          <w:noProof/>
          <w:color w:val="1E5E9F"/>
          <w:sz w:val="20"/>
          <w:szCs w:val="20"/>
        </w:rPr>
        <w:t>3</w:t>
      </w:r>
      <w:r w:rsidR="002565C8" w:rsidRPr="00A850A1">
        <w:rPr>
          <w:rFonts w:ascii="Verdana" w:hAnsi="Verdana"/>
          <w:b w:val="0"/>
          <w:bCs w:val="0"/>
          <w:color w:val="1E5E9F"/>
          <w:sz w:val="20"/>
          <w:szCs w:val="20"/>
        </w:rPr>
        <w:fldChar w:fldCharType="end"/>
      </w:r>
      <w:r w:rsidR="00D17892" w:rsidRPr="00A850A1">
        <w:rPr>
          <w:rFonts w:ascii="Verdana" w:hAnsi="Verdana"/>
          <w:b w:val="0"/>
          <w:bCs w:val="0"/>
          <w:color w:val="1E5E9F"/>
          <w:sz w:val="20"/>
          <w:szCs w:val="20"/>
          <w:lang w:val="en-GB"/>
        </w:rPr>
        <w:t>: Economic benefits</w:t>
      </w:r>
      <w:bookmarkEnd w:id="30"/>
    </w:p>
    <w:p w14:paraId="2C6ECEE0" w14:textId="77777777" w:rsidR="00985326" w:rsidRDefault="00985326" w:rsidP="003259E0">
      <w:pPr>
        <w:keepNext/>
        <w:spacing w:line="22" w:lineRule="atLeast"/>
        <w:jc w:val="center"/>
        <w:rPr>
          <w:rFonts w:ascii="Verdana" w:hAnsi="Verdana"/>
          <w:noProof/>
          <w:lang w:val="en-US"/>
        </w:rPr>
      </w:pPr>
    </w:p>
    <w:p w14:paraId="320334DA" w14:textId="77777777" w:rsidR="00D17892" w:rsidRDefault="00D17892" w:rsidP="003259E0">
      <w:pPr>
        <w:keepNext/>
        <w:spacing w:line="22" w:lineRule="atLeast"/>
        <w:jc w:val="center"/>
        <w:rPr>
          <w:rFonts w:ascii="Verdana" w:hAnsi="Verdana"/>
          <w:noProof/>
          <w:lang w:val="en-US"/>
        </w:rPr>
      </w:pPr>
    </w:p>
    <w:p w14:paraId="400F61FE" w14:textId="77777777" w:rsidR="007C44C5" w:rsidRDefault="007C44C5" w:rsidP="00D17892">
      <w:pPr>
        <w:spacing w:line="22" w:lineRule="atLeast"/>
        <w:jc w:val="both"/>
        <w:rPr>
          <w:rFonts w:ascii="Verdana" w:hAnsi="Verdana"/>
          <w:i/>
          <w:iCs/>
          <w:sz w:val="18"/>
          <w:szCs w:val="18"/>
          <w:lang w:val="en"/>
        </w:rPr>
      </w:pPr>
    </w:p>
    <w:p w14:paraId="292F1C1A" w14:textId="77777777" w:rsidR="007C44C5" w:rsidRDefault="007C44C5" w:rsidP="00D17892">
      <w:pPr>
        <w:spacing w:line="22" w:lineRule="atLeast"/>
        <w:jc w:val="both"/>
        <w:rPr>
          <w:rFonts w:ascii="Verdana" w:hAnsi="Verdana"/>
          <w:i/>
          <w:iCs/>
          <w:sz w:val="18"/>
          <w:szCs w:val="18"/>
          <w:lang w:val="en"/>
        </w:rPr>
      </w:pPr>
    </w:p>
    <w:p w14:paraId="0F55C839" w14:textId="77777777" w:rsidR="007C44C5" w:rsidRDefault="007C44C5" w:rsidP="00D17892">
      <w:pPr>
        <w:spacing w:line="22" w:lineRule="atLeast"/>
        <w:jc w:val="both"/>
        <w:rPr>
          <w:rFonts w:ascii="Verdana" w:hAnsi="Verdana"/>
          <w:i/>
          <w:iCs/>
          <w:sz w:val="18"/>
          <w:szCs w:val="18"/>
          <w:lang w:val="en"/>
        </w:rPr>
      </w:pPr>
    </w:p>
    <w:p w14:paraId="68EEDDB7" w14:textId="77777777" w:rsidR="007C44C5" w:rsidRDefault="007C44C5" w:rsidP="00D17892">
      <w:pPr>
        <w:spacing w:line="22" w:lineRule="atLeast"/>
        <w:jc w:val="both"/>
        <w:rPr>
          <w:rFonts w:ascii="Verdana" w:hAnsi="Verdana"/>
          <w:i/>
          <w:iCs/>
          <w:sz w:val="18"/>
          <w:szCs w:val="18"/>
          <w:lang w:val="en"/>
        </w:rPr>
      </w:pPr>
    </w:p>
    <w:p w14:paraId="2EBC995C" w14:textId="77777777" w:rsidR="007C44C5" w:rsidRDefault="007C44C5" w:rsidP="00D17892">
      <w:pPr>
        <w:spacing w:line="22" w:lineRule="atLeast"/>
        <w:jc w:val="both"/>
        <w:rPr>
          <w:rFonts w:ascii="Verdana" w:hAnsi="Verdana"/>
          <w:i/>
          <w:iCs/>
          <w:sz w:val="18"/>
          <w:szCs w:val="18"/>
          <w:lang w:val="en"/>
        </w:rPr>
      </w:pPr>
    </w:p>
    <w:p w14:paraId="14543D22" w14:textId="77777777" w:rsidR="007C44C5" w:rsidRDefault="007C44C5" w:rsidP="00D17892">
      <w:pPr>
        <w:spacing w:line="22" w:lineRule="atLeast"/>
        <w:jc w:val="both"/>
        <w:rPr>
          <w:rFonts w:ascii="Verdana" w:hAnsi="Verdana"/>
          <w:i/>
          <w:iCs/>
          <w:sz w:val="18"/>
          <w:szCs w:val="18"/>
          <w:lang w:val="en"/>
        </w:rPr>
      </w:pPr>
    </w:p>
    <w:p w14:paraId="7EBA0B9A" w14:textId="77777777" w:rsidR="007C44C5" w:rsidRDefault="007C44C5" w:rsidP="00D17892">
      <w:pPr>
        <w:spacing w:line="22" w:lineRule="atLeast"/>
        <w:jc w:val="both"/>
        <w:rPr>
          <w:rFonts w:ascii="Verdana" w:hAnsi="Verdana"/>
          <w:i/>
          <w:iCs/>
          <w:sz w:val="18"/>
          <w:szCs w:val="18"/>
          <w:lang w:val="en"/>
        </w:rPr>
      </w:pPr>
    </w:p>
    <w:p w14:paraId="425C135F" w14:textId="77777777" w:rsidR="007C44C5" w:rsidRDefault="007C44C5" w:rsidP="00D17892">
      <w:pPr>
        <w:spacing w:line="22" w:lineRule="atLeast"/>
        <w:jc w:val="both"/>
        <w:rPr>
          <w:rFonts w:ascii="Verdana" w:hAnsi="Verdana"/>
          <w:i/>
          <w:iCs/>
          <w:sz w:val="18"/>
          <w:szCs w:val="18"/>
          <w:lang w:val="en"/>
        </w:rPr>
      </w:pPr>
    </w:p>
    <w:p w14:paraId="61600A3D" w14:textId="77777777" w:rsidR="007C44C5" w:rsidRDefault="007C44C5" w:rsidP="00D17892">
      <w:pPr>
        <w:spacing w:line="22" w:lineRule="atLeast"/>
        <w:jc w:val="both"/>
        <w:rPr>
          <w:rFonts w:ascii="Verdana" w:hAnsi="Verdana"/>
          <w:i/>
          <w:iCs/>
          <w:sz w:val="18"/>
          <w:szCs w:val="18"/>
          <w:lang w:val="en"/>
        </w:rPr>
      </w:pPr>
    </w:p>
    <w:p w14:paraId="3C75A120" w14:textId="77777777" w:rsidR="007C44C5" w:rsidRDefault="007C44C5" w:rsidP="00D17892">
      <w:pPr>
        <w:spacing w:line="22" w:lineRule="atLeast"/>
        <w:jc w:val="both"/>
        <w:rPr>
          <w:rFonts w:ascii="Verdana" w:hAnsi="Verdana"/>
          <w:i/>
          <w:iCs/>
          <w:sz w:val="18"/>
          <w:szCs w:val="18"/>
          <w:lang w:val="en"/>
        </w:rPr>
      </w:pPr>
    </w:p>
    <w:p w14:paraId="07B30FBC" w14:textId="77777777" w:rsidR="007C44C5" w:rsidRDefault="007C44C5" w:rsidP="00D17892">
      <w:pPr>
        <w:spacing w:line="22" w:lineRule="atLeast"/>
        <w:jc w:val="both"/>
        <w:rPr>
          <w:rFonts w:ascii="Verdana" w:hAnsi="Verdana"/>
          <w:i/>
          <w:iCs/>
          <w:sz w:val="18"/>
          <w:szCs w:val="18"/>
          <w:lang w:val="en"/>
        </w:rPr>
      </w:pPr>
    </w:p>
    <w:p w14:paraId="7B6F613B" w14:textId="77777777" w:rsidR="007C44C5" w:rsidRDefault="007C44C5" w:rsidP="007C44C5">
      <w:pPr>
        <w:spacing w:line="22" w:lineRule="atLeast"/>
        <w:jc w:val="center"/>
        <w:rPr>
          <w:rFonts w:ascii="Verdana" w:hAnsi="Verdana"/>
          <w:sz w:val="16"/>
          <w:szCs w:val="16"/>
          <w:lang w:val="en"/>
        </w:rPr>
      </w:pPr>
    </w:p>
    <w:p w14:paraId="7AF20EA3" w14:textId="77777777" w:rsidR="00732580" w:rsidRPr="007C44C5" w:rsidRDefault="0005089E" w:rsidP="007C44C5">
      <w:pPr>
        <w:spacing w:line="22" w:lineRule="atLeast"/>
        <w:jc w:val="center"/>
        <w:rPr>
          <w:rFonts w:ascii="Verdana" w:hAnsi="Verdana"/>
          <w:sz w:val="16"/>
          <w:szCs w:val="16"/>
        </w:rPr>
      </w:pPr>
      <w:r w:rsidRPr="007C44C5">
        <w:rPr>
          <w:rFonts w:ascii="Verdana" w:hAnsi="Verdana"/>
          <w:sz w:val="16"/>
          <w:szCs w:val="16"/>
          <w:lang w:val="en"/>
        </w:rPr>
        <w:t>Source: N</w:t>
      </w:r>
      <w:r w:rsidR="00D17892" w:rsidRPr="007C44C5">
        <w:rPr>
          <w:rFonts w:ascii="Verdana" w:hAnsi="Verdana"/>
          <w:sz w:val="16"/>
          <w:szCs w:val="16"/>
          <w:lang w:val="en"/>
        </w:rPr>
        <w:t xml:space="preserve">RIC, </w:t>
      </w:r>
      <w:r w:rsidRPr="007C44C5">
        <w:rPr>
          <w:rFonts w:ascii="Verdana" w:hAnsi="Verdana"/>
          <w:sz w:val="16"/>
          <w:szCs w:val="16"/>
          <w:lang w:val="en"/>
        </w:rPr>
        <w:t>own calculations</w:t>
      </w:r>
    </w:p>
    <w:p w14:paraId="33288D4F" w14:textId="77777777" w:rsidR="00423CE1" w:rsidRDefault="00423CE1" w:rsidP="003259E0">
      <w:pPr>
        <w:spacing w:line="22" w:lineRule="atLeast"/>
        <w:jc w:val="both"/>
        <w:rPr>
          <w:rFonts w:ascii="Verdana" w:hAnsi="Verdana"/>
          <w:sz w:val="20"/>
          <w:szCs w:val="20"/>
        </w:rPr>
      </w:pPr>
    </w:p>
    <w:p w14:paraId="35C1E08C" w14:textId="77777777" w:rsidR="00247219" w:rsidRDefault="00247219" w:rsidP="003259E0">
      <w:pPr>
        <w:spacing w:line="22" w:lineRule="atLeast"/>
        <w:jc w:val="both"/>
        <w:rPr>
          <w:rFonts w:ascii="Verdana" w:hAnsi="Verdana"/>
          <w:sz w:val="20"/>
          <w:szCs w:val="20"/>
        </w:rPr>
      </w:pPr>
    </w:p>
    <w:p w14:paraId="69D03452" w14:textId="77777777" w:rsidR="00247219" w:rsidRPr="00BB1EB2" w:rsidRDefault="004C2EE1" w:rsidP="00CE496D">
      <w:pPr>
        <w:pStyle w:val="Heading2"/>
        <w:numPr>
          <w:ilvl w:val="1"/>
          <w:numId w:val="17"/>
        </w:numPr>
        <w:spacing w:line="22" w:lineRule="atLeast"/>
        <w:ind w:left="426" w:hanging="426"/>
        <w:jc w:val="left"/>
        <w:rPr>
          <w:rFonts w:ascii="Verdana" w:hAnsi="Verdana"/>
          <w:b/>
          <w:bCs/>
          <w:sz w:val="20"/>
          <w:szCs w:val="20"/>
        </w:rPr>
      </w:pPr>
      <w:r>
        <w:rPr>
          <w:rFonts w:ascii="Verdana" w:hAnsi="Verdana"/>
          <w:b/>
          <w:bCs/>
          <w:sz w:val="20"/>
          <w:szCs w:val="20"/>
          <w:lang w:val="en"/>
        </w:rPr>
        <w:t>C</w:t>
      </w:r>
      <w:r w:rsidR="00732580" w:rsidRPr="00D91B4A">
        <w:rPr>
          <w:rFonts w:ascii="Verdana" w:hAnsi="Verdana"/>
          <w:b/>
          <w:bCs/>
          <w:sz w:val="20"/>
          <w:szCs w:val="20"/>
          <w:lang w:val="en"/>
        </w:rPr>
        <w:t>onclusions</w:t>
      </w:r>
    </w:p>
    <w:p w14:paraId="73742958" w14:textId="77777777" w:rsidR="00732580" w:rsidRPr="00D91B4A" w:rsidRDefault="00732580" w:rsidP="003259E0">
      <w:pPr>
        <w:spacing w:line="22" w:lineRule="atLeast"/>
        <w:jc w:val="both"/>
        <w:rPr>
          <w:rFonts w:ascii="Verdana" w:hAnsi="Verdana"/>
          <w:sz w:val="20"/>
          <w:szCs w:val="20"/>
        </w:rPr>
      </w:pPr>
      <w:r w:rsidRPr="00D91B4A">
        <w:rPr>
          <w:rFonts w:ascii="Verdana" w:hAnsi="Verdana"/>
          <w:sz w:val="20"/>
          <w:szCs w:val="20"/>
          <w:lang w:val="en"/>
        </w:rPr>
        <w:t>On the basis of the project information examined in the preparation, implementation and operation phase, the following conclusions can be drawn:</w:t>
      </w:r>
    </w:p>
    <w:p w14:paraId="4A6302F7" w14:textId="77777777" w:rsidR="0062543A" w:rsidRPr="0062543A" w:rsidRDefault="00732580" w:rsidP="00CE496D">
      <w:pPr>
        <w:pStyle w:val="ListParagraph"/>
        <w:numPr>
          <w:ilvl w:val="0"/>
          <w:numId w:val="41"/>
        </w:numPr>
        <w:spacing w:line="22" w:lineRule="atLeast"/>
        <w:ind w:left="426" w:hanging="426"/>
        <w:jc w:val="both"/>
        <w:rPr>
          <w:rFonts w:ascii="Verdana" w:hAnsi="Verdana"/>
          <w:sz w:val="20"/>
          <w:szCs w:val="20"/>
          <w:lang w:val="en"/>
        </w:rPr>
      </w:pPr>
      <w:r w:rsidRPr="0062543A">
        <w:rPr>
          <w:rFonts w:ascii="Verdana" w:hAnsi="Verdana"/>
          <w:sz w:val="20"/>
          <w:szCs w:val="20"/>
          <w:lang w:val="en"/>
        </w:rPr>
        <w:t xml:space="preserve">Significant delays have been made both </w:t>
      </w:r>
      <w:r w:rsidR="0098052F" w:rsidRPr="0062543A">
        <w:rPr>
          <w:rFonts w:ascii="Verdana" w:hAnsi="Verdana"/>
          <w:sz w:val="20"/>
          <w:szCs w:val="20"/>
          <w:lang w:val="en"/>
        </w:rPr>
        <w:t>in</w:t>
      </w:r>
      <w:r w:rsidRPr="0062543A">
        <w:rPr>
          <w:rFonts w:ascii="Verdana" w:hAnsi="Verdana"/>
          <w:sz w:val="20"/>
          <w:szCs w:val="20"/>
          <w:lang w:val="en"/>
        </w:rPr>
        <w:t xml:space="preserve"> preparation and implementation phase of the project. The preparation of the project dates back to 1994 and the actual implementation was launched in 2012.</w:t>
      </w:r>
      <w:r w:rsidR="00D26CB2" w:rsidRPr="0062543A">
        <w:rPr>
          <w:rFonts w:ascii="Verdana" w:hAnsi="Verdana"/>
          <w:sz w:val="20"/>
          <w:szCs w:val="20"/>
          <w:lang w:val="en"/>
        </w:rPr>
        <w:t xml:space="preserve"> </w:t>
      </w:r>
      <w:r w:rsidR="0062543A" w:rsidRPr="0062543A">
        <w:rPr>
          <w:rFonts w:ascii="Verdana" w:hAnsi="Verdana"/>
          <w:sz w:val="20"/>
          <w:szCs w:val="20"/>
          <w:lang w:val="en"/>
        </w:rPr>
        <w:t>The project duration has been extended twice</w:t>
      </w:r>
      <w:r w:rsidRPr="0062543A">
        <w:rPr>
          <w:rFonts w:ascii="Verdana" w:hAnsi="Verdana"/>
          <w:sz w:val="20"/>
          <w:szCs w:val="20"/>
          <w:lang w:val="en"/>
        </w:rPr>
        <w:t xml:space="preserve"> </w:t>
      </w:r>
      <w:r w:rsidR="0062543A" w:rsidRPr="0062543A">
        <w:rPr>
          <w:rFonts w:ascii="Verdana" w:hAnsi="Verdana"/>
          <w:sz w:val="20"/>
          <w:szCs w:val="20"/>
          <w:lang w:val="en"/>
        </w:rPr>
        <w:t>in the course of implementation. The project was classified as high-risk in 2013 and corrective measures have been taken for its successful implementation un</w:t>
      </w:r>
      <w:r w:rsidR="0062543A">
        <w:rPr>
          <w:rFonts w:ascii="Verdana" w:hAnsi="Verdana"/>
          <w:sz w:val="20"/>
          <w:szCs w:val="20"/>
          <w:lang w:val="en"/>
        </w:rPr>
        <w:t>d</w:t>
      </w:r>
      <w:r w:rsidR="0062543A" w:rsidRPr="0062543A">
        <w:rPr>
          <w:rFonts w:ascii="Verdana" w:hAnsi="Verdana"/>
          <w:sz w:val="20"/>
          <w:szCs w:val="20"/>
          <w:lang w:val="en"/>
        </w:rPr>
        <w:t xml:space="preserve">er OPT 2007-2013. </w:t>
      </w:r>
    </w:p>
    <w:p w14:paraId="53758A15" w14:textId="77777777" w:rsidR="007A23EE" w:rsidRPr="007A23EE" w:rsidRDefault="00732580" w:rsidP="00CE496D">
      <w:pPr>
        <w:pStyle w:val="ListParagraph"/>
        <w:numPr>
          <w:ilvl w:val="0"/>
          <w:numId w:val="41"/>
        </w:numPr>
        <w:spacing w:line="22" w:lineRule="atLeast"/>
        <w:ind w:left="426" w:hanging="426"/>
        <w:jc w:val="both"/>
        <w:rPr>
          <w:rFonts w:ascii="Verdana" w:hAnsi="Verdana"/>
          <w:sz w:val="20"/>
          <w:szCs w:val="20"/>
        </w:rPr>
      </w:pPr>
      <w:r w:rsidRPr="00D91B4A">
        <w:rPr>
          <w:rFonts w:ascii="Verdana" w:hAnsi="Verdana"/>
          <w:sz w:val="20"/>
          <w:szCs w:val="20"/>
          <w:lang w:val="en"/>
        </w:rPr>
        <w:t>Despite these circumstances, N</w:t>
      </w:r>
      <w:r w:rsidR="007A23EE">
        <w:rPr>
          <w:rFonts w:ascii="Verdana" w:hAnsi="Verdana"/>
          <w:sz w:val="20"/>
          <w:szCs w:val="20"/>
          <w:lang w:val="en"/>
        </w:rPr>
        <w:t>RIC</w:t>
      </w:r>
      <w:r w:rsidRPr="00D91B4A">
        <w:rPr>
          <w:rFonts w:ascii="Verdana" w:hAnsi="Verdana"/>
          <w:sz w:val="20"/>
          <w:szCs w:val="20"/>
          <w:lang w:val="en"/>
        </w:rPr>
        <w:t xml:space="preserve"> </w:t>
      </w:r>
      <w:r w:rsidR="007A23EE">
        <w:rPr>
          <w:rFonts w:ascii="Verdana" w:hAnsi="Verdana"/>
          <w:sz w:val="20"/>
          <w:szCs w:val="20"/>
          <w:lang w:val="en"/>
        </w:rPr>
        <w:t>accomplished and reported all project activities within the OPT 2007-2013;</w:t>
      </w:r>
    </w:p>
    <w:p w14:paraId="5F3F24FD" w14:textId="77777777" w:rsidR="00B60CDB" w:rsidRPr="00D91B4A" w:rsidRDefault="00732580" w:rsidP="00CE496D">
      <w:pPr>
        <w:pStyle w:val="ListParagraph"/>
        <w:numPr>
          <w:ilvl w:val="0"/>
          <w:numId w:val="41"/>
        </w:numPr>
        <w:spacing w:line="22" w:lineRule="atLeast"/>
        <w:ind w:left="426" w:hanging="426"/>
        <w:jc w:val="both"/>
        <w:rPr>
          <w:rFonts w:ascii="Verdana" w:hAnsi="Verdana"/>
          <w:sz w:val="20"/>
          <w:szCs w:val="20"/>
        </w:rPr>
      </w:pPr>
      <w:r w:rsidRPr="00D91B4A">
        <w:rPr>
          <w:rFonts w:ascii="Verdana" w:hAnsi="Verdana"/>
          <w:sz w:val="20"/>
          <w:szCs w:val="20"/>
          <w:lang w:val="en"/>
        </w:rPr>
        <w:t xml:space="preserve">The main problems of the project are related to the </w:t>
      </w:r>
      <w:r w:rsidRPr="002E3071">
        <w:rPr>
          <w:rFonts w:ascii="Verdana" w:hAnsi="Verdana"/>
          <w:sz w:val="20"/>
          <w:szCs w:val="20"/>
          <w:lang w:val="en"/>
        </w:rPr>
        <w:t xml:space="preserve">delayed preparation, delay in </w:t>
      </w:r>
      <w:r w:rsidR="007A23EE" w:rsidRPr="002E3071">
        <w:rPr>
          <w:rFonts w:ascii="Verdana" w:hAnsi="Verdana"/>
          <w:sz w:val="20"/>
          <w:szCs w:val="20"/>
          <w:lang w:val="en"/>
        </w:rPr>
        <w:t>land acquisition</w:t>
      </w:r>
      <w:r w:rsidRPr="002E3071">
        <w:rPr>
          <w:rFonts w:ascii="Verdana" w:hAnsi="Verdana"/>
          <w:sz w:val="20"/>
          <w:szCs w:val="20"/>
          <w:lang w:val="en"/>
        </w:rPr>
        <w:t xml:space="preserve"> procedures and implementation of the Cultural Heritage Act for</w:t>
      </w:r>
      <w:r w:rsidRPr="00D91B4A">
        <w:rPr>
          <w:rFonts w:ascii="Verdana" w:hAnsi="Verdana"/>
          <w:sz w:val="20"/>
          <w:szCs w:val="20"/>
          <w:lang w:val="en"/>
        </w:rPr>
        <w:t xml:space="preserve"> archaeological sites, Public Procurement Act /long appeals, financial corrections on contracts/, difficulties in </w:t>
      </w:r>
      <w:r w:rsidR="00FD661A">
        <w:rPr>
          <w:rFonts w:ascii="Verdana" w:hAnsi="Verdana"/>
          <w:sz w:val="20"/>
          <w:szCs w:val="20"/>
          <w:lang w:val="en"/>
        </w:rPr>
        <w:t xml:space="preserve">provision of </w:t>
      </w:r>
      <w:r w:rsidRPr="00D91B4A">
        <w:rPr>
          <w:rFonts w:ascii="Verdana" w:hAnsi="Verdana"/>
          <w:sz w:val="20"/>
          <w:szCs w:val="20"/>
          <w:lang w:val="en"/>
        </w:rPr>
        <w:t>N</w:t>
      </w:r>
      <w:r w:rsidR="00FD661A">
        <w:rPr>
          <w:rFonts w:ascii="Verdana" w:hAnsi="Verdana"/>
          <w:sz w:val="20"/>
          <w:szCs w:val="20"/>
          <w:lang w:val="en"/>
        </w:rPr>
        <w:t xml:space="preserve">RIC own contribution, </w:t>
      </w:r>
      <w:r w:rsidRPr="00D91B4A">
        <w:rPr>
          <w:rFonts w:ascii="Verdana" w:hAnsi="Verdana"/>
          <w:sz w:val="20"/>
          <w:szCs w:val="20"/>
          <w:lang w:val="en"/>
        </w:rPr>
        <w:t>delayed execution of construction</w:t>
      </w:r>
      <w:r w:rsidR="00866EBA">
        <w:rPr>
          <w:rFonts w:ascii="Verdana" w:hAnsi="Verdana"/>
          <w:sz w:val="20"/>
          <w:szCs w:val="20"/>
          <w:lang w:val="en"/>
        </w:rPr>
        <w:t xml:space="preserve"> </w:t>
      </w:r>
      <w:r w:rsidR="00B60CDB" w:rsidRPr="00D91B4A">
        <w:rPr>
          <w:rFonts w:ascii="Verdana" w:hAnsi="Verdana"/>
          <w:sz w:val="20"/>
          <w:szCs w:val="20"/>
          <w:lang w:val="en"/>
        </w:rPr>
        <w:t>contracts</w:t>
      </w:r>
      <w:r w:rsidR="00247219">
        <w:rPr>
          <w:rFonts w:ascii="Verdana" w:hAnsi="Verdana"/>
          <w:sz w:val="20"/>
          <w:szCs w:val="20"/>
          <w:lang w:val="en"/>
        </w:rPr>
        <w:t>.</w:t>
      </w:r>
    </w:p>
    <w:p w14:paraId="147AE431" w14:textId="77777777" w:rsidR="00B60CDB" w:rsidRPr="0078284E" w:rsidRDefault="005C5348" w:rsidP="00CE496D">
      <w:pPr>
        <w:pStyle w:val="ListParagraph"/>
        <w:numPr>
          <w:ilvl w:val="0"/>
          <w:numId w:val="41"/>
        </w:numPr>
        <w:spacing w:line="22" w:lineRule="atLeast"/>
        <w:ind w:left="426" w:hanging="426"/>
        <w:jc w:val="both"/>
        <w:rPr>
          <w:rFonts w:ascii="Verdana" w:hAnsi="Verdana"/>
          <w:sz w:val="20"/>
          <w:szCs w:val="20"/>
          <w:lang w:val="en"/>
        </w:rPr>
      </w:pPr>
      <w:r w:rsidRPr="00D91B4A">
        <w:rPr>
          <w:rFonts w:ascii="Verdana" w:hAnsi="Verdana"/>
          <w:sz w:val="20"/>
          <w:szCs w:val="20"/>
          <w:lang w:val="en"/>
        </w:rPr>
        <w:t xml:space="preserve">The financial implementation of the investment costs almost coincides with the planned budget, </w:t>
      </w:r>
      <w:r w:rsidR="0078284E">
        <w:rPr>
          <w:rFonts w:ascii="Verdana" w:hAnsi="Verdana"/>
          <w:sz w:val="20"/>
          <w:szCs w:val="20"/>
          <w:lang w:val="en"/>
        </w:rPr>
        <w:t xml:space="preserve">with a </w:t>
      </w:r>
      <w:r w:rsidRPr="00D91B4A">
        <w:rPr>
          <w:rFonts w:ascii="Verdana" w:hAnsi="Verdana"/>
          <w:sz w:val="20"/>
          <w:szCs w:val="20"/>
          <w:lang w:val="en"/>
        </w:rPr>
        <w:t>changed structure – the share and amount</w:t>
      </w:r>
      <w:r w:rsidR="00B11FF7" w:rsidRPr="00D91B4A">
        <w:rPr>
          <w:rFonts w:ascii="Verdana" w:hAnsi="Verdana"/>
          <w:sz w:val="20"/>
          <w:szCs w:val="20"/>
          <w:lang w:val="en"/>
        </w:rPr>
        <w:t xml:space="preserve"> of </w:t>
      </w:r>
      <w:r w:rsidR="0078284E">
        <w:rPr>
          <w:rFonts w:ascii="Verdana" w:hAnsi="Verdana"/>
          <w:sz w:val="20"/>
          <w:szCs w:val="20"/>
          <w:lang w:val="en"/>
        </w:rPr>
        <w:t>grant was</w:t>
      </w:r>
      <w:r w:rsidR="00B11FF7" w:rsidRPr="00D91B4A">
        <w:rPr>
          <w:rFonts w:ascii="Verdana" w:hAnsi="Verdana"/>
          <w:sz w:val="20"/>
          <w:szCs w:val="20"/>
          <w:lang w:val="en"/>
        </w:rPr>
        <w:t xml:space="preserve"> </w:t>
      </w:r>
      <w:r w:rsidR="00790CE2" w:rsidRPr="00D91B4A">
        <w:rPr>
          <w:rFonts w:ascii="Verdana" w:hAnsi="Verdana"/>
          <w:sz w:val="20"/>
          <w:szCs w:val="20"/>
          <w:lang w:val="en"/>
        </w:rPr>
        <w:t>reduced,</w:t>
      </w:r>
      <w:r w:rsidR="00B11FF7" w:rsidRPr="00D91B4A">
        <w:rPr>
          <w:rFonts w:ascii="Verdana" w:hAnsi="Verdana"/>
          <w:sz w:val="20"/>
          <w:szCs w:val="20"/>
          <w:lang w:val="en"/>
        </w:rPr>
        <w:t xml:space="preserve"> and the amount of ineligible costs </w:t>
      </w:r>
      <w:r w:rsidR="0078284E">
        <w:rPr>
          <w:rFonts w:ascii="Verdana" w:hAnsi="Verdana"/>
          <w:sz w:val="20"/>
          <w:szCs w:val="20"/>
          <w:lang w:val="en"/>
        </w:rPr>
        <w:t>wa</w:t>
      </w:r>
      <w:r w:rsidR="00B11FF7" w:rsidRPr="00D91B4A">
        <w:rPr>
          <w:rFonts w:ascii="Verdana" w:hAnsi="Verdana"/>
          <w:sz w:val="20"/>
          <w:szCs w:val="20"/>
          <w:lang w:val="en"/>
        </w:rPr>
        <w:t>s significantly increased.</w:t>
      </w:r>
      <w:r w:rsidRPr="0078284E">
        <w:rPr>
          <w:rFonts w:ascii="Verdana" w:hAnsi="Verdana"/>
          <w:sz w:val="20"/>
          <w:szCs w:val="20"/>
          <w:lang w:val="en"/>
        </w:rPr>
        <w:t xml:space="preserve"> Ineligible costs include VAT, beneficiary</w:t>
      </w:r>
      <w:r w:rsidR="00F434E1">
        <w:rPr>
          <w:rFonts w:ascii="Verdana" w:hAnsi="Verdana"/>
          <w:sz w:val="20"/>
          <w:szCs w:val="20"/>
          <w:lang w:val="en"/>
        </w:rPr>
        <w:t>’s contribution arising from</w:t>
      </w:r>
      <w:r w:rsidRPr="0078284E">
        <w:rPr>
          <w:rFonts w:ascii="Verdana" w:hAnsi="Verdana"/>
          <w:sz w:val="20"/>
          <w:szCs w:val="20"/>
          <w:lang w:val="en"/>
        </w:rPr>
        <w:t xml:space="preserve"> financial corrections and expenditure on activities paid outside the </w:t>
      </w:r>
      <w:r w:rsidRPr="00D91B4A">
        <w:rPr>
          <w:rFonts w:ascii="Verdana" w:hAnsi="Verdana"/>
          <w:sz w:val="20"/>
          <w:szCs w:val="20"/>
          <w:lang w:val="en"/>
        </w:rPr>
        <w:t>eligibility period in 2016 due to delays in implementation.</w:t>
      </w:r>
      <w:r w:rsidRPr="0078284E">
        <w:rPr>
          <w:rFonts w:ascii="Verdana" w:hAnsi="Verdana"/>
          <w:sz w:val="20"/>
          <w:szCs w:val="20"/>
          <w:lang w:val="en"/>
        </w:rPr>
        <w:t xml:space="preserve"> </w:t>
      </w:r>
      <w:r w:rsidR="00732580" w:rsidRPr="00D91B4A">
        <w:rPr>
          <w:rFonts w:ascii="Verdana" w:hAnsi="Verdana"/>
          <w:sz w:val="20"/>
          <w:szCs w:val="20"/>
          <w:lang w:val="en"/>
        </w:rPr>
        <w:t xml:space="preserve">The assumptions of the </w:t>
      </w:r>
      <w:r w:rsidR="003701DD">
        <w:rPr>
          <w:rFonts w:ascii="Verdana" w:hAnsi="Verdana"/>
          <w:sz w:val="20"/>
          <w:szCs w:val="20"/>
          <w:lang w:val="en"/>
        </w:rPr>
        <w:t>ex-ante</w:t>
      </w:r>
      <w:r w:rsidR="00732580" w:rsidRPr="00D91B4A">
        <w:rPr>
          <w:rFonts w:ascii="Verdana" w:hAnsi="Verdana"/>
          <w:sz w:val="20"/>
          <w:szCs w:val="20"/>
          <w:lang w:val="en"/>
        </w:rPr>
        <w:t xml:space="preserve"> financial analysis were </w:t>
      </w:r>
      <w:r w:rsidR="003701DD">
        <w:rPr>
          <w:rFonts w:ascii="Verdana" w:hAnsi="Verdana"/>
          <w:sz w:val="20"/>
          <w:szCs w:val="20"/>
          <w:lang w:val="en"/>
        </w:rPr>
        <w:t xml:space="preserve">revised </w:t>
      </w:r>
      <w:r w:rsidR="00732580" w:rsidRPr="00D91B4A">
        <w:rPr>
          <w:rFonts w:ascii="Verdana" w:hAnsi="Verdana"/>
          <w:sz w:val="20"/>
          <w:szCs w:val="20"/>
          <w:lang w:val="en"/>
        </w:rPr>
        <w:t xml:space="preserve">in the operational phase through </w:t>
      </w:r>
      <w:r w:rsidR="003701DD">
        <w:rPr>
          <w:rFonts w:ascii="Verdana" w:hAnsi="Verdana"/>
          <w:sz w:val="20"/>
          <w:szCs w:val="20"/>
          <w:lang w:val="en"/>
        </w:rPr>
        <w:t>elaboration of an ex-post</w:t>
      </w:r>
      <w:r w:rsidR="00732580" w:rsidRPr="00D91B4A">
        <w:rPr>
          <w:rFonts w:ascii="Verdana" w:hAnsi="Verdana"/>
          <w:sz w:val="20"/>
          <w:szCs w:val="20"/>
          <w:lang w:val="en"/>
        </w:rPr>
        <w:t xml:space="preserve"> financial analysis in 2016. The calculations carried out show lower</w:t>
      </w:r>
      <w:r w:rsidR="003701DD">
        <w:rPr>
          <w:rFonts w:ascii="Verdana" w:hAnsi="Verdana"/>
          <w:sz w:val="20"/>
          <w:szCs w:val="20"/>
          <w:lang w:val="en"/>
        </w:rPr>
        <w:t xml:space="preserve"> </w:t>
      </w:r>
      <w:r w:rsidRPr="0078284E">
        <w:rPr>
          <w:rFonts w:ascii="Verdana" w:hAnsi="Verdana"/>
          <w:sz w:val="20"/>
          <w:szCs w:val="20"/>
          <w:lang w:val="en"/>
        </w:rPr>
        <w:t xml:space="preserve">traffic than </w:t>
      </w:r>
      <w:r w:rsidR="00DB2C2F">
        <w:rPr>
          <w:rFonts w:ascii="Verdana" w:hAnsi="Verdana"/>
          <w:sz w:val="20"/>
          <w:szCs w:val="20"/>
          <w:lang w:val="en"/>
        </w:rPr>
        <w:t>forecasted</w:t>
      </w:r>
      <w:r w:rsidRPr="0078284E">
        <w:rPr>
          <w:rFonts w:ascii="Verdana" w:hAnsi="Verdana"/>
          <w:sz w:val="20"/>
          <w:szCs w:val="20"/>
          <w:lang w:val="en"/>
        </w:rPr>
        <w:t xml:space="preserve"> and, accordingly, lower revenues, as well as higher costs for maintenance and operation of the section due to a change in the way they are reported and additional costs during</w:t>
      </w:r>
      <w:r w:rsidR="00DB2C2F">
        <w:rPr>
          <w:rFonts w:ascii="Verdana" w:hAnsi="Verdana"/>
          <w:sz w:val="20"/>
          <w:szCs w:val="20"/>
          <w:lang w:val="en"/>
        </w:rPr>
        <w:t xml:space="preserve"> </w:t>
      </w:r>
      <w:r w:rsidR="00B60CDB" w:rsidRPr="00D91B4A">
        <w:rPr>
          <w:rFonts w:ascii="Verdana" w:hAnsi="Verdana"/>
          <w:sz w:val="20"/>
          <w:szCs w:val="20"/>
          <w:lang w:val="en"/>
        </w:rPr>
        <w:t>construction.</w:t>
      </w:r>
      <w:r w:rsidR="00DE5422">
        <w:rPr>
          <w:rFonts w:ascii="Verdana" w:hAnsi="Verdana"/>
          <w:sz w:val="20"/>
          <w:szCs w:val="20"/>
          <w:lang w:val="en"/>
        </w:rPr>
        <w:t xml:space="preserve"> Financial sustainability is </w:t>
      </w:r>
      <w:r w:rsidR="00DE5422">
        <w:rPr>
          <w:rFonts w:ascii="Verdana" w:hAnsi="Verdana"/>
          <w:sz w:val="20"/>
          <w:szCs w:val="20"/>
          <w:lang w:val="en"/>
        </w:rPr>
        <w:lastRenderedPageBreak/>
        <w:t xml:space="preserve">ensured by own revenues and </w:t>
      </w:r>
      <w:r w:rsidR="00352399">
        <w:rPr>
          <w:rFonts w:ascii="Verdana" w:hAnsi="Verdana"/>
          <w:sz w:val="20"/>
          <w:szCs w:val="20"/>
          <w:lang w:val="en"/>
        </w:rPr>
        <w:t xml:space="preserve">national </w:t>
      </w:r>
      <w:r w:rsidR="00DE5422">
        <w:rPr>
          <w:rFonts w:ascii="Verdana" w:hAnsi="Verdana"/>
          <w:sz w:val="20"/>
          <w:szCs w:val="20"/>
          <w:lang w:val="en"/>
        </w:rPr>
        <w:t>subsidy received by the beneficiary</w:t>
      </w:r>
      <w:r w:rsidR="00352399">
        <w:rPr>
          <w:rFonts w:ascii="Verdana" w:hAnsi="Verdana"/>
          <w:sz w:val="20"/>
          <w:szCs w:val="20"/>
          <w:lang w:val="en"/>
        </w:rPr>
        <w:t>. The financial parameters in ex-post financial analysis carried out in 2016 confirm the need for EU funding.</w:t>
      </w:r>
    </w:p>
    <w:p w14:paraId="4990DCF4" w14:textId="77777777" w:rsidR="00B60CDB" w:rsidRPr="00C174EC" w:rsidRDefault="00732580" w:rsidP="00CE496D">
      <w:pPr>
        <w:pStyle w:val="ListParagraph"/>
        <w:numPr>
          <w:ilvl w:val="0"/>
          <w:numId w:val="41"/>
        </w:numPr>
        <w:spacing w:line="22" w:lineRule="atLeast"/>
        <w:ind w:left="426" w:hanging="426"/>
        <w:jc w:val="both"/>
        <w:rPr>
          <w:rFonts w:ascii="Verdana" w:hAnsi="Verdana"/>
          <w:sz w:val="20"/>
          <w:szCs w:val="20"/>
        </w:rPr>
      </w:pPr>
      <w:r w:rsidRPr="00D91B4A">
        <w:rPr>
          <w:rFonts w:ascii="Verdana" w:hAnsi="Verdana"/>
          <w:sz w:val="20"/>
          <w:szCs w:val="20"/>
          <w:lang w:val="en"/>
        </w:rPr>
        <w:t xml:space="preserve">The value of the economic benefits for the period 2017-2019 is around 40 % below that </w:t>
      </w:r>
      <w:r w:rsidR="00F307AF">
        <w:rPr>
          <w:rFonts w:ascii="Verdana" w:hAnsi="Verdana"/>
          <w:sz w:val="20"/>
          <w:szCs w:val="20"/>
          <w:lang w:val="en"/>
        </w:rPr>
        <w:t>forecasted</w:t>
      </w:r>
      <w:r w:rsidRPr="00D91B4A">
        <w:rPr>
          <w:rFonts w:ascii="Verdana" w:hAnsi="Verdana"/>
          <w:sz w:val="20"/>
          <w:szCs w:val="20"/>
          <w:lang w:val="en"/>
        </w:rPr>
        <w:t xml:space="preserve"> in the </w:t>
      </w:r>
      <w:r w:rsidR="00F307AF">
        <w:rPr>
          <w:rFonts w:ascii="Verdana" w:hAnsi="Verdana"/>
          <w:sz w:val="20"/>
          <w:szCs w:val="20"/>
          <w:lang w:val="en"/>
        </w:rPr>
        <w:t xml:space="preserve">ex-ante CBA </w:t>
      </w:r>
      <w:r w:rsidRPr="00D91B4A">
        <w:rPr>
          <w:rFonts w:ascii="Verdana" w:hAnsi="Verdana"/>
          <w:sz w:val="20"/>
          <w:szCs w:val="20"/>
          <w:lang w:val="en"/>
        </w:rPr>
        <w:t>due to the lower traffic volume and the high</w:t>
      </w:r>
      <w:r w:rsidR="00F307AF">
        <w:rPr>
          <w:rFonts w:ascii="Verdana" w:hAnsi="Verdana"/>
          <w:sz w:val="20"/>
          <w:szCs w:val="20"/>
          <w:lang w:val="en"/>
        </w:rPr>
        <w:t>er</w:t>
      </w:r>
      <w:r w:rsidRPr="00D91B4A">
        <w:rPr>
          <w:rFonts w:ascii="Verdana" w:hAnsi="Verdana"/>
          <w:sz w:val="20"/>
          <w:szCs w:val="20"/>
          <w:lang w:val="en"/>
        </w:rPr>
        <w:t xml:space="preserve"> </w:t>
      </w:r>
      <w:r w:rsidR="00F307AF">
        <w:rPr>
          <w:rFonts w:ascii="Verdana" w:hAnsi="Verdana"/>
          <w:sz w:val="20"/>
          <w:szCs w:val="20"/>
          <w:lang w:val="en"/>
        </w:rPr>
        <w:t>value of time in the ex-ante CBA</w:t>
      </w:r>
      <w:r w:rsidRPr="00D91B4A">
        <w:rPr>
          <w:rFonts w:ascii="Verdana" w:hAnsi="Verdana"/>
          <w:sz w:val="20"/>
          <w:szCs w:val="20"/>
          <w:lang w:val="en"/>
        </w:rPr>
        <w:t>, which was adjusted in OPT monitoring</w:t>
      </w:r>
      <w:r w:rsidR="00F307AF">
        <w:rPr>
          <w:rFonts w:ascii="Verdana" w:hAnsi="Verdana"/>
          <w:sz w:val="20"/>
          <w:szCs w:val="20"/>
          <w:lang w:val="en"/>
        </w:rPr>
        <w:t xml:space="preserve"> </w:t>
      </w:r>
      <w:r w:rsidR="00B60CDB" w:rsidRPr="00D91B4A">
        <w:rPr>
          <w:rFonts w:ascii="Verdana" w:hAnsi="Verdana"/>
          <w:sz w:val="20"/>
          <w:szCs w:val="20"/>
          <w:lang w:val="en"/>
        </w:rPr>
        <w:t>model</w:t>
      </w:r>
      <w:r w:rsidR="00EF380C">
        <w:rPr>
          <w:rFonts w:ascii="Verdana" w:hAnsi="Verdana"/>
          <w:sz w:val="20"/>
          <w:szCs w:val="20"/>
          <w:lang w:val="en"/>
        </w:rPr>
        <w:t xml:space="preserve"> from 2016. </w:t>
      </w:r>
      <w:r w:rsidR="005B55AC" w:rsidRPr="00C174EC">
        <w:rPr>
          <w:rFonts w:ascii="Verdana" w:hAnsi="Verdana"/>
          <w:sz w:val="20"/>
          <w:szCs w:val="20"/>
          <w:lang w:val="en"/>
        </w:rPr>
        <w:t>Nevertheless,</w:t>
      </w:r>
      <w:r w:rsidR="00EF380C" w:rsidRPr="00C174EC">
        <w:rPr>
          <w:rFonts w:ascii="Verdana" w:hAnsi="Verdana"/>
          <w:sz w:val="20"/>
          <w:szCs w:val="20"/>
          <w:lang w:val="en"/>
        </w:rPr>
        <w:t xml:space="preserve"> the project generated significant benefits</w:t>
      </w:r>
      <w:r w:rsidR="005F7654" w:rsidRPr="00C174EC">
        <w:rPr>
          <w:rFonts w:ascii="Verdana" w:hAnsi="Verdana"/>
          <w:sz w:val="20"/>
          <w:szCs w:val="20"/>
          <w:lang w:val="en"/>
        </w:rPr>
        <w:t xml:space="preserve"> and taking into account the increasing traffic trends for the period 2006-2019, these benefits are expected to also to increase within the reference 30-year period.</w:t>
      </w:r>
    </w:p>
    <w:p w14:paraId="55795C79" w14:textId="77777777" w:rsidR="00123BB1" w:rsidRPr="00C174EC" w:rsidRDefault="005B55AC" w:rsidP="00CE496D">
      <w:pPr>
        <w:pStyle w:val="ListParagraph"/>
        <w:numPr>
          <w:ilvl w:val="0"/>
          <w:numId w:val="41"/>
        </w:numPr>
        <w:spacing w:line="22" w:lineRule="atLeast"/>
        <w:ind w:left="426" w:hanging="426"/>
        <w:jc w:val="both"/>
        <w:rPr>
          <w:rFonts w:ascii="Verdana" w:hAnsi="Verdana"/>
          <w:sz w:val="20"/>
          <w:szCs w:val="20"/>
        </w:rPr>
      </w:pPr>
      <w:r w:rsidRPr="00C174EC">
        <w:rPr>
          <w:rFonts w:ascii="Verdana" w:hAnsi="Verdana"/>
          <w:sz w:val="20"/>
          <w:szCs w:val="20"/>
          <w:lang w:val="en"/>
        </w:rPr>
        <w:t xml:space="preserve">The corrective measures taken for timely project completion proved to be a </w:t>
      </w:r>
      <w:r w:rsidR="00123BB1" w:rsidRPr="00C174EC">
        <w:rPr>
          <w:rFonts w:ascii="Verdana" w:hAnsi="Verdana"/>
          <w:sz w:val="20"/>
          <w:szCs w:val="20"/>
          <w:lang w:val="en"/>
        </w:rPr>
        <w:t>good practice, since the project was successfully accomplished and put into exploitation phase within OPT 2007-203 eligibility period.</w:t>
      </w:r>
    </w:p>
    <w:p w14:paraId="2BDD7403" w14:textId="77777777" w:rsidR="00123BB1" w:rsidRPr="00123BB1" w:rsidRDefault="00123BB1" w:rsidP="00123BB1">
      <w:pPr>
        <w:pStyle w:val="ListParagraph"/>
        <w:spacing w:line="22" w:lineRule="atLeast"/>
        <w:ind w:left="426"/>
        <w:jc w:val="both"/>
        <w:rPr>
          <w:rFonts w:ascii="Verdana" w:hAnsi="Verdana"/>
          <w:sz w:val="20"/>
          <w:szCs w:val="20"/>
        </w:rPr>
      </w:pPr>
    </w:p>
    <w:p w14:paraId="69B859B3" w14:textId="77777777" w:rsidR="00732580" w:rsidRPr="00D91B4A" w:rsidRDefault="00732580" w:rsidP="003259E0">
      <w:pPr>
        <w:spacing w:line="22" w:lineRule="atLeast"/>
        <w:ind w:left="45"/>
        <w:contextualSpacing/>
        <w:jc w:val="both"/>
        <w:rPr>
          <w:rFonts w:ascii="Verdana" w:hAnsi="Verdana"/>
          <w:sz w:val="20"/>
          <w:szCs w:val="20"/>
        </w:rPr>
      </w:pPr>
    </w:p>
    <w:p w14:paraId="60561439" w14:textId="77777777" w:rsidR="00421859" w:rsidRPr="00D91B4A" w:rsidRDefault="00421859">
      <w:pPr>
        <w:rPr>
          <w:rFonts w:ascii="Verdana" w:hAnsi="Verdana"/>
          <w:sz w:val="20"/>
          <w:szCs w:val="20"/>
        </w:rPr>
      </w:pPr>
      <w:r w:rsidRPr="00D91B4A">
        <w:rPr>
          <w:rFonts w:ascii="Verdana" w:hAnsi="Verdana"/>
          <w:sz w:val="20"/>
          <w:szCs w:val="20"/>
        </w:rPr>
        <w:br w:type="page"/>
      </w:r>
    </w:p>
    <w:p w14:paraId="6152B3A2" w14:textId="77777777" w:rsidR="009F23EE" w:rsidRPr="009F23EE" w:rsidRDefault="009F23EE" w:rsidP="00A850A1">
      <w:pPr>
        <w:pStyle w:val="Heading1"/>
        <w:numPr>
          <w:ilvl w:val="0"/>
          <w:numId w:val="17"/>
        </w:numPr>
        <w:shd w:val="clear" w:color="auto" w:fill="253356"/>
        <w:spacing w:line="22" w:lineRule="atLeast"/>
        <w:ind w:left="851" w:hanging="425"/>
        <w:jc w:val="both"/>
        <w:rPr>
          <w:rFonts w:ascii="Verdana" w:hAnsi="Verdana"/>
          <w:b/>
          <w:bCs/>
          <w:i/>
          <w:iCs/>
          <w:color w:val="auto"/>
          <w:sz w:val="20"/>
          <w:szCs w:val="20"/>
          <w:lang w:val="en"/>
        </w:rPr>
      </w:pPr>
      <w:bookmarkStart w:id="31" w:name="_Toc62643621"/>
      <w:r w:rsidRPr="009F23EE">
        <w:rPr>
          <w:rFonts w:ascii="Verdana" w:hAnsi="Verdana"/>
          <w:b/>
          <w:bCs/>
          <w:i/>
          <w:iCs/>
          <w:color w:val="auto"/>
          <w:sz w:val="20"/>
          <w:szCs w:val="20"/>
          <w:lang w:val="en"/>
        </w:rPr>
        <w:lastRenderedPageBreak/>
        <w:t>BG161PO004-1.0.01-0008 „Modernisation of Septemvri-Plovdiv Railway section, part of the Trans-European Railway Network”</w:t>
      </w:r>
      <w:bookmarkEnd w:id="31"/>
    </w:p>
    <w:p w14:paraId="3CC24164" w14:textId="77777777" w:rsidR="009F23EE" w:rsidRPr="00D91B4A" w:rsidRDefault="009F23EE" w:rsidP="009F23EE">
      <w:pPr>
        <w:tabs>
          <w:tab w:val="left" w:pos="1425"/>
        </w:tabs>
        <w:spacing w:after="0" w:line="22" w:lineRule="atLeast"/>
        <w:jc w:val="both"/>
        <w:rPr>
          <w:rFonts w:ascii="Verdana" w:hAnsi="Verdana"/>
          <w:b/>
          <w:sz w:val="20"/>
          <w:szCs w:val="20"/>
          <w:lang w:eastAsia="bg-BG"/>
        </w:rPr>
      </w:pPr>
    </w:p>
    <w:p w14:paraId="0353769E" w14:textId="77777777" w:rsidR="00F51EE8" w:rsidRPr="00D91B4A" w:rsidRDefault="005B736E" w:rsidP="00CE496D">
      <w:pPr>
        <w:pStyle w:val="Heading2"/>
        <w:numPr>
          <w:ilvl w:val="1"/>
          <w:numId w:val="17"/>
        </w:numPr>
        <w:spacing w:line="22" w:lineRule="atLeast"/>
        <w:ind w:left="426" w:hanging="426"/>
        <w:jc w:val="left"/>
        <w:rPr>
          <w:rFonts w:ascii="Verdana" w:hAnsi="Verdana"/>
          <w:b/>
          <w:bCs/>
          <w:sz w:val="20"/>
          <w:szCs w:val="20"/>
          <w:lang w:eastAsia="bg-BG"/>
        </w:rPr>
      </w:pPr>
      <w:r>
        <w:rPr>
          <w:rFonts w:ascii="Verdana" w:hAnsi="Verdana"/>
          <w:b/>
          <w:bCs/>
          <w:sz w:val="20"/>
          <w:szCs w:val="20"/>
          <w:lang w:val="en" w:eastAsia="bg-BG"/>
        </w:rPr>
        <w:t>Project summary</w:t>
      </w:r>
    </w:p>
    <w:p w14:paraId="33FA4458" w14:textId="77777777" w:rsidR="003E0FF6" w:rsidRPr="00D91B4A" w:rsidRDefault="003E0FF6" w:rsidP="003259E0">
      <w:pPr>
        <w:spacing w:line="22" w:lineRule="atLeast"/>
        <w:rPr>
          <w:rFonts w:ascii="Verdana" w:hAnsi="Verdana"/>
          <w:lang w:eastAsia="bg-BG"/>
        </w:rPr>
      </w:pPr>
    </w:p>
    <w:tbl>
      <w:tblPr>
        <w:tblW w:w="8961" w:type="dxa"/>
        <w:tblBorders>
          <w:top w:val="single" w:sz="4" w:space="0" w:color="A8CBEE"/>
          <w:left w:val="single" w:sz="4" w:space="0" w:color="A8CBEE"/>
          <w:bottom w:val="single" w:sz="4" w:space="0" w:color="A8CBEE"/>
          <w:right w:val="single" w:sz="4" w:space="0" w:color="A8CBEE"/>
          <w:insideH w:val="single" w:sz="4" w:space="0" w:color="A8CBEE"/>
          <w:insideV w:val="single" w:sz="4" w:space="0" w:color="A8CBEE"/>
        </w:tblBorders>
        <w:shd w:val="clear" w:color="auto" w:fill="D9DFEF"/>
        <w:tblLook w:val="04A0" w:firstRow="1" w:lastRow="0" w:firstColumn="1" w:lastColumn="0" w:noHBand="0" w:noVBand="1"/>
      </w:tblPr>
      <w:tblGrid>
        <w:gridCol w:w="2712"/>
        <w:gridCol w:w="6249"/>
      </w:tblGrid>
      <w:tr w:rsidR="00932971" w:rsidRPr="00A850A1" w14:paraId="2D3C29F2" w14:textId="77777777" w:rsidTr="00A850A1">
        <w:trPr>
          <w:trHeight w:val="4722"/>
        </w:trPr>
        <w:tc>
          <w:tcPr>
            <w:tcW w:w="8961" w:type="dxa"/>
            <w:gridSpan w:val="2"/>
            <w:shd w:val="clear" w:color="auto" w:fill="auto"/>
          </w:tcPr>
          <w:p w14:paraId="231CBF9C" w14:textId="77777777" w:rsidR="00627296" w:rsidRPr="00A850A1" w:rsidRDefault="00627296" w:rsidP="00A850A1">
            <w:pPr>
              <w:spacing w:after="0" w:line="22" w:lineRule="atLeast"/>
              <w:jc w:val="center"/>
              <w:rPr>
                <w:rFonts w:ascii="Verdana" w:hAnsi="Verdana"/>
                <w:b/>
                <w:sz w:val="18"/>
                <w:szCs w:val="18"/>
                <w:lang w:val="en" w:eastAsia="bg-BG"/>
              </w:rPr>
            </w:pPr>
            <w:bookmarkStart w:id="32" w:name="_Hlk48906378"/>
            <w:r w:rsidRPr="00A850A1">
              <w:rPr>
                <w:rFonts w:ascii="Verdana" w:hAnsi="Verdana"/>
                <w:b/>
                <w:sz w:val="18"/>
                <w:szCs w:val="18"/>
                <w:lang w:val="en" w:eastAsia="bg-BG"/>
              </w:rPr>
              <w:t>BG161PO004-1.0.01-0008 „Modernisation of Septemvri-Plovdiv Railway section, part of the Trans-European - Railway Network”</w:t>
            </w:r>
          </w:p>
          <w:p w14:paraId="20EF93C6" w14:textId="03917AD9" w:rsidR="00932971" w:rsidRPr="00A850A1" w:rsidRDefault="004335C3" w:rsidP="00A850A1">
            <w:pPr>
              <w:spacing w:after="0" w:line="22" w:lineRule="atLeast"/>
              <w:rPr>
                <w:rFonts w:ascii="Verdana" w:hAnsi="Verdana"/>
                <w:b/>
                <w:bCs/>
                <w:sz w:val="18"/>
                <w:szCs w:val="18"/>
                <w:lang w:eastAsia="bg-BG"/>
              </w:rPr>
            </w:pPr>
            <w:r>
              <w:rPr>
                <w:noProof/>
                <w:lang w:eastAsia="bg-BG"/>
              </w:rPr>
              <w:drawing>
                <wp:anchor distT="0" distB="0" distL="114300" distR="114300" simplePos="0" relativeHeight="251645440" behindDoc="0" locked="0" layoutInCell="1" allowOverlap="1" wp14:anchorId="4AC1CDC0" wp14:editId="63064BA9">
                  <wp:simplePos x="0" y="0"/>
                  <wp:positionH relativeFrom="margin">
                    <wp:posOffset>932180</wp:posOffset>
                  </wp:positionH>
                  <wp:positionV relativeFrom="paragraph">
                    <wp:posOffset>64135</wp:posOffset>
                  </wp:positionV>
                  <wp:extent cx="3966210" cy="2609850"/>
                  <wp:effectExtent l="0" t="0" r="0" b="0"/>
                  <wp:wrapThrough wrapText="bothSides">
                    <wp:wrapPolygon edited="0">
                      <wp:start x="0" y="0"/>
                      <wp:lineTo x="0" y="21442"/>
                      <wp:lineTo x="21476" y="21442"/>
                      <wp:lineTo x="21476" y="0"/>
                      <wp:lineTo x="0" y="0"/>
                    </wp:wrapPolygon>
                  </wp:wrapThrough>
                  <wp:docPr id="68" name="Picture 8" descr="http://rail-infra.bg/assets/Documents/SRIP/ОПТ/karta-SP-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rail-infra.bg/assets/Documents/SRIP/ОПТ/karta-SP-PO.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66210" cy="2609850"/>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32"/>
          <w:p w14:paraId="2204CD14" w14:textId="77777777" w:rsidR="00932971" w:rsidRPr="00A850A1" w:rsidRDefault="00932971" w:rsidP="00A850A1">
            <w:pPr>
              <w:spacing w:after="0" w:line="22" w:lineRule="atLeast"/>
              <w:jc w:val="both"/>
              <w:rPr>
                <w:rFonts w:ascii="Verdana" w:hAnsi="Verdana"/>
                <w:b/>
                <w:bCs/>
                <w:sz w:val="18"/>
                <w:szCs w:val="18"/>
                <w:lang w:eastAsia="bg-BG"/>
              </w:rPr>
            </w:pPr>
          </w:p>
        </w:tc>
      </w:tr>
      <w:tr w:rsidR="009853E3" w:rsidRPr="00A850A1" w14:paraId="60F90185" w14:textId="77777777" w:rsidTr="00A850A1">
        <w:trPr>
          <w:trHeight w:val="251"/>
        </w:trPr>
        <w:tc>
          <w:tcPr>
            <w:tcW w:w="2712" w:type="dxa"/>
            <w:shd w:val="clear" w:color="auto" w:fill="auto"/>
          </w:tcPr>
          <w:p w14:paraId="7821ECCC" w14:textId="77777777" w:rsidR="009853E3" w:rsidRPr="00A850A1" w:rsidRDefault="009853E3"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Priority axis</w:t>
            </w:r>
          </w:p>
        </w:tc>
        <w:tc>
          <w:tcPr>
            <w:tcW w:w="6249" w:type="dxa"/>
            <w:shd w:val="clear" w:color="auto" w:fill="auto"/>
          </w:tcPr>
          <w:p w14:paraId="48863DAD" w14:textId="77777777" w:rsidR="009853E3" w:rsidRPr="00A850A1" w:rsidRDefault="009853E3" w:rsidP="00A850A1">
            <w:pPr>
              <w:spacing w:after="0" w:line="22" w:lineRule="atLeast"/>
              <w:jc w:val="both"/>
              <w:rPr>
                <w:rFonts w:ascii="Verdana" w:hAnsi="Verdana"/>
                <w:bCs/>
                <w:sz w:val="18"/>
                <w:szCs w:val="18"/>
                <w:lang w:eastAsia="bg-BG"/>
              </w:rPr>
            </w:pPr>
            <w:r w:rsidRPr="00A850A1">
              <w:rPr>
                <w:rFonts w:ascii="Verdana" w:hAnsi="Verdana"/>
                <w:bCs/>
                <w:sz w:val="18"/>
                <w:szCs w:val="18"/>
                <w:lang w:val="en" w:eastAsia="bg-BG"/>
              </w:rPr>
              <w:t xml:space="preserve">Priority </w:t>
            </w:r>
            <w:r w:rsidR="00627296" w:rsidRPr="00A850A1">
              <w:rPr>
                <w:rFonts w:ascii="Verdana" w:hAnsi="Verdana"/>
                <w:bCs/>
                <w:sz w:val="18"/>
                <w:szCs w:val="18"/>
                <w:lang w:val="en" w:eastAsia="bg-BG"/>
              </w:rPr>
              <w:t>A</w:t>
            </w:r>
            <w:r w:rsidRPr="00A850A1">
              <w:rPr>
                <w:rFonts w:ascii="Verdana" w:hAnsi="Verdana"/>
                <w:bCs/>
                <w:sz w:val="18"/>
                <w:szCs w:val="18"/>
                <w:lang w:val="en" w:eastAsia="bg-BG"/>
              </w:rPr>
              <w:t>xis 1</w:t>
            </w:r>
          </w:p>
        </w:tc>
      </w:tr>
      <w:tr w:rsidR="009853E3" w:rsidRPr="00A850A1" w14:paraId="154DFA4D" w14:textId="77777777" w:rsidTr="00A850A1">
        <w:trPr>
          <w:trHeight w:val="228"/>
        </w:trPr>
        <w:tc>
          <w:tcPr>
            <w:tcW w:w="2712" w:type="dxa"/>
            <w:shd w:val="clear" w:color="auto" w:fill="auto"/>
          </w:tcPr>
          <w:p w14:paraId="4BBC25D4" w14:textId="77777777" w:rsidR="009853E3" w:rsidRPr="00A850A1" w:rsidRDefault="009853E3"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Category</w:t>
            </w:r>
          </w:p>
        </w:tc>
        <w:tc>
          <w:tcPr>
            <w:tcW w:w="6249" w:type="dxa"/>
            <w:shd w:val="clear" w:color="auto" w:fill="auto"/>
          </w:tcPr>
          <w:p w14:paraId="0C04200B" w14:textId="77777777" w:rsidR="009853E3" w:rsidRPr="00A850A1" w:rsidRDefault="00627296" w:rsidP="00A850A1">
            <w:pPr>
              <w:spacing w:after="0" w:line="22" w:lineRule="atLeast"/>
              <w:jc w:val="both"/>
              <w:rPr>
                <w:rFonts w:ascii="Verdana" w:hAnsi="Verdana"/>
                <w:bCs/>
                <w:sz w:val="18"/>
                <w:szCs w:val="18"/>
                <w:lang w:eastAsia="bg-BG"/>
              </w:rPr>
            </w:pPr>
            <w:r w:rsidRPr="00A850A1">
              <w:rPr>
                <w:rFonts w:ascii="Verdana" w:hAnsi="Verdana"/>
                <w:bCs/>
                <w:sz w:val="18"/>
                <w:szCs w:val="18"/>
                <w:lang w:val="en" w:eastAsia="bg-BG"/>
              </w:rPr>
              <w:t>Major</w:t>
            </w:r>
            <w:r w:rsidR="009853E3" w:rsidRPr="00A850A1">
              <w:rPr>
                <w:rFonts w:ascii="Verdana" w:hAnsi="Verdana"/>
                <w:bCs/>
                <w:sz w:val="18"/>
                <w:szCs w:val="18"/>
                <w:lang w:val="en" w:eastAsia="bg-BG"/>
              </w:rPr>
              <w:t xml:space="preserve"> project</w:t>
            </w:r>
          </w:p>
        </w:tc>
      </w:tr>
      <w:tr w:rsidR="009853E3" w:rsidRPr="00A850A1" w14:paraId="1A9C1532" w14:textId="77777777" w:rsidTr="00A850A1">
        <w:trPr>
          <w:trHeight w:val="242"/>
        </w:trPr>
        <w:tc>
          <w:tcPr>
            <w:tcW w:w="2712" w:type="dxa"/>
            <w:shd w:val="clear" w:color="auto" w:fill="auto"/>
          </w:tcPr>
          <w:p w14:paraId="6B880734" w14:textId="77777777" w:rsidR="009853E3" w:rsidRPr="00A850A1" w:rsidRDefault="009853E3"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Beneficiary</w:t>
            </w:r>
          </w:p>
        </w:tc>
        <w:tc>
          <w:tcPr>
            <w:tcW w:w="6249" w:type="dxa"/>
            <w:shd w:val="clear" w:color="auto" w:fill="auto"/>
          </w:tcPr>
          <w:p w14:paraId="5C894EAC" w14:textId="77777777" w:rsidR="009853E3" w:rsidRPr="00A850A1" w:rsidRDefault="009853E3" w:rsidP="00A850A1">
            <w:pPr>
              <w:spacing w:after="0" w:line="22" w:lineRule="atLeast"/>
              <w:jc w:val="both"/>
              <w:rPr>
                <w:rFonts w:ascii="Verdana" w:hAnsi="Verdana"/>
                <w:bCs/>
                <w:sz w:val="18"/>
                <w:szCs w:val="18"/>
                <w:lang w:eastAsia="bg-BG"/>
              </w:rPr>
            </w:pPr>
            <w:r w:rsidRPr="00A850A1">
              <w:rPr>
                <w:rFonts w:ascii="Verdana" w:hAnsi="Verdana"/>
                <w:bCs/>
                <w:sz w:val="18"/>
                <w:szCs w:val="18"/>
                <w:lang w:val="en" w:eastAsia="bg-BG"/>
              </w:rPr>
              <w:t>National Railway Infrastructure Company</w:t>
            </w:r>
          </w:p>
        </w:tc>
      </w:tr>
      <w:tr w:rsidR="009853E3" w:rsidRPr="00A850A1" w14:paraId="6CE3F6D5" w14:textId="77777777" w:rsidTr="00A850A1">
        <w:trPr>
          <w:trHeight w:val="278"/>
        </w:trPr>
        <w:tc>
          <w:tcPr>
            <w:tcW w:w="2712" w:type="dxa"/>
            <w:shd w:val="clear" w:color="auto" w:fill="auto"/>
          </w:tcPr>
          <w:p w14:paraId="70E5EA8A" w14:textId="77777777" w:rsidR="009853E3" w:rsidRPr="00A850A1" w:rsidRDefault="004F298B"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B</w:t>
            </w:r>
            <w:r w:rsidR="00627296" w:rsidRPr="00A850A1">
              <w:rPr>
                <w:rFonts w:ascii="Verdana" w:hAnsi="Verdana"/>
                <w:bCs/>
                <w:sz w:val="18"/>
                <w:szCs w:val="18"/>
                <w:lang w:val="en" w:eastAsia="bg-BG"/>
              </w:rPr>
              <w:t>udget</w:t>
            </w:r>
          </w:p>
        </w:tc>
        <w:tc>
          <w:tcPr>
            <w:tcW w:w="6249" w:type="dxa"/>
            <w:shd w:val="clear" w:color="auto" w:fill="auto"/>
          </w:tcPr>
          <w:p w14:paraId="3F63A5FF" w14:textId="77777777" w:rsidR="009853E3" w:rsidRPr="00A850A1" w:rsidRDefault="003A153A" w:rsidP="00A850A1">
            <w:pPr>
              <w:spacing w:after="0" w:line="22" w:lineRule="atLeast"/>
              <w:jc w:val="both"/>
              <w:rPr>
                <w:rFonts w:ascii="Verdana" w:hAnsi="Verdana"/>
                <w:bCs/>
                <w:sz w:val="18"/>
                <w:szCs w:val="18"/>
                <w:lang w:eastAsia="bg-BG"/>
              </w:rPr>
            </w:pPr>
            <w:r w:rsidRPr="00A850A1">
              <w:rPr>
                <w:rFonts w:ascii="Verdana" w:hAnsi="Verdana"/>
                <w:bCs/>
                <w:sz w:val="18"/>
                <w:szCs w:val="18"/>
                <w:lang w:val="en" w:eastAsia="bg-BG"/>
              </w:rPr>
              <w:t xml:space="preserve">BGN </w:t>
            </w:r>
            <w:r w:rsidR="009853E3" w:rsidRPr="00A850A1">
              <w:rPr>
                <w:rFonts w:ascii="Verdana" w:hAnsi="Verdana"/>
                <w:bCs/>
                <w:sz w:val="18"/>
                <w:szCs w:val="18"/>
                <w:lang w:val="en" w:eastAsia="bg-BG"/>
              </w:rPr>
              <w:t>168 875 273.07</w:t>
            </w:r>
          </w:p>
        </w:tc>
      </w:tr>
      <w:tr w:rsidR="009853E3" w:rsidRPr="00A850A1" w14:paraId="33021631" w14:textId="77777777" w:rsidTr="00A850A1">
        <w:trPr>
          <w:trHeight w:val="228"/>
        </w:trPr>
        <w:tc>
          <w:tcPr>
            <w:tcW w:w="2712" w:type="dxa"/>
            <w:shd w:val="clear" w:color="auto" w:fill="auto"/>
          </w:tcPr>
          <w:p w14:paraId="0081495C" w14:textId="77777777" w:rsidR="009853E3" w:rsidRPr="00A850A1" w:rsidRDefault="009853E3"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Implementation period</w:t>
            </w:r>
          </w:p>
        </w:tc>
        <w:tc>
          <w:tcPr>
            <w:tcW w:w="6249" w:type="dxa"/>
            <w:shd w:val="clear" w:color="auto" w:fill="auto"/>
          </w:tcPr>
          <w:p w14:paraId="7AE80B2F" w14:textId="77777777" w:rsidR="009853E3" w:rsidRPr="00A850A1" w:rsidRDefault="009853E3" w:rsidP="00A850A1">
            <w:pPr>
              <w:spacing w:after="0" w:line="22" w:lineRule="atLeast"/>
              <w:jc w:val="both"/>
              <w:rPr>
                <w:rFonts w:ascii="Verdana" w:hAnsi="Verdana"/>
                <w:bCs/>
                <w:sz w:val="18"/>
                <w:szCs w:val="18"/>
                <w:lang w:eastAsia="bg-BG"/>
              </w:rPr>
            </w:pPr>
            <w:r w:rsidRPr="00A850A1">
              <w:rPr>
                <w:rFonts w:ascii="Verdana" w:hAnsi="Verdana"/>
                <w:bCs/>
                <w:sz w:val="18"/>
                <w:szCs w:val="18"/>
                <w:lang w:val="en" w:eastAsia="bg-BG"/>
              </w:rPr>
              <w:t>August</w:t>
            </w:r>
            <w:r w:rsidR="00D26CB2" w:rsidRPr="00A850A1">
              <w:rPr>
                <w:rFonts w:ascii="Verdana" w:hAnsi="Verdana"/>
                <w:bCs/>
                <w:sz w:val="18"/>
                <w:szCs w:val="18"/>
                <w:lang w:val="en" w:eastAsia="bg-BG"/>
              </w:rPr>
              <w:t xml:space="preserve"> 2011</w:t>
            </w:r>
            <w:r w:rsidRPr="00A850A1">
              <w:rPr>
                <w:rFonts w:ascii="Verdana" w:hAnsi="Verdana"/>
                <w:lang w:val="en"/>
              </w:rPr>
              <w:t xml:space="preserve"> </w:t>
            </w:r>
            <w:r w:rsidRPr="00A850A1">
              <w:rPr>
                <w:rFonts w:ascii="Verdana" w:hAnsi="Verdana"/>
                <w:bCs/>
                <w:sz w:val="18"/>
                <w:szCs w:val="18"/>
                <w:lang w:val="en" w:eastAsia="bg-BG"/>
              </w:rPr>
              <w:t>– June 2017</w:t>
            </w:r>
            <w:r w:rsidRPr="00A850A1">
              <w:rPr>
                <w:rFonts w:ascii="Verdana" w:hAnsi="Verdana"/>
                <w:lang w:val="en"/>
              </w:rPr>
              <w:t xml:space="preserve"> </w:t>
            </w:r>
            <w:r w:rsidR="00D26CB2" w:rsidRPr="00A850A1">
              <w:rPr>
                <w:rFonts w:ascii="Verdana" w:hAnsi="Verdana"/>
                <w:bCs/>
                <w:sz w:val="18"/>
                <w:szCs w:val="18"/>
                <w:lang w:val="en" w:eastAsia="bg-BG"/>
              </w:rPr>
              <w:t xml:space="preserve"> </w:t>
            </w:r>
          </w:p>
        </w:tc>
      </w:tr>
    </w:tbl>
    <w:p w14:paraId="721A2E70" w14:textId="77777777" w:rsidR="009853E3" w:rsidRPr="003A153A" w:rsidRDefault="0005089E" w:rsidP="003259E0">
      <w:pPr>
        <w:spacing w:after="0" w:line="22" w:lineRule="atLeast"/>
        <w:jc w:val="both"/>
        <w:rPr>
          <w:rFonts w:ascii="Verdana" w:hAnsi="Verdana"/>
          <w:bCs/>
          <w:i/>
          <w:iCs/>
          <w:sz w:val="18"/>
          <w:szCs w:val="18"/>
          <w:lang w:eastAsia="bg-BG"/>
        </w:rPr>
      </w:pPr>
      <w:r w:rsidRPr="003A153A">
        <w:rPr>
          <w:rFonts w:ascii="Verdana" w:hAnsi="Verdana"/>
          <w:bCs/>
          <w:i/>
          <w:iCs/>
          <w:sz w:val="18"/>
          <w:szCs w:val="18"/>
          <w:lang w:val="en" w:eastAsia="bg-BG"/>
        </w:rPr>
        <w:t xml:space="preserve">Source: Final </w:t>
      </w:r>
      <w:r w:rsidR="003A153A" w:rsidRPr="003A153A">
        <w:rPr>
          <w:rFonts w:ascii="Verdana" w:hAnsi="Verdana"/>
          <w:bCs/>
          <w:i/>
          <w:iCs/>
          <w:sz w:val="18"/>
          <w:szCs w:val="18"/>
          <w:lang w:val="en" w:eastAsia="bg-BG"/>
        </w:rPr>
        <w:t>Report of OPT</w:t>
      </w:r>
    </w:p>
    <w:p w14:paraId="71747A51" w14:textId="77777777" w:rsidR="0005089E" w:rsidRPr="00D91B4A" w:rsidRDefault="0005089E" w:rsidP="003259E0">
      <w:pPr>
        <w:spacing w:after="0" w:line="22" w:lineRule="atLeast"/>
        <w:jc w:val="both"/>
        <w:rPr>
          <w:rFonts w:ascii="Verdana" w:hAnsi="Verdana"/>
          <w:b/>
          <w:sz w:val="20"/>
          <w:szCs w:val="20"/>
          <w:lang w:eastAsia="bg-BG"/>
        </w:rPr>
      </w:pPr>
    </w:p>
    <w:p w14:paraId="1C856A8B" w14:textId="77777777" w:rsidR="009853E3" w:rsidRPr="00D91B4A" w:rsidRDefault="009853E3" w:rsidP="003259E0">
      <w:pPr>
        <w:spacing w:line="22" w:lineRule="atLeast"/>
        <w:jc w:val="both"/>
        <w:rPr>
          <w:rFonts w:ascii="Verdana" w:hAnsi="Verdana" w:cs="Arial"/>
          <w:sz w:val="20"/>
          <w:szCs w:val="20"/>
        </w:rPr>
      </w:pPr>
      <w:r w:rsidRPr="00D91B4A">
        <w:rPr>
          <w:rFonts w:ascii="Verdana" w:hAnsi="Verdana"/>
          <w:sz w:val="20"/>
          <w:szCs w:val="20"/>
          <w:lang w:val="en"/>
        </w:rPr>
        <w:t xml:space="preserve">The project </w:t>
      </w:r>
      <w:r w:rsidR="00974C56" w:rsidRPr="00974C56">
        <w:rPr>
          <w:rFonts w:ascii="Verdana" w:hAnsi="Verdana"/>
          <w:sz w:val="20"/>
          <w:szCs w:val="20"/>
          <w:lang w:val="en"/>
        </w:rPr>
        <w:t>„Moderni</w:t>
      </w:r>
      <w:r w:rsidR="008D5549">
        <w:rPr>
          <w:rFonts w:ascii="Verdana" w:hAnsi="Verdana"/>
          <w:sz w:val="20"/>
          <w:szCs w:val="20"/>
          <w:lang w:val="en"/>
        </w:rPr>
        <w:t>z</w:t>
      </w:r>
      <w:r w:rsidR="00974C56" w:rsidRPr="00974C56">
        <w:rPr>
          <w:rFonts w:ascii="Verdana" w:hAnsi="Verdana"/>
          <w:sz w:val="20"/>
          <w:szCs w:val="20"/>
          <w:lang w:val="en"/>
        </w:rPr>
        <w:t>ation of Septemvri-Plovdiv Railway section, part of the Trans-European - Railway Network”</w:t>
      </w:r>
      <w:r w:rsidR="00974C56">
        <w:rPr>
          <w:rFonts w:ascii="Verdana" w:hAnsi="Verdana"/>
          <w:sz w:val="20"/>
          <w:szCs w:val="20"/>
          <w:lang w:val="en"/>
        </w:rPr>
        <w:t xml:space="preserve"> </w:t>
      </w:r>
      <w:r w:rsidRPr="00D91B4A">
        <w:rPr>
          <w:rFonts w:ascii="Verdana" w:hAnsi="Verdana"/>
          <w:sz w:val="20"/>
          <w:szCs w:val="20"/>
          <w:lang w:val="en"/>
        </w:rPr>
        <w:t>is part of the</w:t>
      </w:r>
      <w:r w:rsidR="00E0260E">
        <w:rPr>
          <w:rFonts w:ascii="Verdana" w:hAnsi="Verdana"/>
          <w:sz w:val="20"/>
          <w:szCs w:val="20"/>
          <w:lang w:val="en"/>
        </w:rPr>
        <w:t xml:space="preserve"> broader</w:t>
      </w:r>
      <w:r w:rsidRPr="00D91B4A">
        <w:rPr>
          <w:rFonts w:ascii="Verdana" w:hAnsi="Verdana"/>
          <w:sz w:val="20"/>
          <w:szCs w:val="20"/>
          <w:lang w:val="en"/>
        </w:rPr>
        <w:t xml:space="preserve"> project "Modernization of the Sofia-Plovdiv railway", </w:t>
      </w:r>
      <w:r w:rsidR="00E0260E">
        <w:rPr>
          <w:rFonts w:ascii="Verdana" w:hAnsi="Verdana"/>
          <w:sz w:val="20"/>
          <w:szCs w:val="20"/>
          <w:lang w:val="en"/>
        </w:rPr>
        <w:t xml:space="preserve">situated on </w:t>
      </w:r>
      <w:r w:rsidRPr="00D91B4A">
        <w:rPr>
          <w:rFonts w:ascii="Verdana" w:hAnsi="Verdana"/>
          <w:sz w:val="20"/>
          <w:szCs w:val="20"/>
          <w:lang w:val="en"/>
        </w:rPr>
        <w:t xml:space="preserve">a railway route of </w:t>
      </w:r>
      <w:r w:rsidR="00E0260E">
        <w:rPr>
          <w:rFonts w:ascii="Verdana" w:hAnsi="Verdana"/>
          <w:sz w:val="20"/>
          <w:szCs w:val="20"/>
          <w:lang w:val="en"/>
        </w:rPr>
        <w:t xml:space="preserve">high </w:t>
      </w:r>
      <w:r w:rsidRPr="00D91B4A">
        <w:rPr>
          <w:rFonts w:ascii="Verdana" w:hAnsi="Verdana"/>
          <w:sz w:val="20"/>
          <w:szCs w:val="20"/>
          <w:lang w:val="en"/>
        </w:rPr>
        <w:t xml:space="preserve">national and international importance, passing through the territory of Bulgaria along </w:t>
      </w:r>
      <w:r w:rsidR="0067497A">
        <w:rPr>
          <w:rFonts w:ascii="Verdana" w:hAnsi="Verdana"/>
          <w:sz w:val="20"/>
          <w:szCs w:val="20"/>
          <w:lang w:val="en"/>
        </w:rPr>
        <w:t>T</w:t>
      </w:r>
      <w:r w:rsidRPr="00D91B4A">
        <w:rPr>
          <w:rFonts w:ascii="Verdana" w:hAnsi="Verdana"/>
          <w:sz w:val="20"/>
          <w:szCs w:val="20"/>
          <w:lang w:val="en"/>
        </w:rPr>
        <w:t xml:space="preserve">rans-European transport corridors IV and IX and representing the main railway link of European countries with Turkey and the </w:t>
      </w:r>
      <w:r w:rsidR="0067497A">
        <w:rPr>
          <w:rFonts w:ascii="Verdana" w:hAnsi="Verdana"/>
          <w:sz w:val="20"/>
          <w:szCs w:val="20"/>
          <w:lang w:val="en"/>
        </w:rPr>
        <w:t>C</w:t>
      </w:r>
      <w:r w:rsidRPr="00D91B4A">
        <w:rPr>
          <w:rFonts w:ascii="Verdana" w:hAnsi="Verdana"/>
          <w:sz w:val="20"/>
          <w:szCs w:val="20"/>
          <w:lang w:val="en"/>
        </w:rPr>
        <w:t xml:space="preserve">entral Asia and Middle East directions. </w:t>
      </w:r>
    </w:p>
    <w:p w14:paraId="45550660" w14:textId="77777777" w:rsidR="009853E3" w:rsidRPr="00D91B4A" w:rsidRDefault="009853E3" w:rsidP="003259E0">
      <w:pPr>
        <w:spacing w:line="22" w:lineRule="atLeast"/>
        <w:jc w:val="both"/>
        <w:rPr>
          <w:rFonts w:ascii="Verdana" w:hAnsi="Verdana" w:cs="Arial"/>
          <w:sz w:val="20"/>
          <w:szCs w:val="20"/>
        </w:rPr>
      </w:pPr>
      <w:r w:rsidRPr="00D91B4A">
        <w:rPr>
          <w:rFonts w:ascii="Verdana" w:hAnsi="Verdana"/>
          <w:sz w:val="20"/>
          <w:szCs w:val="20"/>
          <w:lang w:val="en"/>
        </w:rPr>
        <w:t xml:space="preserve">The </w:t>
      </w:r>
      <w:r w:rsidR="0067497A">
        <w:rPr>
          <w:rFonts w:ascii="Verdana" w:hAnsi="Verdana"/>
          <w:sz w:val="20"/>
          <w:szCs w:val="20"/>
          <w:lang w:val="en"/>
        </w:rPr>
        <w:t>project implementation included modernization of</w:t>
      </w:r>
      <w:r w:rsidRPr="00D91B4A">
        <w:rPr>
          <w:rFonts w:ascii="Verdana" w:hAnsi="Verdana"/>
          <w:sz w:val="20"/>
          <w:szCs w:val="20"/>
          <w:lang w:val="en"/>
        </w:rPr>
        <w:t xml:space="preserve"> the existing route to achieve a design speed of 160 km/h for conventional rolling stock and 200 km/h for </w:t>
      </w:r>
      <w:r w:rsidR="000F7BAC">
        <w:rPr>
          <w:rFonts w:ascii="Verdana" w:hAnsi="Verdana"/>
          <w:sz w:val="20"/>
          <w:szCs w:val="20"/>
          <w:lang w:val="en"/>
        </w:rPr>
        <w:t>tilting trains</w:t>
      </w:r>
      <w:r w:rsidRPr="00D91B4A">
        <w:rPr>
          <w:rFonts w:ascii="Verdana" w:hAnsi="Verdana"/>
          <w:sz w:val="20"/>
          <w:szCs w:val="20"/>
          <w:lang w:val="en"/>
        </w:rPr>
        <w:t>, in the section between Septemvri station (</w:t>
      </w:r>
      <w:r w:rsidR="00B478DA">
        <w:rPr>
          <w:rFonts w:ascii="Verdana" w:hAnsi="Verdana"/>
          <w:sz w:val="20"/>
          <w:szCs w:val="20"/>
          <w:lang w:val="en"/>
        </w:rPr>
        <w:t xml:space="preserve">from </w:t>
      </w:r>
      <w:r w:rsidRPr="00D91B4A">
        <w:rPr>
          <w:rFonts w:ascii="Verdana" w:hAnsi="Verdana"/>
          <w:sz w:val="20"/>
          <w:szCs w:val="20"/>
          <w:lang w:val="en"/>
        </w:rPr>
        <w:t>entrance from Sofia at km 102 + 011) and Plovdiv station (entrance from Sofia at km 155 + 607) with a total length of 53.596 km</w:t>
      </w:r>
      <w:r w:rsidR="0053197B">
        <w:rPr>
          <w:rFonts w:ascii="Verdana" w:hAnsi="Verdana"/>
          <w:sz w:val="20"/>
          <w:szCs w:val="20"/>
          <w:lang w:val="en"/>
        </w:rPr>
        <w:t xml:space="preserve"> double track</w:t>
      </w:r>
      <w:r w:rsidRPr="00D91B4A">
        <w:rPr>
          <w:rFonts w:ascii="Verdana" w:hAnsi="Verdana"/>
          <w:sz w:val="20"/>
          <w:szCs w:val="20"/>
          <w:lang w:val="en"/>
        </w:rPr>
        <w:t xml:space="preserve">. </w:t>
      </w:r>
      <w:r w:rsidR="00385E80" w:rsidRPr="00D91B4A">
        <w:rPr>
          <w:rFonts w:ascii="Verdana" w:hAnsi="Verdana"/>
          <w:sz w:val="20"/>
          <w:szCs w:val="20"/>
          <w:lang w:val="en"/>
        </w:rPr>
        <w:t>Modernization</w:t>
      </w:r>
      <w:r w:rsidRPr="00D91B4A">
        <w:rPr>
          <w:rFonts w:ascii="Verdana" w:hAnsi="Verdana"/>
          <w:sz w:val="20"/>
          <w:szCs w:val="20"/>
          <w:lang w:val="en"/>
        </w:rPr>
        <w:t xml:space="preserve"> includes</w:t>
      </w:r>
      <w:r w:rsidR="008A6E57">
        <w:rPr>
          <w:rFonts w:ascii="Verdana" w:hAnsi="Verdana"/>
          <w:sz w:val="20"/>
          <w:szCs w:val="20"/>
          <w:lang w:val="en"/>
        </w:rPr>
        <w:t xml:space="preserve"> renewal</w:t>
      </w:r>
      <w:r w:rsidR="002268EB">
        <w:rPr>
          <w:rFonts w:ascii="Verdana" w:hAnsi="Verdana"/>
          <w:sz w:val="20"/>
          <w:szCs w:val="20"/>
          <w:lang w:val="en"/>
        </w:rPr>
        <w:t xml:space="preserve"> of the main tracks, concrete sleepers and elastic fasteners, </w:t>
      </w:r>
      <w:r w:rsidRPr="00D91B4A">
        <w:rPr>
          <w:rFonts w:ascii="Verdana" w:hAnsi="Verdana"/>
          <w:sz w:val="20"/>
          <w:szCs w:val="20"/>
          <w:lang w:val="en"/>
        </w:rPr>
        <w:t xml:space="preserve">track </w:t>
      </w:r>
      <w:r w:rsidR="00385E80" w:rsidRPr="00D91B4A">
        <w:rPr>
          <w:rFonts w:ascii="Verdana" w:hAnsi="Verdana"/>
          <w:sz w:val="20"/>
          <w:szCs w:val="20"/>
          <w:lang w:val="en"/>
        </w:rPr>
        <w:t>leveling’s</w:t>
      </w:r>
      <w:r w:rsidRPr="00D91B4A">
        <w:rPr>
          <w:rFonts w:ascii="Verdana" w:hAnsi="Verdana"/>
          <w:sz w:val="20"/>
          <w:szCs w:val="20"/>
          <w:lang w:val="en"/>
        </w:rPr>
        <w:t xml:space="preserve"> and partial changes in single curves, ground lane </w:t>
      </w:r>
      <w:r w:rsidRPr="00BE260D">
        <w:rPr>
          <w:rFonts w:ascii="Verdana" w:hAnsi="Verdana"/>
          <w:sz w:val="20"/>
          <w:szCs w:val="20"/>
          <w:lang w:val="en"/>
        </w:rPr>
        <w:t xml:space="preserve">strengthening, </w:t>
      </w:r>
      <w:r w:rsidR="00801F01" w:rsidRPr="00BE260D">
        <w:rPr>
          <w:rFonts w:ascii="Verdana" w:hAnsi="Verdana"/>
          <w:sz w:val="20"/>
          <w:szCs w:val="20"/>
          <w:lang w:val="en"/>
        </w:rPr>
        <w:t>renewal of the track ballast and superstructure</w:t>
      </w:r>
      <w:r w:rsidRPr="00BE260D">
        <w:rPr>
          <w:rFonts w:ascii="Verdana" w:hAnsi="Verdana"/>
          <w:sz w:val="20"/>
          <w:szCs w:val="20"/>
          <w:lang w:val="en"/>
        </w:rPr>
        <w:t xml:space="preserve">, </w:t>
      </w:r>
      <w:r w:rsidR="00884027" w:rsidRPr="00BE260D">
        <w:rPr>
          <w:rFonts w:ascii="Verdana" w:hAnsi="Verdana"/>
          <w:sz w:val="20"/>
          <w:szCs w:val="20"/>
          <w:lang w:val="en"/>
        </w:rPr>
        <w:t xml:space="preserve">complete renewal of the OLE equipment and modernization of traction power substations, </w:t>
      </w:r>
      <w:r w:rsidR="002B68D8" w:rsidRPr="00BE260D">
        <w:rPr>
          <w:rFonts w:ascii="Verdana" w:hAnsi="Verdana"/>
          <w:sz w:val="20"/>
          <w:szCs w:val="20"/>
          <w:lang w:val="en"/>
        </w:rPr>
        <w:t>r</w:t>
      </w:r>
      <w:r w:rsidRPr="00BE260D">
        <w:rPr>
          <w:rFonts w:ascii="Verdana" w:hAnsi="Verdana"/>
          <w:sz w:val="20"/>
          <w:szCs w:val="20"/>
          <w:lang w:val="en"/>
        </w:rPr>
        <w:t>eplacement of existing train management</w:t>
      </w:r>
      <w:r w:rsidRPr="00D91B4A">
        <w:rPr>
          <w:rFonts w:ascii="Verdana" w:hAnsi="Verdana"/>
          <w:sz w:val="20"/>
          <w:szCs w:val="20"/>
          <w:lang w:val="en"/>
        </w:rPr>
        <w:t xml:space="preserve"> systems with, ensuring a higher level of safety. The main objectives of the modernization of the existing route are</w:t>
      </w:r>
      <w:r w:rsidR="00B7726E">
        <w:rPr>
          <w:rFonts w:ascii="Verdana" w:hAnsi="Verdana"/>
          <w:sz w:val="20"/>
          <w:szCs w:val="20"/>
          <w:lang w:val="en"/>
        </w:rPr>
        <w:t xml:space="preserve">  related to</w:t>
      </w:r>
      <w:r w:rsidRPr="00D91B4A">
        <w:rPr>
          <w:rFonts w:ascii="Verdana" w:hAnsi="Verdana"/>
          <w:sz w:val="20"/>
          <w:szCs w:val="20"/>
          <w:lang w:val="en"/>
        </w:rPr>
        <w:t xml:space="preserve"> increas</w:t>
      </w:r>
      <w:r w:rsidR="00B7726E">
        <w:rPr>
          <w:rFonts w:ascii="Verdana" w:hAnsi="Verdana"/>
          <w:sz w:val="20"/>
          <w:szCs w:val="20"/>
          <w:lang w:val="en"/>
        </w:rPr>
        <w:t>ed</w:t>
      </w:r>
      <w:r w:rsidRPr="00D91B4A">
        <w:rPr>
          <w:rFonts w:ascii="Verdana" w:hAnsi="Verdana"/>
          <w:sz w:val="20"/>
          <w:szCs w:val="20"/>
          <w:lang w:val="en"/>
        </w:rPr>
        <w:t xml:space="preserve"> speed </w:t>
      </w:r>
      <w:r w:rsidR="00B7726E">
        <w:rPr>
          <w:rFonts w:ascii="Verdana" w:hAnsi="Verdana"/>
          <w:sz w:val="20"/>
          <w:szCs w:val="20"/>
          <w:lang w:val="en"/>
        </w:rPr>
        <w:t xml:space="preserve">for </w:t>
      </w:r>
      <w:r w:rsidRPr="00D91B4A">
        <w:rPr>
          <w:rFonts w:ascii="Verdana" w:hAnsi="Verdana"/>
          <w:sz w:val="20"/>
          <w:szCs w:val="20"/>
          <w:lang w:val="en"/>
        </w:rPr>
        <w:t xml:space="preserve">trains </w:t>
      </w:r>
      <w:r w:rsidR="00B7726E">
        <w:rPr>
          <w:rFonts w:ascii="Verdana" w:hAnsi="Verdana"/>
          <w:sz w:val="20"/>
          <w:szCs w:val="20"/>
          <w:lang w:val="en"/>
        </w:rPr>
        <w:t xml:space="preserve">, increased </w:t>
      </w:r>
      <w:r w:rsidRPr="00D91B4A">
        <w:rPr>
          <w:rFonts w:ascii="Verdana" w:hAnsi="Verdana"/>
          <w:sz w:val="20"/>
          <w:szCs w:val="20"/>
          <w:lang w:val="en"/>
        </w:rPr>
        <w:t>competitiveness of railway transport; increas</w:t>
      </w:r>
      <w:r w:rsidR="003D4D24">
        <w:rPr>
          <w:rFonts w:ascii="Verdana" w:hAnsi="Verdana"/>
          <w:sz w:val="20"/>
          <w:szCs w:val="20"/>
          <w:lang w:val="en"/>
        </w:rPr>
        <w:t>ed</w:t>
      </w:r>
      <w:r w:rsidRPr="00D91B4A">
        <w:rPr>
          <w:rFonts w:ascii="Verdana" w:hAnsi="Verdana"/>
          <w:sz w:val="20"/>
          <w:szCs w:val="20"/>
          <w:lang w:val="en"/>
        </w:rPr>
        <w:t xml:space="preserve"> traffic security by installing </w:t>
      </w:r>
      <w:r w:rsidRPr="00321FC5">
        <w:rPr>
          <w:rFonts w:ascii="Verdana" w:hAnsi="Verdana"/>
          <w:sz w:val="20"/>
          <w:szCs w:val="20"/>
          <w:lang w:val="en"/>
        </w:rPr>
        <w:t xml:space="preserve">the European Train Control System (ETCS) level 1, </w:t>
      </w:r>
      <w:r w:rsidR="00F17AED" w:rsidRPr="00321FC5">
        <w:rPr>
          <w:rFonts w:ascii="Verdana" w:hAnsi="Verdana"/>
          <w:sz w:val="20"/>
          <w:szCs w:val="20"/>
          <w:lang w:val="en"/>
        </w:rPr>
        <w:t xml:space="preserve">installation of </w:t>
      </w:r>
      <w:r w:rsidRPr="00321FC5">
        <w:rPr>
          <w:rFonts w:ascii="Verdana" w:hAnsi="Verdana"/>
          <w:sz w:val="20"/>
          <w:szCs w:val="20"/>
          <w:lang w:val="en"/>
        </w:rPr>
        <w:t>GSM-R</w:t>
      </w:r>
      <w:r w:rsidR="00F17AED" w:rsidRPr="00321FC5">
        <w:rPr>
          <w:rFonts w:ascii="Verdana" w:hAnsi="Verdana"/>
          <w:sz w:val="20"/>
          <w:szCs w:val="20"/>
          <w:lang w:val="en"/>
        </w:rPr>
        <w:t xml:space="preserve"> train</w:t>
      </w:r>
      <w:r w:rsidRPr="00321FC5">
        <w:rPr>
          <w:rFonts w:ascii="Verdana" w:hAnsi="Verdana"/>
          <w:sz w:val="20"/>
          <w:szCs w:val="20"/>
          <w:lang w:val="en"/>
        </w:rPr>
        <w:t xml:space="preserve"> traffic</w:t>
      </w:r>
      <w:r w:rsidR="006D308E" w:rsidRPr="00321FC5">
        <w:rPr>
          <w:rFonts w:ascii="Verdana" w:hAnsi="Verdana"/>
          <w:sz w:val="20"/>
          <w:szCs w:val="20"/>
          <w:lang w:val="en"/>
        </w:rPr>
        <w:t>,</w:t>
      </w:r>
      <w:r w:rsidRPr="00321FC5">
        <w:rPr>
          <w:rFonts w:ascii="Verdana" w:hAnsi="Verdana"/>
          <w:sz w:val="20"/>
          <w:szCs w:val="20"/>
          <w:lang w:val="en"/>
        </w:rPr>
        <w:t xml:space="preserve"> remov</w:t>
      </w:r>
      <w:r w:rsidR="006D308E" w:rsidRPr="00321FC5">
        <w:rPr>
          <w:rFonts w:ascii="Verdana" w:hAnsi="Verdana"/>
          <w:sz w:val="20"/>
          <w:szCs w:val="20"/>
          <w:lang w:val="en"/>
        </w:rPr>
        <w:t>al of</w:t>
      </w:r>
      <w:r w:rsidRPr="00321FC5">
        <w:rPr>
          <w:rFonts w:ascii="Verdana" w:hAnsi="Verdana"/>
          <w:sz w:val="20"/>
          <w:szCs w:val="20"/>
          <w:lang w:val="en"/>
        </w:rPr>
        <w:t xml:space="preserve"> level</w:t>
      </w:r>
      <w:r w:rsidRPr="00D91B4A">
        <w:rPr>
          <w:rFonts w:ascii="Verdana" w:hAnsi="Verdana"/>
          <w:sz w:val="20"/>
          <w:szCs w:val="20"/>
          <w:lang w:val="en"/>
        </w:rPr>
        <w:t xml:space="preserve"> crossings and replac</w:t>
      </w:r>
      <w:r w:rsidR="006D308E">
        <w:rPr>
          <w:rFonts w:ascii="Verdana" w:hAnsi="Verdana"/>
          <w:sz w:val="20"/>
          <w:szCs w:val="20"/>
          <w:lang w:val="en"/>
        </w:rPr>
        <w:t>ing</w:t>
      </w:r>
      <w:r w:rsidRPr="00D91B4A">
        <w:rPr>
          <w:rFonts w:ascii="Verdana" w:hAnsi="Verdana"/>
          <w:sz w:val="20"/>
          <w:szCs w:val="20"/>
          <w:lang w:val="en"/>
        </w:rPr>
        <w:t xml:space="preserve"> them with </w:t>
      </w:r>
      <w:r w:rsidR="006D308E">
        <w:rPr>
          <w:rFonts w:ascii="Verdana" w:hAnsi="Verdana"/>
          <w:sz w:val="20"/>
          <w:szCs w:val="20"/>
          <w:lang w:val="en"/>
        </w:rPr>
        <w:t>grade separated crossings</w:t>
      </w:r>
      <w:r w:rsidRPr="00D91B4A">
        <w:rPr>
          <w:rFonts w:ascii="Verdana" w:hAnsi="Verdana"/>
          <w:sz w:val="20"/>
          <w:szCs w:val="20"/>
          <w:lang w:val="en"/>
        </w:rPr>
        <w:t>.</w:t>
      </w:r>
    </w:p>
    <w:p w14:paraId="69E26D56" w14:textId="77777777" w:rsidR="009853E3" w:rsidRPr="005B736E" w:rsidRDefault="009853E3" w:rsidP="003259E0">
      <w:pPr>
        <w:spacing w:after="0" w:line="22" w:lineRule="atLeast"/>
        <w:jc w:val="both"/>
        <w:rPr>
          <w:rFonts w:ascii="Verdana" w:hAnsi="Verdana"/>
          <w:bCs/>
          <w:sz w:val="20"/>
          <w:szCs w:val="20"/>
          <w:lang w:eastAsia="bg-BG"/>
        </w:rPr>
      </w:pPr>
      <w:r w:rsidRPr="005B736E">
        <w:rPr>
          <w:rFonts w:ascii="Verdana" w:hAnsi="Verdana"/>
          <w:bCs/>
          <w:sz w:val="20"/>
          <w:szCs w:val="20"/>
          <w:lang w:val="en" w:eastAsia="bg-BG"/>
        </w:rPr>
        <w:t xml:space="preserve">The </w:t>
      </w:r>
      <w:r w:rsidR="006450BB" w:rsidRPr="005B736E">
        <w:rPr>
          <w:rFonts w:ascii="Verdana" w:hAnsi="Verdana"/>
          <w:bCs/>
          <w:sz w:val="20"/>
          <w:szCs w:val="20"/>
          <w:lang w:val="en" w:eastAsia="bg-BG"/>
        </w:rPr>
        <w:t>project implementation in</w:t>
      </w:r>
      <w:r w:rsidRPr="005B736E">
        <w:rPr>
          <w:rFonts w:ascii="Verdana" w:hAnsi="Verdana"/>
          <w:bCs/>
          <w:sz w:val="20"/>
          <w:szCs w:val="20"/>
          <w:lang w:val="en" w:eastAsia="bg-BG"/>
        </w:rPr>
        <w:t xml:space="preserve"> programming period</w:t>
      </w:r>
      <w:r w:rsidR="00D26CB2" w:rsidRPr="005B736E">
        <w:rPr>
          <w:rFonts w:ascii="Verdana" w:hAnsi="Verdana"/>
          <w:bCs/>
          <w:sz w:val="20"/>
          <w:szCs w:val="20"/>
          <w:lang w:val="en" w:eastAsia="bg-BG"/>
        </w:rPr>
        <w:t xml:space="preserve"> </w:t>
      </w:r>
      <w:r w:rsidRPr="005B736E">
        <w:rPr>
          <w:rFonts w:ascii="Verdana" w:hAnsi="Verdana"/>
          <w:sz w:val="20"/>
          <w:szCs w:val="20"/>
          <w:lang w:val="en"/>
        </w:rPr>
        <w:t xml:space="preserve">2007-2013 </w:t>
      </w:r>
      <w:r w:rsidR="006450BB" w:rsidRPr="005B736E">
        <w:rPr>
          <w:rFonts w:ascii="Verdana" w:hAnsi="Verdana"/>
          <w:sz w:val="20"/>
          <w:szCs w:val="20"/>
          <w:lang w:val="en"/>
        </w:rPr>
        <w:t xml:space="preserve">includes </w:t>
      </w:r>
      <w:r w:rsidRPr="005B736E">
        <w:rPr>
          <w:rFonts w:ascii="Verdana" w:hAnsi="Verdana"/>
          <w:bCs/>
          <w:sz w:val="20"/>
          <w:szCs w:val="20"/>
          <w:lang w:val="en" w:eastAsia="bg-BG"/>
        </w:rPr>
        <w:t xml:space="preserve">three sections, with three separate design and </w:t>
      </w:r>
      <w:r w:rsidR="006450BB" w:rsidRPr="005B736E">
        <w:rPr>
          <w:rFonts w:ascii="Verdana" w:hAnsi="Verdana"/>
          <w:bCs/>
          <w:sz w:val="20"/>
          <w:szCs w:val="20"/>
          <w:lang w:val="en" w:eastAsia="bg-BG"/>
        </w:rPr>
        <w:t>build</w:t>
      </w:r>
      <w:r w:rsidRPr="005B736E">
        <w:rPr>
          <w:rFonts w:ascii="Verdana" w:hAnsi="Verdana"/>
          <w:bCs/>
          <w:sz w:val="20"/>
          <w:szCs w:val="20"/>
          <w:lang w:val="en" w:eastAsia="bg-BG"/>
        </w:rPr>
        <w:t xml:space="preserve"> contracts:</w:t>
      </w:r>
    </w:p>
    <w:p w14:paraId="2E895BA1" w14:textId="77777777" w:rsidR="009853E3" w:rsidRPr="005B736E" w:rsidRDefault="009853E3" w:rsidP="003259E0">
      <w:pPr>
        <w:spacing w:after="0" w:line="22" w:lineRule="atLeast"/>
        <w:jc w:val="both"/>
        <w:rPr>
          <w:rFonts w:ascii="Verdana" w:hAnsi="Verdana"/>
          <w:b/>
          <w:sz w:val="20"/>
          <w:szCs w:val="20"/>
          <w:lang w:eastAsia="bg-BG"/>
        </w:rPr>
      </w:pPr>
    </w:p>
    <w:p w14:paraId="668CEBBB" w14:textId="77777777" w:rsidR="009853E3" w:rsidRPr="005B736E" w:rsidRDefault="009853E3" w:rsidP="003259E0">
      <w:pPr>
        <w:pStyle w:val="ListParagraph"/>
        <w:numPr>
          <w:ilvl w:val="0"/>
          <w:numId w:val="3"/>
        </w:numPr>
        <w:spacing w:after="0" w:line="22" w:lineRule="atLeast"/>
        <w:jc w:val="both"/>
        <w:rPr>
          <w:rFonts w:ascii="Verdana" w:hAnsi="Verdana" w:cs="Arial"/>
          <w:sz w:val="20"/>
          <w:szCs w:val="20"/>
        </w:rPr>
      </w:pPr>
      <w:r w:rsidRPr="005B736E">
        <w:rPr>
          <w:rFonts w:ascii="Verdana" w:hAnsi="Verdana"/>
          <w:i/>
          <w:iCs/>
          <w:sz w:val="20"/>
          <w:szCs w:val="20"/>
          <w:lang w:val="en"/>
        </w:rPr>
        <w:t>Section 1: Septemvri– Pazardzhik;</w:t>
      </w:r>
    </w:p>
    <w:p w14:paraId="473C4045" w14:textId="77777777" w:rsidR="009853E3" w:rsidRPr="005B736E" w:rsidRDefault="009853E3" w:rsidP="003259E0">
      <w:pPr>
        <w:pStyle w:val="ListParagraph"/>
        <w:numPr>
          <w:ilvl w:val="0"/>
          <w:numId w:val="3"/>
        </w:numPr>
        <w:spacing w:after="0" w:line="22" w:lineRule="atLeast"/>
        <w:jc w:val="both"/>
        <w:rPr>
          <w:rFonts w:ascii="Verdana" w:hAnsi="Verdana" w:cs="Arial"/>
          <w:sz w:val="20"/>
          <w:szCs w:val="20"/>
        </w:rPr>
      </w:pPr>
      <w:r w:rsidRPr="005B736E">
        <w:rPr>
          <w:rFonts w:ascii="Verdana" w:hAnsi="Verdana"/>
          <w:i/>
          <w:iCs/>
          <w:sz w:val="20"/>
          <w:szCs w:val="20"/>
          <w:lang w:val="en"/>
        </w:rPr>
        <w:t>Section 2: Pazardzhik</w:t>
      </w:r>
      <w:r w:rsidRPr="005B736E">
        <w:rPr>
          <w:rFonts w:ascii="Verdana" w:hAnsi="Verdana"/>
          <w:sz w:val="20"/>
          <w:szCs w:val="20"/>
          <w:lang w:val="en"/>
        </w:rPr>
        <w:t xml:space="preserve"> –Stamboliyski;</w:t>
      </w:r>
    </w:p>
    <w:p w14:paraId="6D7A8103" w14:textId="77777777" w:rsidR="009853E3" w:rsidRPr="005B736E" w:rsidRDefault="009853E3" w:rsidP="003259E0">
      <w:pPr>
        <w:pStyle w:val="ListParagraph"/>
        <w:numPr>
          <w:ilvl w:val="0"/>
          <w:numId w:val="3"/>
        </w:numPr>
        <w:spacing w:before="60" w:line="22" w:lineRule="atLeast"/>
        <w:jc w:val="both"/>
        <w:rPr>
          <w:rFonts w:ascii="Verdana" w:hAnsi="Verdana" w:cs="Arial"/>
          <w:sz w:val="20"/>
          <w:szCs w:val="20"/>
        </w:rPr>
      </w:pPr>
      <w:r w:rsidRPr="005B736E">
        <w:rPr>
          <w:rFonts w:ascii="Verdana" w:hAnsi="Verdana"/>
          <w:i/>
          <w:iCs/>
          <w:sz w:val="20"/>
          <w:szCs w:val="20"/>
          <w:lang w:val="en"/>
        </w:rPr>
        <w:t>Section 3: Stamboliyski – Plovdiv</w:t>
      </w:r>
      <w:r w:rsidRPr="005B736E">
        <w:rPr>
          <w:rFonts w:ascii="Verdana" w:hAnsi="Verdana"/>
          <w:sz w:val="20"/>
          <w:szCs w:val="20"/>
          <w:lang w:val="en"/>
        </w:rPr>
        <w:t xml:space="preserve">. </w:t>
      </w:r>
    </w:p>
    <w:p w14:paraId="0FB44A27" w14:textId="77777777" w:rsidR="00B41C4A" w:rsidRPr="005B736E" w:rsidRDefault="00B41C4A" w:rsidP="00321FC5">
      <w:pPr>
        <w:spacing w:before="120" w:after="0" w:line="22" w:lineRule="atLeast"/>
        <w:ind w:left="45"/>
        <w:jc w:val="both"/>
        <w:rPr>
          <w:rFonts w:ascii="Verdana" w:hAnsi="Verdana"/>
          <w:sz w:val="20"/>
          <w:szCs w:val="20"/>
          <w:lang w:val="en"/>
        </w:rPr>
      </w:pPr>
      <w:r w:rsidRPr="005B736E">
        <w:rPr>
          <w:rFonts w:ascii="Verdana" w:hAnsi="Verdana"/>
          <w:sz w:val="20"/>
          <w:szCs w:val="20"/>
          <w:lang w:val="en"/>
        </w:rPr>
        <w:t xml:space="preserve">The </w:t>
      </w:r>
      <w:r w:rsidR="00D42C07" w:rsidRPr="005B736E">
        <w:rPr>
          <w:rFonts w:ascii="Verdana" w:hAnsi="Verdana"/>
          <w:sz w:val="20"/>
          <w:szCs w:val="20"/>
          <w:lang w:val="en"/>
        </w:rPr>
        <w:t xml:space="preserve">project </w:t>
      </w:r>
      <w:r w:rsidRPr="005B736E">
        <w:rPr>
          <w:rFonts w:ascii="Verdana" w:hAnsi="Verdana"/>
          <w:sz w:val="20"/>
          <w:szCs w:val="20"/>
          <w:lang w:val="en"/>
        </w:rPr>
        <w:t>beneficiary is NRIC – a national company established in 2002 as a state enterprise and the sole manager of the railway infrastructure in Bulgaria. The Company organizes, implements and is responsible for the fulfillment of obligations under a long-term contract concluded with the state, and plans the overall development of the railway infrastructure in accordance with this contract. The company develops and maintains the railway infrastructure on the basis of long-term 10-year railway infrastructure development programs and annual business plans. For the implementation period of OPT 2007-2013 and in the five-year period after the end of the programme by 2020, currently the NRIC continues to perform its functions.</w:t>
      </w:r>
    </w:p>
    <w:p w14:paraId="128D699A" w14:textId="77777777" w:rsidR="009853E3" w:rsidRPr="005B736E" w:rsidRDefault="009853E3" w:rsidP="003259E0">
      <w:pPr>
        <w:spacing w:before="120" w:after="0" w:line="22" w:lineRule="atLeast"/>
        <w:ind w:firstLine="567"/>
        <w:jc w:val="both"/>
        <w:rPr>
          <w:rFonts w:ascii="Verdana" w:hAnsi="Verdana" w:cs="Arial"/>
          <w:sz w:val="20"/>
          <w:szCs w:val="20"/>
        </w:rPr>
      </w:pPr>
    </w:p>
    <w:p w14:paraId="5618EB99" w14:textId="77777777" w:rsidR="009853E3" w:rsidRPr="00D91B4A" w:rsidRDefault="007234EC" w:rsidP="00CE496D">
      <w:pPr>
        <w:pStyle w:val="Heading2"/>
        <w:numPr>
          <w:ilvl w:val="1"/>
          <w:numId w:val="17"/>
        </w:numPr>
        <w:spacing w:line="22" w:lineRule="atLeast"/>
        <w:ind w:left="426" w:hanging="426"/>
        <w:jc w:val="left"/>
        <w:rPr>
          <w:rFonts w:ascii="Verdana" w:hAnsi="Verdana"/>
          <w:b/>
          <w:sz w:val="20"/>
          <w:szCs w:val="20"/>
          <w:lang w:eastAsia="bg-BG"/>
        </w:rPr>
      </w:pPr>
      <w:r>
        <w:rPr>
          <w:rFonts w:ascii="Verdana" w:hAnsi="Verdana"/>
          <w:b/>
          <w:sz w:val="20"/>
          <w:szCs w:val="20"/>
          <w:lang w:val="en" w:eastAsia="bg-BG"/>
        </w:rPr>
        <w:t>Project preparation</w:t>
      </w:r>
    </w:p>
    <w:p w14:paraId="15131E55" w14:textId="77777777" w:rsidR="009853E3" w:rsidRPr="005B736E" w:rsidRDefault="009853E3" w:rsidP="003259E0">
      <w:pPr>
        <w:spacing w:before="120" w:after="0" w:line="22" w:lineRule="atLeast"/>
        <w:jc w:val="both"/>
        <w:rPr>
          <w:rFonts w:ascii="Verdana" w:hAnsi="Verdana" w:cs="Arial"/>
          <w:sz w:val="20"/>
          <w:szCs w:val="20"/>
        </w:rPr>
      </w:pPr>
      <w:r w:rsidRPr="005B736E">
        <w:rPr>
          <w:rFonts w:ascii="Verdana" w:hAnsi="Verdana"/>
          <w:sz w:val="20"/>
          <w:szCs w:val="20"/>
          <w:lang w:val="en"/>
        </w:rPr>
        <w:t>The preparation of the investment project was initially financed by the ISPA programme in the pre-accession</w:t>
      </w:r>
      <w:r w:rsidR="00D26CB2" w:rsidRPr="005B736E">
        <w:rPr>
          <w:rFonts w:ascii="Verdana" w:hAnsi="Verdana"/>
          <w:sz w:val="20"/>
          <w:szCs w:val="20"/>
          <w:lang w:val="en"/>
        </w:rPr>
        <w:t xml:space="preserve"> </w:t>
      </w:r>
      <w:r w:rsidRPr="005B736E">
        <w:rPr>
          <w:rFonts w:ascii="Verdana" w:hAnsi="Verdana"/>
          <w:sz w:val="20"/>
          <w:szCs w:val="20"/>
          <w:lang w:val="en"/>
        </w:rPr>
        <w:t xml:space="preserve">period, </w:t>
      </w:r>
      <w:r w:rsidR="005857CD" w:rsidRPr="005B736E">
        <w:rPr>
          <w:rFonts w:ascii="Verdana" w:hAnsi="Verdana"/>
          <w:sz w:val="20"/>
          <w:szCs w:val="20"/>
          <w:lang w:val="en"/>
        </w:rPr>
        <w:t>a</w:t>
      </w:r>
      <w:r w:rsidR="00321FC5" w:rsidRPr="005B736E">
        <w:rPr>
          <w:rFonts w:ascii="Verdana" w:hAnsi="Verdana"/>
          <w:sz w:val="20"/>
          <w:szCs w:val="20"/>
          <w:lang w:val="en"/>
        </w:rPr>
        <w:t>n</w:t>
      </w:r>
      <w:r w:rsidR="005857CD" w:rsidRPr="005B736E">
        <w:rPr>
          <w:rFonts w:ascii="Verdana" w:hAnsi="Verdana"/>
          <w:sz w:val="20"/>
          <w:szCs w:val="20"/>
          <w:lang w:val="en"/>
        </w:rPr>
        <w:t>d</w:t>
      </w:r>
      <w:r w:rsidRPr="005B736E">
        <w:rPr>
          <w:rFonts w:ascii="Verdana" w:hAnsi="Verdana"/>
          <w:sz w:val="20"/>
          <w:szCs w:val="20"/>
          <w:lang w:val="en"/>
        </w:rPr>
        <w:t xml:space="preserve"> in the period 2008-2012. </w:t>
      </w:r>
      <w:r w:rsidR="005857CD" w:rsidRPr="005B736E">
        <w:rPr>
          <w:rFonts w:ascii="Verdana" w:hAnsi="Verdana"/>
          <w:sz w:val="20"/>
          <w:szCs w:val="20"/>
          <w:lang w:val="en"/>
        </w:rPr>
        <w:t>JASPERS</w:t>
      </w:r>
      <w:r w:rsidRPr="005B736E">
        <w:rPr>
          <w:rFonts w:ascii="Verdana" w:hAnsi="Verdana"/>
          <w:sz w:val="20"/>
          <w:szCs w:val="20"/>
          <w:lang w:val="en"/>
        </w:rPr>
        <w:t xml:space="preserve"> </w:t>
      </w:r>
      <w:r w:rsidR="005857CD" w:rsidRPr="005B736E">
        <w:rPr>
          <w:rFonts w:ascii="Verdana" w:hAnsi="Verdana"/>
          <w:sz w:val="20"/>
          <w:szCs w:val="20"/>
          <w:lang w:val="en"/>
        </w:rPr>
        <w:t>also participated in the preparation</w:t>
      </w:r>
      <w:r w:rsidRPr="005B736E">
        <w:rPr>
          <w:rFonts w:ascii="Verdana" w:hAnsi="Verdana"/>
          <w:sz w:val="20"/>
          <w:szCs w:val="20"/>
          <w:lang w:val="en"/>
        </w:rPr>
        <w:t xml:space="preserve">. The project </w:t>
      </w:r>
      <w:r w:rsidR="00E55964" w:rsidRPr="005B736E">
        <w:rPr>
          <w:rFonts w:ascii="Verdana" w:hAnsi="Verdana"/>
          <w:sz w:val="20"/>
          <w:szCs w:val="20"/>
          <w:lang w:val="en"/>
        </w:rPr>
        <w:t>was</w:t>
      </w:r>
      <w:r w:rsidRPr="005B736E">
        <w:rPr>
          <w:rFonts w:ascii="Verdana" w:hAnsi="Verdana"/>
          <w:sz w:val="20"/>
          <w:szCs w:val="20"/>
          <w:lang w:val="en"/>
        </w:rPr>
        <w:t xml:space="preserve"> set out in the </w:t>
      </w:r>
      <w:r w:rsidR="00E55964" w:rsidRPr="005B736E">
        <w:rPr>
          <w:rFonts w:ascii="Verdana" w:hAnsi="Verdana"/>
          <w:sz w:val="20"/>
          <w:szCs w:val="20"/>
          <w:lang w:val="en"/>
        </w:rPr>
        <w:t xml:space="preserve">initial </w:t>
      </w:r>
      <w:r w:rsidRPr="005B736E">
        <w:rPr>
          <w:rFonts w:ascii="Verdana" w:hAnsi="Verdana"/>
          <w:sz w:val="20"/>
          <w:szCs w:val="20"/>
          <w:lang w:val="en"/>
        </w:rPr>
        <w:t>version of</w:t>
      </w:r>
      <w:r w:rsidR="00E55964" w:rsidRPr="005B736E">
        <w:rPr>
          <w:rFonts w:ascii="Verdana" w:hAnsi="Verdana"/>
          <w:sz w:val="20"/>
          <w:szCs w:val="20"/>
          <w:lang w:val="en"/>
        </w:rPr>
        <w:t xml:space="preserve"> OPT</w:t>
      </w:r>
      <w:r w:rsidRPr="005B736E">
        <w:rPr>
          <w:rFonts w:ascii="Verdana" w:hAnsi="Verdana"/>
          <w:sz w:val="20"/>
          <w:szCs w:val="20"/>
          <w:lang w:val="en"/>
        </w:rPr>
        <w:t xml:space="preserve"> as a priority project. The modernization of the railway line Sofia - Plovdiv (and the</w:t>
      </w:r>
      <w:r w:rsidR="007C4A6F" w:rsidRPr="005B736E">
        <w:rPr>
          <w:rFonts w:ascii="Verdana" w:hAnsi="Verdana"/>
          <w:sz w:val="20"/>
          <w:szCs w:val="20"/>
          <w:lang w:val="en"/>
        </w:rPr>
        <w:t xml:space="preserve"> respect</w:t>
      </w:r>
      <w:r w:rsidR="00321FC5" w:rsidRPr="005B736E">
        <w:rPr>
          <w:rFonts w:ascii="Verdana" w:hAnsi="Verdana"/>
          <w:sz w:val="20"/>
          <w:szCs w:val="20"/>
          <w:lang w:val="en"/>
        </w:rPr>
        <w:t>i</w:t>
      </w:r>
      <w:r w:rsidR="007C4A6F" w:rsidRPr="005B736E">
        <w:rPr>
          <w:rFonts w:ascii="Verdana" w:hAnsi="Verdana"/>
          <w:sz w:val="20"/>
          <w:szCs w:val="20"/>
          <w:lang w:val="en"/>
        </w:rPr>
        <w:t>ve preliminary designs)</w:t>
      </w:r>
      <w:r w:rsidRPr="005B736E">
        <w:rPr>
          <w:rFonts w:ascii="Verdana" w:hAnsi="Verdana"/>
          <w:sz w:val="20"/>
          <w:szCs w:val="20"/>
          <w:lang w:val="en"/>
        </w:rPr>
        <w:t xml:space="preserve"> </w:t>
      </w:r>
      <w:r w:rsidR="007C4A6F" w:rsidRPr="005B736E">
        <w:rPr>
          <w:rFonts w:ascii="Verdana" w:hAnsi="Verdana"/>
          <w:sz w:val="20"/>
          <w:szCs w:val="20"/>
          <w:lang w:val="en"/>
        </w:rPr>
        <w:t>was</w:t>
      </w:r>
      <w:r w:rsidRPr="005B736E">
        <w:rPr>
          <w:rFonts w:ascii="Verdana" w:hAnsi="Verdana"/>
          <w:sz w:val="20"/>
          <w:szCs w:val="20"/>
          <w:lang w:val="en"/>
        </w:rPr>
        <w:t xml:space="preserve"> divided into three sections: two "plain</w:t>
      </w:r>
      <w:r w:rsidR="007C4A6F" w:rsidRPr="005B736E">
        <w:rPr>
          <w:rFonts w:ascii="Verdana" w:hAnsi="Verdana"/>
          <w:sz w:val="20"/>
          <w:szCs w:val="20"/>
          <w:lang w:val="en"/>
        </w:rPr>
        <w:t xml:space="preserve"> terrain projects</w:t>
      </w:r>
      <w:r w:rsidRPr="005B736E">
        <w:rPr>
          <w:rFonts w:ascii="Verdana" w:hAnsi="Verdana"/>
          <w:sz w:val="20"/>
          <w:szCs w:val="20"/>
          <w:lang w:val="en"/>
        </w:rPr>
        <w:t>" /Sofia-Elin Pelin and Septemvri-Plovdiv/ and one "mountain</w:t>
      </w:r>
      <w:r w:rsidR="007C4A6F" w:rsidRPr="005B736E">
        <w:rPr>
          <w:rFonts w:ascii="Verdana" w:hAnsi="Verdana"/>
          <w:sz w:val="20"/>
          <w:szCs w:val="20"/>
          <w:lang w:val="en"/>
        </w:rPr>
        <w:t xml:space="preserve"> terrain project</w:t>
      </w:r>
      <w:r w:rsidRPr="005B736E">
        <w:rPr>
          <w:rFonts w:ascii="Verdana" w:hAnsi="Verdana"/>
          <w:sz w:val="20"/>
          <w:szCs w:val="20"/>
          <w:lang w:val="en"/>
        </w:rPr>
        <w:t xml:space="preserve">" – Elin Pelin-Septemvri. In 2009, Elin Pelin - Septemvri section was postponed for the next programming period, and in 2010 a decision was taken </w:t>
      </w:r>
      <w:r w:rsidR="007C4A6F" w:rsidRPr="005B736E">
        <w:rPr>
          <w:rFonts w:ascii="Verdana" w:hAnsi="Verdana"/>
          <w:sz w:val="20"/>
          <w:szCs w:val="20"/>
          <w:lang w:val="en"/>
        </w:rPr>
        <w:t>that within</w:t>
      </w:r>
      <w:r w:rsidRPr="005B736E">
        <w:rPr>
          <w:rFonts w:ascii="Verdana" w:hAnsi="Verdana"/>
          <w:sz w:val="20"/>
          <w:szCs w:val="20"/>
          <w:lang w:val="en"/>
        </w:rPr>
        <w:t xml:space="preserve"> programming period </w:t>
      </w:r>
      <w:r w:rsidR="007C4A6F" w:rsidRPr="005B736E">
        <w:rPr>
          <w:rFonts w:ascii="Verdana" w:hAnsi="Verdana"/>
          <w:sz w:val="20"/>
          <w:szCs w:val="20"/>
          <w:lang w:val="en"/>
        </w:rPr>
        <w:t xml:space="preserve">2007-2013 </w:t>
      </w:r>
      <w:r w:rsidRPr="005B736E">
        <w:rPr>
          <w:rFonts w:ascii="Verdana" w:hAnsi="Verdana"/>
          <w:sz w:val="20"/>
          <w:szCs w:val="20"/>
          <w:lang w:val="en"/>
        </w:rPr>
        <w:t>only one section – Septemvri – Plovdiv</w:t>
      </w:r>
      <w:r w:rsidR="007C4A6F" w:rsidRPr="005B736E">
        <w:rPr>
          <w:rFonts w:ascii="Verdana" w:hAnsi="Verdana"/>
          <w:sz w:val="20"/>
          <w:szCs w:val="20"/>
          <w:lang w:val="en"/>
        </w:rPr>
        <w:t xml:space="preserve"> was going to be implemented</w:t>
      </w:r>
      <w:r w:rsidRPr="005B736E">
        <w:rPr>
          <w:rFonts w:ascii="Verdana" w:hAnsi="Verdana"/>
          <w:sz w:val="20"/>
          <w:szCs w:val="20"/>
          <w:lang w:val="en"/>
        </w:rPr>
        <w:t>.  The change</w:t>
      </w:r>
      <w:r w:rsidR="007C4A6F" w:rsidRPr="005B736E">
        <w:rPr>
          <w:rFonts w:ascii="Verdana" w:hAnsi="Verdana"/>
          <w:sz w:val="20"/>
          <w:szCs w:val="20"/>
          <w:lang w:val="en"/>
        </w:rPr>
        <w:t>s</w:t>
      </w:r>
      <w:r w:rsidRPr="005B736E">
        <w:rPr>
          <w:rFonts w:ascii="Verdana" w:hAnsi="Verdana"/>
          <w:sz w:val="20"/>
          <w:szCs w:val="20"/>
          <w:lang w:val="en"/>
        </w:rPr>
        <w:t xml:space="preserve"> in the </w:t>
      </w:r>
      <w:r w:rsidR="007C4A6F" w:rsidRPr="005B736E">
        <w:rPr>
          <w:rFonts w:ascii="Verdana" w:hAnsi="Verdana"/>
          <w:sz w:val="20"/>
          <w:szCs w:val="20"/>
          <w:lang w:val="en"/>
        </w:rPr>
        <w:t xml:space="preserve">project </w:t>
      </w:r>
      <w:r w:rsidRPr="005B736E">
        <w:rPr>
          <w:rFonts w:ascii="Verdana" w:hAnsi="Verdana"/>
          <w:sz w:val="20"/>
          <w:szCs w:val="20"/>
          <w:lang w:val="en"/>
        </w:rPr>
        <w:t>scope require</w:t>
      </w:r>
      <w:r w:rsidR="007C4A6F" w:rsidRPr="005B736E">
        <w:rPr>
          <w:rFonts w:ascii="Verdana" w:hAnsi="Verdana"/>
          <w:sz w:val="20"/>
          <w:szCs w:val="20"/>
          <w:lang w:val="en"/>
        </w:rPr>
        <w:t>d</w:t>
      </w:r>
      <w:r w:rsidRPr="005B736E">
        <w:rPr>
          <w:rFonts w:ascii="Verdana" w:hAnsi="Verdana"/>
          <w:sz w:val="20"/>
          <w:szCs w:val="20"/>
          <w:lang w:val="en"/>
        </w:rPr>
        <w:t xml:space="preserve"> revisions in the technical documentation,</w:t>
      </w:r>
      <w:r w:rsidR="002727C5" w:rsidRPr="005B736E">
        <w:rPr>
          <w:rFonts w:ascii="Verdana" w:hAnsi="Verdana"/>
          <w:sz w:val="20"/>
          <w:szCs w:val="20"/>
          <w:lang w:val="en"/>
        </w:rPr>
        <w:t xml:space="preserve"> CBA</w:t>
      </w:r>
      <w:r w:rsidRPr="005B736E">
        <w:rPr>
          <w:rFonts w:ascii="Verdana" w:hAnsi="Verdana"/>
          <w:sz w:val="20"/>
          <w:szCs w:val="20"/>
          <w:lang w:val="en"/>
        </w:rPr>
        <w:t xml:space="preserve"> and </w:t>
      </w:r>
      <w:r w:rsidR="002727C5" w:rsidRPr="005B736E">
        <w:rPr>
          <w:rFonts w:ascii="Verdana" w:hAnsi="Verdana"/>
          <w:sz w:val="20"/>
          <w:szCs w:val="20"/>
          <w:lang w:val="en"/>
        </w:rPr>
        <w:t>AF</w:t>
      </w:r>
      <w:r w:rsidRPr="005B736E">
        <w:rPr>
          <w:rFonts w:ascii="Verdana" w:hAnsi="Verdana"/>
          <w:sz w:val="20"/>
          <w:szCs w:val="20"/>
          <w:lang w:val="en"/>
        </w:rPr>
        <w:t>.</w:t>
      </w:r>
      <w:r w:rsidR="002727C5" w:rsidRPr="005B736E">
        <w:rPr>
          <w:rFonts w:ascii="Verdana" w:hAnsi="Verdana"/>
          <w:sz w:val="20"/>
          <w:szCs w:val="20"/>
          <w:lang w:val="en"/>
        </w:rPr>
        <w:t xml:space="preserve"> </w:t>
      </w:r>
      <w:r w:rsidRPr="005B736E">
        <w:rPr>
          <w:rFonts w:ascii="Verdana" w:hAnsi="Verdana"/>
          <w:sz w:val="20"/>
          <w:szCs w:val="20"/>
          <w:lang w:val="en"/>
        </w:rPr>
        <w:t xml:space="preserve">On 16 January 2012, </w:t>
      </w:r>
      <w:r w:rsidR="002727C5" w:rsidRPr="005B736E">
        <w:rPr>
          <w:rFonts w:ascii="Verdana" w:hAnsi="Verdana"/>
          <w:sz w:val="20"/>
          <w:szCs w:val="20"/>
          <w:lang w:val="en"/>
        </w:rPr>
        <w:t>the AF was approved for implementatio</w:t>
      </w:r>
      <w:r w:rsidR="005B3419" w:rsidRPr="005B736E">
        <w:rPr>
          <w:rFonts w:ascii="Verdana" w:hAnsi="Verdana"/>
          <w:sz w:val="20"/>
          <w:szCs w:val="20"/>
          <w:lang w:val="en"/>
        </w:rPr>
        <w:t>n under OPT with EC decision C</w:t>
      </w:r>
      <w:r w:rsidR="00321FC5" w:rsidRPr="005B736E">
        <w:rPr>
          <w:rFonts w:ascii="Verdana" w:hAnsi="Verdana"/>
          <w:sz w:val="20"/>
          <w:szCs w:val="20"/>
          <w:lang w:val="en"/>
        </w:rPr>
        <w:t xml:space="preserve"> </w:t>
      </w:r>
      <w:r w:rsidR="005B3419" w:rsidRPr="005B736E">
        <w:rPr>
          <w:rFonts w:ascii="Verdana" w:hAnsi="Verdana"/>
          <w:sz w:val="20"/>
          <w:szCs w:val="20"/>
          <w:lang w:val="en"/>
        </w:rPr>
        <w:t>(2012) 23.</w:t>
      </w:r>
    </w:p>
    <w:p w14:paraId="197F5CE0" w14:textId="77777777" w:rsidR="009853E3" w:rsidRPr="005B736E" w:rsidRDefault="009853E3" w:rsidP="00E43D3D">
      <w:pPr>
        <w:spacing w:before="120" w:after="0" w:line="22" w:lineRule="atLeast"/>
        <w:jc w:val="both"/>
        <w:rPr>
          <w:rFonts w:ascii="Verdana" w:hAnsi="Verdana" w:cs="Arial"/>
          <w:sz w:val="20"/>
          <w:szCs w:val="20"/>
        </w:rPr>
      </w:pPr>
      <w:r w:rsidRPr="005B736E">
        <w:rPr>
          <w:rFonts w:ascii="Verdana" w:hAnsi="Verdana"/>
          <w:sz w:val="20"/>
          <w:szCs w:val="20"/>
          <w:lang w:val="en"/>
        </w:rPr>
        <w:t xml:space="preserve">Besides the main effect of the increased speed in the section of the railway line Septemvri - Plovdiv, the project sets a number of socio-economic goals related to increased mobility of the population, improved rail services, improved connections </w:t>
      </w:r>
      <w:r w:rsidR="00C53E7F" w:rsidRPr="005B736E">
        <w:rPr>
          <w:rFonts w:ascii="Verdana" w:hAnsi="Verdana"/>
          <w:sz w:val="20"/>
          <w:szCs w:val="20"/>
          <w:lang w:val="en"/>
        </w:rPr>
        <w:t xml:space="preserve">between </w:t>
      </w:r>
      <w:r w:rsidRPr="005B736E">
        <w:rPr>
          <w:rFonts w:ascii="Verdana" w:hAnsi="Verdana"/>
          <w:sz w:val="20"/>
          <w:szCs w:val="20"/>
          <w:lang w:val="en"/>
        </w:rPr>
        <w:t xml:space="preserve">Bulgaria- Turkey and Bulgaria – Greece. </w:t>
      </w:r>
      <w:r w:rsidR="001606D1" w:rsidRPr="005B736E">
        <w:rPr>
          <w:rFonts w:ascii="Verdana" w:hAnsi="Verdana"/>
          <w:sz w:val="20"/>
          <w:szCs w:val="20"/>
          <w:lang w:val="en"/>
        </w:rPr>
        <w:t xml:space="preserve">The project forecasted </w:t>
      </w:r>
      <w:r w:rsidRPr="005B736E">
        <w:rPr>
          <w:rFonts w:ascii="Verdana" w:hAnsi="Verdana"/>
          <w:sz w:val="20"/>
          <w:szCs w:val="20"/>
          <w:lang w:val="en"/>
        </w:rPr>
        <w:t>generation of diverted traffic to rail</w:t>
      </w:r>
      <w:r w:rsidR="001606D1" w:rsidRPr="005B736E">
        <w:rPr>
          <w:rFonts w:ascii="Verdana" w:hAnsi="Verdana"/>
          <w:sz w:val="20"/>
          <w:szCs w:val="20"/>
          <w:lang w:val="en"/>
        </w:rPr>
        <w:t>way transport</w:t>
      </w:r>
      <w:r w:rsidRPr="005B736E">
        <w:rPr>
          <w:rFonts w:ascii="Verdana" w:hAnsi="Verdana"/>
          <w:sz w:val="20"/>
          <w:szCs w:val="20"/>
          <w:lang w:val="en"/>
        </w:rPr>
        <w:t xml:space="preserve"> by 10% and increase in passenger traffic, and as a consequence - a reduction in carbon emissions and a reduction in road accidents. Re</w:t>
      </w:r>
      <w:r w:rsidR="00F9555C" w:rsidRPr="005B736E">
        <w:rPr>
          <w:rFonts w:ascii="Verdana" w:hAnsi="Verdana"/>
          <w:sz w:val="20"/>
          <w:szCs w:val="20"/>
          <w:lang w:val="en"/>
        </w:rPr>
        <w:t>moved</w:t>
      </w:r>
      <w:r w:rsidRPr="005B736E">
        <w:rPr>
          <w:rFonts w:ascii="Verdana" w:hAnsi="Verdana"/>
          <w:sz w:val="20"/>
          <w:szCs w:val="20"/>
          <w:lang w:val="en"/>
        </w:rPr>
        <w:t xml:space="preserve"> level crossings (overpasses) genera</w:t>
      </w:r>
      <w:r w:rsidR="00E43D3D" w:rsidRPr="005B736E">
        <w:rPr>
          <w:rFonts w:ascii="Verdana" w:hAnsi="Verdana"/>
          <w:sz w:val="20"/>
          <w:szCs w:val="20"/>
          <w:lang w:val="en"/>
        </w:rPr>
        <w:t>ted</w:t>
      </w:r>
      <w:r w:rsidRPr="005B736E">
        <w:rPr>
          <w:rFonts w:ascii="Verdana" w:hAnsi="Verdana"/>
          <w:sz w:val="20"/>
          <w:szCs w:val="20"/>
          <w:lang w:val="en"/>
        </w:rPr>
        <w:t xml:space="preserve"> road safety benefits and reduce</w:t>
      </w:r>
      <w:r w:rsidR="00E43D3D" w:rsidRPr="005B736E">
        <w:rPr>
          <w:rFonts w:ascii="Verdana" w:hAnsi="Verdana"/>
          <w:sz w:val="20"/>
          <w:szCs w:val="20"/>
          <w:lang w:val="en"/>
        </w:rPr>
        <w:t>d</w:t>
      </w:r>
      <w:r w:rsidRPr="005B736E">
        <w:rPr>
          <w:rFonts w:ascii="Verdana" w:hAnsi="Verdana"/>
          <w:sz w:val="20"/>
          <w:szCs w:val="20"/>
          <w:lang w:val="en"/>
        </w:rPr>
        <w:t xml:space="preserve"> traffic delays.</w:t>
      </w:r>
    </w:p>
    <w:p w14:paraId="461AC77B" w14:textId="77777777" w:rsidR="009853E3" w:rsidRPr="005B736E" w:rsidRDefault="00E43D3D" w:rsidP="003259E0">
      <w:pPr>
        <w:spacing w:before="120" w:after="0" w:line="22" w:lineRule="atLeast"/>
        <w:jc w:val="both"/>
        <w:rPr>
          <w:rFonts w:ascii="Verdana" w:hAnsi="Verdana" w:cs="Arial"/>
          <w:sz w:val="20"/>
          <w:szCs w:val="20"/>
        </w:rPr>
      </w:pPr>
      <w:r w:rsidRPr="005B736E">
        <w:rPr>
          <w:rFonts w:ascii="Verdana" w:hAnsi="Verdana"/>
          <w:sz w:val="20"/>
          <w:szCs w:val="20"/>
          <w:lang w:val="en"/>
        </w:rPr>
        <w:t>The feasibility study</w:t>
      </w:r>
      <w:r w:rsidR="009853E3" w:rsidRPr="005B736E">
        <w:rPr>
          <w:rFonts w:ascii="Verdana" w:hAnsi="Verdana"/>
          <w:sz w:val="20"/>
          <w:szCs w:val="20"/>
          <w:lang w:val="en"/>
        </w:rPr>
        <w:t xml:space="preserve"> </w:t>
      </w:r>
      <w:r w:rsidRPr="005B736E">
        <w:rPr>
          <w:rFonts w:ascii="Verdana" w:hAnsi="Verdana"/>
          <w:sz w:val="20"/>
          <w:szCs w:val="20"/>
          <w:lang w:val="en"/>
        </w:rPr>
        <w:t>analyzed</w:t>
      </w:r>
      <w:r w:rsidR="009853E3" w:rsidRPr="005B736E">
        <w:rPr>
          <w:rFonts w:ascii="Verdana" w:hAnsi="Verdana"/>
          <w:sz w:val="20"/>
          <w:szCs w:val="20"/>
          <w:lang w:val="en"/>
        </w:rPr>
        <w:t xml:space="preserve"> three alternatives, which were compared through multi-</w:t>
      </w:r>
      <w:r w:rsidRPr="005B736E">
        <w:rPr>
          <w:rFonts w:ascii="Verdana" w:hAnsi="Verdana"/>
          <w:sz w:val="20"/>
          <w:szCs w:val="20"/>
          <w:lang w:val="en"/>
        </w:rPr>
        <w:t>criteria</w:t>
      </w:r>
      <w:r w:rsidR="009853E3" w:rsidRPr="005B736E">
        <w:rPr>
          <w:rFonts w:ascii="Verdana" w:hAnsi="Verdana"/>
          <w:sz w:val="20"/>
          <w:szCs w:val="20"/>
          <w:lang w:val="en"/>
        </w:rPr>
        <w:t xml:space="preserve"> analysis and </w:t>
      </w:r>
      <w:r w:rsidRPr="005B736E">
        <w:rPr>
          <w:rFonts w:ascii="Verdana" w:hAnsi="Verdana"/>
          <w:sz w:val="20"/>
          <w:szCs w:val="20"/>
          <w:lang w:val="en"/>
        </w:rPr>
        <w:t>CBA</w:t>
      </w:r>
      <w:r w:rsidR="009853E3" w:rsidRPr="005B736E">
        <w:rPr>
          <w:rFonts w:ascii="Verdana" w:hAnsi="Verdana"/>
          <w:sz w:val="20"/>
          <w:szCs w:val="20"/>
          <w:lang w:val="en"/>
        </w:rPr>
        <w:t xml:space="preserve">. The financial analysis of the project </w:t>
      </w:r>
      <w:r w:rsidRPr="005B736E">
        <w:rPr>
          <w:rFonts w:ascii="Verdana" w:hAnsi="Verdana"/>
          <w:sz w:val="20"/>
          <w:szCs w:val="20"/>
          <w:lang w:val="en"/>
        </w:rPr>
        <w:t>was</w:t>
      </w:r>
      <w:r w:rsidR="009853E3" w:rsidRPr="005B736E">
        <w:rPr>
          <w:rFonts w:ascii="Verdana" w:hAnsi="Verdana"/>
          <w:sz w:val="20"/>
          <w:szCs w:val="20"/>
          <w:lang w:val="en"/>
        </w:rPr>
        <w:t xml:space="preserve"> based on the model and </w:t>
      </w:r>
      <w:r w:rsidRPr="005B736E">
        <w:rPr>
          <w:rFonts w:ascii="Verdana" w:hAnsi="Verdana"/>
          <w:sz w:val="20"/>
          <w:szCs w:val="20"/>
          <w:lang w:val="en"/>
        </w:rPr>
        <w:t xml:space="preserve">demand </w:t>
      </w:r>
      <w:r w:rsidR="009853E3" w:rsidRPr="005B736E">
        <w:rPr>
          <w:rFonts w:ascii="Verdana" w:hAnsi="Verdana"/>
          <w:sz w:val="20"/>
          <w:szCs w:val="20"/>
          <w:lang w:val="en"/>
        </w:rPr>
        <w:t>forecast</w:t>
      </w:r>
      <w:r w:rsidRPr="005B736E">
        <w:rPr>
          <w:rFonts w:ascii="Verdana" w:hAnsi="Verdana"/>
          <w:sz w:val="20"/>
          <w:szCs w:val="20"/>
          <w:lang w:val="en"/>
        </w:rPr>
        <w:t xml:space="preserve">s in </w:t>
      </w:r>
      <w:r w:rsidR="009853E3" w:rsidRPr="005B736E">
        <w:rPr>
          <w:rFonts w:ascii="Verdana" w:hAnsi="Verdana"/>
          <w:sz w:val="20"/>
          <w:szCs w:val="20"/>
          <w:lang w:val="en"/>
        </w:rPr>
        <w:t>the General</w:t>
      </w:r>
      <w:r w:rsidRPr="005B736E">
        <w:rPr>
          <w:rFonts w:ascii="Verdana" w:hAnsi="Verdana"/>
          <w:sz w:val="20"/>
          <w:szCs w:val="20"/>
          <w:lang w:val="en"/>
        </w:rPr>
        <w:t xml:space="preserve"> Transport</w:t>
      </w:r>
      <w:r w:rsidR="009853E3" w:rsidRPr="005B736E">
        <w:rPr>
          <w:rFonts w:ascii="Verdana" w:hAnsi="Verdana"/>
          <w:sz w:val="20"/>
          <w:szCs w:val="20"/>
          <w:lang w:val="en"/>
        </w:rPr>
        <w:t xml:space="preserve"> Master Plan of Bulgaria</w:t>
      </w:r>
      <w:r w:rsidR="00B46103" w:rsidRPr="005B736E">
        <w:rPr>
          <w:rFonts w:ascii="Verdana" w:hAnsi="Verdana"/>
          <w:sz w:val="20"/>
          <w:szCs w:val="20"/>
          <w:lang w:val="en"/>
        </w:rPr>
        <w:t xml:space="preserve"> developed in</w:t>
      </w:r>
      <w:r w:rsidR="009853E3" w:rsidRPr="005B736E">
        <w:rPr>
          <w:rFonts w:ascii="Verdana" w:hAnsi="Verdana"/>
          <w:sz w:val="20"/>
          <w:szCs w:val="20"/>
          <w:lang w:val="en"/>
        </w:rPr>
        <w:t xml:space="preserve"> 2010</w:t>
      </w:r>
      <w:r w:rsidR="00B46103" w:rsidRPr="005B736E">
        <w:rPr>
          <w:rFonts w:ascii="Verdana" w:hAnsi="Verdana"/>
          <w:sz w:val="20"/>
          <w:szCs w:val="20"/>
          <w:lang w:val="en"/>
        </w:rPr>
        <w:t xml:space="preserve">. The project envisages </w:t>
      </w:r>
      <w:r w:rsidR="009853E3" w:rsidRPr="005B736E">
        <w:rPr>
          <w:rFonts w:ascii="Verdana" w:hAnsi="Verdana"/>
          <w:sz w:val="20"/>
          <w:szCs w:val="20"/>
          <w:lang w:val="en"/>
        </w:rPr>
        <w:t xml:space="preserve">increased speed and reduced journey times for the Septemvri - Plovdiv section </w:t>
      </w:r>
      <w:r w:rsidR="00D26CB2" w:rsidRPr="005B736E">
        <w:rPr>
          <w:rFonts w:ascii="Verdana" w:hAnsi="Verdana"/>
          <w:sz w:val="20"/>
          <w:szCs w:val="20"/>
          <w:lang w:val="en"/>
        </w:rPr>
        <w:t>(</w:t>
      </w:r>
      <w:r w:rsidR="009853E3" w:rsidRPr="005B736E">
        <w:rPr>
          <w:rFonts w:ascii="Verdana" w:hAnsi="Verdana"/>
          <w:sz w:val="20"/>
          <w:szCs w:val="20"/>
          <w:lang w:val="en"/>
        </w:rPr>
        <w:t>53.6</w:t>
      </w:r>
      <w:r w:rsidR="00D26CB2" w:rsidRPr="005B736E">
        <w:rPr>
          <w:rFonts w:ascii="Verdana" w:hAnsi="Verdana"/>
          <w:sz w:val="20"/>
          <w:szCs w:val="20"/>
          <w:lang w:val="en"/>
        </w:rPr>
        <w:t>km)</w:t>
      </w:r>
      <w:r w:rsidR="009853E3" w:rsidRPr="005B736E">
        <w:rPr>
          <w:rFonts w:ascii="Verdana" w:hAnsi="Verdana"/>
          <w:sz w:val="20"/>
          <w:szCs w:val="20"/>
          <w:lang w:val="en"/>
        </w:rPr>
        <w:t>, 12 minutes for fast and international passenger trains and 3.25 mi</w:t>
      </w:r>
      <w:r w:rsidR="00055C5A" w:rsidRPr="005B736E">
        <w:rPr>
          <w:rFonts w:ascii="Verdana" w:hAnsi="Verdana"/>
          <w:sz w:val="20"/>
          <w:szCs w:val="20"/>
          <w:lang w:val="en"/>
        </w:rPr>
        <w:t xml:space="preserve">nutes </w:t>
      </w:r>
      <w:r w:rsidR="009853E3" w:rsidRPr="005B736E">
        <w:rPr>
          <w:rFonts w:ascii="Verdana" w:hAnsi="Verdana"/>
          <w:sz w:val="20"/>
          <w:szCs w:val="20"/>
          <w:lang w:val="en"/>
        </w:rPr>
        <w:t>for freight trains.</w:t>
      </w:r>
      <w:r w:rsidR="00B74BE8" w:rsidRPr="005B736E">
        <w:rPr>
          <w:rFonts w:ascii="Verdana" w:hAnsi="Verdana"/>
          <w:sz w:val="20"/>
          <w:szCs w:val="20"/>
          <w:lang w:val="en"/>
        </w:rPr>
        <w:t xml:space="preserve"> The model envisages increase in freight and passenger traffic (by 10% and 13% respectively), as a result of shorter travel time and improved infrastructure.</w:t>
      </w:r>
    </w:p>
    <w:p w14:paraId="0C6385D0" w14:textId="77777777" w:rsidR="009853E3" w:rsidRPr="005B736E" w:rsidRDefault="009853E3" w:rsidP="003259E0">
      <w:pPr>
        <w:spacing w:before="120" w:after="0" w:line="22" w:lineRule="atLeast"/>
        <w:jc w:val="both"/>
        <w:rPr>
          <w:rFonts w:ascii="Verdana" w:hAnsi="Verdana" w:cs="Arial"/>
          <w:sz w:val="20"/>
          <w:szCs w:val="20"/>
        </w:rPr>
      </w:pPr>
      <w:r w:rsidRPr="005B736E">
        <w:rPr>
          <w:rFonts w:ascii="Verdana" w:hAnsi="Verdana"/>
          <w:sz w:val="20"/>
          <w:szCs w:val="20"/>
          <w:lang w:val="en"/>
        </w:rPr>
        <w:t xml:space="preserve">The financial indicators of the project </w:t>
      </w:r>
      <w:r w:rsidR="007E0ED2" w:rsidRPr="005B736E">
        <w:rPr>
          <w:rFonts w:ascii="Verdana" w:hAnsi="Verdana"/>
          <w:sz w:val="20"/>
          <w:szCs w:val="20"/>
          <w:lang w:val="en"/>
        </w:rPr>
        <w:t xml:space="preserve">are </w:t>
      </w:r>
      <w:r w:rsidRPr="005B736E">
        <w:rPr>
          <w:rFonts w:ascii="Verdana" w:hAnsi="Verdana"/>
          <w:sz w:val="20"/>
          <w:szCs w:val="20"/>
          <w:lang w:val="en"/>
        </w:rPr>
        <w:t>negative and prove the need for EU funding. The estimated economic benefits of the implementation of the project include:</w:t>
      </w:r>
    </w:p>
    <w:p w14:paraId="61114504" w14:textId="77777777" w:rsidR="009853E3" w:rsidRPr="005B736E" w:rsidRDefault="00893697" w:rsidP="003259E0">
      <w:pPr>
        <w:pStyle w:val="ListParagraph"/>
        <w:numPr>
          <w:ilvl w:val="0"/>
          <w:numId w:val="3"/>
        </w:numPr>
        <w:spacing w:before="120" w:after="0" w:line="22" w:lineRule="atLeast"/>
        <w:jc w:val="both"/>
        <w:rPr>
          <w:rFonts w:ascii="Verdana" w:hAnsi="Verdana" w:cs="Arial"/>
          <w:sz w:val="20"/>
          <w:szCs w:val="20"/>
        </w:rPr>
      </w:pPr>
      <w:r w:rsidRPr="005B736E">
        <w:rPr>
          <w:rFonts w:ascii="Verdana" w:hAnsi="Verdana"/>
          <w:i/>
          <w:iCs/>
          <w:sz w:val="20"/>
          <w:szCs w:val="20"/>
          <w:lang w:val="en"/>
        </w:rPr>
        <w:t>Time saving benefits</w:t>
      </w:r>
      <w:r w:rsidRPr="005B736E">
        <w:rPr>
          <w:rFonts w:ascii="Verdana" w:hAnsi="Verdana"/>
          <w:sz w:val="20"/>
          <w:szCs w:val="20"/>
          <w:lang w:val="en"/>
        </w:rPr>
        <w:t xml:space="preserve"> in passenger and freight trains, with share </w:t>
      </w:r>
      <w:r w:rsidR="009853E3" w:rsidRPr="005B736E">
        <w:rPr>
          <w:rFonts w:ascii="Verdana" w:hAnsi="Verdana"/>
          <w:sz w:val="20"/>
          <w:szCs w:val="20"/>
          <w:lang w:val="en"/>
        </w:rPr>
        <w:t>57.3% and 6.8%, respectively;</w:t>
      </w:r>
    </w:p>
    <w:p w14:paraId="6E919D17" w14:textId="77777777" w:rsidR="009853E3" w:rsidRPr="005B736E" w:rsidRDefault="00FC4567" w:rsidP="003259E0">
      <w:pPr>
        <w:pStyle w:val="ListParagraph"/>
        <w:numPr>
          <w:ilvl w:val="0"/>
          <w:numId w:val="3"/>
        </w:numPr>
        <w:spacing w:before="120" w:after="0" w:line="22" w:lineRule="atLeast"/>
        <w:jc w:val="both"/>
        <w:rPr>
          <w:rFonts w:ascii="Verdana" w:hAnsi="Verdana" w:cs="Arial"/>
          <w:sz w:val="20"/>
          <w:szCs w:val="20"/>
        </w:rPr>
      </w:pPr>
      <w:r w:rsidRPr="005B736E">
        <w:rPr>
          <w:rFonts w:ascii="Verdana" w:hAnsi="Verdana"/>
          <w:i/>
          <w:iCs/>
          <w:sz w:val="20"/>
          <w:szCs w:val="20"/>
          <w:lang w:val="en"/>
        </w:rPr>
        <w:t>Time savings due to removed level crossings</w:t>
      </w:r>
      <w:r w:rsidRPr="005B736E">
        <w:rPr>
          <w:rFonts w:ascii="Verdana" w:hAnsi="Verdana"/>
          <w:sz w:val="20"/>
          <w:szCs w:val="20"/>
          <w:lang w:val="en"/>
        </w:rPr>
        <w:t xml:space="preserve"> - </w:t>
      </w:r>
      <w:r w:rsidR="009853E3" w:rsidRPr="005B736E">
        <w:rPr>
          <w:rFonts w:ascii="Verdana" w:hAnsi="Verdana"/>
          <w:sz w:val="20"/>
          <w:szCs w:val="20"/>
          <w:lang w:val="en"/>
        </w:rPr>
        <w:t>with a share of 21.2% of the total benefits;</w:t>
      </w:r>
    </w:p>
    <w:p w14:paraId="6344781C" w14:textId="77777777" w:rsidR="009853E3" w:rsidRPr="005B736E" w:rsidRDefault="00423CE1" w:rsidP="003259E0">
      <w:pPr>
        <w:pStyle w:val="ListParagraph"/>
        <w:numPr>
          <w:ilvl w:val="0"/>
          <w:numId w:val="3"/>
        </w:numPr>
        <w:spacing w:before="120" w:after="0" w:line="22" w:lineRule="atLeast"/>
        <w:jc w:val="both"/>
        <w:rPr>
          <w:rFonts w:ascii="Verdana" w:hAnsi="Verdana" w:cs="Arial"/>
          <w:sz w:val="20"/>
          <w:szCs w:val="20"/>
        </w:rPr>
      </w:pPr>
      <w:r w:rsidRPr="005B736E">
        <w:rPr>
          <w:rFonts w:ascii="Verdana" w:hAnsi="Verdana"/>
          <w:i/>
          <w:iCs/>
          <w:sz w:val="20"/>
          <w:szCs w:val="20"/>
          <w:lang w:val="en"/>
        </w:rPr>
        <w:t>Reduction</w:t>
      </w:r>
      <w:r w:rsidR="00FC4567" w:rsidRPr="005B736E">
        <w:rPr>
          <w:rFonts w:ascii="Verdana" w:hAnsi="Verdana"/>
          <w:i/>
          <w:iCs/>
          <w:sz w:val="20"/>
          <w:szCs w:val="20"/>
          <w:lang w:val="en"/>
        </w:rPr>
        <w:t xml:space="preserve"> </w:t>
      </w:r>
      <w:r w:rsidR="009853E3" w:rsidRPr="005B736E">
        <w:rPr>
          <w:rFonts w:ascii="Verdana" w:hAnsi="Verdana"/>
          <w:i/>
          <w:iCs/>
          <w:sz w:val="20"/>
          <w:szCs w:val="20"/>
          <w:lang w:val="en"/>
        </w:rPr>
        <w:t>of road accidents due</w:t>
      </w:r>
      <w:r w:rsidRPr="005B736E">
        <w:rPr>
          <w:rFonts w:ascii="Verdana" w:hAnsi="Verdana"/>
          <w:sz w:val="20"/>
          <w:szCs w:val="20"/>
          <w:lang w:val="en"/>
        </w:rPr>
        <w:t xml:space="preserve"> to the</w:t>
      </w:r>
      <w:r w:rsidR="00DA2540" w:rsidRPr="005B736E">
        <w:rPr>
          <w:rFonts w:ascii="Verdana" w:hAnsi="Verdana"/>
          <w:sz w:val="20"/>
          <w:szCs w:val="20"/>
          <w:lang w:val="en"/>
        </w:rPr>
        <w:t xml:space="preserve"> diverted road traffic</w:t>
      </w:r>
      <w:r w:rsidR="009853E3" w:rsidRPr="005B736E">
        <w:rPr>
          <w:rFonts w:ascii="Verdana" w:hAnsi="Verdana"/>
          <w:sz w:val="20"/>
          <w:szCs w:val="20"/>
          <w:lang w:val="en"/>
        </w:rPr>
        <w:t xml:space="preserve"> – 1.1% for freight transport and 2.5% for passenger transport respectively;</w:t>
      </w:r>
    </w:p>
    <w:p w14:paraId="54C0B4A5" w14:textId="77777777" w:rsidR="009853E3" w:rsidRPr="005B736E" w:rsidRDefault="00423CE1" w:rsidP="003259E0">
      <w:pPr>
        <w:pStyle w:val="ListParagraph"/>
        <w:numPr>
          <w:ilvl w:val="0"/>
          <w:numId w:val="3"/>
        </w:numPr>
        <w:spacing w:before="120" w:after="0" w:line="22" w:lineRule="atLeast"/>
        <w:jc w:val="both"/>
        <w:rPr>
          <w:rFonts w:ascii="Verdana" w:hAnsi="Verdana" w:cs="Arial"/>
          <w:sz w:val="20"/>
          <w:szCs w:val="20"/>
        </w:rPr>
      </w:pPr>
      <w:r w:rsidRPr="005B736E">
        <w:rPr>
          <w:rFonts w:ascii="Verdana" w:hAnsi="Verdana"/>
          <w:i/>
          <w:iCs/>
          <w:sz w:val="20"/>
          <w:szCs w:val="20"/>
          <w:lang w:val="en"/>
        </w:rPr>
        <w:t>E</w:t>
      </w:r>
      <w:r w:rsidR="00E23F1F" w:rsidRPr="005B736E">
        <w:rPr>
          <w:rFonts w:ascii="Verdana" w:hAnsi="Verdana"/>
          <w:i/>
          <w:iCs/>
          <w:sz w:val="20"/>
          <w:szCs w:val="20"/>
          <w:lang w:val="en"/>
        </w:rPr>
        <w:t>nvironment</w:t>
      </w:r>
      <w:r w:rsidR="00DA2540" w:rsidRPr="005B736E">
        <w:rPr>
          <w:rFonts w:ascii="Verdana" w:hAnsi="Verdana"/>
          <w:i/>
          <w:iCs/>
          <w:sz w:val="20"/>
          <w:szCs w:val="20"/>
          <w:lang w:val="en"/>
        </w:rPr>
        <w:t xml:space="preserve"> </w:t>
      </w:r>
      <w:r w:rsidR="009853E3" w:rsidRPr="005B736E">
        <w:rPr>
          <w:rFonts w:ascii="Verdana" w:hAnsi="Verdana"/>
          <w:i/>
          <w:iCs/>
          <w:sz w:val="20"/>
          <w:szCs w:val="20"/>
          <w:lang w:val="en"/>
        </w:rPr>
        <w:t>benefits –</w:t>
      </w:r>
      <w:r w:rsidRPr="005B736E">
        <w:rPr>
          <w:rFonts w:ascii="Verdana" w:hAnsi="Verdana"/>
          <w:sz w:val="20"/>
          <w:szCs w:val="20"/>
          <w:lang w:val="en"/>
        </w:rPr>
        <w:t xml:space="preserve"> </w:t>
      </w:r>
      <w:r w:rsidR="009853E3" w:rsidRPr="005B736E">
        <w:rPr>
          <w:rFonts w:ascii="Verdana" w:hAnsi="Verdana"/>
          <w:sz w:val="20"/>
          <w:szCs w:val="20"/>
          <w:lang w:val="en"/>
        </w:rPr>
        <w:t>0.04% for freight and 0.39% for passenger transport</w:t>
      </w:r>
    </w:p>
    <w:p w14:paraId="7FDEFC0C" w14:textId="77777777" w:rsidR="009853E3" w:rsidRPr="005B736E" w:rsidRDefault="00E23F1F" w:rsidP="003259E0">
      <w:pPr>
        <w:pStyle w:val="ListParagraph"/>
        <w:numPr>
          <w:ilvl w:val="0"/>
          <w:numId w:val="3"/>
        </w:numPr>
        <w:spacing w:before="120" w:after="0" w:line="22" w:lineRule="atLeast"/>
        <w:jc w:val="both"/>
        <w:rPr>
          <w:rFonts w:ascii="Verdana" w:hAnsi="Verdana" w:cs="Arial"/>
          <w:sz w:val="20"/>
          <w:szCs w:val="20"/>
        </w:rPr>
      </w:pPr>
      <w:r w:rsidRPr="005B736E">
        <w:rPr>
          <w:rFonts w:ascii="Verdana" w:hAnsi="Verdana"/>
          <w:i/>
          <w:iCs/>
          <w:sz w:val="20"/>
          <w:szCs w:val="20"/>
          <w:lang w:val="en"/>
        </w:rPr>
        <w:t>Reduced vehicle o</w:t>
      </w:r>
      <w:r w:rsidR="00423CE1" w:rsidRPr="005B736E">
        <w:rPr>
          <w:rFonts w:ascii="Verdana" w:hAnsi="Verdana"/>
          <w:i/>
          <w:iCs/>
          <w:sz w:val="20"/>
          <w:szCs w:val="20"/>
          <w:lang w:val="en"/>
        </w:rPr>
        <w:t>perating costs –</w:t>
      </w:r>
      <w:r w:rsidR="009853E3" w:rsidRPr="005B736E">
        <w:rPr>
          <w:rFonts w:ascii="Verdana" w:hAnsi="Verdana"/>
          <w:sz w:val="20"/>
          <w:szCs w:val="20"/>
          <w:lang w:val="en"/>
        </w:rPr>
        <w:t xml:space="preserve"> 4.65% for freight and 5.9% for passenger transport.</w:t>
      </w:r>
      <w:r w:rsidR="00423CE1" w:rsidRPr="005B736E">
        <w:rPr>
          <w:rFonts w:ascii="Verdana" w:hAnsi="Verdana"/>
          <w:sz w:val="20"/>
          <w:szCs w:val="20"/>
          <w:lang w:val="en"/>
        </w:rPr>
        <w:t xml:space="preserve"> </w:t>
      </w:r>
    </w:p>
    <w:p w14:paraId="28785DF5" w14:textId="77777777" w:rsidR="009853E3" w:rsidRPr="005B736E" w:rsidRDefault="009853E3" w:rsidP="003259E0">
      <w:pPr>
        <w:spacing w:before="120" w:after="0" w:line="22" w:lineRule="atLeast"/>
        <w:jc w:val="both"/>
        <w:rPr>
          <w:rFonts w:ascii="Verdana" w:hAnsi="Verdana" w:cs="Arial"/>
          <w:sz w:val="20"/>
          <w:szCs w:val="20"/>
        </w:rPr>
      </w:pPr>
      <w:r w:rsidRPr="005B736E">
        <w:rPr>
          <w:rFonts w:ascii="Verdana" w:hAnsi="Verdana"/>
          <w:sz w:val="20"/>
          <w:szCs w:val="20"/>
          <w:lang w:val="en"/>
        </w:rPr>
        <w:lastRenderedPageBreak/>
        <w:t xml:space="preserve">The total discounted value of the valued benefits for the reference 30-year amounted to EUR 291 534 570 and the project demonstrated positive economic indicators </w:t>
      </w:r>
      <w:r w:rsidR="00116F02" w:rsidRPr="005B736E">
        <w:rPr>
          <w:rFonts w:ascii="Verdana" w:hAnsi="Verdana"/>
          <w:sz w:val="20"/>
          <w:szCs w:val="20"/>
          <w:lang w:val="en"/>
        </w:rPr>
        <w:t>(I</w:t>
      </w:r>
      <w:r w:rsidR="00E23F1F" w:rsidRPr="005B736E">
        <w:rPr>
          <w:rFonts w:ascii="Verdana" w:hAnsi="Verdana"/>
          <w:sz w:val="20"/>
          <w:szCs w:val="20"/>
          <w:lang w:val="en"/>
        </w:rPr>
        <w:t xml:space="preserve">RR and </w:t>
      </w:r>
      <w:r w:rsidR="008C7FB7" w:rsidRPr="005B736E">
        <w:rPr>
          <w:rFonts w:ascii="Verdana" w:hAnsi="Verdana"/>
          <w:sz w:val="20"/>
          <w:szCs w:val="20"/>
          <w:lang w:val="en"/>
        </w:rPr>
        <w:t>NPV</w:t>
      </w:r>
      <w:r w:rsidRPr="005B736E">
        <w:rPr>
          <w:rFonts w:ascii="Verdana" w:hAnsi="Verdana"/>
          <w:sz w:val="20"/>
          <w:szCs w:val="20"/>
          <w:lang w:val="en"/>
        </w:rPr>
        <w:t>).</w:t>
      </w:r>
    </w:p>
    <w:p w14:paraId="2CB954C0" w14:textId="77777777" w:rsidR="009853E3" w:rsidRPr="005B736E" w:rsidRDefault="009853E3" w:rsidP="003259E0">
      <w:pPr>
        <w:spacing w:before="120" w:after="0" w:line="22" w:lineRule="atLeast"/>
        <w:jc w:val="both"/>
        <w:rPr>
          <w:rFonts w:ascii="Verdana" w:hAnsi="Verdana" w:cs="Arial"/>
          <w:sz w:val="20"/>
          <w:szCs w:val="20"/>
        </w:rPr>
      </w:pPr>
      <w:r w:rsidRPr="005B736E">
        <w:rPr>
          <w:rFonts w:ascii="Verdana" w:hAnsi="Verdana"/>
          <w:sz w:val="20"/>
          <w:szCs w:val="20"/>
          <w:lang w:val="en"/>
        </w:rPr>
        <w:t>The qualitative benefits are related to improving access and quality of rail services, providing access for people with disabilities, improved safety, improved compatibility with the EU rail network, improved cross-border connections, etc.</w:t>
      </w:r>
    </w:p>
    <w:p w14:paraId="5CF50DEF" w14:textId="77777777" w:rsidR="009853E3" w:rsidRPr="005B736E" w:rsidRDefault="009853E3" w:rsidP="003259E0">
      <w:pPr>
        <w:spacing w:line="22" w:lineRule="atLeast"/>
        <w:jc w:val="both"/>
        <w:rPr>
          <w:rFonts w:ascii="Verdana" w:hAnsi="Verdana"/>
          <w:color w:val="FF0000"/>
          <w:sz w:val="20"/>
          <w:szCs w:val="20"/>
        </w:rPr>
      </w:pPr>
    </w:p>
    <w:p w14:paraId="40246EE7" w14:textId="77777777" w:rsidR="009853E3" w:rsidRPr="005B736E" w:rsidRDefault="003F195C" w:rsidP="003259E0">
      <w:pPr>
        <w:spacing w:before="120" w:after="0" w:line="22" w:lineRule="atLeast"/>
        <w:jc w:val="both"/>
        <w:rPr>
          <w:rFonts w:ascii="Verdana" w:hAnsi="Verdana" w:cs="Arial"/>
          <w:sz w:val="20"/>
          <w:szCs w:val="20"/>
        </w:rPr>
      </w:pPr>
      <w:r w:rsidRPr="005B736E">
        <w:rPr>
          <w:rFonts w:ascii="Verdana" w:hAnsi="Verdana"/>
          <w:sz w:val="20"/>
          <w:szCs w:val="20"/>
          <w:lang w:val="en"/>
        </w:rPr>
        <w:t xml:space="preserve">The following problems </w:t>
      </w:r>
      <w:r w:rsidR="007B7B5F" w:rsidRPr="005B736E">
        <w:rPr>
          <w:rFonts w:ascii="Verdana" w:hAnsi="Verdana"/>
          <w:sz w:val="20"/>
          <w:szCs w:val="20"/>
          <w:lang w:val="en"/>
        </w:rPr>
        <w:t>in preparation phase can be listed</w:t>
      </w:r>
      <w:r w:rsidR="009853E3" w:rsidRPr="005B736E">
        <w:rPr>
          <w:rFonts w:ascii="Verdana" w:hAnsi="Verdana"/>
          <w:sz w:val="20"/>
          <w:szCs w:val="20"/>
          <w:lang w:val="en"/>
        </w:rPr>
        <w:t>:</w:t>
      </w:r>
    </w:p>
    <w:p w14:paraId="50BF6F08" w14:textId="77777777" w:rsidR="009853E3" w:rsidRPr="005B736E" w:rsidRDefault="009853E3" w:rsidP="003259E0">
      <w:pPr>
        <w:pStyle w:val="ListParagraph"/>
        <w:numPr>
          <w:ilvl w:val="0"/>
          <w:numId w:val="3"/>
        </w:numPr>
        <w:spacing w:before="120" w:after="0" w:line="22" w:lineRule="atLeast"/>
        <w:jc w:val="both"/>
        <w:rPr>
          <w:rFonts w:ascii="Verdana" w:hAnsi="Verdana" w:cs="Arial"/>
          <w:sz w:val="20"/>
          <w:szCs w:val="20"/>
        </w:rPr>
      </w:pPr>
      <w:r w:rsidRPr="005B736E">
        <w:rPr>
          <w:rFonts w:ascii="Verdana" w:hAnsi="Verdana"/>
          <w:sz w:val="20"/>
          <w:szCs w:val="20"/>
          <w:lang w:val="en"/>
        </w:rPr>
        <w:t xml:space="preserve">Delayed and incomplete preparation of the investment project. </w:t>
      </w:r>
      <w:r w:rsidR="00F225A4" w:rsidRPr="005B736E">
        <w:rPr>
          <w:rFonts w:ascii="Verdana" w:hAnsi="Verdana"/>
          <w:sz w:val="20"/>
          <w:szCs w:val="20"/>
          <w:lang w:val="en"/>
        </w:rPr>
        <w:t xml:space="preserve">Preliminary </w:t>
      </w:r>
      <w:r w:rsidRPr="005B736E">
        <w:rPr>
          <w:rFonts w:ascii="Verdana" w:hAnsi="Verdana"/>
          <w:sz w:val="20"/>
          <w:szCs w:val="20"/>
          <w:lang w:val="en"/>
        </w:rPr>
        <w:t xml:space="preserve">design </w:t>
      </w:r>
      <w:r w:rsidR="00F225A4" w:rsidRPr="005B736E">
        <w:rPr>
          <w:rFonts w:ascii="Verdana" w:hAnsi="Verdana"/>
          <w:sz w:val="20"/>
          <w:szCs w:val="20"/>
          <w:lang w:val="en"/>
        </w:rPr>
        <w:t>wa</w:t>
      </w:r>
      <w:r w:rsidRPr="005B736E">
        <w:rPr>
          <w:rFonts w:ascii="Verdana" w:hAnsi="Verdana"/>
          <w:sz w:val="20"/>
          <w:szCs w:val="20"/>
          <w:lang w:val="en"/>
        </w:rPr>
        <w:t xml:space="preserve">s accepted only as the basis for subsequent </w:t>
      </w:r>
      <w:r w:rsidR="00F225A4" w:rsidRPr="005B736E">
        <w:rPr>
          <w:rFonts w:ascii="Verdana" w:hAnsi="Verdana"/>
          <w:sz w:val="20"/>
          <w:szCs w:val="20"/>
          <w:lang w:val="en"/>
        </w:rPr>
        <w:t xml:space="preserve">detailed </w:t>
      </w:r>
      <w:r w:rsidRPr="005B736E">
        <w:rPr>
          <w:rFonts w:ascii="Verdana" w:hAnsi="Verdana"/>
          <w:sz w:val="20"/>
          <w:szCs w:val="20"/>
          <w:lang w:val="en"/>
        </w:rPr>
        <w:t xml:space="preserve">design. Due to incompleteness in the volume, scope and quality of the </w:t>
      </w:r>
      <w:r w:rsidR="00F225A4" w:rsidRPr="005B736E">
        <w:rPr>
          <w:rFonts w:ascii="Verdana" w:hAnsi="Verdana"/>
          <w:sz w:val="20"/>
          <w:szCs w:val="20"/>
          <w:lang w:val="en"/>
        </w:rPr>
        <w:t>designs</w:t>
      </w:r>
      <w:r w:rsidRPr="005B736E">
        <w:rPr>
          <w:rFonts w:ascii="Verdana" w:hAnsi="Verdana"/>
          <w:sz w:val="20"/>
          <w:szCs w:val="20"/>
          <w:lang w:val="en"/>
        </w:rPr>
        <w:t>, a penalty of 10 % of the value of the technical assistance contract financed under the ISPA programme has been</w:t>
      </w:r>
      <w:r w:rsidR="00F225A4" w:rsidRPr="005B736E">
        <w:rPr>
          <w:rFonts w:ascii="Verdana" w:hAnsi="Verdana"/>
          <w:sz w:val="20"/>
          <w:szCs w:val="20"/>
          <w:lang w:val="en"/>
        </w:rPr>
        <w:t xml:space="preserve"> imposed.</w:t>
      </w:r>
    </w:p>
    <w:p w14:paraId="5B135AF3" w14:textId="77777777" w:rsidR="009853E3" w:rsidRPr="005B736E" w:rsidRDefault="00F225A4" w:rsidP="003259E0">
      <w:pPr>
        <w:pStyle w:val="ListParagraph"/>
        <w:numPr>
          <w:ilvl w:val="0"/>
          <w:numId w:val="3"/>
        </w:numPr>
        <w:spacing w:before="120" w:after="0" w:line="22" w:lineRule="atLeast"/>
        <w:jc w:val="both"/>
        <w:rPr>
          <w:rFonts w:ascii="Verdana" w:hAnsi="Verdana" w:cs="Arial"/>
          <w:sz w:val="20"/>
          <w:szCs w:val="20"/>
        </w:rPr>
      </w:pPr>
      <w:r w:rsidRPr="005B736E">
        <w:rPr>
          <w:rFonts w:ascii="Verdana" w:hAnsi="Verdana"/>
          <w:sz w:val="20"/>
          <w:szCs w:val="20"/>
          <w:lang w:val="en"/>
        </w:rPr>
        <w:t>T</w:t>
      </w:r>
      <w:r w:rsidR="009853E3" w:rsidRPr="005B736E">
        <w:rPr>
          <w:rFonts w:ascii="Verdana" w:hAnsi="Verdana"/>
          <w:sz w:val="20"/>
          <w:szCs w:val="20"/>
          <w:lang w:val="en"/>
        </w:rPr>
        <w:t xml:space="preserve">he amendment in the </w:t>
      </w:r>
      <w:r w:rsidRPr="005B736E">
        <w:rPr>
          <w:rFonts w:ascii="Verdana" w:hAnsi="Verdana"/>
          <w:sz w:val="20"/>
          <w:szCs w:val="20"/>
          <w:lang w:val="en"/>
        </w:rPr>
        <w:t xml:space="preserve">project </w:t>
      </w:r>
      <w:r w:rsidR="009853E3" w:rsidRPr="005B736E">
        <w:rPr>
          <w:rFonts w:ascii="Verdana" w:hAnsi="Verdana"/>
          <w:sz w:val="20"/>
          <w:szCs w:val="20"/>
          <w:lang w:val="en"/>
        </w:rPr>
        <w:t>scope require</w:t>
      </w:r>
      <w:r w:rsidRPr="005B736E">
        <w:rPr>
          <w:rFonts w:ascii="Verdana" w:hAnsi="Verdana"/>
          <w:sz w:val="20"/>
          <w:szCs w:val="20"/>
          <w:lang w:val="en"/>
        </w:rPr>
        <w:t>d</w:t>
      </w:r>
      <w:r w:rsidR="009853E3" w:rsidRPr="005B736E">
        <w:rPr>
          <w:rFonts w:ascii="Verdana" w:hAnsi="Verdana"/>
          <w:sz w:val="20"/>
          <w:szCs w:val="20"/>
          <w:lang w:val="en"/>
        </w:rPr>
        <w:t xml:space="preserve"> revisions of the project documentation, including the </w:t>
      </w:r>
      <w:r w:rsidRPr="005B736E">
        <w:rPr>
          <w:rFonts w:ascii="Verdana" w:hAnsi="Verdana"/>
          <w:sz w:val="20"/>
          <w:szCs w:val="20"/>
          <w:lang w:val="en"/>
        </w:rPr>
        <w:t>CBA</w:t>
      </w:r>
      <w:r w:rsidR="009853E3" w:rsidRPr="005B736E">
        <w:rPr>
          <w:rFonts w:ascii="Verdana" w:hAnsi="Verdana"/>
          <w:sz w:val="20"/>
          <w:szCs w:val="20"/>
          <w:lang w:val="en"/>
        </w:rPr>
        <w:t xml:space="preserve">, which further delay the process of preparation and submission of </w:t>
      </w:r>
      <w:r w:rsidR="00E162BA" w:rsidRPr="005B736E">
        <w:rPr>
          <w:rFonts w:ascii="Verdana" w:hAnsi="Verdana"/>
          <w:sz w:val="20"/>
          <w:szCs w:val="20"/>
          <w:lang w:val="en"/>
        </w:rPr>
        <w:t>AF</w:t>
      </w:r>
      <w:r w:rsidR="009853E3" w:rsidRPr="005B736E">
        <w:rPr>
          <w:rFonts w:ascii="Verdana" w:hAnsi="Verdana"/>
          <w:sz w:val="20"/>
          <w:szCs w:val="20"/>
          <w:lang w:val="en"/>
        </w:rPr>
        <w:t xml:space="preserve"> under the programme.</w:t>
      </w:r>
    </w:p>
    <w:p w14:paraId="1094FC57" w14:textId="77777777" w:rsidR="009853E3" w:rsidRPr="00D91B4A" w:rsidRDefault="009853E3" w:rsidP="003259E0">
      <w:pPr>
        <w:spacing w:line="22" w:lineRule="atLeast"/>
        <w:jc w:val="both"/>
        <w:rPr>
          <w:rFonts w:ascii="Verdana" w:hAnsi="Verdana"/>
          <w:sz w:val="20"/>
          <w:szCs w:val="20"/>
        </w:rPr>
      </w:pPr>
    </w:p>
    <w:p w14:paraId="3EA143D6" w14:textId="77777777" w:rsidR="009853E3" w:rsidRPr="00D91B4A" w:rsidRDefault="009C7FAB" w:rsidP="00CE496D">
      <w:pPr>
        <w:pStyle w:val="Heading2"/>
        <w:numPr>
          <w:ilvl w:val="1"/>
          <w:numId w:val="17"/>
        </w:numPr>
        <w:spacing w:line="22" w:lineRule="atLeast"/>
        <w:ind w:left="426" w:hanging="426"/>
        <w:jc w:val="left"/>
        <w:rPr>
          <w:rFonts w:ascii="Verdana" w:hAnsi="Verdana"/>
          <w:b/>
          <w:bCs/>
          <w:sz w:val="20"/>
          <w:szCs w:val="20"/>
        </w:rPr>
      </w:pPr>
      <w:r>
        <w:rPr>
          <w:rFonts w:ascii="Verdana" w:hAnsi="Verdana"/>
          <w:b/>
          <w:bCs/>
          <w:sz w:val="20"/>
          <w:szCs w:val="20"/>
          <w:lang w:val="en"/>
        </w:rPr>
        <w:t>Project implementation</w:t>
      </w:r>
    </w:p>
    <w:p w14:paraId="4BB4455A" w14:textId="77777777" w:rsidR="009853E3" w:rsidRPr="004D4BBE" w:rsidRDefault="009853E3" w:rsidP="003259E0">
      <w:pPr>
        <w:tabs>
          <w:tab w:val="left" w:pos="1674"/>
        </w:tabs>
        <w:spacing w:line="22" w:lineRule="atLeast"/>
        <w:jc w:val="both"/>
        <w:rPr>
          <w:rFonts w:ascii="Verdana" w:hAnsi="Verdana"/>
          <w:sz w:val="20"/>
          <w:szCs w:val="20"/>
          <w:lang w:val="en"/>
        </w:rPr>
      </w:pPr>
      <w:r w:rsidRPr="00D91B4A">
        <w:rPr>
          <w:rFonts w:ascii="Verdana" w:hAnsi="Verdana"/>
          <w:sz w:val="20"/>
          <w:szCs w:val="20"/>
          <w:lang w:val="en"/>
        </w:rPr>
        <w:t xml:space="preserve">The </w:t>
      </w:r>
      <w:r w:rsidR="00786245">
        <w:rPr>
          <w:rFonts w:ascii="Verdana" w:hAnsi="Verdana"/>
          <w:sz w:val="20"/>
          <w:szCs w:val="20"/>
          <w:lang w:val="en"/>
        </w:rPr>
        <w:t xml:space="preserve">project </w:t>
      </w:r>
      <w:r w:rsidRPr="00D91B4A">
        <w:rPr>
          <w:rFonts w:ascii="Verdana" w:hAnsi="Verdana"/>
          <w:sz w:val="20"/>
          <w:szCs w:val="20"/>
          <w:lang w:val="en"/>
        </w:rPr>
        <w:t xml:space="preserve">implementation started with </w:t>
      </w:r>
      <w:r w:rsidR="00786245">
        <w:rPr>
          <w:rFonts w:ascii="Verdana" w:hAnsi="Verdana"/>
          <w:sz w:val="20"/>
          <w:szCs w:val="20"/>
          <w:lang w:val="en"/>
        </w:rPr>
        <w:t xml:space="preserve">signature of the Grant </w:t>
      </w:r>
      <w:r w:rsidRPr="00D91B4A">
        <w:rPr>
          <w:rFonts w:ascii="Verdana" w:hAnsi="Verdana"/>
          <w:sz w:val="20"/>
          <w:szCs w:val="20"/>
          <w:lang w:val="en"/>
        </w:rPr>
        <w:t>Contract 11/05.08.2011 on 05.08.2011.</w:t>
      </w:r>
      <w:r w:rsidRPr="00D91B4A">
        <w:rPr>
          <w:rFonts w:ascii="Verdana" w:hAnsi="Verdana"/>
          <w:lang w:val="en"/>
        </w:rPr>
        <w:t xml:space="preserve"> </w:t>
      </w:r>
      <w:r w:rsidRPr="00D91B4A">
        <w:rPr>
          <w:rFonts w:ascii="Verdana" w:hAnsi="Verdana"/>
          <w:sz w:val="20"/>
          <w:szCs w:val="20"/>
          <w:lang w:val="en"/>
        </w:rPr>
        <w:t>between the MA of OPT and the N</w:t>
      </w:r>
      <w:r w:rsidR="00786245">
        <w:rPr>
          <w:rFonts w:ascii="Verdana" w:hAnsi="Verdana"/>
          <w:sz w:val="20"/>
          <w:szCs w:val="20"/>
          <w:lang w:val="en"/>
        </w:rPr>
        <w:t xml:space="preserve">RIC, which envisaged project completion </w:t>
      </w:r>
      <w:r w:rsidR="004E539B">
        <w:rPr>
          <w:rFonts w:ascii="Verdana" w:hAnsi="Verdana"/>
          <w:sz w:val="20"/>
          <w:szCs w:val="20"/>
          <w:lang w:val="en"/>
        </w:rPr>
        <w:t>on 30.09.2015</w:t>
      </w:r>
      <w:r w:rsidRPr="00D91B4A">
        <w:rPr>
          <w:rFonts w:ascii="Verdana" w:hAnsi="Verdana"/>
          <w:lang w:val="en"/>
        </w:rPr>
        <w:t xml:space="preserve"> </w:t>
      </w:r>
      <w:r w:rsidR="004D105C" w:rsidRPr="00D91B4A">
        <w:rPr>
          <w:rFonts w:ascii="Verdana" w:hAnsi="Verdana"/>
          <w:sz w:val="20"/>
          <w:szCs w:val="20"/>
          <w:lang w:val="en"/>
        </w:rPr>
        <w:t>(</w:t>
      </w:r>
      <w:r w:rsidR="00786245">
        <w:rPr>
          <w:rFonts w:ascii="Verdana" w:hAnsi="Verdana"/>
          <w:sz w:val="20"/>
          <w:szCs w:val="20"/>
          <w:lang w:val="en"/>
        </w:rPr>
        <w:t>total duration</w:t>
      </w:r>
      <w:r w:rsidR="004143AD">
        <w:rPr>
          <w:rFonts w:ascii="Verdana" w:hAnsi="Verdana"/>
          <w:sz w:val="20"/>
          <w:szCs w:val="20"/>
          <w:lang w:val="en"/>
        </w:rPr>
        <w:t xml:space="preserve"> of</w:t>
      </w:r>
      <w:r w:rsidR="00786245">
        <w:rPr>
          <w:rFonts w:ascii="Verdana" w:hAnsi="Verdana"/>
          <w:sz w:val="20"/>
          <w:szCs w:val="20"/>
          <w:lang w:val="en"/>
        </w:rPr>
        <w:t xml:space="preserve"> appr.</w:t>
      </w:r>
      <w:r w:rsidRPr="00D91B4A">
        <w:rPr>
          <w:rFonts w:ascii="Verdana" w:hAnsi="Verdana"/>
          <w:sz w:val="20"/>
          <w:szCs w:val="20"/>
          <w:lang w:val="en"/>
        </w:rPr>
        <w:t xml:space="preserve"> 49 months</w:t>
      </w:r>
      <w:r w:rsidR="004D105C" w:rsidRPr="00D91B4A">
        <w:rPr>
          <w:rFonts w:ascii="Verdana" w:hAnsi="Verdana"/>
          <w:sz w:val="20"/>
          <w:szCs w:val="20"/>
          <w:lang w:val="en"/>
        </w:rPr>
        <w:t>)</w:t>
      </w:r>
      <w:r w:rsidRPr="00D91B4A">
        <w:rPr>
          <w:rFonts w:ascii="Verdana" w:hAnsi="Verdana"/>
          <w:sz w:val="20"/>
          <w:szCs w:val="20"/>
          <w:lang w:val="en"/>
        </w:rPr>
        <w:t>. Due to significant delays in implementation, in 2013 the project was categorized as high</w:t>
      </w:r>
      <w:r w:rsidR="004143AD">
        <w:rPr>
          <w:rFonts w:ascii="Verdana" w:hAnsi="Verdana"/>
          <w:sz w:val="20"/>
          <w:szCs w:val="20"/>
          <w:lang w:val="en"/>
        </w:rPr>
        <w:t>-</w:t>
      </w:r>
      <w:r w:rsidRPr="00D91B4A">
        <w:rPr>
          <w:rFonts w:ascii="Verdana" w:hAnsi="Verdana"/>
          <w:sz w:val="20"/>
          <w:szCs w:val="20"/>
          <w:lang w:val="en"/>
        </w:rPr>
        <w:t>risk by the Managing Authority and additional measures were taken for its successful completion in programming period</w:t>
      </w:r>
      <w:r w:rsidR="004143AD" w:rsidRPr="004143AD">
        <w:rPr>
          <w:rFonts w:ascii="Verdana" w:hAnsi="Verdana"/>
          <w:sz w:val="20"/>
          <w:szCs w:val="20"/>
          <w:lang w:val="en"/>
        </w:rPr>
        <w:t xml:space="preserve"> </w:t>
      </w:r>
      <w:r w:rsidR="004143AD" w:rsidRPr="00D91B4A">
        <w:rPr>
          <w:rFonts w:ascii="Verdana" w:hAnsi="Verdana"/>
          <w:sz w:val="20"/>
          <w:szCs w:val="20"/>
          <w:lang w:val="en"/>
        </w:rPr>
        <w:t>2007-2013</w:t>
      </w:r>
      <w:r w:rsidRPr="00D91B4A">
        <w:rPr>
          <w:rFonts w:ascii="Verdana" w:hAnsi="Verdana"/>
          <w:sz w:val="20"/>
          <w:szCs w:val="20"/>
          <w:lang w:val="en"/>
        </w:rPr>
        <w:t xml:space="preserve">. As a result, implementation was extended by four months and the scope of activities </w:t>
      </w:r>
      <w:r w:rsidR="0047374C">
        <w:rPr>
          <w:rFonts w:ascii="Verdana" w:hAnsi="Verdana"/>
          <w:sz w:val="20"/>
          <w:szCs w:val="20"/>
          <w:lang w:val="en"/>
        </w:rPr>
        <w:t xml:space="preserve">in initial project </w:t>
      </w:r>
      <w:r w:rsidRPr="00D91B4A">
        <w:rPr>
          <w:rFonts w:ascii="Verdana" w:hAnsi="Verdana"/>
          <w:sz w:val="20"/>
          <w:szCs w:val="20"/>
          <w:lang w:val="en"/>
        </w:rPr>
        <w:t xml:space="preserve">was reduced, excluding activities related to the construction of four road overpasses and </w:t>
      </w:r>
      <w:r w:rsidR="00132245">
        <w:rPr>
          <w:rFonts w:ascii="Verdana" w:hAnsi="Verdana"/>
          <w:sz w:val="20"/>
          <w:szCs w:val="20"/>
          <w:lang w:val="en"/>
        </w:rPr>
        <w:t xml:space="preserve">land </w:t>
      </w:r>
      <w:r w:rsidR="004D4BBE">
        <w:rPr>
          <w:rFonts w:ascii="Verdana" w:hAnsi="Verdana"/>
          <w:sz w:val="20"/>
          <w:szCs w:val="20"/>
          <w:lang w:val="en"/>
        </w:rPr>
        <w:t xml:space="preserve">acquisition, implemented after </w:t>
      </w:r>
      <w:r w:rsidRPr="00D91B4A">
        <w:rPr>
          <w:rFonts w:ascii="Verdana" w:hAnsi="Verdana"/>
          <w:sz w:val="20"/>
          <w:szCs w:val="20"/>
          <w:lang w:val="en"/>
        </w:rPr>
        <w:t>eligibility period of expenditure. In 2016, an Annex was signed on the basis of a final payment request, which changed the financial parameters and the distribution of costs.</w:t>
      </w:r>
    </w:p>
    <w:p w14:paraId="5DD57B04" w14:textId="77777777" w:rsidR="009853E3" w:rsidRPr="004C395C" w:rsidRDefault="009853E3" w:rsidP="003259E0">
      <w:pPr>
        <w:spacing w:line="22" w:lineRule="atLeast"/>
        <w:jc w:val="both"/>
        <w:rPr>
          <w:rFonts w:ascii="Verdana" w:hAnsi="Verdana"/>
          <w:sz w:val="20"/>
          <w:szCs w:val="20"/>
          <w:lang w:val="en"/>
        </w:rPr>
      </w:pPr>
      <w:r w:rsidRPr="00D91B4A">
        <w:rPr>
          <w:rFonts w:ascii="Verdana" w:hAnsi="Verdana"/>
          <w:sz w:val="20"/>
          <w:szCs w:val="20"/>
          <w:lang w:val="en"/>
        </w:rPr>
        <w:t xml:space="preserve">The implementation of the design and construction contracts for the </w:t>
      </w:r>
      <w:r w:rsidR="00C11AB2">
        <w:rPr>
          <w:rFonts w:ascii="Verdana" w:hAnsi="Verdana"/>
          <w:sz w:val="20"/>
          <w:szCs w:val="20"/>
          <w:lang w:val="en"/>
        </w:rPr>
        <w:t xml:space="preserve">different </w:t>
      </w:r>
      <w:r w:rsidRPr="00D91B4A">
        <w:rPr>
          <w:rFonts w:ascii="Verdana" w:hAnsi="Verdana"/>
          <w:sz w:val="20"/>
          <w:szCs w:val="20"/>
          <w:lang w:val="en"/>
        </w:rPr>
        <w:t>sections was awarded through separate contracts</w:t>
      </w:r>
      <w:r w:rsidR="005C6416">
        <w:rPr>
          <w:rFonts w:ascii="Verdana" w:hAnsi="Verdana"/>
          <w:sz w:val="20"/>
          <w:szCs w:val="20"/>
          <w:lang w:val="en"/>
        </w:rPr>
        <w:t xml:space="preserve"> launched </w:t>
      </w:r>
      <w:r w:rsidRPr="00D91B4A">
        <w:rPr>
          <w:rFonts w:ascii="Verdana" w:hAnsi="Verdana"/>
          <w:sz w:val="20"/>
          <w:szCs w:val="20"/>
          <w:lang w:val="en"/>
        </w:rPr>
        <w:t>in December 2012 with the</w:t>
      </w:r>
      <w:r w:rsidR="004E539B">
        <w:rPr>
          <w:rFonts w:ascii="Verdana" w:hAnsi="Verdana"/>
          <w:sz w:val="20"/>
          <w:szCs w:val="20"/>
          <w:lang w:val="en"/>
        </w:rPr>
        <w:t xml:space="preserve"> </w:t>
      </w:r>
      <w:r w:rsidR="005C6416">
        <w:rPr>
          <w:rFonts w:ascii="Verdana" w:hAnsi="Verdana"/>
          <w:sz w:val="20"/>
          <w:szCs w:val="20"/>
          <w:lang w:val="en"/>
        </w:rPr>
        <w:t>development</w:t>
      </w:r>
      <w:r w:rsidRPr="00D91B4A">
        <w:rPr>
          <w:rFonts w:ascii="Verdana" w:hAnsi="Verdana"/>
          <w:sz w:val="20"/>
          <w:szCs w:val="20"/>
          <w:lang w:val="en"/>
        </w:rPr>
        <w:t xml:space="preserve"> of technical design. After its completion, a conformity assessment of the projects was carried out and building permits were issued in 2013 and 2014 respectively for </w:t>
      </w:r>
      <w:r w:rsidR="004C395C">
        <w:rPr>
          <w:rFonts w:ascii="Verdana" w:hAnsi="Verdana"/>
          <w:sz w:val="20"/>
          <w:szCs w:val="20"/>
          <w:lang w:val="en"/>
        </w:rPr>
        <w:t xml:space="preserve">the different </w:t>
      </w:r>
      <w:r w:rsidRPr="00D91B4A">
        <w:rPr>
          <w:rFonts w:ascii="Verdana" w:hAnsi="Verdana"/>
          <w:sz w:val="20"/>
          <w:szCs w:val="20"/>
          <w:lang w:val="en"/>
        </w:rPr>
        <w:t xml:space="preserve">sections. The implementation of the </w:t>
      </w:r>
      <w:r w:rsidR="004C395C">
        <w:rPr>
          <w:rFonts w:ascii="Verdana" w:hAnsi="Verdana"/>
          <w:sz w:val="20"/>
          <w:szCs w:val="20"/>
          <w:lang w:val="en"/>
        </w:rPr>
        <w:t>construction</w:t>
      </w:r>
      <w:r w:rsidRPr="00D91B4A">
        <w:rPr>
          <w:rFonts w:ascii="Verdana" w:hAnsi="Verdana"/>
          <w:sz w:val="20"/>
          <w:szCs w:val="20"/>
          <w:lang w:val="en"/>
        </w:rPr>
        <w:t xml:space="preserve"> contracts end</w:t>
      </w:r>
      <w:r w:rsidR="004C395C">
        <w:rPr>
          <w:rFonts w:ascii="Verdana" w:hAnsi="Verdana"/>
          <w:sz w:val="20"/>
          <w:szCs w:val="20"/>
          <w:lang w:val="en"/>
        </w:rPr>
        <w:t>ed</w:t>
      </w:r>
      <w:r w:rsidRPr="00D91B4A">
        <w:rPr>
          <w:rFonts w:ascii="Verdana" w:hAnsi="Verdana"/>
          <w:sz w:val="20"/>
          <w:szCs w:val="20"/>
          <w:lang w:val="en"/>
        </w:rPr>
        <w:t xml:space="preserve"> in 2016 and</w:t>
      </w:r>
      <w:r w:rsidR="003259E0" w:rsidRPr="00D91B4A">
        <w:rPr>
          <w:rFonts w:ascii="Verdana" w:hAnsi="Verdana"/>
          <w:sz w:val="20"/>
          <w:szCs w:val="20"/>
          <w:lang w:val="en"/>
        </w:rPr>
        <w:t xml:space="preserve"> 201</w:t>
      </w:r>
      <w:r w:rsidR="004C395C">
        <w:rPr>
          <w:rFonts w:ascii="Verdana" w:hAnsi="Verdana"/>
          <w:sz w:val="20"/>
          <w:szCs w:val="20"/>
          <w:lang w:val="en"/>
        </w:rPr>
        <w:t xml:space="preserve"> for</w:t>
      </w:r>
      <w:r w:rsidR="004C395C" w:rsidRPr="004C395C">
        <w:rPr>
          <w:rFonts w:ascii="Verdana" w:hAnsi="Verdana"/>
          <w:sz w:val="20"/>
          <w:szCs w:val="20"/>
          <w:lang w:val="en"/>
        </w:rPr>
        <w:t xml:space="preserve"> the </w:t>
      </w:r>
      <w:r w:rsidR="004C395C">
        <w:rPr>
          <w:rFonts w:ascii="Verdana" w:hAnsi="Verdana"/>
          <w:sz w:val="20"/>
          <w:szCs w:val="20"/>
          <w:lang w:val="en"/>
        </w:rPr>
        <w:t xml:space="preserve">different </w:t>
      </w:r>
      <w:r w:rsidRPr="00D91B4A">
        <w:rPr>
          <w:rFonts w:ascii="Verdana" w:hAnsi="Verdana"/>
          <w:sz w:val="20"/>
          <w:szCs w:val="20"/>
          <w:lang w:val="en"/>
        </w:rPr>
        <w:t>sections.</w:t>
      </w:r>
    </w:p>
    <w:p w14:paraId="61DD22D1" w14:textId="77777777" w:rsidR="009853E3" w:rsidRPr="00D91B4A" w:rsidRDefault="009853E3" w:rsidP="003259E0">
      <w:pPr>
        <w:spacing w:line="22" w:lineRule="atLeast"/>
        <w:jc w:val="both"/>
        <w:rPr>
          <w:rFonts w:ascii="Verdana" w:hAnsi="Verdana"/>
          <w:sz w:val="20"/>
          <w:szCs w:val="20"/>
        </w:rPr>
      </w:pPr>
      <w:r w:rsidRPr="00D91B4A">
        <w:rPr>
          <w:rFonts w:ascii="Verdana" w:hAnsi="Verdana"/>
          <w:sz w:val="20"/>
          <w:szCs w:val="20"/>
          <w:lang w:val="en"/>
        </w:rPr>
        <w:t xml:space="preserve">The amendments to the project budget are presented in the following table and are due to the following reasons </w:t>
      </w:r>
      <w:r w:rsidR="00314C27">
        <w:rPr>
          <w:rFonts w:ascii="Verdana" w:hAnsi="Verdana"/>
          <w:sz w:val="20"/>
          <w:szCs w:val="20"/>
          <w:lang w:val="en"/>
        </w:rPr>
        <w:t>identified in the ex-post</w:t>
      </w:r>
      <w:r w:rsidRPr="00D91B4A">
        <w:rPr>
          <w:rFonts w:ascii="Verdana" w:hAnsi="Verdana"/>
          <w:sz w:val="20"/>
          <w:szCs w:val="20"/>
          <w:lang w:val="en"/>
        </w:rPr>
        <w:t xml:space="preserve"> financial analysis carried out in 2016:</w:t>
      </w:r>
    </w:p>
    <w:p w14:paraId="7B8D8802" w14:textId="77777777" w:rsidR="00B72057" w:rsidRPr="00D91B4A" w:rsidRDefault="009853E3" w:rsidP="003259E0">
      <w:pPr>
        <w:pStyle w:val="ListParagraph"/>
        <w:numPr>
          <w:ilvl w:val="0"/>
          <w:numId w:val="4"/>
        </w:numPr>
        <w:spacing w:line="22" w:lineRule="atLeast"/>
        <w:ind w:left="426" w:hanging="426"/>
        <w:jc w:val="both"/>
        <w:rPr>
          <w:rFonts w:ascii="Verdana" w:hAnsi="Verdana"/>
          <w:sz w:val="20"/>
          <w:szCs w:val="20"/>
        </w:rPr>
      </w:pPr>
      <w:r w:rsidRPr="00D91B4A">
        <w:rPr>
          <w:rFonts w:ascii="Verdana" w:hAnsi="Verdana"/>
          <w:sz w:val="20"/>
          <w:szCs w:val="20"/>
          <w:lang w:val="en"/>
        </w:rPr>
        <w:t>Change of the indicative values</w:t>
      </w:r>
      <w:r w:rsidR="00A9739D">
        <w:rPr>
          <w:rFonts w:ascii="Verdana" w:hAnsi="Verdana"/>
          <w:sz w:val="20"/>
          <w:szCs w:val="20"/>
          <w:lang w:val="en"/>
        </w:rPr>
        <w:t xml:space="preserve"> included in </w:t>
      </w:r>
      <w:r w:rsidRPr="00D91B4A">
        <w:rPr>
          <w:rFonts w:ascii="Verdana" w:hAnsi="Verdana"/>
          <w:sz w:val="20"/>
          <w:szCs w:val="20"/>
          <w:lang w:val="en"/>
        </w:rPr>
        <w:t xml:space="preserve">the </w:t>
      </w:r>
      <w:r w:rsidR="00A9739D">
        <w:rPr>
          <w:rFonts w:ascii="Verdana" w:hAnsi="Verdana"/>
          <w:sz w:val="20"/>
          <w:szCs w:val="20"/>
          <w:lang w:val="en"/>
        </w:rPr>
        <w:t>AF</w:t>
      </w:r>
      <w:r w:rsidRPr="00D91B4A">
        <w:rPr>
          <w:rFonts w:ascii="Verdana" w:hAnsi="Verdana"/>
          <w:sz w:val="20"/>
          <w:szCs w:val="20"/>
          <w:lang w:val="en"/>
        </w:rPr>
        <w:t xml:space="preserve"> with the actual values of the concluded contracts, which le</w:t>
      </w:r>
      <w:r w:rsidR="00A9739D">
        <w:rPr>
          <w:rFonts w:ascii="Verdana" w:hAnsi="Verdana"/>
          <w:sz w:val="20"/>
          <w:szCs w:val="20"/>
          <w:lang w:val="en"/>
        </w:rPr>
        <w:t>d</w:t>
      </w:r>
      <w:r w:rsidRPr="00D91B4A">
        <w:rPr>
          <w:rFonts w:ascii="Verdana" w:hAnsi="Verdana"/>
          <w:sz w:val="20"/>
          <w:szCs w:val="20"/>
          <w:lang w:val="en"/>
        </w:rPr>
        <w:t xml:space="preserve"> to a decrease in the </w:t>
      </w:r>
      <w:r w:rsidR="00351F46">
        <w:rPr>
          <w:rFonts w:ascii="Verdana" w:hAnsi="Verdana"/>
          <w:sz w:val="20"/>
          <w:szCs w:val="20"/>
          <w:lang w:val="en"/>
        </w:rPr>
        <w:t xml:space="preserve">total investment costs </w:t>
      </w:r>
      <w:r w:rsidRPr="00D91B4A">
        <w:rPr>
          <w:rFonts w:ascii="Verdana" w:hAnsi="Verdana"/>
          <w:sz w:val="20"/>
          <w:szCs w:val="20"/>
          <w:lang w:val="en"/>
        </w:rPr>
        <w:t>by</w:t>
      </w:r>
      <w:r w:rsidR="00351F46">
        <w:rPr>
          <w:rFonts w:ascii="Verdana" w:hAnsi="Verdana"/>
          <w:sz w:val="20"/>
          <w:szCs w:val="20"/>
          <w:lang w:val="en"/>
        </w:rPr>
        <w:t xml:space="preserve"> appr.</w:t>
      </w:r>
      <w:r w:rsidRPr="00D91B4A">
        <w:rPr>
          <w:rFonts w:ascii="Verdana" w:hAnsi="Verdana"/>
          <w:sz w:val="20"/>
          <w:szCs w:val="20"/>
          <w:lang w:val="en"/>
        </w:rPr>
        <w:t xml:space="preserve"> 35%</w:t>
      </w:r>
      <w:r w:rsidR="00351F46">
        <w:rPr>
          <w:rFonts w:ascii="Verdana" w:hAnsi="Verdana"/>
          <w:sz w:val="20"/>
          <w:szCs w:val="20"/>
          <w:lang w:val="en"/>
        </w:rPr>
        <w:t>.</w:t>
      </w:r>
    </w:p>
    <w:p w14:paraId="7FA7BDFE" w14:textId="77777777" w:rsidR="00BB1EB2" w:rsidRPr="00BB1EB2" w:rsidRDefault="00351F46" w:rsidP="00BB1EB2">
      <w:pPr>
        <w:pStyle w:val="ListParagraph"/>
        <w:numPr>
          <w:ilvl w:val="0"/>
          <w:numId w:val="4"/>
        </w:numPr>
        <w:spacing w:line="22" w:lineRule="atLeast"/>
        <w:ind w:left="426" w:hanging="426"/>
        <w:jc w:val="both"/>
        <w:rPr>
          <w:rFonts w:ascii="Verdana" w:hAnsi="Verdana"/>
          <w:sz w:val="20"/>
          <w:szCs w:val="20"/>
        </w:rPr>
      </w:pPr>
      <w:r>
        <w:rPr>
          <w:rFonts w:ascii="Verdana" w:hAnsi="Verdana"/>
          <w:sz w:val="20"/>
          <w:szCs w:val="20"/>
          <w:lang w:val="en"/>
        </w:rPr>
        <w:t>Excluding</w:t>
      </w:r>
      <w:r w:rsidR="009853E3" w:rsidRPr="00D91B4A">
        <w:rPr>
          <w:rFonts w:ascii="Verdana" w:hAnsi="Verdana"/>
          <w:sz w:val="20"/>
          <w:szCs w:val="20"/>
          <w:lang w:val="en"/>
        </w:rPr>
        <w:t xml:space="preserve"> and modifying project activities</w:t>
      </w:r>
      <w:r w:rsidR="007135B4">
        <w:rPr>
          <w:rFonts w:ascii="Verdana" w:hAnsi="Verdana"/>
          <w:sz w:val="20"/>
          <w:szCs w:val="20"/>
          <w:lang w:val="en"/>
        </w:rPr>
        <w:t>, as well as</w:t>
      </w:r>
      <w:r w:rsidR="009853E3" w:rsidRPr="00D91B4A">
        <w:rPr>
          <w:rFonts w:ascii="Verdana" w:hAnsi="Verdana"/>
          <w:sz w:val="20"/>
          <w:szCs w:val="20"/>
          <w:lang w:val="en"/>
        </w:rPr>
        <w:t xml:space="preserve"> savings from tendering procedures, </w:t>
      </w:r>
      <w:r w:rsidR="007135B4">
        <w:rPr>
          <w:rFonts w:ascii="Verdana" w:hAnsi="Verdana"/>
          <w:sz w:val="20"/>
          <w:szCs w:val="20"/>
          <w:lang w:val="en"/>
        </w:rPr>
        <w:t>redistribution of costs due to financial corrections.</w:t>
      </w:r>
    </w:p>
    <w:p w14:paraId="6130B07C" w14:textId="77777777" w:rsidR="00BB1EB2" w:rsidRPr="00BB1EB2" w:rsidRDefault="007135B4" w:rsidP="00BB1EB2">
      <w:pPr>
        <w:pStyle w:val="ListParagraph"/>
        <w:numPr>
          <w:ilvl w:val="0"/>
          <w:numId w:val="4"/>
        </w:numPr>
        <w:spacing w:line="22" w:lineRule="atLeast"/>
        <w:ind w:left="426" w:hanging="426"/>
        <w:jc w:val="both"/>
        <w:rPr>
          <w:rFonts w:ascii="Verdana" w:hAnsi="Verdana"/>
          <w:sz w:val="20"/>
          <w:szCs w:val="20"/>
        </w:rPr>
      </w:pPr>
      <w:r w:rsidRPr="00BB1EB2">
        <w:rPr>
          <w:rFonts w:ascii="Verdana" w:hAnsi="Verdana"/>
          <w:sz w:val="20"/>
          <w:szCs w:val="20"/>
          <w:lang w:val="en"/>
        </w:rPr>
        <w:t>Excluding of project</w:t>
      </w:r>
      <w:r w:rsidR="009853E3" w:rsidRPr="00BB1EB2">
        <w:rPr>
          <w:rFonts w:ascii="Verdana" w:hAnsi="Verdana"/>
          <w:sz w:val="20"/>
          <w:szCs w:val="20"/>
          <w:lang w:val="en"/>
        </w:rPr>
        <w:t xml:space="preserve"> costs </w:t>
      </w:r>
      <w:r w:rsidRPr="00BB1EB2">
        <w:rPr>
          <w:rFonts w:ascii="Verdana" w:hAnsi="Verdana"/>
          <w:sz w:val="20"/>
          <w:szCs w:val="20"/>
          <w:lang w:val="en"/>
        </w:rPr>
        <w:t xml:space="preserve">for activities beyond the </w:t>
      </w:r>
      <w:r w:rsidR="009853E3" w:rsidRPr="00BB1EB2">
        <w:rPr>
          <w:rFonts w:ascii="Verdana" w:hAnsi="Verdana"/>
          <w:sz w:val="20"/>
          <w:szCs w:val="20"/>
          <w:lang w:val="en"/>
        </w:rPr>
        <w:t>eligibility period of expenditure</w:t>
      </w:r>
      <w:r w:rsidR="00BB1EB2" w:rsidRPr="00BB1EB2">
        <w:rPr>
          <w:rFonts w:ascii="Verdana" w:hAnsi="Verdana"/>
          <w:sz w:val="20"/>
          <w:szCs w:val="20"/>
          <w:lang w:val="en"/>
        </w:rPr>
        <w:t>,</w:t>
      </w:r>
    </w:p>
    <w:p w14:paraId="23EF5E97" w14:textId="77777777" w:rsidR="009853E3" w:rsidRPr="00BB1EB2" w:rsidRDefault="009853E3" w:rsidP="00BB1EB2">
      <w:pPr>
        <w:pStyle w:val="ListParagraph"/>
        <w:spacing w:line="22" w:lineRule="atLeast"/>
        <w:ind w:left="426"/>
        <w:rPr>
          <w:rFonts w:ascii="Verdana" w:hAnsi="Verdana"/>
          <w:sz w:val="20"/>
          <w:szCs w:val="20"/>
        </w:rPr>
      </w:pPr>
      <w:r w:rsidRPr="00BB1EB2">
        <w:rPr>
          <w:rFonts w:ascii="Verdana" w:hAnsi="Verdana"/>
          <w:sz w:val="20"/>
          <w:szCs w:val="20"/>
          <w:lang w:val="en"/>
        </w:rPr>
        <w:t xml:space="preserve">i.e. </w:t>
      </w:r>
      <w:r w:rsidR="00B664BF" w:rsidRPr="00BB1EB2">
        <w:rPr>
          <w:rFonts w:ascii="Verdana" w:hAnsi="Verdana"/>
          <w:sz w:val="20"/>
          <w:szCs w:val="20"/>
          <w:lang w:val="en"/>
        </w:rPr>
        <w:t xml:space="preserve">costs </w:t>
      </w:r>
      <w:r w:rsidRPr="00BB1EB2">
        <w:rPr>
          <w:rFonts w:ascii="Verdana" w:hAnsi="Verdana"/>
          <w:sz w:val="20"/>
          <w:szCs w:val="20"/>
          <w:lang w:val="en"/>
        </w:rPr>
        <w:t>incurred after 31.12.2015</w:t>
      </w:r>
      <w:r w:rsidR="00B664BF" w:rsidRPr="00BB1EB2">
        <w:rPr>
          <w:rFonts w:ascii="Verdana" w:hAnsi="Verdana"/>
          <w:sz w:val="20"/>
          <w:szCs w:val="20"/>
          <w:lang w:val="en"/>
        </w:rPr>
        <w:t>.</w:t>
      </w:r>
    </w:p>
    <w:p w14:paraId="310C7CA8" w14:textId="77777777" w:rsidR="009853E3" w:rsidRPr="00D91B4A" w:rsidRDefault="009853E3" w:rsidP="003259E0">
      <w:pPr>
        <w:spacing w:line="22" w:lineRule="atLeast"/>
        <w:jc w:val="both"/>
        <w:rPr>
          <w:rFonts w:ascii="Verdana" w:hAnsi="Verdana"/>
          <w:sz w:val="20"/>
          <w:szCs w:val="20"/>
        </w:rPr>
      </w:pPr>
      <w:r w:rsidRPr="00D91B4A">
        <w:rPr>
          <w:rFonts w:ascii="Verdana" w:hAnsi="Verdana"/>
          <w:sz w:val="20"/>
          <w:szCs w:val="20"/>
          <w:lang w:val="en"/>
        </w:rPr>
        <w:t xml:space="preserve">As a result of the reduction in the scope of the activities, the total budget of the project was reduced by almost half in 2015, mainly due to a decrease in the value of ineligible costs and due to the lower values of </w:t>
      </w:r>
      <w:r w:rsidR="00FF430E">
        <w:rPr>
          <w:rFonts w:ascii="Verdana" w:hAnsi="Verdana"/>
          <w:sz w:val="20"/>
          <w:szCs w:val="20"/>
          <w:lang w:val="en"/>
        </w:rPr>
        <w:t xml:space="preserve">commercial </w:t>
      </w:r>
      <w:r w:rsidRPr="00D91B4A">
        <w:rPr>
          <w:rFonts w:ascii="Verdana" w:hAnsi="Verdana"/>
          <w:sz w:val="20"/>
          <w:szCs w:val="20"/>
          <w:lang w:val="en"/>
        </w:rPr>
        <w:t xml:space="preserve">contracts concluded. The initial </w:t>
      </w:r>
      <w:r w:rsidR="00FF430E">
        <w:rPr>
          <w:rFonts w:ascii="Verdana" w:hAnsi="Verdana"/>
          <w:sz w:val="20"/>
          <w:szCs w:val="20"/>
          <w:lang w:val="en"/>
        </w:rPr>
        <w:t xml:space="preserve">grant </w:t>
      </w:r>
      <w:r w:rsidR="00490905">
        <w:rPr>
          <w:rFonts w:ascii="Verdana" w:hAnsi="Verdana"/>
          <w:sz w:val="20"/>
          <w:szCs w:val="20"/>
          <w:lang w:val="en"/>
        </w:rPr>
        <w:t xml:space="preserve">budget did not include </w:t>
      </w:r>
      <w:r w:rsidRPr="00D91B4A">
        <w:rPr>
          <w:rFonts w:ascii="Verdana" w:hAnsi="Verdana"/>
          <w:sz w:val="20"/>
          <w:szCs w:val="20"/>
          <w:lang w:val="en"/>
        </w:rPr>
        <w:t>BGN 294 372 746.8</w:t>
      </w:r>
      <w:r w:rsidR="00381462">
        <w:rPr>
          <w:rFonts w:ascii="Verdana" w:hAnsi="Verdana"/>
          <w:sz w:val="20"/>
          <w:szCs w:val="20"/>
          <w:lang w:val="en"/>
        </w:rPr>
        <w:t xml:space="preserve"> due to budget limitations of OPT</w:t>
      </w:r>
      <w:r w:rsidR="00194AD1">
        <w:rPr>
          <w:rFonts w:ascii="Verdana" w:hAnsi="Verdana"/>
          <w:sz w:val="20"/>
          <w:szCs w:val="20"/>
          <w:lang w:val="en"/>
        </w:rPr>
        <w:t xml:space="preserve">. This sum was </w:t>
      </w:r>
      <w:r w:rsidR="008B245E">
        <w:rPr>
          <w:rFonts w:ascii="Verdana" w:hAnsi="Verdana"/>
          <w:sz w:val="20"/>
          <w:szCs w:val="20"/>
          <w:lang w:val="en"/>
        </w:rPr>
        <w:t>afterwards</w:t>
      </w:r>
      <w:r w:rsidR="00194AD1">
        <w:rPr>
          <w:rFonts w:ascii="Verdana" w:hAnsi="Verdana"/>
          <w:sz w:val="20"/>
          <w:szCs w:val="20"/>
          <w:lang w:val="en"/>
        </w:rPr>
        <w:t xml:space="preserve"> decreased </w:t>
      </w:r>
      <w:r w:rsidRPr="00D91B4A">
        <w:rPr>
          <w:rFonts w:ascii="Verdana" w:hAnsi="Verdana"/>
          <w:sz w:val="20"/>
          <w:szCs w:val="20"/>
          <w:lang w:val="en"/>
        </w:rPr>
        <w:t>to BGN 31 152 868.44</w:t>
      </w:r>
      <w:r w:rsidR="00194AD1">
        <w:rPr>
          <w:rFonts w:ascii="Verdana" w:hAnsi="Verdana"/>
          <w:sz w:val="20"/>
          <w:szCs w:val="20"/>
          <w:lang w:val="en"/>
        </w:rPr>
        <w:t xml:space="preserve"> due to</w:t>
      </w:r>
      <w:r w:rsidR="008B245E">
        <w:rPr>
          <w:rFonts w:ascii="Verdana" w:hAnsi="Verdana"/>
          <w:sz w:val="20"/>
          <w:szCs w:val="20"/>
          <w:lang w:val="en"/>
        </w:rPr>
        <w:t xml:space="preserve"> tender savings</w:t>
      </w:r>
      <w:r w:rsidRPr="00D91B4A">
        <w:rPr>
          <w:rFonts w:ascii="Verdana" w:hAnsi="Verdana"/>
          <w:sz w:val="20"/>
          <w:szCs w:val="20"/>
          <w:lang w:val="en"/>
        </w:rPr>
        <w:t xml:space="preserve"> and the total </w:t>
      </w:r>
      <w:r w:rsidR="008B245E">
        <w:rPr>
          <w:rFonts w:ascii="Verdana" w:hAnsi="Verdana"/>
          <w:sz w:val="20"/>
          <w:szCs w:val="20"/>
          <w:lang w:val="en"/>
        </w:rPr>
        <w:t>beneficiary’s contribution</w:t>
      </w:r>
      <w:r w:rsidR="005444D1">
        <w:rPr>
          <w:rFonts w:ascii="Verdana" w:hAnsi="Verdana"/>
          <w:sz w:val="20"/>
          <w:szCs w:val="20"/>
          <w:lang w:val="en"/>
        </w:rPr>
        <w:t xml:space="preserve"> was reduced to </w:t>
      </w:r>
      <w:r w:rsidRPr="00D91B4A">
        <w:rPr>
          <w:rFonts w:ascii="Verdana" w:hAnsi="Verdana"/>
          <w:sz w:val="20"/>
          <w:szCs w:val="20"/>
          <w:lang w:val="en"/>
        </w:rPr>
        <w:t xml:space="preserve">BGN 112 261 927.78.  The original value of the EU contribution was reduced from </w:t>
      </w:r>
      <w:r w:rsidR="00750F7E">
        <w:rPr>
          <w:rFonts w:ascii="Verdana" w:hAnsi="Verdana"/>
          <w:sz w:val="20"/>
          <w:szCs w:val="20"/>
          <w:lang w:val="en"/>
        </w:rPr>
        <w:t>BGN</w:t>
      </w:r>
      <w:r w:rsidRPr="00D91B4A">
        <w:rPr>
          <w:rFonts w:ascii="Verdana" w:hAnsi="Verdana"/>
          <w:sz w:val="20"/>
          <w:szCs w:val="20"/>
          <w:lang w:val="en"/>
        </w:rPr>
        <w:t xml:space="preserve"> 160 million to </w:t>
      </w:r>
      <w:r w:rsidR="00750F7E">
        <w:rPr>
          <w:rFonts w:ascii="Verdana" w:hAnsi="Verdana"/>
          <w:sz w:val="20"/>
          <w:szCs w:val="20"/>
          <w:lang w:val="en"/>
        </w:rPr>
        <w:t>BGN</w:t>
      </w:r>
      <w:r w:rsidRPr="00D91B4A">
        <w:rPr>
          <w:rFonts w:ascii="Verdana" w:hAnsi="Verdana"/>
          <w:sz w:val="20"/>
          <w:szCs w:val="20"/>
          <w:lang w:val="en"/>
        </w:rPr>
        <w:t xml:space="preserve"> 128.5 million</w:t>
      </w:r>
      <w:r w:rsidR="00995E4A">
        <w:rPr>
          <w:rFonts w:ascii="Verdana" w:hAnsi="Verdana"/>
          <w:sz w:val="20"/>
          <w:szCs w:val="20"/>
          <w:lang w:val="en"/>
        </w:rPr>
        <w:t xml:space="preserve">, however the </w:t>
      </w:r>
      <w:r w:rsidR="00995E4A">
        <w:rPr>
          <w:rFonts w:ascii="Verdana" w:hAnsi="Verdana"/>
          <w:sz w:val="20"/>
          <w:szCs w:val="20"/>
          <w:lang w:val="en"/>
        </w:rPr>
        <w:lastRenderedPageBreak/>
        <w:t xml:space="preserve">share of EU contribution </w:t>
      </w:r>
      <w:r w:rsidRPr="00D91B4A">
        <w:rPr>
          <w:rFonts w:ascii="Verdana" w:hAnsi="Verdana"/>
          <w:sz w:val="20"/>
          <w:szCs w:val="20"/>
          <w:lang w:val="en"/>
        </w:rPr>
        <w:t>increased from 25.3% to 41.2%. In 2016, a final adjustment was made to all financial parameters of the project after the</w:t>
      </w:r>
      <w:r w:rsidR="00995E4A">
        <w:rPr>
          <w:rFonts w:ascii="Verdana" w:hAnsi="Verdana"/>
          <w:sz w:val="20"/>
          <w:szCs w:val="20"/>
          <w:lang w:val="en"/>
        </w:rPr>
        <w:t xml:space="preserve"> project</w:t>
      </w:r>
      <w:r w:rsidRPr="00D91B4A">
        <w:rPr>
          <w:rFonts w:ascii="Verdana" w:hAnsi="Verdana"/>
          <w:sz w:val="20"/>
          <w:szCs w:val="20"/>
          <w:lang w:val="en"/>
        </w:rPr>
        <w:t xml:space="preserve"> completion.</w:t>
      </w:r>
    </w:p>
    <w:p w14:paraId="4716FC8B" w14:textId="77777777" w:rsidR="009853E3" w:rsidRPr="00D91B4A" w:rsidRDefault="009853E3" w:rsidP="00995E4A">
      <w:pPr>
        <w:spacing w:line="22" w:lineRule="atLeast"/>
        <w:jc w:val="both"/>
        <w:rPr>
          <w:rFonts w:ascii="Verdana" w:eastAsia="Calibri" w:hAnsi="Verdana"/>
          <w:sz w:val="20"/>
          <w:szCs w:val="20"/>
        </w:rPr>
      </w:pPr>
      <w:r w:rsidRPr="00D91B4A">
        <w:rPr>
          <w:rFonts w:ascii="Verdana" w:hAnsi="Verdana"/>
          <w:sz w:val="20"/>
          <w:szCs w:val="20"/>
          <w:lang w:val="en"/>
        </w:rPr>
        <w:t>Initially, the N</w:t>
      </w:r>
      <w:r w:rsidR="00995E4A">
        <w:rPr>
          <w:rFonts w:ascii="Verdana" w:hAnsi="Verdana"/>
          <w:sz w:val="20"/>
          <w:szCs w:val="20"/>
          <w:lang w:val="en"/>
        </w:rPr>
        <w:t>RIC had difficulties with provision of own contribution</w:t>
      </w:r>
      <w:r w:rsidRPr="00D91B4A">
        <w:rPr>
          <w:rFonts w:ascii="Verdana" w:hAnsi="Verdana"/>
          <w:sz w:val="20"/>
          <w:szCs w:val="20"/>
          <w:lang w:val="en"/>
        </w:rPr>
        <w:t xml:space="preserve">, but in 2012 </w:t>
      </w:r>
      <w:r w:rsidR="00995E4A">
        <w:rPr>
          <w:rFonts w:ascii="Verdana" w:hAnsi="Verdana"/>
          <w:sz w:val="20"/>
          <w:szCs w:val="20"/>
          <w:lang w:val="en"/>
        </w:rPr>
        <w:t xml:space="preserve">the company </w:t>
      </w:r>
      <w:r w:rsidRPr="00D91B4A">
        <w:rPr>
          <w:rFonts w:ascii="Verdana" w:hAnsi="Verdana"/>
          <w:sz w:val="20"/>
          <w:szCs w:val="20"/>
          <w:lang w:val="en"/>
        </w:rPr>
        <w:t xml:space="preserve">received </w:t>
      </w:r>
      <w:r w:rsidR="00995E4A">
        <w:rPr>
          <w:rFonts w:ascii="Verdana" w:hAnsi="Verdana"/>
          <w:sz w:val="20"/>
          <w:szCs w:val="20"/>
          <w:lang w:val="en"/>
        </w:rPr>
        <w:t>financing</w:t>
      </w:r>
      <w:r w:rsidRPr="00D91B4A">
        <w:rPr>
          <w:rFonts w:ascii="Verdana" w:hAnsi="Verdana"/>
          <w:sz w:val="20"/>
          <w:szCs w:val="20"/>
          <w:lang w:val="en"/>
        </w:rPr>
        <w:t xml:space="preserve"> through a Credit Agreement with the EIB for the project. </w:t>
      </w:r>
    </w:p>
    <w:p w14:paraId="57E32D39" w14:textId="77777777" w:rsidR="006C3D19" w:rsidRPr="00A850A1" w:rsidRDefault="006C3D19" w:rsidP="003259E0">
      <w:pPr>
        <w:pStyle w:val="Normal12pt"/>
        <w:spacing w:line="22" w:lineRule="atLeast"/>
        <w:jc w:val="center"/>
        <w:rPr>
          <w:rFonts w:ascii="Verdana" w:eastAsia="Calibri" w:hAnsi="Verdana"/>
          <w:b/>
          <w:bCs/>
          <w:i/>
          <w:iCs/>
          <w:sz w:val="18"/>
          <w:szCs w:val="18"/>
          <w:lang w:eastAsia="en-US"/>
        </w:rPr>
      </w:pPr>
    </w:p>
    <w:p w14:paraId="414ABD8C" w14:textId="77777777" w:rsidR="00FB40CD" w:rsidRPr="00A850A1" w:rsidRDefault="00FB40CD" w:rsidP="00DB5DCC">
      <w:pPr>
        <w:pStyle w:val="Caption"/>
        <w:keepNext/>
        <w:jc w:val="center"/>
        <w:rPr>
          <w:rFonts w:ascii="Verdana" w:hAnsi="Verdana"/>
          <w:b w:val="0"/>
          <w:bCs w:val="0"/>
          <w:color w:val="234F77"/>
          <w:sz w:val="20"/>
          <w:szCs w:val="20"/>
        </w:rPr>
      </w:pPr>
      <w:bookmarkStart w:id="33" w:name="_Toc62482688"/>
      <w:r w:rsidRPr="00A850A1">
        <w:rPr>
          <w:rFonts w:ascii="Verdana" w:hAnsi="Verdana"/>
          <w:b w:val="0"/>
          <w:bCs w:val="0"/>
          <w:color w:val="234F77"/>
          <w:sz w:val="20"/>
          <w:szCs w:val="20"/>
        </w:rPr>
        <w:t xml:space="preserve">Table </w:t>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STYLEREF 1 \s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2</w:t>
      </w:r>
      <w:r w:rsidR="00583F69" w:rsidRPr="00A850A1">
        <w:rPr>
          <w:rFonts w:ascii="Verdana" w:hAnsi="Verdana"/>
          <w:b w:val="0"/>
          <w:bCs w:val="0"/>
          <w:color w:val="234F77"/>
          <w:sz w:val="20"/>
          <w:szCs w:val="20"/>
        </w:rPr>
        <w:fldChar w:fldCharType="end"/>
      </w:r>
      <w:r w:rsidR="00583F69" w:rsidRPr="00A850A1">
        <w:rPr>
          <w:rFonts w:ascii="Verdana" w:hAnsi="Verdana"/>
          <w:b w:val="0"/>
          <w:bCs w:val="0"/>
          <w:color w:val="234F77"/>
          <w:sz w:val="20"/>
          <w:szCs w:val="20"/>
        </w:rPr>
        <w:noBreakHyphen/>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SEQ Table \* ARABIC \s 1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1</w:t>
      </w:r>
      <w:r w:rsidR="00583F69"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t xml:space="preserve"> Changes in the project budget</w:t>
      </w:r>
      <w:bookmarkEnd w:id="33"/>
    </w:p>
    <w:tbl>
      <w:tblPr>
        <w:tblW w:w="0" w:type="auto"/>
        <w:jc w:val="center"/>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Look w:val="04A0" w:firstRow="1" w:lastRow="0" w:firstColumn="1" w:lastColumn="0" w:noHBand="0" w:noVBand="1"/>
      </w:tblPr>
      <w:tblGrid>
        <w:gridCol w:w="1914"/>
        <w:gridCol w:w="1909"/>
        <w:gridCol w:w="2230"/>
      </w:tblGrid>
      <w:tr w:rsidR="0069390E" w:rsidRPr="00A850A1" w14:paraId="181F41F1" w14:textId="77777777" w:rsidTr="00A850A1">
        <w:trPr>
          <w:trHeight w:val="418"/>
          <w:jc w:val="center"/>
        </w:trPr>
        <w:tc>
          <w:tcPr>
            <w:tcW w:w="0" w:type="auto"/>
            <w:shd w:val="clear" w:color="auto" w:fill="auto"/>
            <w:hideMark/>
          </w:tcPr>
          <w:p w14:paraId="6B567587" w14:textId="77777777" w:rsidR="009853E3" w:rsidRPr="00A850A1" w:rsidRDefault="00E13A1F" w:rsidP="00A850A1">
            <w:pPr>
              <w:spacing w:after="0" w:line="22" w:lineRule="atLeast"/>
              <w:jc w:val="center"/>
              <w:rPr>
                <w:rFonts w:ascii="Verdana" w:hAnsi="Verdana" w:cs="Calibri"/>
                <w:b/>
                <w:bCs/>
                <w:color w:val="FFFFFF"/>
                <w:sz w:val="16"/>
                <w:szCs w:val="16"/>
                <w:lang w:eastAsia="en-GB"/>
              </w:rPr>
            </w:pPr>
            <w:r w:rsidRPr="00A850A1">
              <w:rPr>
                <w:rFonts w:ascii="Verdana" w:hAnsi="Verdana"/>
                <w:color w:val="FFFFFF"/>
                <w:sz w:val="16"/>
                <w:szCs w:val="16"/>
                <w:lang w:val="en" w:eastAsia="en-GB"/>
              </w:rPr>
              <w:t>Sources of funding</w:t>
            </w:r>
          </w:p>
        </w:tc>
        <w:tc>
          <w:tcPr>
            <w:tcW w:w="0" w:type="auto"/>
            <w:shd w:val="clear" w:color="auto" w:fill="auto"/>
            <w:hideMark/>
          </w:tcPr>
          <w:p w14:paraId="6EE7BBCB" w14:textId="77777777" w:rsidR="009853E3" w:rsidRPr="00A850A1" w:rsidRDefault="009853E3" w:rsidP="00A850A1">
            <w:pPr>
              <w:spacing w:after="0" w:line="22" w:lineRule="atLeast"/>
              <w:jc w:val="center"/>
              <w:rPr>
                <w:rFonts w:ascii="Verdana" w:hAnsi="Verdana" w:cs="Calibri"/>
                <w:b/>
                <w:bCs/>
                <w:color w:val="FFFFFF"/>
                <w:sz w:val="16"/>
                <w:szCs w:val="16"/>
                <w:lang w:eastAsia="en-GB"/>
              </w:rPr>
            </w:pPr>
            <w:r w:rsidRPr="00A850A1">
              <w:rPr>
                <w:rFonts w:ascii="Verdana" w:hAnsi="Verdana"/>
                <w:color w:val="FFFFFF"/>
                <w:sz w:val="16"/>
                <w:szCs w:val="16"/>
                <w:lang w:val="en" w:eastAsia="en-GB"/>
              </w:rPr>
              <w:t>Initial project budget</w:t>
            </w:r>
          </w:p>
        </w:tc>
        <w:tc>
          <w:tcPr>
            <w:tcW w:w="0" w:type="auto"/>
            <w:shd w:val="clear" w:color="auto" w:fill="auto"/>
            <w:hideMark/>
          </w:tcPr>
          <w:p w14:paraId="4B1C4F69" w14:textId="77777777" w:rsidR="009853E3" w:rsidRPr="00A850A1" w:rsidRDefault="009853E3" w:rsidP="00A850A1">
            <w:pPr>
              <w:spacing w:after="0" w:line="22" w:lineRule="atLeast"/>
              <w:jc w:val="center"/>
              <w:rPr>
                <w:rFonts w:ascii="Verdana" w:hAnsi="Verdana" w:cs="Calibri"/>
                <w:b/>
                <w:bCs/>
                <w:color w:val="FFFFFF"/>
                <w:sz w:val="16"/>
                <w:szCs w:val="16"/>
                <w:lang w:eastAsia="en-GB"/>
              </w:rPr>
            </w:pPr>
            <w:r w:rsidRPr="00A850A1">
              <w:rPr>
                <w:rFonts w:ascii="Verdana" w:hAnsi="Verdana"/>
                <w:color w:val="FFFFFF"/>
                <w:sz w:val="16"/>
                <w:szCs w:val="16"/>
                <w:lang w:val="en" w:eastAsia="en-GB"/>
              </w:rPr>
              <w:t>Financial implementation</w:t>
            </w:r>
          </w:p>
        </w:tc>
      </w:tr>
      <w:tr w:rsidR="0069390E" w:rsidRPr="00A850A1" w14:paraId="36AD4AC0" w14:textId="77777777" w:rsidTr="00A850A1">
        <w:trPr>
          <w:trHeight w:val="326"/>
          <w:jc w:val="center"/>
        </w:trPr>
        <w:tc>
          <w:tcPr>
            <w:tcW w:w="0" w:type="auto"/>
            <w:shd w:val="clear" w:color="auto" w:fill="auto"/>
            <w:hideMark/>
          </w:tcPr>
          <w:p w14:paraId="02318961" w14:textId="77777777" w:rsidR="009853E3" w:rsidRPr="00A850A1" w:rsidRDefault="009853E3" w:rsidP="00A850A1">
            <w:pPr>
              <w:spacing w:after="0" w:line="22" w:lineRule="atLeast"/>
              <w:rPr>
                <w:rFonts w:ascii="Verdana" w:hAnsi="Verdana" w:cs="Calibri"/>
                <w:b/>
                <w:bCs/>
                <w:color w:val="000000"/>
                <w:sz w:val="16"/>
                <w:szCs w:val="16"/>
                <w:lang w:eastAsia="en-GB"/>
              </w:rPr>
            </w:pPr>
          </w:p>
        </w:tc>
        <w:tc>
          <w:tcPr>
            <w:tcW w:w="0" w:type="auto"/>
            <w:shd w:val="clear" w:color="auto" w:fill="auto"/>
            <w:hideMark/>
          </w:tcPr>
          <w:p w14:paraId="41700503" w14:textId="77777777" w:rsidR="009853E3" w:rsidRPr="00A850A1" w:rsidRDefault="009853E3" w:rsidP="00A850A1">
            <w:pPr>
              <w:spacing w:after="0" w:line="22" w:lineRule="atLeast"/>
              <w:jc w:val="center"/>
              <w:rPr>
                <w:rFonts w:ascii="Verdana" w:hAnsi="Verdana" w:cs="Calibri"/>
                <w:color w:val="000000"/>
                <w:sz w:val="16"/>
                <w:szCs w:val="16"/>
                <w:lang w:eastAsia="en-GB"/>
              </w:rPr>
            </w:pPr>
            <w:r w:rsidRPr="00A850A1">
              <w:rPr>
                <w:rFonts w:ascii="Verdana" w:hAnsi="Verdana"/>
                <w:color w:val="000000"/>
                <w:sz w:val="16"/>
                <w:szCs w:val="16"/>
                <w:lang w:val="en" w:eastAsia="en-GB"/>
              </w:rPr>
              <w:t>Value in BGN</w:t>
            </w:r>
          </w:p>
        </w:tc>
        <w:tc>
          <w:tcPr>
            <w:tcW w:w="0" w:type="auto"/>
            <w:shd w:val="clear" w:color="auto" w:fill="auto"/>
            <w:hideMark/>
          </w:tcPr>
          <w:p w14:paraId="017D1578" w14:textId="77777777" w:rsidR="009853E3" w:rsidRPr="00A850A1" w:rsidRDefault="009853E3" w:rsidP="00A850A1">
            <w:pPr>
              <w:spacing w:after="0" w:line="22" w:lineRule="atLeast"/>
              <w:jc w:val="center"/>
              <w:rPr>
                <w:rFonts w:ascii="Verdana" w:hAnsi="Verdana" w:cs="Calibri"/>
                <w:color w:val="000000"/>
                <w:sz w:val="16"/>
                <w:szCs w:val="16"/>
                <w:lang w:eastAsia="en-GB"/>
              </w:rPr>
            </w:pPr>
            <w:r w:rsidRPr="00A850A1">
              <w:rPr>
                <w:rFonts w:ascii="Verdana" w:hAnsi="Verdana"/>
                <w:color w:val="000000"/>
                <w:sz w:val="16"/>
                <w:szCs w:val="16"/>
                <w:lang w:val="en" w:eastAsia="en-GB"/>
              </w:rPr>
              <w:t>Value in BGN</w:t>
            </w:r>
          </w:p>
        </w:tc>
      </w:tr>
      <w:tr w:rsidR="009853E3" w:rsidRPr="00A850A1" w14:paraId="4BC37977" w14:textId="77777777" w:rsidTr="00A850A1">
        <w:trPr>
          <w:trHeight w:val="416"/>
          <w:jc w:val="center"/>
        </w:trPr>
        <w:tc>
          <w:tcPr>
            <w:tcW w:w="0" w:type="auto"/>
            <w:shd w:val="clear" w:color="auto" w:fill="auto"/>
            <w:hideMark/>
          </w:tcPr>
          <w:p w14:paraId="31197D65" w14:textId="77777777" w:rsidR="009853E3" w:rsidRPr="00A850A1" w:rsidRDefault="009853E3" w:rsidP="00A850A1">
            <w:pPr>
              <w:spacing w:after="0" w:line="22" w:lineRule="atLeast"/>
              <w:rPr>
                <w:rFonts w:ascii="Verdana" w:hAnsi="Verdana" w:cs="Calibri"/>
                <w:b/>
                <w:bCs/>
                <w:color w:val="000000"/>
                <w:sz w:val="16"/>
                <w:szCs w:val="16"/>
                <w:lang w:eastAsia="en-GB"/>
              </w:rPr>
            </w:pPr>
            <w:r w:rsidRPr="00A850A1">
              <w:rPr>
                <w:rFonts w:ascii="Verdana" w:hAnsi="Verdana"/>
                <w:color w:val="000000"/>
                <w:sz w:val="16"/>
                <w:szCs w:val="16"/>
                <w:lang w:val="en" w:eastAsia="en-GB"/>
              </w:rPr>
              <w:t>Total project value</w:t>
            </w:r>
          </w:p>
        </w:tc>
        <w:tc>
          <w:tcPr>
            <w:tcW w:w="0" w:type="auto"/>
            <w:shd w:val="clear" w:color="auto" w:fill="auto"/>
            <w:hideMark/>
          </w:tcPr>
          <w:p w14:paraId="39EC623C" w14:textId="77777777" w:rsidR="009853E3" w:rsidRPr="00A850A1" w:rsidRDefault="009853E3" w:rsidP="00A850A1">
            <w:pPr>
              <w:spacing w:after="0" w:line="22" w:lineRule="atLeast"/>
              <w:jc w:val="right"/>
              <w:rPr>
                <w:rFonts w:ascii="Verdana" w:hAnsi="Verdana" w:cs="Calibri"/>
                <w:color w:val="000000"/>
                <w:sz w:val="16"/>
                <w:szCs w:val="16"/>
                <w:lang w:eastAsia="en-GB"/>
              </w:rPr>
            </w:pPr>
            <w:r w:rsidRPr="00A850A1">
              <w:rPr>
                <w:rFonts w:ascii="Verdana" w:hAnsi="Verdana"/>
                <w:color w:val="000000"/>
                <w:sz w:val="16"/>
                <w:szCs w:val="16"/>
                <w:lang w:val="en" w:eastAsia="en-GB"/>
              </w:rPr>
              <w:t>630 626 259</w:t>
            </w:r>
            <w:r w:rsidR="003259E0" w:rsidRPr="00A850A1">
              <w:rPr>
                <w:rFonts w:ascii="Verdana" w:hAnsi="Verdana"/>
                <w:color w:val="000000"/>
                <w:sz w:val="16"/>
                <w:szCs w:val="16"/>
                <w:lang w:val="en" w:eastAsia="en-GB"/>
              </w:rPr>
              <w:t>,2</w:t>
            </w:r>
            <w:r w:rsidRPr="00A850A1">
              <w:rPr>
                <w:rFonts w:ascii="Verdana" w:hAnsi="Verdana"/>
                <w:color w:val="000000"/>
                <w:sz w:val="16"/>
                <w:szCs w:val="16"/>
                <w:lang w:val="en" w:eastAsia="en-GB"/>
              </w:rPr>
              <w:t>7</w:t>
            </w:r>
          </w:p>
        </w:tc>
        <w:tc>
          <w:tcPr>
            <w:tcW w:w="0" w:type="auto"/>
            <w:shd w:val="clear" w:color="auto" w:fill="auto"/>
            <w:hideMark/>
          </w:tcPr>
          <w:p w14:paraId="3C8169C5" w14:textId="77777777" w:rsidR="009853E3" w:rsidRPr="00A850A1" w:rsidRDefault="009853E3" w:rsidP="00A850A1">
            <w:pPr>
              <w:spacing w:after="0" w:line="22" w:lineRule="atLeast"/>
              <w:jc w:val="right"/>
              <w:rPr>
                <w:rFonts w:ascii="Verdana" w:hAnsi="Verdana" w:cs="Calibri"/>
                <w:color w:val="000000"/>
                <w:sz w:val="16"/>
                <w:szCs w:val="16"/>
                <w:lang w:eastAsia="en-GB"/>
              </w:rPr>
            </w:pPr>
            <w:r w:rsidRPr="00A850A1">
              <w:rPr>
                <w:rFonts w:ascii="Verdana" w:hAnsi="Verdana"/>
                <w:color w:val="000000"/>
                <w:sz w:val="16"/>
                <w:szCs w:val="16"/>
                <w:lang w:val="en" w:eastAsia="en-GB"/>
              </w:rPr>
              <w:t>319 872 094</w:t>
            </w:r>
            <w:r w:rsidR="003259E0" w:rsidRPr="00A850A1">
              <w:rPr>
                <w:rFonts w:ascii="Verdana" w:hAnsi="Verdana"/>
                <w:color w:val="000000"/>
                <w:sz w:val="16"/>
                <w:szCs w:val="16"/>
                <w:lang w:val="en" w:eastAsia="en-GB"/>
              </w:rPr>
              <w:t>,</w:t>
            </w:r>
            <w:r w:rsidRPr="00A850A1">
              <w:rPr>
                <w:rFonts w:ascii="Verdana" w:hAnsi="Verdana"/>
                <w:color w:val="000000"/>
                <w:sz w:val="16"/>
                <w:szCs w:val="16"/>
                <w:lang w:val="en" w:eastAsia="en-GB"/>
              </w:rPr>
              <w:t>32</w:t>
            </w:r>
          </w:p>
        </w:tc>
      </w:tr>
      <w:tr w:rsidR="0069390E" w:rsidRPr="00A850A1" w14:paraId="5E7E6BBB" w14:textId="77777777" w:rsidTr="00A850A1">
        <w:trPr>
          <w:trHeight w:val="300"/>
          <w:jc w:val="center"/>
        </w:trPr>
        <w:tc>
          <w:tcPr>
            <w:tcW w:w="0" w:type="auto"/>
            <w:shd w:val="clear" w:color="auto" w:fill="auto"/>
            <w:hideMark/>
          </w:tcPr>
          <w:p w14:paraId="2517AE56" w14:textId="77777777" w:rsidR="009853E3" w:rsidRPr="00A850A1" w:rsidRDefault="009853E3" w:rsidP="00A850A1">
            <w:pPr>
              <w:spacing w:after="0" w:line="22" w:lineRule="atLeast"/>
              <w:rPr>
                <w:rFonts w:ascii="Verdana" w:hAnsi="Verdana" w:cs="Calibri"/>
                <w:b/>
                <w:bCs/>
                <w:color w:val="000000"/>
                <w:sz w:val="16"/>
                <w:szCs w:val="16"/>
                <w:lang w:eastAsia="en-GB"/>
              </w:rPr>
            </w:pPr>
            <w:r w:rsidRPr="00A850A1">
              <w:rPr>
                <w:rFonts w:ascii="Verdana" w:hAnsi="Verdana"/>
                <w:color w:val="000000"/>
                <w:sz w:val="16"/>
                <w:szCs w:val="16"/>
                <w:lang w:val="en" w:eastAsia="en-GB"/>
              </w:rPr>
              <w:t>CF/ERDF</w:t>
            </w:r>
          </w:p>
        </w:tc>
        <w:tc>
          <w:tcPr>
            <w:tcW w:w="0" w:type="auto"/>
            <w:shd w:val="clear" w:color="auto" w:fill="auto"/>
            <w:hideMark/>
          </w:tcPr>
          <w:p w14:paraId="1887E67F" w14:textId="77777777" w:rsidR="009853E3" w:rsidRPr="00A850A1" w:rsidRDefault="009853E3" w:rsidP="00A850A1">
            <w:pPr>
              <w:spacing w:after="0" w:line="22" w:lineRule="atLeast"/>
              <w:jc w:val="right"/>
              <w:rPr>
                <w:rFonts w:ascii="Verdana" w:hAnsi="Verdana" w:cs="Calibri"/>
                <w:color w:val="000000"/>
                <w:sz w:val="16"/>
                <w:szCs w:val="16"/>
                <w:lang w:eastAsia="en-GB"/>
              </w:rPr>
            </w:pPr>
            <w:r w:rsidRPr="00A850A1">
              <w:rPr>
                <w:rFonts w:ascii="Verdana" w:hAnsi="Verdana"/>
                <w:color w:val="000000"/>
                <w:sz w:val="16"/>
                <w:szCs w:val="16"/>
                <w:lang w:val="en" w:eastAsia="en-GB"/>
              </w:rPr>
              <w:t>160 000 000</w:t>
            </w:r>
            <w:r w:rsidR="003259E0" w:rsidRPr="00A850A1">
              <w:rPr>
                <w:rFonts w:ascii="Verdana" w:hAnsi="Verdana"/>
                <w:color w:val="000000"/>
                <w:sz w:val="16"/>
                <w:szCs w:val="16"/>
                <w:lang w:val="en" w:eastAsia="en-GB"/>
              </w:rPr>
              <w:t>,</w:t>
            </w:r>
            <w:r w:rsidRPr="00A850A1">
              <w:rPr>
                <w:rFonts w:ascii="Verdana" w:hAnsi="Verdana"/>
                <w:color w:val="000000"/>
                <w:sz w:val="16"/>
                <w:szCs w:val="16"/>
                <w:lang w:val="en" w:eastAsia="en-GB"/>
              </w:rPr>
              <w:t>00</w:t>
            </w:r>
          </w:p>
        </w:tc>
        <w:tc>
          <w:tcPr>
            <w:tcW w:w="0" w:type="auto"/>
            <w:shd w:val="clear" w:color="auto" w:fill="auto"/>
            <w:hideMark/>
          </w:tcPr>
          <w:p w14:paraId="30A25407" w14:textId="77777777" w:rsidR="009853E3" w:rsidRPr="00A850A1" w:rsidRDefault="009853E3" w:rsidP="00A850A1">
            <w:pPr>
              <w:spacing w:after="0" w:line="22" w:lineRule="atLeast"/>
              <w:jc w:val="right"/>
              <w:rPr>
                <w:rFonts w:ascii="Verdana" w:hAnsi="Verdana" w:cs="Calibri"/>
                <w:color w:val="000000"/>
                <w:sz w:val="16"/>
                <w:szCs w:val="16"/>
                <w:lang w:eastAsia="en-GB"/>
              </w:rPr>
            </w:pPr>
            <w:r w:rsidRPr="00A850A1">
              <w:rPr>
                <w:rFonts w:ascii="Verdana" w:hAnsi="Verdana"/>
                <w:color w:val="000000"/>
                <w:sz w:val="16"/>
                <w:szCs w:val="16"/>
                <w:lang w:val="en" w:eastAsia="en-GB"/>
              </w:rPr>
              <w:t>128 150 956</w:t>
            </w:r>
            <w:r w:rsidR="003259E0" w:rsidRPr="00A850A1">
              <w:rPr>
                <w:rFonts w:ascii="Verdana" w:hAnsi="Verdana"/>
                <w:color w:val="000000"/>
                <w:sz w:val="16"/>
                <w:szCs w:val="16"/>
                <w:lang w:val="en" w:eastAsia="en-GB"/>
              </w:rPr>
              <w:t>,</w:t>
            </w:r>
            <w:r w:rsidRPr="00A850A1">
              <w:rPr>
                <w:rFonts w:ascii="Verdana" w:hAnsi="Verdana"/>
                <w:color w:val="000000"/>
                <w:sz w:val="16"/>
                <w:szCs w:val="16"/>
                <w:lang w:val="en" w:eastAsia="en-GB"/>
              </w:rPr>
              <w:t>29</w:t>
            </w:r>
          </w:p>
        </w:tc>
      </w:tr>
      <w:tr w:rsidR="009853E3" w:rsidRPr="00A850A1" w14:paraId="46E5BB59" w14:textId="77777777" w:rsidTr="00A850A1">
        <w:trPr>
          <w:trHeight w:val="384"/>
          <w:jc w:val="center"/>
        </w:trPr>
        <w:tc>
          <w:tcPr>
            <w:tcW w:w="0" w:type="auto"/>
            <w:shd w:val="clear" w:color="auto" w:fill="auto"/>
            <w:hideMark/>
          </w:tcPr>
          <w:p w14:paraId="32F7C0F2" w14:textId="77777777" w:rsidR="009853E3" w:rsidRPr="00A850A1" w:rsidRDefault="009853E3" w:rsidP="00A850A1">
            <w:pPr>
              <w:spacing w:after="0" w:line="22" w:lineRule="atLeast"/>
              <w:rPr>
                <w:rFonts w:ascii="Verdana" w:hAnsi="Verdana" w:cs="Calibri"/>
                <w:b/>
                <w:bCs/>
                <w:color w:val="000000"/>
                <w:sz w:val="16"/>
                <w:szCs w:val="16"/>
                <w:lang w:eastAsia="en-GB"/>
              </w:rPr>
            </w:pPr>
            <w:r w:rsidRPr="00A850A1">
              <w:rPr>
                <w:rFonts w:ascii="Verdana" w:hAnsi="Verdana"/>
                <w:color w:val="000000"/>
                <w:sz w:val="16"/>
                <w:szCs w:val="16"/>
                <w:lang w:val="en" w:eastAsia="en-GB"/>
              </w:rPr>
              <w:t>National co-financing</w:t>
            </w:r>
          </w:p>
        </w:tc>
        <w:tc>
          <w:tcPr>
            <w:tcW w:w="0" w:type="auto"/>
            <w:shd w:val="clear" w:color="auto" w:fill="auto"/>
            <w:hideMark/>
          </w:tcPr>
          <w:p w14:paraId="65B1DFD9" w14:textId="77777777" w:rsidR="009853E3" w:rsidRPr="00A850A1" w:rsidRDefault="009853E3" w:rsidP="00A850A1">
            <w:pPr>
              <w:spacing w:after="0" w:line="22" w:lineRule="atLeast"/>
              <w:jc w:val="right"/>
              <w:rPr>
                <w:rFonts w:ascii="Verdana" w:hAnsi="Verdana" w:cs="Calibri"/>
                <w:color w:val="000000"/>
                <w:sz w:val="16"/>
                <w:szCs w:val="16"/>
                <w:lang w:eastAsia="en-GB"/>
              </w:rPr>
            </w:pPr>
            <w:r w:rsidRPr="00A850A1">
              <w:rPr>
                <w:rFonts w:ascii="Verdana" w:hAnsi="Verdana"/>
                <w:color w:val="000000"/>
                <w:sz w:val="16"/>
                <w:szCs w:val="16"/>
                <w:lang w:val="en" w:eastAsia="en-GB"/>
              </w:rPr>
              <w:t>40 000 000</w:t>
            </w:r>
            <w:r w:rsidR="003259E0" w:rsidRPr="00A850A1">
              <w:rPr>
                <w:rFonts w:ascii="Verdana" w:hAnsi="Verdana"/>
                <w:color w:val="000000"/>
                <w:sz w:val="16"/>
                <w:szCs w:val="16"/>
                <w:lang w:val="en" w:eastAsia="en-GB"/>
              </w:rPr>
              <w:t>,</w:t>
            </w:r>
            <w:r w:rsidRPr="00A850A1">
              <w:rPr>
                <w:rFonts w:ascii="Verdana" w:hAnsi="Verdana"/>
                <w:color w:val="000000"/>
                <w:sz w:val="16"/>
                <w:szCs w:val="16"/>
                <w:lang w:val="en" w:eastAsia="en-GB"/>
              </w:rPr>
              <w:t>00</w:t>
            </w:r>
          </w:p>
        </w:tc>
        <w:tc>
          <w:tcPr>
            <w:tcW w:w="0" w:type="auto"/>
            <w:shd w:val="clear" w:color="auto" w:fill="auto"/>
            <w:hideMark/>
          </w:tcPr>
          <w:p w14:paraId="73E58329" w14:textId="77777777" w:rsidR="009853E3" w:rsidRPr="00A850A1" w:rsidRDefault="009853E3" w:rsidP="00A850A1">
            <w:pPr>
              <w:spacing w:after="0" w:line="22" w:lineRule="atLeast"/>
              <w:jc w:val="right"/>
              <w:rPr>
                <w:rFonts w:ascii="Verdana" w:hAnsi="Verdana" w:cs="Calibri"/>
                <w:color w:val="000000"/>
                <w:sz w:val="16"/>
                <w:szCs w:val="16"/>
                <w:lang w:eastAsia="en-GB"/>
              </w:rPr>
            </w:pPr>
            <w:r w:rsidRPr="00A850A1">
              <w:rPr>
                <w:rFonts w:ascii="Verdana" w:hAnsi="Verdana"/>
                <w:color w:val="000000"/>
                <w:sz w:val="16"/>
                <w:szCs w:val="16"/>
                <w:lang w:val="en" w:eastAsia="en-GB"/>
              </w:rPr>
              <w:t>32 037 739</w:t>
            </w:r>
            <w:r w:rsidR="003259E0" w:rsidRPr="00A850A1">
              <w:rPr>
                <w:rFonts w:ascii="Verdana" w:hAnsi="Verdana"/>
                <w:color w:val="000000"/>
                <w:sz w:val="16"/>
                <w:szCs w:val="16"/>
                <w:lang w:val="en" w:eastAsia="en-GB"/>
              </w:rPr>
              <w:t>,</w:t>
            </w:r>
            <w:r w:rsidRPr="00A850A1">
              <w:rPr>
                <w:rFonts w:ascii="Verdana" w:hAnsi="Verdana"/>
                <w:color w:val="000000"/>
                <w:sz w:val="16"/>
                <w:szCs w:val="16"/>
                <w:lang w:val="en" w:eastAsia="en-GB"/>
              </w:rPr>
              <w:t>06</w:t>
            </w:r>
          </w:p>
        </w:tc>
      </w:tr>
      <w:tr w:rsidR="0069390E" w:rsidRPr="00A850A1" w14:paraId="1934D4A0" w14:textId="77777777" w:rsidTr="00A850A1">
        <w:trPr>
          <w:trHeight w:val="300"/>
          <w:jc w:val="center"/>
        </w:trPr>
        <w:tc>
          <w:tcPr>
            <w:tcW w:w="0" w:type="auto"/>
            <w:shd w:val="clear" w:color="auto" w:fill="auto"/>
            <w:hideMark/>
          </w:tcPr>
          <w:p w14:paraId="76511E1E" w14:textId="77777777" w:rsidR="009853E3" w:rsidRPr="00A850A1" w:rsidRDefault="009853E3" w:rsidP="00A850A1">
            <w:pPr>
              <w:spacing w:after="0" w:line="22" w:lineRule="atLeast"/>
              <w:rPr>
                <w:rFonts w:ascii="Verdana" w:hAnsi="Verdana" w:cs="Calibri"/>
                <w:b/>
                <w:bCs/>
                <w:color w:val="000000"/>
                <w:sz w:val="16"/>
                <w:szCs w:val="16"/>
                <w:lang w:eastAsia="en-GB"/>
              </w:rPr>
            </w:pPr>
            <w:r w:rsidRPr="00A850A1">
              <w:rPr>
                <w:rFonts w:ascii="Verdana" w:hAnsi="Verdana"/>
                <w:color w:val="000000"/>
                <w:sz w:val="16"/>
                <w:szCs w:val="16"/>
                <w:lang w:val="en" w:eastAsia="en-GB"/>
              </w:rPr>
              <w:t>Other</w:t>
            </w:r>
          </w:p>
        </w:tc>
        <w:tc>
          <w:tcPr>
            <w:tcW w:w="0" w:type="auto"/>
            <w:shd w:val="clear" w:color="auto" w:fill="auto"/>
            <w:hideMark/>
          </w:tcPr>
          <w:p w14:paraId="20FD6E78" w14:textId="77777777" w:rsidR="009853E3" w:rsidRPr="00A850A1" w:rsidRDefault="009853E3" w:rsidP="00A850A1">
            <w:pPr>
              <w:spacing w:after="0" w:line="22" w:lineRule="atLeast"/>
              <w:jc w:val="right"/>
              <w:rPr>
                <w:rFonts w:ascii="Verdana" w:hAnsi="Verdana" w:cs="Calibri"/>
                <w:color w:val="000000"/>
                <w:sz w:val="16"/>
                <w:szCs w:val="16"/>
                <w:lang w:eastAsia="en-GB"/>
              </w:rPr>
            </w:pPr>
            <w:r w:rsidRPr="00A850A1">
              <w:rPr>
                <w:rFonts w:ascii="Verdana" w:hAnsi="Verdana"/>
                <w:color w:val="000000"/>
                <w:sz w:val="16"/>
                <w:szCs w:val="16"/>
                <w:lang w:val="en" w:eastAsia="en-GB"/>
              </w:rPr>
              <w:t>0</w:t>
            </w:r>
            <w:r w:rsidR="003259E0" w:rsidRPr="00A850A1">
              <w:rPr>
                <w:rFonts w:ascii="Verdana" w:hAnsi="Verdana"/>
                <w:color w:val="000000"/>
                <w:sz w:val="16"/>
                <w:szCs w:val="16"/>
                <w:lang w:val="en" w:eastAsia="en-GB"/>
              </w:rPr>
              <w:t>,</w:t>
            </w:r>
            <w:r w:rsidRPr="00A850A1">
              <w:rPr>
                <w:rFonts w:ascii="Verdana" w:hAnsi="Verdana"/>
                <w:color w:val="000000"/>
                <w:sz w:val="16"/>
                <w:szCs w:val="16"/>
                <w:lang w:val="en" w:eastAsia="en-GB"/>
              </w:rPr>
              <w:t>00</w:t>
            </w:r>
          </w:p>
        </w:tc>
        <w:tc>
          <w:tcPr>
            <w:tcW w:w="0" w:type="auto"/>
            <w:shd w:val="clear" w:color="auto" w:fill="auto"/>
            <w:hideMark/>
          </w:tcPr>
          <w:p w14:paraId="3583B7F4" w14:textId="77777777" w:rsidR="009853E3" w:rsidRPr="00A850A1" w:rsidRDefault="009853E3" w:rsidP="00A850A1">
            <w:pPr>
              <w:spacing w:after="0" w:line="22" w:lineRule="atLeast"/>
              <w:jc w:val="right"/>
              <w:rPr>
                <w:rFonts w:ascii="Verdana" w:hAnsi="Verdana" w:cs="Calibri"/>
                <w:color w:val="000000"/>
                <w:sz w:val="16"/>
                <w:szCs w:val="16"/>
                <w:lang w:eastAsia="en-GB"/>
              </w:rPr>
            </w:pPr>
            <w:r w:rsidRPr="00A850A1">
              <w:rPr>
                <w:rFonts w:ascii="Verdana" w:hAnsi="Verdana"/>
                <w:color w:val="000000"/>
                <w:sz w:val="16"/>
                <w:szCs w:val="16"/>
                <w:lang w:val="en" w:eastAsia="en-GB"/>
              </w:rPr>
              <w:t>8 686 578</w:t>
            </w:r>
            <w:r w:rsidR="003259E0" w:rsidRPr="00A850A1">
              <w:rPr>
                <w:rFonts w:ascii="Verdana" w:hAnsi="Verdana"/>
                <w:color w:val="000000"/>
                <w:sz w:val="16"/>
                <w:szCs w:val="16"/>
                <w:lang w:val="en" w:eastAsia="en-GB"/>
              </w:rPr>
              <w:t>,</w:t>
            </w:r>
            <w:r w:rsidRPr="00A850A1">
              <w:rPr>
                <w:rFonts w:ascii="Verdana" w:hAnsi="Verdana"/>
                <w:color w:val="000000"/>
                <w:sz w:val="16"/>
                <w:szCs w:val="16"/>
                <w:lang w:val="en" w:eastAsia="en-GB"/>
              </w:rPr>
              <w:t>07</w:t>
            </w:r>
          </w:p>
        </w:tc>
      </w:tr>
      <w:tr w:rsidR="009853E3" w:rsidRPr="00A850A1" w14:paraId="1E5ADB18" w14:textId="77777777" w:rsidTr="00A850A1">
        <w:trPr>
          <w:trHeight w:val="380"/>
          <w:jc w:val="center"/>
        </w:trPr>
        <w:tc>
          <w:tcPr>
            <w:tcW w:w="0" w:type="auto"/>
            <w:shd w:val="clear" w:color="auto" w:fill="auto"/>
            <w:hideMark/>
          </w:tcPr>
          <w:p w14:paraId="1ACDAE75" w14:textId="77777777" w:rsidR="009853E3" w:rsidRPr="00A850A1" w:rsidRDefault="009853E3" w:rsidP="00A850A1">
            <w:pPr>
              <w:spacing w:after="0" w:line="22" w:lineRule="atLeast"/>
              <w:rPr>
                <w:rFonts w:ascii="Verdana" w:hAnsi="Verdana" w:cs="Calibri"/>
                <w:b/>
                <w:bCs/>
                <w:i/>
                <w:iCs/>
                <w:color w:val="000000"/>
                <w:sz w:val="16"/>
                <w:szCs w:val="16"/>
                <w:lang w:eastAsia="en-GB"/>
              </w:rPr>
            </w:pPr>
            <w:r w:rsidRPr="00A850A1">
              <w:rPr>
                <w:rFonts w:ascii="Verdana" w:hAnsi="Verdana"/>
                <w:i/>
                <w:iCs/>
                <w:color w:val="000000"/>
                <w:sz w:val="16"/>
                <w:szCs w:val="16"/>
                <w:lang w:val="en" w:eastAsia="en-GB"/>
              </w:rPr>
              <w:t>Total ineligible costs</w:t>
            </w:r>
          </w:p>
        </w:tc>
        <w:tc>
          <w:tcPr>
            <w:tcW w:w="0" w:type="auto"/>
            <w:shd w:val="clear" w:color="auto" w:fill="auto"/>
            <w:hideMark/>
          </w:tcPr>
          <w:p w14:paraId="5FAA780C" w14:textId="77777777" w:rsidR="009853E3" w:rsidRPr="00A850A1" w:rsidRDefault="009853E3" w:rsidP="00A850A1">
            <w:pPr>
              <w:spacing w:after="0" w:line="22" w:lineRule="atLeast"/>
              <w:jc w:val="right"/>
              <w:rPr>
                <w:rFonts w:ascii="Verdana" w:hAnsi="Verdana" w:cs="Calibri"/>
                <w:i/>
                <w:iCs/>
                <w:color w:val="000000"/>
                <w:sz w:val="16"/>
                <w:szCs w:val="16"/>
                <w:lang w:eastAsia="en-GB"/>
              </w:rPr>
            </w:pPr>
            <w:r w:rsidRPr="00A850A1">
              <w:rPr>
                <w:rFonts w:ascii="Verdana" w:hAnsi="Verdana"/>
                <w:i/>
                <w:iCs/>
                <w:color w:val="000000"/>
                <w:sz w:val="16"/>
                <w:szCs w:val="16"/>
                <w:lang w:val="en" w:eastAsia="en-GB"/>
              </w:rPr>
              <w:t>430 626 259</w:t>
            </w:r>
            <w:r w:rsidR="003259E0" w:rsidRPr="00A850A1">
              <w:rPr>
                <w:rFonts w:ascii="Verdana" w:hAnsi="Verdana"/>
                <w:i/>
                <w:iCs/>
                <w:color w:val="000000"/>
                <w:sz w:val="16"/>
                <w:szCs w:val="16"/>
                <w:lang w:val="en" w:eastAsia="en-GB"/>
              </w:rPr>
              <w:t>,</w:t>
            </w:r>
            <w:r w:rsidRPr="00A850A1">
              <w:rPr>
                <w:rFonts w:ascii="Verdana" w:hAnsi="Verdana"/>
                <w:i/>
                <w:iCs/>
                <w:color w:val="000000"/>
                <w:sz w:val="16"/>
                <w:szCs w:val="16"/>
                <w:lang w:val="en" w:eastAsia="en-GB"/>
              </w:rPr>
              <w:t>27</w:t>
            </w:r>
          </w:p>
        </w:tc>
        <w:tc>
          <w:tcPr>
            <w:tcW w:w="0" w:type="auto"/>
            <w:shd w:val="clear" w:color="auto" w:fill="auto"/>
            <w:hideMark/>
          </w:tcPr>
          <w:p w14:paraId="29CC5162" w14:textId="77777777" w:rsidR="009853E3" w:rsidRPr="00A850A1" w:rsidRDefault="009853E3" w:rsidP="00A850A1">
            <w:pPr>
              <w:spacing w:after="0" w:line="22" w:lineRule="atLeast"/>
              <w:jc w:val="right"/>
              <w:rPr>
                <w:rFonts w:ascii="Verdana" w:hAnsi="Verdana" w:cs="Calibri"/>
                <w:i/>
                <w:iCs/>
                <w:color w:val="000000"/>
                <w:sz w:val="16"/>
                <w:szCs w:val="16"/>
                <w:lang w:eastAsia="en-GB"/>
              </w:rPr>
            </w:pPr>
            <w:r w:rsidRPr="00A850A1">
              <w:rPr>
                <w:rFonts w:ascii="Verdana" w:hAnsi="Verdana"/>
                <w:i/>
                <w:iCs/>
                <w:color w:val="000000"/>
                <w:sz w:val="16"/>
                <w:szCs w:val="16"/>
                <w:lang w:val="en" w:eastAsia="en-GB"/>
              </w:rPr>
              <w:t>150 996 820</w:t>
            </w:r>
            <w:r w:rsidR="003259E0" w:rsidRPr="00A850A1">
              <w:rPr>
                <w:rFonts w:ascii="Verdana" w:hAnsi="Verdana"/>
                <w:i/>
                <w:iCs/>
                <w:color w:val="000000"/>
                <w:sz w:val="16"/>
                <w:szCs w:val="16"/>
                <w:lang w:val="en" w:eastAsia="en-GB"/>
              </w:rPr>
              <w:t>,</w:t>
            </w:r>
            <w:r w:rsidRPr="00A850A1">
              <w:rPr>
                <w:rFonts w:ascii="Verdana" w:hAnsi="Verdana"/>
                <w:i/>
                <w:iCs/>
                <w:color w:val="000000"/>
                <w:sz w:val="16"/>
                <w:szCs w:val="16"/>
                <w:lang w:val="en" w:eastAsia="en-GB"/>
              </w:rPr>
              <w:t>90</w:t>
            </w:r>
          </w:p>
        </w:tc>
      </w:tr>
    </w:tbl>
    <w:p w14:paraId="1E93EDEE" w14:textId="77777777" w:rsidR="009853E3" w:rsidRPr="00D91B4A" w:rsidRDefault="0005089E" w:rsidP="00DB5DCC">
      <w:pPr>
        <w:spacing w:line="22" w:lineRule="atLeast"/>
        <w:ind w:left="708" w:firstLine="708"/>
        <w:jc w:val="both"/>
        <w:rPr>
          <w:rFonts w:ascii="Verdana" w:hAnsi="Verdana"/>
          <w:i/>
          <w:iCs/>
          <w:sz w:val="16"/>
          <w:szCs w:val="16"/>
        </w:rPr>
      </w:pPr>
      <w:r w:rsidRPr="00D91B4A">
        <w:rPr>
          <w:rFonts w:ascii="Verdana" w:hAnsi="Verdana"/>
          <w:i/>
          <w:iCs/>
          <w:sz w:val="16"/>
          <w:szCs w:val="16"/>
          <w:lang w:val="en"/>
        </w:rPr>
        <w:t xml:space="preserve">Source: Final project report, data on the financial implementation of </w:t>
      </w:r>
      <w:r w:rsidR="000312A4">
        <w:rPr>
          <w:rFonts w:ascii="Verdana" w:hAnsi="Verdana"/>
          <w:i/>
          <w:iCs/>
          <w:sz w:val="16"/>
          <w:szCs w:val="16"/>
          <w:lang w:val="en"/>
        </w:rPr>
        <w:t>OPT</w:t>
      </w:r>
    </w:p>
    <w:p w14:paraId="2C1B7E82" w14:textId="77777777" w:rsidR="000312A4" w:rsidRPr="00A850A1" w:rsidRDefault="000312A4" w:rsidP="003259E0">
      <w:pPr>
        <w:pStyle w:val="Caption"/>
        <w:spacing w:line="22" w:lineRule="atLeast"/>
        <w:jc w:val="center"/>
        <w:rPr>
          <w:rFonts w:ascii="Verdana" w:hAnsi="Verdana"/>
          <w:b w:val="0"/>
          <w:bCs w:val="0"/>
          <w:color w:val="234F77"/>
          <w:sz w:val="20"/>
          <w:szCs w:val="20"/>
          <w:lang w:val="en"/>
        </w:rPr>
      </w:pPr>
    </w:p>
    <w:p w14:paraId="35D0F9CC" w14:textId="77777777" w:rsidR="000312A4" w:rsidRPr="00A850A1" w:rsidRDefault="000312A4" w:rsidP="003259E0">
      <w:pPr>
        <w:pStyle w:val="Caption"/>
        <w:spacing w:line="22" w:lineRule="atLeast"/>
        <w:jc w:val="center"/>
        <w:rPr>
          <w:rFonts w:ascii="Verdana" w:hAnsi="Verdana"/>
          <w:b w:val="0"/>
          <w:bCs w:val="0"/>
          <w:color w:val="234F77"/>
          <w:sz w:val="20"/>
          <w:szCs w:val="20"/>
          <w:lang w:val="en"/>
        </w:rPr>
      </w:pPr>
    </w:p>
    <w:p w14:paraId="2D0BE645" w14:textId="77777777" w:rsidR="000312A4" w:rsidRPr="00A850A1" w:rsidRDefault="000312A4" w:rsidP="003259E0">
      <w:pPr>
        <w:pStyle w:val="Caption"/>
        <w:spacing w:line="22" w:lineRule="atLeast"/>
        <w:jc w:val="center"/>
        <w:rPr>
          <w:rFonts w:ascii="Verdana" w:hAnsi="Verdana"/>
          <w:b w:val="0"/>
          <w:bCs w:val="0"/>
          <w:color w:val="234F77"/>
          <w:sz w:val="20"/>
          <w:szCs w:val="20"/>
          <w:lang w:val="en"/>
        </w:rPr>
      </w:pPr>
    </w:p>
    <w:p w14:paraId="3C8DB2C5" w14:textId="77777777" w:rsidR="000312A4" w:rsidRPr="00A850A1" w:rsidRDefault="000312A4" w:rsidP="003259E0">
      <w:pPr>
        <w:pStyle w:val="Caption"/>
        <w:spacing w:line="22" w:lineRule="atLeast"/>
        <w:jc w:val="center"/>
        <w:rPr>
          <w:rFonts w:ascii="Verdana" w:hAnsi="Verdana"/>
          <w:b w:val="0"/>
          <w:bCs w:val="0"/>
          <w:color w:val="234F77"/>
          <w:sz w:val="20"/>
          <w:szCs w:val="20"/>
          <w:lang w:val="en"/>
        </w:rPr>
      </w:pPr>
    </w:p>
    <w:p w14:paraId="230FF0E8" w14:textId="77777777" w:rsidR="000312A4" w:rsidRPr="00A850A1" w:rsidRDefault="000312A4" w:rsidP="003259E0">
      <w:pPr>
        <w:pStyle w:val="Caption"/>
        <w:spacing w:line="22" w:lineRule="atLeast"/>
        <w:jc w:val="center"/>
        <w:rPr>
          <w:rFonts w:ascii="Verdana" w:hAnsi="Verdana"/>
          <w:b w:val="0"/>
          <w:bCs w:val="0"/>
          <w:color w:val="234F77"/>
          <w:sz w:val="20"/>
          <w:szCs w:val="20"/>
          <w:lang w:val="en"/>
        </w:rPr>
      </w:pPr>
    </w:p>
    <w:p w14:paraId="3599B6BE" w14:textId="77777777" w:rsidR="000312A4" w:rsidRPr="00A850A1" w:rsidRDefault="000312A4" w:rsidP="003259E0">
      <w:pPr>
        <w:pStyle w:val="Caption"/>
        <w:spacing w:line="22" w:lineRule="atLeast"/>
        <w:jc w:val="center"/>
        <w:rPr>
          <w:rFonts w:ascii="Verdana" w:hAnsi="Verdana"/>
          <w:b w:val="0"/>
          <w:bCs w:val="0"/>
          <w:color w:val="234F77"/>
          <w:sz w:val="20"/>
          <w:szCs w:val="20"/>
          <w:lang w:val="en"/>
        </w:rPr>
      </w:pPr>
    </w:p>
    <w:p w14:paraId="65047548" w14:textId="77777777" w:rsidR="000312A4" w:rsidRPr="00A850A1" w:rsidRDefault="000312A4" w:rsidP="003259E0">
      <w:pPr>
        <w:pStyle w:val="Caption"/>
        <w:spacing w:line="22" w:lineRule="atLeast"/>
        <w:jc w:val="center"/>
        <w:rPr>
          <w:rFonts w:ascii="Verdana" w:hAnsi="Verdana"/>
          <w:b w:val="0"/>
          <w:bCs w:val="0"/>
          <w:color w:val="234F77"/>
          <w:sz w:val="20"/>
          <w:szCs w:val="20"/>
          <w:lang w:val="en"/>
        </w:rPr>
      </w:pPr>
    </w:p>
    <w:p w14:paraId="77143853" w14:textId="77777777" w:rsidR="000312A4" w:rsidRPr="00A850A1" w:rsidRDefault="000312A4" w:rsidP="003259E0">
      <w:pPr>
        <w:pStyle w:val="Caption"/>
        <w:spacing w:line="22" w:lineRule="atLeast"/>
        <w:jc w:val="center"/>
        <w:rPr>
          <w:rFonts w:ascii="Verdana" w:hAnsi="Verdana"/>
          <w:b w:val="0"/>
          <w:bCs w:val="0"/>
          <w:color w:val="234F77"/>
          <w:sz w:val="20"/>
          <w:szCs w:val="20"/>
          <w:lang w:val="en"/>
        </w:rPr>
      </w:pPr>
    </w:p>
    <w:p w14:paraId="5DC1BAF1" w14:textId="77777777" w:rsidR="000312A4" w:rsidRPr="00A850A1" w:rsidRDefault="000312A4" w:rsidP="003259E0">
      <w:pPr>
        <w:pStyle w:val="Caption"/>
        <w:spacing w:line="22" w:lineRule="atLeast"/>
        <w:jc w:val="center"/>
        <w:rPr>
          <w:rFonts w:ascii="Verdana" w:hAnsi="Verdana"/>
          <w:b w:val="0"/>
          <w:bCs w:val="0"/>
          <w:color w:val="234F77"/>
          <w:sz w:val="20"/>
          <w:szCs w:val="20"/>
          <w:lang w:val="en"/>
        </w:rPr>
      </w:pPr>
    </w:p>
    <w:p w14:paraId="6C2D93E1" w14:textId="77777777" w:rsidR="000312A4" w:rsidRPr="00A850A1" w:rsidRDefault="000312A4" w:rsidP="003259E0">
      <w:pPr>
        <w:pStyle w:val="Caption"/>
        <w:spacing w:line="22" w:lineRule="atLeast"/>
        <w:jc w:val="center"/>
        <w:rPr>
          <w:rFonts w:ascii="Verdana" w:hAnsi="Verdana"/>
          <w:b w:val="0"/>
          <w:bCs w:val="0"/>
          <w:color w:val="234F77"/>
          <w:sz w:val="20"/>
          <w:szCs w:val="20"/>
          <w:lang w:val="en"/>
        </w:rPr>
      </w:pPr>
    </w:p>
    <w:p w14:paraId="2B8F00E5" w14:textId="77777777" w:rsidR="000312A4" w:rsidRPr="00A850A1" w:rsidRDefault="000312A4" w:rsidP="003259E0">
      <w:pPr>
        <w:pStyle w:val="Caption"/>
        <w:spacing w:line="22" w:lineRule="atLeast"/>
        <w:jc w:val="center"/>
        <w:rPr>
          <w:rFonts w:ascii="Verdana" w:hAnsi="Verdana"/>
          <w:b w:val="0"/>
          <w:bCs w:val="0"/>
          <w:color w:val="234F77"/>
          <w:sz w:val="20"/>
          <w:szCs w:val="20"/>
          <w:lang w:val="en"/>
        </w:rPr>
      </w:pPr>
    </w:p>
    <w:p w14:paraId="2822293C" w14:textId="77777777" w:rsidR="000312A4" w:rsidRPr="00A850A1" w:rsidRDefault="000312A4" w:rsidP="003259E0">
      <w:pPr>
        <w:pStyle w:val="Caption"/>
        <w:spacing w:line="22" w:lineRule="atLeast"/>
        <w:jc w:val="center"/>
        <w:rPr>
          <w:rFonts w:ascii="Verdana" w:hAnsi="Verdana"/>
          <w:b w:val="0"/>
          <w:bCs w:val="0"/>
          <w:color w:val="234F77"/>
          <w:sz w:val="20"/>
          <w:szCs w:val="20"/>
          <w:lang w:val="en"/>
        </w:rPr>
      </w:pPr>
    </w:p>
    <w:p w14:paraId="4194A6AF" w14:textId="77777777" w:rsidR="000312A4" w:rsidRPr="00A850A1" w:rsidRDefault="000312A4" w:rsidP="003259E0">
      <w:pPr>
        <w:pStyle w:val="Caption"/>
        <w:spacing w:line="22" w:lineRule="atLeast"/>
        <w:jc w:val="center"/>
        <w:rPr>
          <w:rFonts w:ascii="Verdana" w:hAnsi="Verdana"/>
          <w:b w:val="0"/>
          <w:bCs w:val="0"/>
          <w:color w:val="234F77"/>
          <w:sz w:val="20"/>
          <w:szCs w:val="20"/>
          <w:lang w:val="en"/>
        </w:rPr>
      </w:pPr>
    </w:p>
    <w:p w14:paraId="7ECB50C7" w14:textId="77777777" w:rsidR="000312A4" w:rsidRPr="00A850A1" w:rsidRDefault="000312A4" w:rsidP="003259E0">
      <w:pPr>
        <w:pStyle w:val="Caption"/>
        <w:spacing w:line="22" w:lineRule="atLeast"/>
        <w:jc w:val="center"/>
        <w:rPr>
          <w:rFonts w:ascii="Verdana" w:hAnsi="Verdana"/>
          <w:b w:val="0"/>
          <w:bCs w:val="0"/>
          <w:color w:val="234F77"/>
          <w:sz w:val="20"/>
          <w:szCs w:val="20"/>
          <w:lang w:val="en"/>
        </w:rPr>
      </w:pPr>
    </w:p>
    <w:p w14:paraId="58E6CDE4" w14:textId="77777777" w:rsidR="000C6183" w:rsidRPr="00A850A1" w:rsidRDefault="000C6183" w:rsidP="000C6183">
      <w:pPr>
        <w:pStyle w:val="Caption"/>
        <w:keepNext/>
        <w:jc w:val="center"/>
        <w:rPr>
          <w:rFonts w:ascii="Verdana" w:hAnsi="Verdana"/>
          <w:b w:val="0"/>
          <w:bCs w:val="0"/>
          <w:color w:val="234F77"/>
          <w:sz w:val="20"/>
          <w:szCs w:val="20"/>
        </w:rPr>
      </w:pPr>
      <w:bookmarkStart w:id="34" w:name="_Toc62643664"/>
      <w:r w:rsidRPr="00A850A1">
        <w:rPr>
          <w:rFonts w:ascii="Verdana" w:hAnsi="Verdana"/>
          <w:b w:val="0"/>
          <w:bCs w:val="0"/>
          <w:color w:val="234F77"/>
          <w:sz w:val="20"/>
          <w:szCs w:val="20"/>
        </w:rPr>
        <w:lastRenderedPageBreak/>
        <w:t xml:space="preserve">Figure </w:t>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STYLEREF 1 \s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2</w:t>
      </w:r>
      <w:r w:rsidR="002565C8" w:rsidRPr="00A850A1">
        <w:rPr>
          <w:rFonts w:ascii="Verdana" w:hAnsi="Verdana"/>
          <w:b w:val="0"/>
          <w:bCs w:val="0"/>
          <w:color w:val="234F77"/>
          <w:sz w:val="20"/>
          <w:szCs w:val="20"/>
        </w:rPr>
        <w:fldChar w:fldCharType="end"/>
      </w:r>
      <w:r w:rsidR="002565C8" w:rsidRPr="00A850A1">
        <w:rPr>
          <w:rFonts w:ascii="Verdana" w:hAnsi="Verdana"/>
          <w:b w:val="0"/>
          <w:bCs w:val="0"/>
          <w:color w:val="234F77"/>
          <w:sz w:val="20"/>
          <w:szCs w:val="20"/>
        </w:rPr>
        <w:noBreakHyphen/>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SEQ Figure \* ARABIC \s 1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1</w:t>
      </w:r>
      <w:r w:rsidR="002565C8" w:rsidRPr="00A850A1">
        <w:rPr>
          <w:rFonts w:ascii="Verdana" w:hAnsi="Verdana"/>
          <w:b w:val="0"/>
          <w:bCs w:val="0"/>
          <w:color w:val="234F77"/>
          <w:sz w:val="20"/>
          <w:szCs w:val="20"/>
        </w:rPr>
        <w:fldChar w:fldCharType="end"/>
      </w:r>
      <w:r w:rsidRPr="00A850A1">
        <w:rPr>
          <w:rFonts w:ascii="Verdana" w:hAnsi="Verdana"/>
          <w:b w:val="0"/>
          <w:bCs w:val="0"/>
          <w:color w:val="234F77"/>
          <w:sz w:val="20"/>
          <w:szCs w:val="20"/>
          <w:lang w:val="en-US"/>
        </w:rPr>
        <w:t xml:space="preserve"> Investment costs</w:t>
      </w:r>
      <w:bookmarkEnd w:id="34"/>
    </w:p>
    <w:p w14:paraId="29757760" w14:textId="36096E30" w:rsidR="00D67872" w:rsidRDefault="004335C3" w:rsidP="00D67872">
      <w:pPr>
        <w:spacing w:line="22" w:lineRule="atLeast"/>
        <w:jc w:val="center"/>
        <w:rPr>
          <w:rFonts w:ascii="Verdana" w:hAnsi="Verdana"/>
          <w:i/>
          <w:iCs/>
          <w:sz w:val="16"/>
          <w:szCs w:val="16"/>
          <w:lang w:val="en"/>
        </w:rPr>
      </w:pPr>
      <w:r w:rsidRPr="00A850A1">
        <w:rPr>
          <w:noProof/>
          <w:lang w:eastAsia="bg-BG"/>
        </w:rPr>
        <w:drawing>
          <wp:inline distT="0" distB="0" distL="0" distR="0" wp14:anchorId="332E0ECF" wp14:editId="350FB116">
            <wp:extent cx="4542155" cy="3561715"/>
            <wp:effectExtent l="0" t="0" r="0" b="0"/>
            <wp:docPr id="5" name="Chart 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A7165A9" w14:textId="77777777" w:rsidR="0005089E" w:rsidRPr="00D91B4A" w:rsidRDefault="0005089E" w:rsidP="003259E0">
      <w:pPr>
        <w:spacing w:line="22" w:lineRule="atLeast"/>
        <w:jc w:val="both"/>
        <w:rPr>
          <w:rFonts w:ascii="Verdana" w:hAnsi="Verdana"/>
          <w:i/>
          <w:iCs/>
          <w:sz w:val="16"/>
          <w:szCs w:val="16"/>
        </w:rPr>
      </w:pPr>
      <w:r w:rsidRPr="00D91B4A">
        <w:rPr>
          <w:rFonts w:ascii="Verdana" w:hAnsi="Verdana"/>
          <w:i/>
          <w:iCs/>
          <w:sz w:val="16"/>
          <w:szCs w:val="16"/>
          <w:lang w:val="en"/>
        </w:rPr>
        <w:t>Source: Final project report, data on the financial implementation of THE MA</w:t>
      </w:r>
    </w:p>
    <w:p w14:paraId="0B55B853" w14:textId="77777777" w:rsidR="00321FC5" w:rsidRDefault="00321FC5" w:rsidP="00D904E6">
      <w:pPr>
        <w:spacing w:after="120" w:line="22" w:lineRule="atLeast"/>
        <w:jc w:val="both"/>
        <w:rPr>
          <w:rFonts w:ascii="Verdana" w:hAnsi="Verdana"/>
          <w:sz w:val="20"/>
          <w:szCs w:val="20"/>
        </w:rPr>
      </w:pPr>
    </w:p>
    <w:p w14:paraId="728CF6E8" w14:textId="77777777" w:rsidR="00D904E6" w:rsidRPr="00321FC5" w:rsidRDefault="009853E3" w:rsidP="00D904E6">
      <w:pPr>
        <w:spacing w:after="120" w:line="22" w:lineRule="atLeast"/>
        <w:jc w:val="both"/>
        <w:rPr>
          <w:rFonts w:ascii="Verdana" w:hAnsi="Verdana"/>
          <w:sz w:val="20"/>
          <w:szCs w:val="20"/>
          <w:lang w:val="en"/>
        </w:rPr>
      </w:pPr>
      <w:r w:rsidRPr="00321FC5">
        <w:rPr>
          <w:rFonts w:ascii="Verdana" w:hAnsi="Verdana"/>
          <w:sz w:val="20"/>
          <w:szCs w:val="20"/>
          <w:lang w:val="en"/>
        </w:rPr>
        <w:t>The comparison between planned and reported revenues for the period</w:t>
      </w:r>
      <w:r w:rsidR="003259E0" w:rsidRPr="00321FC5">
        <w:rPr>
          <w:rFonts w:ascii="Verdana" w:hAnsi="Verdana"/>
          <w:sz w:val="20"/>
          <w:szCs w:val="20"/>
          <w:lang w:val="en"/>
        </w:rPr>
        <w:t xml:space="preserve"> </w:t>
      </w:r>
      <w:r w:rsidRPr="00321FC5">
        <w:rPr>
          <w:rFonts w:ascii="Verdana" w:hAnsi="Verdana"/>
          <w:sz w:val="20"/>
          <w:szCs w:val="20"/>
          <w:lang w:val="en"/>
        </w:rPr>
        <w:t xml:space="preserve">2011-2016 shows a </w:t>
      </w:r>
      <w:r w:rsidR="00707427" w:rsidRPr="00321FC5">
        <w:rPr>
          <w:rFonts w:ascii="Verdana" w:hAnsi="Verdana"/>
          <w:sz w:val="20"/>
          <w:szCs w:val="20"/>
          <w:lang w:val="en"/>
        </w:rPr>
        <w:t xml:space="preserve">lower level of </w:t>
      </w:r>
      <w:r w:rsidRPr="00321FC5">
        <w:rPr>
          <w:rFonts w:ascii="Verdana" w:hAnsi="Verdana"/>
          <w:sz w:val="20"/>
          <w:szCs w:val="20"/>
          <w:lang w:val="en"/>
        </w:rPr>
        <w:t xml:space="preserve">revenues </w:t>
      </w:r>
      <w:r w:rsidR="00707427" w:rsidRPr="00321FC5">
        <w:rPr>
          <w:rFonts w:ascii="Verdana" w:hAnsi="Verdana"/>
          <w:sz w:val="20"/>
          <w:szCs w:val="20"/>
          <w:lang w:val="en"/>
        </w:rPr>
        <w:t>than</w:t>
      </w:r>
      <w:r w:rsidRPr="00321FC5">
        <w:rPr>
          <w:rFonts w:ascii="Verdana" w:hAnsi="Verdana"/>
          <w:sz w:val="20"/>
          <w:szCs w:val="20"/>
          <w:lang w:val="en"/>
        </w:rPr>
        <w:t xml:space="preserve"> planned, </w:t>
      </w:r>
      <w:r w:rsidR="00707427" w:rsidRPr="00321FC5">
        <w:rPr>
          <w:rFonts w:ascii="Verdana" w:hAnsi="Verdana"/>
          <w:sz w:val="20"/>
          <w:szCs w:val="20"/>
          <w:lang w:val="en"/>
        </w:rPr>
        <w:t xml:space="preserve">due to </w:t>
      </w:r>
      <w:r w:rsidR="00291BBC" w:rsidRPr="00321FC5">
        <w:rPr>
          <w:rFonts w:ascii="Verdana" w:hAnsi="Verdana"/>
          <w:sz w:val="20"/>
          <w:szCs w:val="20"/>
          <w:lang w:val="en"/>
        </w:rPr>
        <w:t>tariff changes</w:t>
      </w:r>
      <w:r w:rsidR="00470B7A" w:rsidRPr="00321FC5">
        <w:rPr>
          <w:rFonts w:ascii="Verdana" w:hAnsi="Verdana"/>
          <w:sz w:val="20"/>
          <w:szCs w:val="20"/>
          <w:lang w:val="en"/>
        </w:rPr>
        <w:t xml:space="preserve"> and</w:t>
      </w:r>
      <w:r w:rsidRPr="00321FC5">
        <w:rPr>
          <w:rFonts w:ascii="Verdana" w:hAnsi="Verdana"/>
          <w:sz w:val="20"/>
          <w:szCs w:val="20"/>
          <w:lang w:val="en"/>
        </w:rPr>
        <w:t xml:space="preserve"> decrease</w:t>
      </w:r>
      <w:r w:rsidR="00470B7A" w:rsidRPr="00321FC5">
        <w:rPr>
          <w:rFonts w:ascii="Verdana" w:hAnsi="Verdana"/>
          <w:sz w:val="20"/>
          <w:szCs w:val="20"/>
          <w:lang w:val="en"/>
        </w:rPr>
        <w:t>d</w:t>
      </w:r>
      <w:r w:rsidRPr="00321FC5">
        <w:rPr>
          <w:rFonts w:ascii="Verdana" w:hAnsi="Verdana"/>
          <w:sz w:val="20"/>
          <w:szCs w:val="20"/>
          <w:lang w:val="en"/>
        </w:rPr>
        <w:t xml:space="preserve"> total volume of rail transport in Bulgaria</w:t>
      </w:r>
      <w:r w:rsidR="00470B7A" w:rsidRPr="00321FC5">
        <w:rPr>
          <w:rFonts w:ascii="Verdana" w:hAnsi="Verdana"/>
          <w:sz w:val="20"/>
          <w:szCs w:val="20"/>
          <w:lang w:val="en"/>
        </w:rPr>
        <w:t xml:space="preserve"> after the</w:t>
      </w:r>
      <w:r w:rsidRPr="00321FC5">
        <w:rPr>
          <w:rFonts w:ascii="Verdana" w:hAnsi="Verdana"/>
          <w:sz w:val="20"/>
          <w:szCs w:val="20"/>
          <w:lang w:val="en"/>
        </w:rPr>
        <w:t xml:space="preserve"> economic crisis of 2009-2011, as well as </w:t>
      </w:r>
      <w:r w:rsidR="00470B7A" w:rsidRPr="00321FC5">
        <w:rPr>
          <w:rFonts w:ascii="Verdana" w:hAnsi="Verdana"/>
          <w:sz w:val="20"/>
          <w:szCs w:val="20"/>
          <w:lang w:val="en"/>
        </w:rPr>
        <w:t>reduced railway</w:t>
      </w:r>
      <w:r w:rsidRPr="00321FC5">
        <w:rPr>
          <w:rFonts w:ascii="Verdana" w:hAnsi="Verdana"/>
          <w:sz w:val="20"/>
          <w:szCs w:val="20"/>
          <w:lang w:val="en"/>
        </w:rPr>
        <w:t xml:space="preserve"> during construction activities. The</w:t>
      </w:r>
      <w:r w:rsidR="00B423F8" w:rsidRPr="00321FC5">
        <w:rPr>
          <w:rFonts w:ascii="Verdana" w:hAnsi="Verdana"/>
          <w:sz w:val="20"/>
          <w:szCs w:val="20"/>
          <w:lang w:val="en"/>
        </w:rPr>
        <w:t xml:space="preserve"> ex-post financial analysis took into account the</w:t>
      </w:r>
      <w:r w:rsidR="00CE21A1" w:rsidRPr="00321FC5">
        <w:rPr>
          <w:rFonts w:ascii="Verdana" w:hAnsi="Verdana"/>
          <w:sz w:val="20"/>
          <w:szCs w:val="20"/>
          <w:lang w:val="en"/>
        </w:rPr>
        <w:t xml:space="preserve"> revenues from rent of spaces in the stations.</w:t>
      </w:r>
      <w:r w:rsidR="000A5BCB" w:rsidRPr="00321FC5">
        <w:rPr>
          <w:rFonts w:ascii="Verdana" w:hAnsi="Verdana"/>
          <w:sz w:val="20"/>
          <w:szCs w:val="20"/>
          <w:lang w:val="en"/>
        </w:rPr>
        <w:t xml:space="preserve"> </w:t>
      </w:r>
      <w:r w:rsidR="00D904E6" w:rsidRPr="00321FC5">
        <w:rPr>
          <w:rFonts w:ascii="Verdana" w:hAnsi="Verdana"/>
          <w:sz w:val="20"/>
          <w:szCs w:val="20"/>
          <w:lang w:val="en"/>
        </w:rPr>
        <w:t xml:space="preserve">The amount of expenditure for the period 2011-2016 was also decreased due to a change in the system for reporting costs on sections of the railway network. The recalculated financial indicators show that the project </w:t>
      </w:r>
      <w:r w:rsidR="000A5BCB" w:rsidRPr="00321FC5">
        <w:rPr>
          <w:rFonts w:ascii="Verdana" w:hAnsi="Verdana"/>
          <w:sz w:val="20"/>
          <w:szCs w:val="20"/>
          <w:lang w:val="en"/>
        </w:rPr>
        <w:t xml:space="preserve">still </w:t>
      </w:r>
      <w:r w:rsidR="00D904E6" w:rsidRPr="00321FC5">
        <w:rPr>
          <w:rFonts w:ascii="Verdana" w:hAnsi="Verdana"/>
          <w:sz w:val="20"/>
          <w:szCs w:val="20"/>
          <w:lang w:val="en"/>
        </w:rPr>
        <w:t>need</w:t>
      </w:r>
      <w:r w:rsidR="000A5BCB" w:rsidRPr="00321FC5">
        <w:rPr>
          <w:rFonts w:ascii="Verdana" w:hAnsi="Verdana"/>
          <w:sz w:val="20"/>
          <w:szCs w:val="20"/>
          <w:lang w:val="en"/>
        </w:rPr>
        <w:t>s</w:t>
      </w:r>
      <w:r w:rsidR="00D904E6" w:rsidRPr="00321FC5">
        <w:rPr>
          <w:rFonts w:ascii="Verdana" w:hAnsi="Verdana"/>
          <w:sz w:val="20"/>
          <w:szCs w:val="20"/>
          <w:lang w:val="en"/>
        </w:rPr>
        <w:t xml:space="preserve"> a grant, as the </w:t>
      </w:r>
      <w:r w:rsidR="000A5BCB" w:rsidRPr="00321FC5">
        <w:rPr>
          <w:rFonts w:ascii="Verdana" w:hAnsi="Verdana"/>
          <w:sz w:val="20"/>
          <w:szCs w:val="20"/>
          <w:lang w:val="en"/>
        </w:rPr>
        <w:t xml:space="preserve">financial IRR </w:t>
      </w:r>
      <w:r w:rsidR="00A2617F" w:rsidRPr="00321FC5">
        <w:rPr>
          <w:rFonts w:ascii="Verdana" w:hAnsi="Verdana"/>
          <w:sz w:val="20"/>
          <w:szCs w:val="20"/>
          <w:lang w:val="en"/>
        </w:rPr>
        <w:t>was below 5% and the NPV was negative</w:t>
      </w:r>
      <w:r w:rsidR="00D904E6" w:rsidRPr="00321FC5">
        <w:rPr>
          <w:rFonts w:ascii="Verdana" w:hAnsi="Verdana"/>
          <w:sz w:val="20"/>
          <w:szCs w:val="20"/>
          <w:lang w:val="en"/>
        </w:rPr>
        <w:t>. The revenue</w:t>
      </w:r>
      <w:r w:rsidR="00A2617F" w:rsidRPr="00321FC5">
        <w:rPr>
          <w:rFonts w:ascii="Verdana" w:hAnsi="Verdana"/>
          <w:sz w:val="20"/>
          <w:szCs w:val="20"/>
          <w:lang w:val="en"/>
        </w:rPr>
        <w:t>s</w:t>
      </w:r>
      <w:r w:rsidR="00D904E6" w:rsidRPr="00321FC5">
        <w:rPr>
          <w:rFonts w:ascii="Verdana" w:hAnsi="Verdana"/>
          <w:sz w:val="20"/>
          <w:szCs w:val="20"/>
          <w:lang w:val="en"/>
        </w:rPr>
        <w:t xml:space="preserve"> from infrastructure charges cannot cover the costs of operation and maintenance</w:t>
      </w:r>
      <w:r w:rsidR="00A2617F" w:rsidRPr="00321FC5">
        <w:rPr>
          <w:rFonts w:ascii="Verdana" w:hAnsi="Verdana"/>
          <w:sz w:val="20"/>
          <w:szCs w:val="20"/>
          <w:lang w:val="en"/>
        </w:rPr>
        <w:t xml:space="preserve">, which necessitates national </w:t>
      </w:r>
      <w:r w:rsidR="00D904E6" w:rsidRPr="00321FC5">
        <w:rPr>
          <w:rFonts w:ascii="Verdana" w:hAnsi="Verdana"/>
          <w:sz w:val="20"/>
          <w:szCs w:val="20"/>
          <w:lang w:val="en"/>
        </w:rPr>
        <w:t xml:space="preserve">subsidies to ensure the financial </w:t>
      </w:r>
      <w:r w:rsidR="007B504B" w:rsidRPr="00321FC5">
        <w:rPr>
          <w:rFonts w:ascii="Verdana" w:hAnsi="Verdana"/>
          <w:sz w:val="20"/>
          <w:szCs w:val="20"/>
          <w:lang w:val="en"/>
        </w:rPr>
        <w:t>sustainability of NRIC</w:t>
      </w:r>
      <w:r w:rsidR="00D904E6" w:rsidRPr="00321FC5">
        <w:rPr>
          <w:rFonts w:ascii="Verdana" w:hAnsi="Verdana"/>
          <w:sz w:val="20"/>
          <w:szCs w:val="20"/>
          <w:lang w:val="en"/>
        </w:rPr>
        <w:t xml:space="preserve">. </w:t>
      </w:r>
    </w:p>
    <w:p w14:paraId="24E9094F" w14:textId="77777777" w:rsidR="00D904E6" w:rsidRDefault="00D904E6" w:rsidP="003259E0">
      <w:pPr>
        <w:spacing w:after="120" w:line="22" w:lineRule="atLeast"/>
        <w:jc w:val="both"/>
        <w:rPr>
          <w:rFonts w:ascii="Verdana" w:hAnsi="Verdana"/>
          <w:lang w:val="en"/>
        </w:rPr>
      </w:pPr>
    </w:p>
    <w:p w14:paraId="1B16EC40" w14:textId="77777777" w:rsidR="009853E3" w:rsidRPr="00D91B4A" w:rsidRDefault="008937A3" w:rsidP="003259E0">
      <w:pPr>
        <w:spacing w:before="120" w:after="0" w:line="22" w:lineRule="atLeast"/>
        <w:jc w:val="both"/>
        <w:rPr>
          <w:rFonts w:ascii="Verdana" w:hAnsi="Verdana" w:cs="Arial"/>
          <w:b/>
          <w:bCs/>
          <w:sz w:val="20"/>
          <w:szCs w:val="20"/>
        </w:rPr>
      </w:pPr>
      <w:r>
        <w:rPr>
          <w:rFonts w:ascii="Verdana" w:hAnsi="Verdana"/>
          <w:b/>
          <w:bCs/>
          <w:sz w:val="20"/>
          <w:szCs w:val="20"/>
          <w:lang w:val="en-GB"/>
        </w:rPr>
        <w:t xml:space="preserve">Achievement of target values of </w:t>
      </w:r>
      <w:r w:rsidR="009853E3" w:rsidRPr="00D91B4A">
        <w:rPr>
          <w:rFonts w:ascii="Verdana" w:hAnsi="Verdana"/>
          <w:b/>
          <w:bCs/>
          <w:sz w:val="20"/>
          <w:szCs w:val="20"/>
          <w:lang w:val="en"/>
        </w:rPr>
        <w:t>indicators</w:t>
      </w:r>
    </w:p>
    <w:p w14:paraId="597210D7" w14:textId="77777777" w:rsidR="009853E3" w:rsidRPr="00D91B4A" w:rsidRDefault="009853E3" w:rsidP="003259E0">
      <w:pPr>
        <w:spacing w:before="120" w:after="0" w:line="22" w:lineRule="atLeast"/>
        <w:jc w:val="both"/>
        <w:rPr>
          <w:rFonts w:ascii="Verdana" w:hAnsi="Verdana" w:cs="Arial"/>
          <w:sz w:val="20"/>
          <w:szCs w:val="20"/>
        </w:rPr>
      </w:pPr>
      <w:r w:rsidRPr="00D91B4A">
        <w:rPr>
          <w:rFonts w:ascii="Verdana" w:hAnsi="Verdana"/>
          <w:sz w:val="20"/>
          <w:szCs w:val="20"/>
          <w:lang w:val="en"/>
        </w:rPr>
        <w:t xml:space="preserve">The target values of the project indicators </w:t>
      </w:r>
      <w:r w:rsidR="008937A3">
        <w:rPr>
          <w:rFonts w:ascii="Verdana" w:hAnsi="Verdana"/>
          <w:sz w:val="20"/>
          <w:szCs w:val="20"/>
          <w:lang w:val="en"/>
        </w:rPr>
        <w:t>have been achieved</w:t>
      </w:r>
      <w:r w:rsidRPr="00D91B4A">
        <w:rPr>
          <w:rFonts w:ascii="Verdana" w:hAnsi="Verdana"/>
          <w:sz w:val="20"/>
          <w:szCs w:val="20"/>
          <w:lang w:val="en"/>
        </w:rPr>
        <w:t>, some of them partially</w:t>
      </w:r>
      <w:r w:rsidR="008937A3">
        <w:rPr>
          <w:rFonts w:ascii="Verdana" w:hAnsi="Verdana"/>
          <w:sz w:val="20"/>
          <w:szCs w:val="20"/>
          <w:lang w:val="en"/>
        </w:rPr>
        <w:t>,</w:t>
      </w:r>
      <w:r w:rsidRPr="00D91B4A">
        <w:rPr>
          <w:rFonts w:ascii="Verdana" w:hAnsi="Verdana"/>
          <w:sz w:val="20"/>
          <w:szCs w:val="20"/>
          <w:lang w:val="en"/>
        </w:rPr>
        <w:t xml:space="preserve"> as shown in the following table:</w:t>
      </w:r>
    </w:p>
    <w:p w14:paraId="07FCEDC9" w14:textId="77777777" w:rsidR="00C224D4" w:rsidRPr="00D91B4A" w:rsidRDefault="00C224D4" w:rsidP="003259E0">
      <w:pPr>
        <w:spacing w:before="120" w:after="0" w:line="22" w:lineRule="atLeast"/>
        <w:jc w:val="both"/>
        <w:rPr>
          <w:rFonts w:ascii="Verdana" w:hAnsi="Verdana" w:cs="Arial"/>
          <w:sz w:val="20"/>
          <w:szCs w:val="20"/>
        </w:rPr>
      </w:pPr>
    </w:p>
    <w:p w14:paraId="0D3AFE28" w14:textId="77777777" w:rsidR="008937A3" w:rsidRPr="00A850A1" w:rsidRDefault="008937A3" w:rsidP="007E1E16">
      <w:pPr>
        <w:pStyle w:val="Caption"/>
        <w:keepNext/>
        <w:rPr>
          <w:rFonts w:ascii="Verdana" w:hAnsi="Verdana"/>
          <w:b w:val="0"/>
          <w:bCs w:val="0"/>
          <w:color w:val="234F77"/>
          <w:sz w:val="20"/>
          <w:szCs w:val="20"/>
          <w:lang w:val="en-GB"/>
        </w:rPr>
      </w:pPr>
      <w:bookmarkStart w:id="35" w:name="_Toc62482689"/>
      <w:r w:rsidRPr="00A850A1">
        <w:rPr>
          <w:rFonts w:ascii="Verdana" w:hAnsi="Verdana"/>
          <w:b w:val="0"/>
          <w:bCs w:val="0"/>
          <w:color w:val="234F77"/>
          <w:sz w:val="20"/>
          <w:szCs w:val="20"/>
        </w:rPr>
        <w:t xml:space="preserve">Table </w:t>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STYLEREF 1 \s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2</w:t>
      </w:r>
      <w:r w:rsidR="00583F69" w:rsidRPr="00A850A1">
        <w:rPr>
          <w:rFonts w:ascii="Verdana" w:hAnsi="Verdana"/>
          <w:b w:val="0"/>
          <w:bCs w:val="0"/>
          <w:color w:val="234F77"/>
          <w:sz w:val="20"/>
          <w:szCs w:val="20"/>
        </w:rPr>
        <w:fldChar w:fldCharType="end"/>
      </w:r>
      <w:r w:rsidR="00583F69" w:rsidRPr="00A850A1">
        <w:rPr>
          <w:rFonts w:ascii="Verdana" w:hAnsi="Verdana"/>
          <w:b w:val="0"/>
          <w:bCs w:val="0"/>
          <w:color w:val="234F77"/>
          <w:sz w:val="20"/>
          <w:szCs w:val="20"/>
        </w:rPr>
        <w:noBreakHyphen/>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SEQ Table \* ARABIC \s 1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2</w:t>
      </w:r>
      <w:r w:rsidR="00583F69" w:rsidRPr="00A850A1">
        <w:rPr>
          <w:rFonts w:ascii="Verdana" w:hAnsi="Verdana"/>
          <w:b w:val="0"/>
          <w:bCs w:val="0"/>
          <w:color w:val="234F77"/>
          <w:sz w:val="20"/>
          <w:szCs w:val="20"/>
        </w:rPr>
        <w:fldChar w:fldCharType="end"/>
      </w:r>
      <w:r w:rsidRPr="00A850A1">
        <w:rPr>
          <w:rFonts w:ascii="Verdana" w:hAnsi="Verdana"/>
          <w:b w:val="0"/>
          <w:bCs w:val="0"/>
          <w:color w:val="234F77"/>
          <w:sz w:val="20"/>
          <w:szCs w:val="20"/>
          <w:lang w:val="en-GB"/>
        </w:rPr>
        <w:t>: Implementation of project indicators</w:t>
      </w:r>
      <w:bookmarkEnd w:id="35"/>
    </w:p>
    <w:tbl>
      <w:tblPr>
        <w:tblW w:w="0" w:type="auto"/>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Look w:val="04A0" w:firstRow="1" w:lastRow="0" w:firstColumn="1" w:lastColumn="0" w:noHBand="0" w:noVBand="1"/>
      </w:tblPr>
      <w:tblGrid>
        <w:gridCol w:w="6968"/>
        <w:gridCol w:w="2092"/>
      </w:tblGrid>
      <w:tr w:rsidR="00E336DC" w:rsidRPr="00A850A1" w14:paraId="2A32355E" w14:textId="77777777" w:rsidTr="00A850A1">
        <w:trPr>
          <w:trHeight w:val="300"/>
        </w:trPr>
        <w:tc>
          <w:tcPr>
            <w:tcW w:w="9060" w:type="dxa"/>
            <w:gridSpan w:val="2"/>
            <w:shd w:val="clear" w:color="auto" w:fill="auto"/>
            <w:noWrap/>
            <w:hideMark/>
          </w:tcPr>
          <w:p w14:paraId="2B34F89C" w14:textId="77777777" w:rsidR="00E336DC" w:rsidRPr="00A850A1" w:rsidRDefault="00E336DC" w:rsidP="00A850A1">
            <w:pPr>
              <w:spacing w:after="0" w:line="22" w:lineRule="atLeast"/>
              <w:jc w:val="center"/>
              <w:rPr>
                <w:rFonts w:ascii="Verdana" w:hAnsi="Verdana"/>
                <w:b/>
                <w:bCs/>
                <w:color w:val="000000"/>
                <w:sz w:val="16"/>
                <w:szCs w:val="16"/>
                <w:lang w:eastAsia="bg-BG"/>
              </w:rPr>
            </w:pPr>
            <w:r w:rsidRPr="00A850A1">
              <w:rPr>
                <w:rFonts w:ascii="Verdana" w:hAnsi="Verdana"/>
                <w:color w:val="FFFFFF"/>
                <w:sz w:val="16"/>
                <w:szCs w:val="16"/>
                <w:lang w:val="en" w:eastAsia="bg-BG"/>
              </w:rPr>
              <w:t>Implementation of project indicators</w:t>
            </w:r>
          </w:p>
        </w:tc>
      </w:tr>
      <w:tr w:rsidR="00E336DC" w:rsidRPr="00A850A1" w14:paraId="1CA25149" w14:textId="77777777" w:rsidTr="00A850A1">
        <w:trPr>
          <w:trHeight w:val="300"/>
        </w:trPr>
        <w:tc>
          <w:tcPr>
            <w:tcW w:w="7078" w:type="dxa"/>
            <w:shd w:val="clear" w:color="auto" w:fill="auto"/>
            <w:noWrap/>
            <w:hideMark/>
          </w:tcPr>
          <w:p w14:paraId="63360F91" w14:textId="77777777" w:rsidR="00E336DC" w:rsidRPr="00A850A1" w:rsidRDefault="00E336DC" w:rsidP="00A850A1">
            <w:pPr>
              <w:spacing w:after="0" w:line="22" w:lineRule="atLeast"/>
              <w:rPr>
                <w:rFonts w:ascii="Verdana" w:hAnsi="Verdana"/>
                <w:b/>
                <w:bCs/>
                <w:color w:val="000000"/>
                <w:sz w:val="16"/>
                <w:szCs w:val="16"/>
                <w:lang w:eastAsia="bg-BG"/>
              </w:rPr>
            </w:pPr>
            <w:r w:rsidRPr="00A850A1">
              <w:rPr>
                <w:rFonts w:ascii="Verdana" w:hAnsi="Verdana"/>
                <w:color w:val="000000"/>
                <w:sz w:val="16"/>
                <w:szCs w:val="16"/>
                <w:lang w:val="en" w:eastAsia="bg-BG"/>
              </w:rPr>
              <w:t>Length of</w:t>
            </w:r>
            <w:r w:rsidR="00012605" w:rsidRPr="00A850A1">
              <w:rPr>
                <w:rFonts w:ascii="Verdana" w:hAnsi="Verdana"/>
                <w:color w:val="000000"/>
                <w:sz w:val="16"/>
                <w:szCs w:val="16"/>
                <w:lang w:val="en" w:eastAsia="bg-BG"/>
              </w:rPr>
              <w:t xml:space="preserve"> </w:t>
            </w:r>
            <w:r w:rsidR="00C224D4" w:rsidRPr="00A850A1">
              <w:rPr>
                <w:rFonts w:ascii="Verdana" w:hAnsi="Verdana"/>
                <w:color w:val="000000"/>
                <w:sz w:val="16"/>
                <w:szCs w:val="16"/>
                <w:lang w:val="en" w:eastAsia="bg-BG"/>
              </w:rPr>
              <w:t>rehabilitated</w:t>
            </w:r>
            <w:r w:rsidRPr="00A850A1">
              <w:rPr>
                <w:rFonts w:ascii="Verdana" w:hAnsi="Verdana"/>
                <w:b/>
                <w:bCs/>
                <w:lang w:val="en"/>
              </w:rPr>
              <w:t xml:space="preserve"> </w:t>
            </w:r>
            <w:r w:rsidRPr="00A850A1">
              <w:rPr>
                <w:rFonts w:ascii="Verdana" w:hAnsi="Verdana"/>
                <w:color w:val="000000"/>
                <w:sz w:val="16"/>
                <w:szCs w:val="16"/>
                <w:lang w:val="en" w:eastAsia="bg-BG"/>
              </w:rPr>
              <w:t>track</w:t>
            </w:r>
          </w:p>
        </w:tc>
        <w:tc>
          <w:tcPr>
            <w:tcW w:w="0" w:type="auto"/>
            <w:shd w:val="clear" w:color="auto" w:fill="auto"/>
            <w:noWrap/>
            <w:hideMark/>
          </w:tcPr>
          <w:p w14:paraId="2C002543" w14:textId="77777777" w:rsidR="00E336DC" w:rsidRPr="00A850A1" w:rsidRDefault="00E336DC" w:rsidP="00A850A1">
            <w:pPr>
              <w:spacing w:after="0" w:line="22" w:lineRule="atLeast"/>
              <w:rPr>
                <w:rFonts w:ascii="Verdana" w:hAnsi="Verdana"/>
                <w:color w:val="000000"/>
                <w:sz w:val="16"/>
                <w:szCs w:val="16"/>
                <w:lang w:eastAsia="bg-BG"/>
              </w:rPr>
            </w:pPr>
            <w:r w:rsidRPr="00A850A1">
              <w:rPr>
                <w:rFonts w:ascii="Verdana" w:hAnsi="Verdana"/>
                <w:color w:val="000000"/>
                <w:sz w:val="16"/>
                <w:szCs w:val="16"/>
                <w:lang w:val="en" w:eastAsia="bg-BG"/>
              </w:rPr>
              <w:t>33.6 miles.</w:t>
            </w:r>
          </w:p>
        </w:tc>
      </w:tr>
      <w:tr w:rsidR="00E336DC" w:rsidRPr="00A850A1" w14:paraId="694E8AF4" w14:textId="77777777" w:rsidTr="00A850A1">
        <w:trPr>
          <w:trHeight w:val="300"/>
        </w:trPr>
        <w:tc>
          <w:tcPr>
            <w:tcW w:w="7078" w:type="dxa"/>
            <w:shd w:val="clear" w:color="auto" w:fill="auto"/>
            <w:noWrap/>
            <w:hideMark/>
          </w:tcPr>
          <w:p w14:paraId="1A151E1C" w14:textId="77777777" w:rsidR="00E336DC" w:rsidRPr="00A850A1" w:rsidRDefault="00E336DC" w:rsidP="00A850A1">
            <w:pPr>
              <w:spacing w:after="0" w:line="22" w:lineRule="atLeast"/>
              <w:rPr>
                <w:rFonts w:ascii="Verdana" w:hAnsi="Verdana"/>
                <w:b/>
                <w:bCs/>
                <w:color w:val="000000"/>
                <w:sz w:val="16"/>
                <w:szCs w:val="16"/>
                <w:lang w:eastAsia="bg-BG"/>
              </w:rPr>
            </w:pPr>
            <w:r w:rsidRPr="00A850A1">
              <w:rPr>
                <w:rFonts w:ascii="Verdana" w:hAnsi="Verdana"/>
                <w:color w:val="000000"/>
                <w:sz w:val="16"/>
                <w:szCs w:val="16"/>
                <w:lang w:val="en" w:eastAsia="bg-BG"/>
              </w:rPr>
              <w:t>Rail</w:t>
            </w:r>
            <w:r w:rsidR="00012605" w:rsidRPr="00A850A1">
              <w:rPr>
                <w:rFonts w:ascii="Verdana" w:hAnsi="Verdana"/>
                <w:color w:val="000000"/>
                <w:sz w:val="16"/>
                <w:szCs w:val="16"/>
                <w:lang w:val="en" w:eastAsia="bg-BG"/>
              </w:rPr>
              <w:t>roads</w:t>
            </w:r>
            <w:r w:rsidRPr="00A850A1">
              <w:rPr>
                <w:rFonts w:ascii="Verdana" w:hAnsi="Verdana"/>
                <w:color w:val="000000"/>
                <w:sz w:val="16"/>
                <w:szCs w:val="16"/>
                <w:lang w:val="en" w:eastAsia="bg-BG"/>
              </w:rPr>
              <w:t xml:space="preserve"> built </w:t>
            </w:r>
          </w:p>
        </w:tc>
        <w:tc>
          <w:tcPr>
            <w:tcW w:w="0" w:type="auto"/>
            <w:shd w:val="clear" w:color="auto" w:fill="auto"/>
            <w:noWrap/>
            <w:hideMark/>
          </w:tcPr>
          <w:p w14:paraId="3730E1AD" w14:textId="77777777" w:rsidR="00E336DC" w:rsidRPr="00A850A1" w:rsidRDefault="00E336DC" w:rsidP="00A850A1">
            <w:pPr>
              <w:spacing w:after="0" w:line="22" w:lineRule="atLeast"/>
              <w:rPr>
                <w:rFonts w:ascii="Verdana" w:hAnsi="Verdana"/>
                <w:color w:val="000000"/>
                <w:sz w:val="16"/>
                <w:szCs w:val="16"/>
                <w:lang w:eastAsia="bg-BG"/>
              </w:rPr>
            </w:pPr>
            <w:r w:rsidRPr="00A850A1">
              <w:rPr>
                <w:rFonts w:ascii="Verdana" w:hAnsi="Verdana"/>
                <w:color w:val="000000"/>
                <w:sz w:val="16"/>
                <w:szCs w:val="16"/>
                <w:lang w:val="en" w:eastAsia="bg-BG"/>
              </w:rPr>
              <w:t xml:space="preserve"> 122,118 km.</w:t>
            </w:r>
          </w:p>
        </w:tc>
      </w:tr>
      <w:tr w:rsidR="00E336DC" w:rsidRPr="00A850A1" w14:paraId="4591B1B5" w14:textId="77777777" w:rsidTr="00A850A1">
        <w:trPr>
          <w:trHeight w:val="300"/>
        </w:trPr>
        <w:tc>
          <w:tcPr>
            <w:tcW w:w="7078" w:type="dxa"/>
            <w:shd w:val="clear" w:color="auto" w:fill="auto"/>
            <w:noWrap/>
            <w:hideMark/>
          </w:tcPr>
          <w:p w14:paraId="05359C12" w14:textId="77777777" w:rsidR="00E336DC" w:rsidRPr="00A850A1" w:rsidRDefault="00E336DC" w:rsidP="00A850A1">
            <w:pPr>
              <w:spacing w:after="0" w:line="22" w:lineRule="atLeast"/>
              <w:rPr>
                <w:rFonts w:ascii="Verdana" w:hAnsi="Verdana"/>
                <w:b/>
                <w:bCs/>
                <w:color w:val="000000"/>
                <w:sz w:val="16"/>
                <w:szCs w:val="16"/>
                <w:lang w:eastAsia="bg-BG"/>
              </w:rPr>
            </w:pPr>
            <w:r w:rsidRPr="00A850A1">
              <w:rPr>
                <w:rFonts w:ascii="Verdana" w:hAnsi="Verdana"/>
                <w:color w:val="000000"/>
                <w:sz w:val="16"/>
                <w:szCs w:val="16"/>
                <w:lang w:val="en" w:eastAsia="bg-BG"/>
              </w:rPr>
              <w:t>Upgraded track developments at stations</w:t>
            </w:r>
          </w:p>
        </w:tc>
        <w:tc>
          <w:tcPr>
            <w:tcW w:w="0" w:type="auto"/>
            <w:shd w:val="clear" w:color="auto" w:fill="auto"/>
            <w:noWrap/>
            <w:hideMark/>
          </w:tcPr>
          <w:p w14:paraId="74B10174" w14:textId="77777777" w:rsidR="00E336DC" w:rsidRPr="00A850A1" w:rsidRDefault="00E336DC" w:rsidP="00A850A1">
            <w:pPr>
              <w:spacing w:after="0" w:line="22" w:lineRule="atLeast"/>
              <w:rPr>
                <w:rFonts w:ascii="Verdana" w:hAnsi="Verdana"/>
                <w:color w:val="000000"/>
                <w:sz w:val="16"/>
                <w:szCs w:val="16"/>
                <w:lang w:eastAsia="bg-BG"/>
              </w:rPr>
            </w:pPr>
            <w:r w:rsidRPr="00A850A1">
              <w:rPr>
                <w:rFonts w:ascii="Verdana" w:hAnsi="Verdana"/>
                <w:color w:val="000000"/>
                <w:sz w:val="16"/>
                <w:szCs w:val="16"/>
                <w:lang w:val="en" w:eastAsia="bg-BG"/>
              </w:rPr>
              <w:t>5pc</w:t>
            </w:r>
          </w:p>
        </w:tc>
      </w:tr>
      <w:tr w:rsidR="00E336DC" w:rsidRPr="00A850A1" w14:paraId="7B101D4E" w14:textId="77777777" w:rsidTr="00A850A1">
        <w:trPr>
          <w:trHeight w:val="300"/>
        </w:trPr>
        <w:tc>
          <w:tcPr>
            <w:tcW w:w="7078" w:type="dxa"/>
            <w:shd w:val="clear" w:color="auto" w:fill="auto"/>
            <w:noWrap/>
            <w:hideMark/>
          </w:tcPr>
          <w:p w14:paraId="015B3C42" w14:textId="77777777" w:rsidR="00E336DC" w:rsidRPr="00A850A1" w:rsidRDefault="00E336DC" w:rsidP="00A850A1">
            <w:pPr>
              <w:spacing w:after="0" w:line="22" w:lineRule="atLeast"/>
              <w:rPr>
                <w:rFonts w:ascii="Verdana" w:hAnsi="Verdana"/>
                <w:b/>
                <w:bCs/>
                <w:color w:val="000000"/>
                <w:sz w:val="16"/>
                <w:szCs w:val="16"/>
                <w:lang w:eastAsia="bg-BG"/>
              </w:rPr>
            </w:pPr>
            <w:r w:rsidRPr="00A850A1">
              <w:rPr>
                <w:rFonts w:ascii="Verdana" w:hAnsi="Verdana"/>
                <w:color w:val="000000"/>
                <w:sz w:val="16"/>
                <w:szCs w:val="16"/>
                <w:lang w:val="en" w:eastAsia="bg-BG"/>
              </w:rPr>
              <w:t>Established contact network</w:t>
            </w:r>
          </w:p>
        </w:tc>
        <w:tc>
          <w:tcPr>
            <w:tcW w:w="0" w:type="auto"/>
            <w:shd w:val="clear" w:color="auto" w:fill="auto"/>
            <w:noWrap/>
            <w:hideMark/>
          </w:tcPr>
          <w:p w14:paraId="242358BD" w14:textId="77777777" w:rsidR="00E336DC" w:rsidRPr="00A850A1" w:rsidRDefault="00E336DC" w:rsidP="00A850A1">
            <w:pPr>
              <w:spacing w:after="0" w:line="22" w:lineRule="atLeast"/>
              <w:rPr>
                <w:rFonts w:ascii="Verdana" w:hAnsi="Verdana"/>
                <w:color w:val="000000"/>
                <w:sz w:val="16"/>
                <w:szCs w:val="16"/>
                <w:lang w:eastAsia="bg-BG"/>
              </w:rPr>
            </w:pPr>
            <w:r w:rsidRPr="00A850A1">
              <w:rPr>
                <w:rFonts w:ascii="Verdana" w:hAnsi="Verdana"/>
                <w:color w:val="000000"/>
                <w:sz w:val="16"/>
                <w:szCs w:val="16"/>
                <w:lang w:val="en" w:eastAsia="bg-BG"/>
              </w:rPr>
              <w:t>146.376 km</w:t>
            </w:r>
          </w:p>
        </w:tc>
      </w:tr>
      <w:tr w:rsidR="00E336DC" w:rsidRPr="00A850A1" w14:paraId="521DCCC9" w14:textId="77777777" w:rsidTr="00A850A1">
        <w:trPr>
          <w:trHeight w:val="300"/>
        </w:trPr>
        <w:tc>
          <w:tcPr>
            <w:tcW w:w="7078" w:type="dxa"/>
            <w:shd w:val="clear" w:color="auto" w:fill="auto"/>
            <w:noWrap/>
            <w:hideMark/>
          </w:tcPr>
          <w:p w14:paraId="34412C17" w14:textId="77777777" w:rsidR="00E336DC" w:rsidRPr="00A850A1" w:rsidRDefault="00E336DC" w:rsidP="00A850A1">
            <w:pPr>
              <w:spacing w:after="0" w:line="22" w:lineRule="atLeast"/>
              <w:rPr>
                <w:rFonts w:ascii="Verdana" w:hAnsi="Verdana"/>
                <w:b/>
                <w:bCs/>
                <w:color w:val="000000"/>
                <w:sz w:val="16"/>
                <w:szCs w:val="16"/>
                <w:lang w:eastAsia="bg-BG"/>
              </w:rPr>
            </w:pPr>
            <w:r w:rsidRPr="00A850A1">
              <w:rPr>
                <w:rFonts w:ascii="Verdana" w:hAnsi="Verdana"/>
                <w:color w:val="000000"/>
                <w:sz w:val="16"/>
                <w:szCs w:val="16"/>
                <w:lang w:val="en" w:eastAsia="bg-BG"/>
              </w:rPr>
              <w:t xml:space="preserve">Refurbished and upgraded bridges: </w:t>
            </w:r>
          </w:p>
        </w:tc>
        <w:tc>
          <w:tcPr>
            <w:tcW w:w="0" w:type="auto"/>
            <w:shd w:val="clear" w:color="auto" w:fill="auto"/>
            <w:noWrap/>
            <w:hideMark/>
          </w:tcPr>
          <w:p w14:paraId="43453C0E" w14:textId="77777777" w:rsidR="00E336DC" w:rsidRPr="00A850A1" w:rsidRDefault="00E336DC" w:rsidP="00A850A1">
            <w:pPr>
              <w:spacing w:after="0" w:line="22" w:lineRule="atLeast"/>
              <w:rPr>
                <w:rFonts w:ascii="Verdana" w:hAnsi="Verdana"/>
                <w:color w:val="000000"/>
                <w:sz w:val="16"/>
                <w:szCs w:val="16"/>
                <w:lang w:eastAsia="bg-BG"/>
              </w:rPr>
            </w:pPr>
            <w:r w:rsidRPr="00A850A1">
              <w:rPr>
                <w:rFonts w:ascii="Verdana" w:hAnsi="Verdana"/>
                <w:color w:val="000000"/>
                <w:sz w:val="16"/>
                <w:szCs w:val="16"/>
                <w:lang w:val="en" w:eastAsia="bg-BG"/>
              </w:rPr>
              <w:t>23 shares</w:t>
            </w:r>
          </w:p>
        </w:tc>
      </w:tr>
      <w:tr w:rsidR="00E336DC" w:rsidRPr="00A850A1" w14:paraId="096813BF" w14:textId="77777777" w:rsidTr="00A850A1">
        <w:trPr>
          <w:trHeight w:val="300"/>
        </w:trPr>
        <w:tc>
          <w:tcPr>
            <w:tcW w:w="7078" w:type="dxa"/>
            <w:shd w:val="clear" w:color="auto" w:fill="auto"/>
            <w:noWrap/>
            <w:hideMark/>
          </w:tcPr>
          <w:p w14:paraId="5C4623D8" w14:textId="77777777" w:rsidR="00E336DC" w:rsidRPr="00A850A1" w:rsidRDefault="00E336DC" w:rsidP="00A850A1">
            <w:pPr>
              <w:spacing w:after="0" w:line="22" w:lineRule="atLeast"/>
              <w:rPr>
                <w:rFonts w:ascii="Verdana" w:hAnsi="Verdana"/>
                <w:b/>
                <w:bCs/>
                <w:color w:val="000000"/>
                <w:sz w:val="16"/>
                <w:szCs w:val="16"/>
                <w:lang w:eastAsia="bg-BG"/>
              </w:rPr>
            </w:pPr>
            <w:r w:rsidRPr="00A850A1">
              <w:rPr>
                <w:rFonts w:ascii="Verdana" w:hAnsi="Verdana"/>
                <w:color w:val="000000"/>
                <w:sz w:val="16"/>
                <w:szCs w:val="16"/>
                <w:lang w:val="en" w:eastAsia="bg-BG"/>
              </w:rPr>
              <w:t xml:space="preserve">Replacement of contact network poles   </w:t>
            </w:r>
          </w:p>
        </w:tc>
        <w:tc>
          <w:tcPr>
            <w:tcW w:w="0" w:type="auto"/>
            <w:shd w:val="clear" w:color="auto" w:fill="auto"/>
            <w:noWrap/>
            <w:hideMark/>
          </w:tcPr>
          <w:p w14:paraId="09D9F3BB" w14:textId="77777777" w:rsidR="00E336DC" w:rsidRPr="00A850A1" w:rsidRDefault="00E336DC" w:rsidP="00A850A1">
            <w:pPr>
              <w:spacing w:after="0" w:line="22" w:lineRule="atLeast"/>
              <w:rPr>
                <w:rFonts w:ascii="Verdana" w:hAnsi="Verdana"/>
                <w:color w:val="000000"/>
                <w:sz w:val="16"/>
                <w:szCs w:val="16"/>
                <w:lang w:eastAsia="bg-BG"/>
              </w:rPr>
            </w:pPr>
            <w:r w:rsidRPr="00A850A1">
              <w:rPr>
                <w:rFonts w:ascii="Verdana" w:hAnsi="Verdana"/>
                <w:color w:val="000000"/>
                <w:sz w:val="16"/>
                <w:szCs w:val="16"/>
                <w:lang w:val="en" w:eastAsia="bg-BG"/>
              </w:rPr>
              <w:t>2116 shares</w:t>
            </w:r>
          </w:p>
        </w:tc>
      </w:tr>
      <w:tr w:rsidR="00E336DC" w:rsidRPr="00A850A1" w14:paraId="5AFB1A0A" w14:textId="77777777" w:rsidTr="00A850A1">
        <w:trPr>
          <w:trHeight w:val="300"/>
        </w:trPr>
        <w:tc>
          <w:tcPr>
            <w:tcW w:w="7078" w:type="dxa"/>
            <w:shd w:val="clear" w:color="auto" w:fill="auto"/>
            <w:noWrap/>
            <w:hideMark/>
          </w:tcPr>
          <w:p w14:paraId="78CA2C72" w14:textId="77777777" w:rsidR="00E336DC" w:rsidRPr="00A850A1" w:rsidRDefault="00E336DC" w:rsidP="00A850A1">
            <w:pPr>
              <w:spacing w:after="0" w:line="22" w:lineRule="atLeast"/>
              <w:rPr>
                <w:rFonts w:ascii="Verdana" w:hAnsi="Verdana"/>
                <w:b/>
                <w:bCs/>
                <w:color w:val="000000"/>
                <w:sz w:val="16"/>
                <w:szCs w:val="16"/>
                <w:lang w:eastAsia="bg-BG"/>
              </w:rPr>
            </w:pPr>
            <w:r w:rsidRPr="00A850A1">
              <w:rPr>
                <w:rFonts w:ascii="Verdana" w:hAnsi="Verdana"/>
                <w:color w:val="000000"/>
                <w:sz w:val="16"/>
                <w:szCs w:val="16"/>
                <w:lang w:val="en" w:eastAsia="bg-BG"/>
              </w:rPr>
              <w:lastRenderedPageBreak/>
              <w:t xml:space="preserve">Renewed signaling at stations </w:t>
            </w:r>
          </w:p>
        </w:tc>
        <w:tc>
          <w:tcPr>
            <w:tcW w:w="0" w:type="auto"/>
            <w:shd w:val="clear" w:color="auto" w:fill="auto"/>
            <w:noWrap/>
            <w:hideMark/>
          </w:tcPr>
          <w:p w14:paraId="7F181C1A" w14:textId="77777777" w:rsidR="00E336DC" w:rsidRPr="00A850A1" w:rsidRDefault="00E336DC" w:rsidP="00A850A1">
            <w:pPr>
              <w:spacing w:after="0" w:line="22" w:lineRule="atLeast"/>
              <w:rPr>
                <w:rFonts w:ascii="Verdana" w:hAnsi="Verdana"/>
                <w:color w:val="000000"/>
                <w:sz w:val="16"/>
                <w:szCs w:val="16"/>
                <w:lang w:eastAsia="bg-BG"/>
              </w:rPr>
            </w:pPr>
            <w:r w:rsidRPr="00A850A1">
              <w:rPr>
                <w:rFonts w:ascii="Verdana" w:hAnsi="Verdana"/>
                <w:color w:val="000000"/>
                <w:sz w:val="16"/>
                <w:szCs w:val="16"/>
                <w:lang w:val="en" w:eastAsia="bg-BG"/>
              </w:rPr>
              <w:t xml:space="preserve">3 </w:t>
            </w:r>
            <w:r w:rsidR="00790CE2" w:rsidRPr="00A850A1">
              <w:rPr>
                <w:rFonts w:ascii="Verdana" w:hAnsi="Verdana"/>
                <w:color w:val="000000"/>
                <w:sz w:val="16"/>
                <w:szCs w:val="16"/>
                <w:lang w:val="en" w:eastAsia="bg-BG"/>
              </w:rPr>
              <w:t>pc</w:t>
            </w:r>
            <w:r w:rsidR="009133DB" w:rsidRPr="00A850A1">
              <w:rPr>
                <w:rFonts w:ascii="Verdana" w:hAnsi="Verdana"/>
                <w:color w:val="000000"/>
                <w:sz w:val="16"/>
                <w:szCs w:val="16"/>
                <w:lang w:val="en" w:eastAsia="bg-BG"/>
              </w:rPr>
              <w:t>s</w:t>
            </w:r>
            <w:r w:rsidR="00790CE2" w:rsidRPr="00A850A1">
              <w:rPr>
                <w:rFonts w:ascii="Verdana" w:hAnsi="Verdana"/>
                <w:color w:val="000000"/>
                <w:sz w:val="16"/>
                <w:szCs w:val="16"/>
                <w:lang w:val="en" w:eastAsia="bg-BG"/>
              </w:rPr>
              <w:t>.*</w:t>
            </w:r>
            <w:r w:rsidRPr="00A850A1">
              <w:rPr>
                <w:rFonts w:ascii="Verdana" w:hAnsi="Verdana"/>
                <w:color w:val="000000"/>
                <w:sz w:val="16"/>
                <w:szCs w:val="16"/>
                <w:lang w:val="en" w:eastAsia="bg-BG"/>
              </w:rPr>
              <w:t xml:space="preserve"> (from 5 pcs.)</w:t>
            </w:r>
          </w:p>
        </w:tc>
      </w:tr>
      <w:tr w:rsidR="00E336DC" w:rsidRPr="00A850A1" w14:paraId="7659C497" w14:textId="77777777" w:rsidTr="00A850A1">
        <w:trPr>
          <w:trHeight w:val="300"/>
        </w:trPr>
        <w:tc>
          <w:tcPr>
            <w:tcW w:w="7078" w:type="dxa"/>
            <w:shd w:val="clear" w:color="auto" w:fill="auto"/>
            <w:noWrap/>
            <w:hideMark/>
          </w:tcPr>
          <w:p w14:paraId="6E22D091" w14:textId="77777777" w:rsidR="00E336DC" w:rsidRPr="00A850A1" w:rsidRDefault="00E336DC" w:rsidP="00A850A1">
            <w:pPr>
              <w:spacing w:after="0" w:line="22" w:lineRule="atLeast"/>
              <w:rPr>
                <w:rFonts w:ascii="Verdana" w:hAnsi="Verdana"/>
                <w:b/>
                <w:bCs/>
                <w:color w:val="000000"/>
                <w:sz w:val="16"/>
                <w:szCs w:val="16"/>
                <w:lang w:eastAsia="bg-BG"/>
              </w:rPr>
            </w:pPr>
            <w:r w:rsidRPr="00A850A1">
              <w:rPr>
                <w:rFonts w:ascii="Verdana" w:hAnsi="Verdana"/>
                <w:color w:val="000000"/>
                <w:sz w:val="16"/>
                <w:szCs w:val="16"/>
                <w:lang w:val="en" w:eastAsia="bg-BG"/>
              </w:rPr>
              <w:t xml:space="preserve">Installed GSM-R base stations and antennas   </w:t>
            </w:r>
          </w:p>
        </w:tc>
        <w:tc>
          <w:tcPr>
            <w:tcW w:w="0" w:type="auto"/>
            <w:shd w:val="clear" w:color="auto" w:fill="auto"/>
            <w:noWrap/>
            <w:hideMark/>
          </w:tcPr>
          <w:p w14:paraId="48A829D6" w14:textId="77777777" w:rsidR="00E336DC" w:rsidRPr="00A850A1" w:rsidRDefault="00E336DC" w:rsidP="00A850A1">
            <w:pPr>
              <w:spacing w:after="0" w:line="22" w:lineRule="atLeast"/>
              <w:rPr>
                <w:rFonts w:ascii="Verdana" w:hAnsi="Verdana"/>
                <w:color w:val="000000"/>
                <w:sz w:val="16"/>
                <w:szCs w:val="16"/>
                <w:lang w:eastAsia="bg-BG"/>
              </w:rPr>
            </w:pPr>
            <w:r w:rsidRPr="00A850A1">
              <w:rPr>
                <w:rFonts w:ascii="Verdana" w:hAnsi="Verdana"/>
                <w:color w:val="000000"/>
                <w:sz w:val="16"/>
                <w:szCs w:val="16"/>
                <w:lang w:val="en" w:eastAsia="bg-BG"/>
              </w:rPr>
              <w:t xml:space="preserve">15 pcs.* (from 20 pcs.) </w:t>
            </w:r>
          </w:p>
        </w:tc>
      </w:tr>
      <w:tr w:rsidR="00E336DC" w:rsidRPr="00A850A1" w14:paraId="280555E3" w14:textId="77777777" w:rsidTr="00A850A1">
        <w:trPr>
          <w:trHeight w:val="300"/>
        </w:trPr>
        <w:tc>
          <w:tcPr>
            <w:tcW w:w="7078" w:type="dxa"/>
            <w:shd w:val="clear" w:color="auto" w:fill="auto"/>
            <w:noWrap/>
            <w:hideMark/>
          </w:tcPr>
          <w:p w14:paraId="6CD7CA7E" w14:textId="77777777" w:rsidR="00E336DC" w:rsidRPr="00A850A1" w:rsidRDefault="00E336DC" w:rsidP="00A850A1">
            <w:pPr>
              <w:spacing w:after="0" w:line="22" w:lineRule="atLeast"/>
              <w:rPr>
                <w:rFonts w:ascii="Verdana" w:hAnsi="Verdana"/>
                <w:b/>
                <w:bCs/>
                <w:color w:val="000000"/>
                <w:sz w:val="16"/>
                <w:szCs w:val="16"/>
                <w:lang w:eastAsia="bg-BG"/>
              </w:rPr>
            </w:pPr>
            <w:r w:rsidRPr="00A850A1">
              <w:rPr>
                <w:rFonts w:ascii="Verdana" w:hAnsi="Verdana"/>
                <w:color w:val="000000"/>
                <w:sz w:val="16"/>
                <w:szCs w:val="16"/>
                <w:lang w:val="en" w:eastAsia="bg-BG"/>
              </w:rPr>
              <w:t>(Sofia-Plovdiv);</w:t>
            </w:r>
          </w:p>
        </w:tc>
        <w:tc>
          <w:tcPr>
            <w:tcW w:w="0" w:type="auto"/>
            <w:shd w:val="clear" w:color="auto" w:fill="auto"/>
            <w:noWrap/>
            <w:hideMark/>
          </w:tcPr>
          <w:p w14:paraId="2D802482" w14:textId="77777777" w:rsidR="00E336DC" w:rsidRPr="00A850A1" w:rsidRDefault="00E336DC" w:rsidP="00A850A1">
            <w:pPr>
              <w:spacing w:after="0" w:line="22" w:lineRule="atLeast"/>
              <w:rPr>
                <w:rFonts w:ascii="Verdana" w:hAnsi="Verdana"/>
                <w:color w:val="000000"/>
                <w:sz w:val="16"/>
                <w:szCs w:val="16"/>
                <w:lang w:eastAsia="bg-BG"/>
              </w:rPr>
            </w:pPr>
            <w:r w:rsidRPr="00A850A1">
              <w:rPr>
                <w:rFonts w:ascii="Verdana" w:hAnsi="Verdana"/>
                <w:color w:val="000000"/>
                <w:sz w:val="16"/>
                <w:szCs w:val="16"/>
                <w:lang w:eastAsia="bg-BG"/>
              </w:rPr>
              <w:t> </w:t>
            </w:r>
          </w:p>
        </w:tc>
      </w:tr>
      <w:tr w:rsidR="00E336DC" w:rsidRPr="00A850A1" w14:paraId="71105D19" w14:textId="77777777" w:rsidTr="00A850A1">
        <w:trPr>
          <w:trHeight w:val="300"/>
        </w:trPr>
        <w:tc>
          <w:tcPr>
            <w:tcW w:w="7078" w:type="dxa"/>
            <w:shd w:val="clear" w:color="auto" w:fill="auto"/>
            <w:noWrap/>
            <w:hideMark/>
          </w:tcPr>
          <w:p w14:paraId="6FBCA3F4" w14:textId="77777777" w:rsidR="00E336DC" w:rsidRPr="00A850A1" w:rsidRDefault="00E336DC" w:rsidP="00A850A1">
            <w:pPr>
              <w:spacing w:after="0" w:line="22" w:lineRule="atLeast"/>
              <w:rPr>
                <w:rFonts w:ascii="Verdana" w:hAnsi="Verdana"/>
                <w:b/>
                <w:bCs/>
                <w:color w:val="000000"/>
                <w:sz w:val="16"/>
                <w:szCs w:val="16"/>
                <w:lang w:eastAsia="bg-BG"/>
              </w:rPr>
            </w:pPr>
            <w:r w:rsidRPr="00A850A1">
              <w:rPr>
                <w:rFonts w:ascii="Verdana" w:hAnsi="Verdana"/>
                <w:color w:val="000000"/>
                <w:sz w:val="16"/>
                <w:szCs w:val="16"/>
                <w:lang w:val="en" w:eastAsia="bg-BG"/>
              </w:rPr>
              <w:t xml:space="preserve">Fiber optic cables from Sofia to Plovdiv: </w:t>
            </w:r>
          </w:p>
        </w:tc>
        <w:tc>
          <w:tcPr>
            <w:tcW w:w="0" w:type="auto"/>
            <w:shd w:val="clear" w:color="auto" w:fill="auto"/>
            <w:noWrap/>
            <w:hideMark/>
          </w:tcPr>
          <w:p w14:paraId="32EAB436" w14:textId="77777777" w:rsidR="00E336DC" w:rsidRPr="00A850A1" w:rsidRDefault="00E336DC" w:rsidP="00A850A1">
            <w:pPr>
              <w:spacing w:after="0" w:line="22" w:lineRule="atLeast"/>
              <w:rPr>
                <w:rFonts w:ascii="Verdana" w:hAnsi="Verdana"/>
                <w:color w:val="000000"/>
                <w:sz w:val="16"/>
                <w:szCs w:val="16"/>
                <w:lang w:eastAsia="bg-BG"/>
              </w:rPr>
            </w:pPr>
            <w:r w:rsidRPr="00A850A1">
              <w:rPr>
                <w:rFonts w:ascii="Verdana" w:hAnsi="Verdana"/>
                <w:color w:val="000000"/>
                <w:sz w:val="16"/>
                <w:szCs w:val="16"/>
                <w:lang w:val="en" w:eastAsia="bg-BG"/>
              </w:rPr>
              <w:t>184 km;</w:t>
            </w:r>
          </w:p>
        </w:tc>
      </w:tr>
      <w:tr w:rsidR="00E336DC" w:rsidRPr="00A850A1" w14:paraId="0A194392" w14:textId="77777777" w:rsidTr="00A850A1">
        <w:trPr>
          <w:trHeight w:val="300"/>
        </w:trPr>
        <w:tc>
          <w:tcPr>
            <w:tcW w:w="7078" w:type="dxa"/>
            <w:shd w:val="clear" w:color="auto" w:fill="auto"/>
            <w:noWrap/>
            <w:hideMark/>
          </w:tcPr>
          <w:p w14:paraId="1BD06DFD" w14:textId="77777777" w:rsidR="00E336DC" w:rsidRPr="00A850A1" w:rsidRDefault="00E336DC" w:rsidP="00A850A1">
            <w:pPr>
              <w:spacing w:after="0" w:line="22" w:lineRule="atLeast"/>
              <w:rPr>
                <w:rFonts w:ascii="Verdana" w:hAnsi="Verdana"/>
                <w:b/>
                <w:bCs/>
                <w:color w:val="000000"/>
                <w:sz w:val="16"/>
                <w:szCs w:val="16"/>
                <w:lang w:eastAsia="bg-BG"/>
              </w:rPr>
            </w:pPr>
            <w:r w:rsidRPr="00A850A1">
              <w:rPr>
                <w:rFonts w:ascii="Verdana" w:hAnsi="Verdana"/>
                <w:color w:val="000000"/>
                <w:sz w:val="16"/>
                <w:szCs w:val="16"/>
                <w:lang w:eastAsia="bg-BG"/>
              </w:rPr>
              <w:t> </w:t>
            </w:r>
          </w:p>
        </w:tc>
        <w:tc>
          <w:tcPr>
            <w:tcW w:w="0" w:type="auto"/>
            <w:shd w:val="clear" w:color="auto" w:fill="auto"/>
            <w:noWrap/>
            <w:hideMark/>
          </w:tcPr>
          <w:p w14:paraId="26183796" w14:textId="77777777" w:rsidR="00E336DC" w:rsidRPr="00A850A1" w:rsidRDefault="00E336DC" w:rsidP="00A850A1">
            <w:pPr>
              <w:spacing w:after="0" w:line="22" w:lineRule="atLeast"/>
              <w:rPr>
                <w:rFonts w:ascii="Verdana" w:hAnsi="Verdana"/>
                <w:color w:val="000000"/>
                <w:sz w:val="16"/>
                <w:szCs w:val="16"/>
                <w:lang w:eastAsia="bg-BG"/>
              </w:rPr>
            </w:pPr>
            <w:r w:rsidRPr="00A850A1">
              <w:rPr>
                <w:rFonts w:ascii="Verdana" w:hAnsi="Verdana"/>
                <w:color w:val="000000"/>
                <w:sz w:val="16"/>
                <w:szCs w:val="16"/>
                <w:lang w:eastAsia="bg-BG"/>
              </w:rPr>
              <w:t> </w:t>
            </w:r>
          </w:p>
        </w:tc>
      </w:tr>
      <w:tr w:rsidR="00E336DC" w:rsidRPr="00A850A1" w14:paraId="27E8006E" w14:textId="77777777" w:rsidTr="00A850A1">
        <w:trPr>
          <w:trHeight w:val="300"/>
        </w:trPr>
        <w:tc>
          <w:tcPr>
            <w:tcW w:w="7078" w:type="dxa"/>
            <w:shd w:val="clear" w:color="auto" w:fill="auto"/>
            <w:noWrap/>
            <w:hideMark/>
          </w:tcPr>
          <w:p w14:paraId="0641F5DC" w14:textId="77777777" w:rsidR="00E336DC" w:rsidRPr="00A850A1" w:rsidRDefault="00E336DC" w:rsidP="00A850A1">
            <w:pPr>
              <w:spacing w:after="0" w:line="22" w:lineRule="atLeast"/>
              <w:rPr>
                <w:rFonts w:ascii="Verdana" w:hAnsi="Verdana"/>
                <w:b/>
                <w:bCs/>
                <w:color w:val="000000"/>
                <w:sz w:val="16"/>
                <w:szCs w:val="16"/>
                <w:lang w:eastAsia="bg-BG"/>
              </w:rPr>
            </w:pPr>
            <w:r w:rsidRPr="00A850A1">
              <w:rPr>
                <w:rFonts w:ascii="Verdana" w:hAnsi="Verdana"/>
                <w:color w:val="000000"/>
                <w:sz w:val="16"/>
                <w:szCs w:val="16"/>
                <w:lang w:val="en" w:eastAsia="bg-BG"/>
              </w:rPr>
              <w:t xml:space="preserve">Built ETCS Level 1 for the Septemvri-Plovdiv section </w:t>
            </w:r>
          </w:p>
        </w:tc>
        <w:tc>
          <w:tcPr>
            <w:tcW w:w="0" w:type="auto"/>
            <w:shd w:val="clear" w:color="auto" w:fill="auto"/>
            <w:noWrap/>
            <w:hideMark/>
          </w:tcPr>
          <w:p w14:paraId="2B81A6C8" w14:textId="77777777" w:rsidR="00E336DC" w:rsidRPr="00A850A1" w:rsidRDefault="00E336DC" w:rsidP="00A850A1">
            <w:pPr>
              <w:spacing w:after="0" w:line="22" w:lineRule="atLeast"/>
              <w:rPr>
                <w:rFonts w:ascii="Verdana" w:hAnsi="Verdana"/>
                <w:color w:val="000000"/>
                <w:sz w:val="16"/>
                <w:szCs w:val="16"/>
                <w:lang w:eastAsia="bg-BG"/>
              </w:rPr>
            </w:pPr>
            <w:r w:rsidRPr="00A850A1">
              <w:rPr>
                <w:rFonts w:ascii="Verdana" w:hAnsi="Verdana"/>
                <w:color w:val="000000"/>
                <w:sz w:val="16"/>
                <w:szCs w:val="16"/>
                <w:lang w:val="en" w:eastAsia="bg-BG"/>
              </w:rPr>
              <w:t>0 pcs.* (from 1 pc.)</w:t>
            </w:r>
          </w:p>
        </w:tc>
      </w:tr>
      <w:tr w:rsidR="00E336DC" w:rsidRPr="00A850A1" w14:paraId="302FFF4C" w14:textId="77777777" w:rsidTr="00A850A1">
        <w:trPr>
          <w:trHeight w:val="300"/>
        </w:trPr>
        <w:tc>
          <w:tcPr>
            <w:tcW w:w="7078" w:type="dxa"/>
            <w:shd w:val="clear" w:color="auto" w:fill="auto"/>
            <w:noWrap/>
            <w:hideMark/>
          </w:tcPr>
          <w:p w14:paraId="0A65312A" w14:textId="77777777" w:rsidR="00E336DC" w:rsidRPr="00A850A1" w:rsidRDefault="00E336DC" w:rsidP="00A850A1">
            <w:pPr>
              <w:spacing w:after="0" w:line="22" w:lineRule="atLeast"/>
              <w:rPr>
                <w:rFonts w:ascii="Verdana" w:hAnsi="Verdana"/>
                <w:b/>
                <w:bCs/>
                <w:color w:val="000000"/>
                <w:sz w:val="16"/>
                <w:szCs w:val="16"/>
                <w:lang w:eastAsia="bg-BG"/>
              </w:rPr>
            </w:pPr>
            <w:r w:rsidRPr="00A850A1">
              <w:rPr>
                <w:rFonts w:ascii="Verdana" w:hAnsi="Verdana"/>
                <w:color w:val="000000"/>
                <w:sz w:val="16"/>
                <w:szCs w:val="16"/>
                <w:lang w:val="en" w:eastAsia="bg-BG"/>
              </w:rPr>
              <w:t xml:space="preserve">Installed telecommunications equipment at stations: </w:t>
            </w:r>
          </w:p>
        </w:tc>
        <w:tc>
          <w:tcPr>
            <w:tcW w:w="0" w:type="auto"/>
            <w:shd w:val="clear" w:color="auto" w:fill="auto"/>
            <w:noWrap/>
            <w:hideMark/>
          </w:tcPr>
          <w:p w14:paraId="671BCA62" w14:textId="77777777" w:rsidR="00E336DC" w:rsidRPr="00A850A1" w:rsidRDefault="00E336DC" w:rsidP="00A850A1">
            <w:pPr>
              <w:spacing w:after="0" w:line="22" w:lineRule="atLeast"/>
              <w:rPr>
                <w:rFonts w:ascii="Verdana" w:hAnsi="Verdana"/>
                <w:color w:val="000000"/>
                <w:sz w:val="16"/>
                <w:szCs w:val="16"/>
                <w:lang w:eastAsia="bg-BG"/>
              </w:rPr>
            </w:pPr>
            <w:r w:rsidRPr="00A850A1">
              <w:rPr>
                <w:rFonts w:ascii="Verdana" w:hAnsi="Verdana"/>
                <w:color w:val="000000"/>
                <w:sz w:val="16"/>
                <w:szCs w:val="16"/>
                <w:lang w:val="en" w:eastAsia="bg-BG"/>
              </w:rPr>
              <w:t>12 pcs.* (from 16 pcs.)</w:t>
            </w:r>
          </w:p>
        </w:tc>
      </w:tr>
    </w:tbl>
    <w:p w14:paraId="3C61DD74" w14:textId="77777777" w:rsidR="009853E3" w:rsidRPr="00D91B4A" w:rsidRDefault="009853E3" w:rsidP="003259E0">
      <w:pPr>
        <w:spacing w:after="0" w:line="22" w:lineRule="atLeast"/>
        <w:jc w:val="both"/>
        <w:rPr>
          <w:rFonts w:ascii="Verdana" w:hAnsi="Verdana" w:cs="Arial"/>
          <w:sz w:val="16"/>
          <w:szCs w:val="16"/>
        </w:rPr>
      </w:pPr>
      <w:r w:rsidRPr="00D91B4A">
        <w:rPr>
          <w:rFonts w:ascii="Verdana" w:hAnsi="Verdana"/>
          <w:sz w:val="16"/>
          <w:szCs w:val="16"/>
          <w:lang w:val="en"/>
        </w:rPr>
        <w:t>*</w:t>
      </w:r>
      <w:r w:rsidRPr="00D91B4A">
        <w:rPr>
          <w:rFonts w:ascii="Verdana" w:hAnsi="Verdana"/>
          <w:i/>
          <w:iCs/>
          <w:sz w:val="16"/>
          <w:szCs w:val="16"/>
          <w:lang w:val="en"/>
        </w:rPr>
        <w:t>Partially implemented indicators</w:t>
      </w:r>
      <w:r w:rsidR="006C37BE">
        <w:rPr>
          <w:rFonts w:ascii="Verdana" w:hAnsi="Verdana"/>
          <w:i/>
          <w:iCs/>
          <w:sz w:val="16"/>
          <w:szCs w:val="16"/>
          <w:lang w:val="en"/>
        </w:rPr>
        <w:t xml:space="preserve"> cover activities </w:t>
      </w:r>
      <w:r w:rsidR="006C37BE" w:rsidRPr="00D91B4A">
        <w:rPr>
          <w:rFonts w:ascii="Verdana" w:hAnsi="Verdana"/>
          <w:i/>
          <w:iCs/>
          <w:sz w:val="16"/>
          <w:szCs w:val="16"/>
          <w:lang w:val="en"/>
        </w:rPr>
        <w:t>excluded</w:t>
      </w:r>
      <w:r w:rsidRPr="00D91B4A">
        <w:rPr>
          <w:rFonts w:ascii="Verdana" w:hAnsi="Verdana"/>
          <w:i/>
          <w:iCs/>
          <w:sz w:val="16"/>
          <w:szCs w:val="16"/>
          <w:lang w:val="en"/>
        </w:rPr>
        <w:t xml:space="preserve"> from the scope of the project</w:t>
      </w:r>
      <w:r w:rsidR="006C37BE">
        <w:rPr>
          <w:rFonts w:ascii="Verdana" w:hAnsi="Verdana"/>
          <w:i/>
          <w:iCs/>
          <w:sz w:val="16"/>
          <w:szCs w:val="16"/>
          <w:lang w:val="en"/>
        </w:rPr>
        <w:t xml:space="preserve">, which have been </w:t>
      </w:r>
      <w:r w:rsidRPr="00D91B4A">
        <w:rPr>
          <w:rFonts w:ascii="Verdana" w:hAnsi="Verdana"/>
          <w:i/>
          <w:iCs/>
          <w:sz w:val="16"/>
          <w:szCs w:val="16"/>
          <w:lang w:val="en"/>
        </w:rPr>
        <w:t>implemented until 2017 due to the general delay in implementation.</w:t>
      </w:r>
    </w:p>
    <w:p w14:paraId="117972A0" w14:textId="77777777" w:rsidR="00567F38" w:rsidRPr="00D91B4A" w:rsidRDefault="00567F38" w:rsidP="003259E0">
      <w:pPr>
        <w:spacing w:after="0" w:line="22" w:lineRule="atLeast"/>
        <w:jc w:val="both"/>
        <w:rPr>
          <w:rFonts w:ascii="Verdana" w:hAnsi="Verdana" w:cs="Arial"/>
          <w:i/>
          <w:iCs/>
          <w:sz w:val="16"/>
          <w:szCs w:val="16"/>
        </w:rPr>
      </w:pPr>
      <w:r w:rsidRPr="00D91B4A">
        <w:rPr>
          <w:rFonts w:ascii="Verdana" w:hAnsi="Verdana"/>
          <w:i/>
          <w:iCs/>
          <w:sz w:val="16"/>
          <w:szCs w:val="16"/>
          <w:lang w:val="en"/>
        </w:rPr>
        <w:t>Source: Final</w:t>
      </w:r>
      <w:r w:rsidR="006C37BE">
        <w:rPr>
          <w:rFonts w:ascii="Verdana" w:hAnsi="Verdana"/>
          <w:i/>
          <w:iCs/>
          <w:sz w:val="16"/>
          <w:szCs w:val="16"/>
          <w:lang w:val="en"/>
        </w:rPr>
        <w:t xml:space="preserve"> project</w:t>
      </w:r>
      <w:r w:rsidRPr="00D91B4A">
        <w:rPr>
          <w:rFonts w:ascii="Verdana" w:hAnsi="Verdana"/>
          <w:i/>
          <w:iCs/>
          <w:sz w:val="16"/>
          <w:szCs w:val="16"/>
          <w:lang w:val="en"/>
        </w:rPr>
        <w:t xml:space="preserve"> report </w:t>
      </w:r>
    </w:p>
    <w:p w14:paraId="7B2F2289" w14:textId="77777777" w:rsidR="00C224D4" w:rsidRPr="00D91B4A" w:rsidRDefault="00C224D4" w:rsidP="003259E0">
      <w:pPr>
        <w:spacing w:before="120" w:after="0" w:line="22" w:lineRule="atLeast"/>
        <w:jc w:val="both"/>
        <w:rPr>
          <w:rFonts w:ascii="Verdana" w:hAnsi="Verdana" w:cs="Arial"/>
          <w:sz w:val="20"/>
          <w:szCs w:val="20"/>
        </w:rPr>
      </w:pPr>
    </w:p>
    <w:p w14:paraId="5A4CEDBC" w14:textId="77777777" w:rsidR="009853E3" w:rsidRPr="00044FCC" w:rsidRDefault="009853E3" w:rsidP="003259E0">
      <w:pPr>
        <w:spacing w:line="22" w:lineRule="atLeast"/>
        <w:jc w:val="both"/>
        <w:rPr>
          <w:rFonts w:ascii="Verdana" w:hAnsi="Verdana"/>
          <w:sz w:val="20"/>
          <w:szCs w:val="20"/>
        </w:rPr>
      </w:pPr>
      <w:r w:rsidRPr="00044FCC">
        <w:rPr>
          <w:rFonts w:ascii="Verdana" w:hAnsi="Verdana"/>
          <w:sz w:val="20"/>
          <w:szCs w:val="20"/>
          <w:lang w:val="en"/>
        </w:rPr>
        <w:t xml:space="preserve">The following </w:t>
      </w:r>
      <w:r w:rsidR="00044FCC" w:rsidRPr="00044FCC">
        <w:rPr>
          <w:rFonts w:ascii="Verdana" w:hAnsi="Verdana"/>
          <w:b/>
          <w:bCs/>
          <w:sz w:val="20"/>
          <w:szCs w:val="20"/>
          <w:lang w:val="en"/>
        </w:rPr>
        <w:t>problems</w:t>
      </w:r>
      <w:r w:rsidRPr="00044FCC">
        <w:rPr>
          <w:rFonts w:ascii="Verdana" w:hAnsi="Verdana"/>
          <w:sz w:val="20"/>
          <w:szCs w:val="20"/>
          <w:lang w:val="en"/>
        </w:rPr>
        <w:t xml:space="preserve"> were reported </w:t>
      </w:r>
      <w:r w:rsidR="00044FCC">
        <w:rPr>
          <w:rFonts w:ascii="Verdana" w:hAnsi="Verdana"/>
          <w:sz w:val="20"/>
          <w:szCs w:val="20"/>
          <w:lang w:val="en"/>
        </w:rPr>
        <w:t xml:space="preserve">during the </w:t>
      </w:r>
      <w:r w:rsidR="00044FCC" w:rsidRPr="00044FCC">
        <w:rPr>
          <w:rFonts w:ascii="Verdana" w:hAnsi="Verdana"/>
          <w:sz w:val="20"/>
          <w:szCs w:val="20"/>
          <w:lang w:val="en"/>
        </w:rPr>
        <w:t xml:space="preserve">implementation </w:t>
      </w:r>
      <w:r w:rsidRPr="00044FCC">
        <w:rPr>
          <w:rFonts w:ascii="Verdana" w:hAnsi="Verdana"/>
          <w:sz w:val="20"/>
          <w:szCs w:val="20"/>
          <w:lang w:val="en"/>
        </w:rPr>
        <w:t>phase:</w:t>
      </w:r>
    </w:p>
    <w:p w14:paraId="54492AD3" w14:textId="77777777" w:rsidR="009B24C5" w:rsidRPr="00CF3742" w:rsidRDefault="009853E3" w:rsidP="00CE496D">
      <w:pPr>
        <w:pStyle w:val="ListParagraph"/>
        <w:numPr>
          <w:ilvl w:val="0"/>
          <w:numId w:val="22"/>
        </w:numPr>
        <w:spacing w:line="22" w:lineRule="atLeast"/>
        <w:ind w:left="426" w:hanging="426"/>
        <w:jc w:val="both"/>
        <w:rPr>
          <w:rFonts w:ascii="Verdana" w:hAnsi="Verdana"/>
          <w:sz w:val="20"/>
          <w:szCs w:val="20"/>
        </w:rPr>
      </w:pPr>
      <w:r w:rsidRPr="00044FCC">
        <w:rPr>
          <w:rFonts w:ascii="Verdana" w:hAnsi="Verdana"/>
          <w:i/>
          <w:iCs/>
          <w:sz w:val="20"/>
          <w:szCs w:val="20"/>
          <w:lang w:val="en"/>
        </w:rPr>
        <w:t>Delay in the</w:t>
      </w:r>
      <w:r w:rsidR="00CF3742">
        <w:rPr>
          <w:rFonts w:ascii="Verdana" w:hAnsi="Verdana"/>
          <w:i/>
          <w:iCs/>
          <w:sz w:val="20"/>
          <w:szCs w:val="20"/>
          <w:lang w:val="en"/>
        </w:rPr>
        <w:t xml:space="preserve"> project</w:t>
      </w:r>
      <w:r w:rsidRPr="00044FCC">
        <w:rPr>
          <w:rFonts w:ascii="Verdana" w:hAnsi="Verdana"/>
          <w:i/>
          <w:iCs/>
          <w:sz w:val="20"/>
          <w:szCs w:val="20"/>
          <w:lang w:val="en"/>
        </w:rPr>
        <w:t xml:space="preserve"> start </w:t>
      </w:r>
      <w:r w:rsidR="00CF3742">
        <w:rPr>
          <w:rFonts w:ascii="Verdana" w:hAnsi="Verdana"/>
          <w:i/>
          <w:iCs/>
          <w:sz w:val="20"/>
          <w:szCs w:val="20"/>
          <w:lang w:val="en"/>
        </w:rPr>
        <w:t xml:space="preserve">and </w:t>
      </w:r>
      <w:r w:rsidRPr="00044FCC">
        <w:rPr>
          <w:rFonts w:ascii="Verdana" w:hAnsi="Verdana"/>
          <w:i/>
          <w:iCs/>
          <w:sz w:val="20"/>
          <w:szCs w:val="20"/>
          <w:lang w:val="en"/>
        </w:rPr>
        <w:t xml:space="preserve">resulting financial claims from three contractors </w:t>
      </w:r>
      <w:r w:rsidR="00CF3742">
        <w:rPr>
          <w:rFonts w:ascii="Verdana" w:hAnsi="Verdana"/>
          <w:i/>
          <w:iCs/>
          <w:sz w:val="20"/>
          <w:szCs w:val="20"/>
          <w:lang w:val="en"/>
        </w:rPr>
        <w:t>under</w:t>
      </w:r>
      <w:r w:rsidRPr="00044FCC">
        <w:rPr>
          <w:rFonts w:ascii="Verdana" w:hAnsi="Verdana"/>
          <w:i/>
          <w:iCs/>
          <w:sz w:val="20"/>
          <w:szCs w:val="20"/>
          <w:lang w:val="en"/>
        </w:rPr>
        <w:t xml:space="preserve"> construction contracts. </w:t>
      </w:r>
      <w:r w:rsidRPr="00CF3742">
        <w:rPr>
          <w:rFonts w:ascii="Verdana" w:hAnsi="Verdana"/>
          <w:sz w:val="20"/>
          <w:szCs w:val="20"/>
          <w:lang w:val="en"/>
        </w:rPr>
        <w:t xml:space="preserve">The delay </w:t>
      </w:r>
      <w:r w:rsidR="00CF3742">
        <w:rPr>
          <w:rFonts w:ascii="Verdana" w:hAnsi="Verdana"/>
          <w:sz w:val="20"/>
          <w:szCs w:val="20"/>
          <w:lang w:val="en"/>
        </w:rPr>
        <w:t>was</w:t>
      </w:r>
      <w:r w:rsidRPr="00CF3742">
        <w:rPr>
          <w:rFonts w:ascii="Verdana" w:hAnsi="Verdana"/>
          <w:sz w:val="20"/>
          <w:szCs w:val="20"/>
          <w:lang w:val="en"/>
        </w:rPr>
        <w:t xml:space="preserve"> due to an appeal of the public contract for construction supervision, which generate</w:t>
      </w:r>
      <w:r w:rsidR="00CF3742">
        <w:rPr>
          <w:rFonts w:ascii="Verdana" w:hAnsi="Verdana"/>
          <w:sz w:val="20"/>
          <w:szCs w:val="20"/>
          <w:lang w:val="en"/>
        </w:rPr>
        <w:t>d</w:t>
      </w:r>
      <w:r w:rsidRPr="00CF3742">
        <w:rPr>
          <w:rFonts w:ascii="Verdana" w:hAnsi="Verdana"/>
          <w:sz w:val="20"/>
          <w:szCs w:val="20"/>
          <w:lang w:val="en"/>
        </w:rPr>
        <w:t xml:space="preserve"> a </w:t>
      </w:r>
      <w:r w:rsidR="003C39A2">
        <w:rPr>
          <w:rFonts w:ascii="Verdana" w:hAnsi="Verdana"/>
          <w:sz w:val="20"/>
          <w:szCs w:val="20"/>
          <w:lang w:val="en"/>
        </w:rPr>
        <w:t xml:space="preserve">total </w:t>
      </w:r>
      <w:r w:rsidRPr="00CF3742">
        <w:rPr>
          <w:rFonts w:ascii="Verdana" w:hAnsi="Verdana"/>
          <w:sz w:val="20"/>
          <w:szCs w:val="20"/>
          <w:lang w:val="en"/>
        </w:rPr>
        <w:t xml:space="preserve">delay </w:t>
      </w:r>
      <w:r w:rsidR="003C39A2">
        <w:rPr>
          <w:rFonts w:ascii="Verdana" w:hAnsi="Verdana"/>
          <w:sz w:val="20"/>
          <w:szCs w:val="20"/>
          <w:lang w:val="en"/>
        </w:rPr>
        <w:t xml:space="preserve">of implementation </w:t>
      </w:r>
      <w:r w:rsidRPr="00CF3742">
        <w:rPr>
          <w:rFonts w:ascii="Verdana" w:hAnsi="Verdana"/>
          <w:sz w:val="20"/>
          <w:szCs w:val="20"/>
          <w:lang w:val="en"/>
        </w:rPr>
        <w:t>by 17 months.</w:t>
      </w:r>
      <w:r w:rsidR="00075F4E">
        <w:rPr>
          <w:rFonts w:ascii="Verdana" w:hAnsi="Verdana"/>
          <w:sz w:val="20"/>
          <w:szCs w:val="20"/>
          <w:lang w:val="en"/>
        </w:rPr>
        <w:t xml:space="preserve"> A workforce within NRIC has been established to calculate the penalties</w:t>
      </w:r>
      <w:r w:rsidR="00C97B07">
        <w:rPr>
          <w:rFonts w:ascii="Verdana" w:hAnsi="Verdana"/>
          <w:sz w:val="20"/>
          <w:szCs w:val="20"/>
          <w:lang w:val="en"/>
        </w:rPr>
        <w:t xml:space="preserve"> and sign agreements with the contractors.</w:t>
      </w:r>
    </w:p>
    <w:p w14:paraId="15FCBF37" w14:textId="77777777" w:rsidR="009B24C5" w:rsidRPr="00044FCC" w:rsidRDefault="009853E3" w:rsidP="00CE496D">
      <w:pPr>
        <w:pStyle w:val="ListParagraph"/>
        <w:numPr>
          <w:ilvl w:val="0"/>
          <w:numId w:val="22"/>
        </w:numPr>
        <w:spacing w:line="22" w:lineRule="atLeast"/>
        <w:ind w:left="426" w:hanging="426"/>
        <w:jc w:val="both"/>
        <w:rPr>
          <w:rFonts w:ascii="Verdana" w:hAnsi="Verdana"/>
          <w:sz w:val="20"/>
          <w:szCs w:val="20"/>
        </w:rPr>
      </w:pPr>
      <w:r w:rsidRPr="00044FCC">
        <w:rPr>
          <w:rFonts w:ascii="Verdana" w:hAnsi="Verdana"/>
          <w:i/>
          <w:iCs/>
          <w:sz w:val="20"/>
          <w:szCs w:val="20"/>
          <w:lang w:val="en"/>
        </w:rPr>
        <w:t>Delay of the procedures for approv</w:t>
      </w:r>
      <w:r w:rsidR="008618E0">
        <w:rPr>
          <w:rFonts w:ascii="Verdana" w:hAnsi="Verdana"/>
          <w:i/>
          <w:iCs/>
          <w:sz w:val="20"/>
          <w:szCs w:val="20"/>
          <w:lang w:val="en"/>
        </w:rPr>
        <w:t>al of detailed construction plans and land acquisition</w:t>
      </w:r>
      <w:r w:rsidR="00F6459F">
        <w:rPr>
          <w:rFonts w:ascii="Verdana" w:hAnsi="Verdana"/>
          <w:i/>
          <w:iCs/>
          <w:sz w:val="20"/>
          <w:szCs w:val="20"/>
          <w:lang w:val="en"/>
        </w:rPr>
        <w:t>, necessary for construction of</w:t>
      </w:r>
      <w:r w:rsidRPr="00044FCC">
        <w:rPr>
          <w:rFonts w:ascii="Verdana" w:hAnsi="Verdana"/>
          <w:i/>
          <w:iCs/>
          <w:sz w:val="20"/>
          <w:szCs w:val="20"/>
          <w:lang w:val="en"/>
        </w:rPr>
        <w:t xml:space="preserve"> </w:t>
      </w:r>
      <w:r w:rsidRPr="00044FCC">
        <w:rPr>
          <w:rFonts w:ascii="Verdana" w:hAnsi="Verdana"/>
          <w:sz w:val="20"/>
          <w:szCs w:val="20"/>
          <w:lang w:val="en"/>
        </w:rPr>
        <w:t>4 road overpasses</w:t>
      </w:r>
      <w:r w:rsidR="00F6459F">
        <w:rPr>
          <w:rFonts w:ascii="Verdana" w:hAnsi="Verdana"/>
          <w:sz w:val="20"/>
          <w:szCs w:val="20"/>
          <w:lang w:val="en"/>
        </w:rPr>
        <w:t xml:space="preserve">, </w:t>
      </w:r>
      <w:r w:rsidRPr="00044FCC">
        <w:rPr>
          <w:rFonts w:ascii="Verdana" w:hAnsi="Verdana"/>
          <w:sz w:val="20"/>
          <w:szCs w:val="20"/>
          <w:lang w:val="en"/>
        </w:rPr>
        <w:t>due to</w:t>
      </w:r>
      <w:r w:rsidR="00F6459F">
        <w:rPr>
          <w:rFonts w:ascii="Verdana" w:hAnsi="Verdana"/>
          <w:sz w:val="20"/>
          <w:szCs w:val="20"/>
          <w:lang w:val="en"/>
        </w:rPr>
        <w:t xml:space="preserve"> </w:t>
      </w:r>
      <w:r w:rsidRPr="00044FCC">
        <w:rPr>
          <w:rFonts w:ascii="Verdana" w:hAnsi="Verdana"/>
          <w:sz w:val="20"/>
          <w:szCs w:val="20"/>
          <w:lang w:val="en"/>
        </w:rPr>
        <w:t>the appeal of the procedure for the selection of a Project</w:t>
      </w:r>
      <w:r w:rsidR="00F6459F">
        <w:rPr>
          <w:rFonts w:ascii="Verdana" w:hAnsi="Verdana"/>
          <w:sz w:val="20"/>
          <w:szCs w:val="20"/>
          <w:lang w:val="en"/>
        </w:rPr>
        <w:t xml:space="preserve"> </w:t>
      </w:r>
      <w:r w:rsidR="009B24C5" w:rsidRPr="00044FCC">
        <w:rPr>
          <w:rFonts w:ascii="Verdana" w:hAnsi="Verdana"/>
          <w:sz w:val="20"/>
          <w:szCs w:val="20"/>
          <w:lang w:val="en"/>
        </w:rPr>
        <w:t>Consultant</w:t>
      </w:r>
      <w:r w:rsidR="00F6459F">
        <w:rPr>
          <w:rFonts w:ascii="Verdana" w:hAnsi="Verdana"/>
          <w:sz w:val="20"/>
          <w:szCs w:val="20"/>
          <w:lang w:val="en"/>
        </w:rPr>
        <w:t xml:space="preserve"> (supervisor)</w:t>
      </w:r>
      <w:r w:rsidR="009B24C5" w:rsidRPr="00044FCC">
        <w:rPr>
          <w:rFonts w:ascii="Verdana" w:hAnsi="Verdana"/>
          <w:sz w:val="20"/>
          <w:szCs w:val="20"/>
          <w:lang w:val="en"/>
        </w:rPr>
        <w:t>;</w:t>
      </w:r>
    </w:p>
    <w:p w14:paraId="1C405D4D" w14:textId="77777777" w:rsidR="009B24C5" w:rsidRPr="00044FCC" w:rsidRDefault="009853E3" w:rsidP="00CE496D">
      <w:pPr>
        <w:pStyle w:val="ListParagraph"/>
        <w:numPr>
          <w:ilvl w:val="0"/>
          <w:numId w:val="22"/>
        </w:numPr>
        <w:spacing w:line="22" w:lineRule="atLeast"/>
        <w:ind w:left="426" w:hanging="426"/>
        <w:jc w:val="both"/>
        <w:rPr>
          <w:rFonts w:ascii="Verdana" w:hAnsi="Verdana"/>
          <w:sz w:val="20"/>
          <w:szCs w:val="20"/>
        </w:rPr>
      </w:pPr>
      <w:r w:rsidRPr="00044FCC">
        <w:rPr>
          <w:rFonts w:ascii="Verdana" w:hAnsi="Verdana"/>
          <w:i/>
          <w:iCs/>
          <w:sz w:val="20"/>
          <w:szCs w:val="20"/>
          <w:lang w:val="en"/>
        </w:rPr>
        <w:t xml:space="preserve">Generated delays and extensions of the </w:t>
      </w:r>
      <w:r w:rsidR="00840BC9">
        <w:rPr>
          <w:rFonts w:ascii="Verdana" w:hAnsi="Verdana"/>
          <w:i/>
          <w:iCs/>
          <w:sz w:val="20"/>
          <w:szCs w:val="20"/>
          <w:lang w:val="en"/>
        </w:rPr>
        <w:t xml:space="preserve">construction contracts, </w:t>
      </w:r>
      <w:r w:rsidRPr="00044FCC">
        <w:rPr>
          <w:rFonts w:ascii="Verdana" w:hAnsi="Verdana"/>
          <w:sz w:val="20"/>
          <w:szCs w:val="20"/>
          <w:lang w:val="en"/>
        </w:rPr>
        <w:t>including uptake of guarantees for failures to fulfil obligations under the</w:t>
      </w:r>
      <w:r w:rsidR="00840BC9">
        <w:rPr>
          <w:rFonts w:ascii="Verdana" w:hAnsi="Verdana"/>
          <w:sz w:val="20"/>
          <w:szCs w:val="20"/>
          <w:lang w:val="en"/>
        </w:rPr>
        <w:t xml:space="preserve"> </w:t>
      </w:r>
      <w:r w:rsidR="009B24C5" w:rsidRPr="00044FCC">
        <w:rPr>
          <w:rFonts w:ascii="Verdana" w:hAnsi="Verdana"/>
          <w:sz w:val="20"/>
          <w:szCs w:val="20"/>
          <w:lang w:val="en"/>
        </w:rPr>
        <w:t>contract</w:t>
      </w:r>
      <w:r w:rsidR="00840BC9">
        <w:rPr>
          <w:rFonts w:ascii="Verdana" w:hAnsi="Verdana"/>
          <w:sz w:val="20"/>
          <w:szCs w:val="20"/>
          <w:lang w:val="en"/>
        </w:rPr>
        <w:t>s</w:t>
      </w:r>
      <w:r w:rsidR="009B24C5" w:rsidRPr="00044FCC">
        <w:rPr>
          <w:rFonts w:ascii="Verdana" w:hAnsi="Verdana"/>
          <w:sz w:val="20"/>
          <w:szCs w:val="20"/>
          <w:lang w:val="en"/>
        </w:rPr>
        <w:t>.</w:t>
      </w:r>
      <w:r w:rsidR="00840BC9">
        <w:rPr>
          <w:rFonts w:ascii="Verdana" w:hAnsi="Verdana"/>
          <w:sz w:val="20"/>
          <w:szCs w:val="20"/>
          <w:lang w:val="en"/>
        </w:rPr>
        <w:t xml:space="preserve"> The delays and extension led to increase in the value of contract for supervision.</w:t>
      </w:r>
    </w:p>
    <w:p w14:paraId="6C480EEA" w14:textId="77777777" w:rsidR="009B24C5" w:rsidRPr="00044FCC" w:rsidRDefault="009853E3" w:rsidP="00CE496D">
      <w:pPr>
        <w:pStyle w:val="ListParagraph"/>
        <w:numPr>
          <w:ilvl w:val="0"/>
          <w:numId w:val="22"/>
        </w:numPr>
        <w:spacing w:line="22" w:lineRule="atLeast"/>
        <w:ind w:left="426" w:hanging="426"/>
        <w:jc w:val="both"/>
        <w:rPr>
          <w:rFonts w:ascii="Verdana" w:hAnsi="Verdana"/>
          <w:sz w:val="20"/>
          <w:szCs w:val="20"/>
        </w:rPr>
      </w:pPr>
      <w:r w:rsidRPr="00044FCC">
        <w:rPr>
          <w:rFonts w:ascii="Verdana" w:hAnsi="Verdana"/>
          <w:i/>
          <w:iCs/>
          <w:sz w:val="20"/>
          <w:szCs w:val="20"/>
          <w:lang w:val="en"/>
        </w:rPr>
        <w:t xml:space="preserve">Difficulties in </w:t>
      </w:r>
      <w:r w:rsidR="005D3FBC">
        <w:rPr>
          <w:rFonts w:ascii="Verdana" w:hAnsi="Verdana"/>
          <w:i/>
          <w:iCs/>
          <w:sz w:val="20"/>
          <w:szCs w:val="20"/>
          <w:lang w:val="en"/>
        </w:rPr>
        <w:t>provision of beneficiary’s</w:t>
      </w:r>
      <w:r w:rsidRPr="00044FCC">
        <w:rPr>
          <w:rFonts w:ascii="Verdana" w:hAnsi="Verdana"/>
          <w:i/>
          <w:iCs/>
          <w:sz w:val="20"/>
          <w:szCs w:val="20"/>
          <w:lang w:val="en"/>
        </w:rPr>
        <w:t xml:space="preserve"> co-financing of the project and </w:t>
      </w:r>
      <w:r w:rsidR="005D3FBC">
        <w:rPr>
          <w:rFonts w:ascii="Verdana" w:hAnsi="Verdana"/>
          <w:i/>
          <w:iCs/>
          <w:sz w:val="20"/>
          <w:szCs w:val="20"/>
          <w:lang w:val="en"/>
        </w:rPr>
        <w:t xml:space="preserve">funding the </w:t>
      </w:r>
      <w:r w:rsidRPr="00044FCC">
        <w:rPr>
          <w:rFonts w:ascii="Verdana" w:hAnsi="Verdana"/>
          <w:i/>
          <w:iCs/>
          <w:sz w:val="20"/>
          <w:szCs w:val="20"/>
          <w:lang w:val="en"/>
        </w:rPr>
        <w:t xml:space="preserve">ineligible costs, including VAT and financial corrections. </w:t>
      </w:r>
      <w:r w:rsidRPr="00044FCC">
        <w:rPr>
          <w:rFonts w:ascii="Verdana" w:hAnsi="Verdana"/>
          <w:sz w:val="20"/>
          <w:szCs w:val="20"/>
          <w:lang w:val="en"/>
        </w:rPr>
        <w:t xml:space="preserve">Co-financing is required due to the fact that the project is revenue-generating and requires co-financing, and in addition some of the costs </w:t>
      </w:r>
      <w:r w:rsidR="00B035EB">
        <w:rPr>
          <w:rFonts w:ascii="Verdana" w:hAnsi="Verdana"/>
          <w:sz w:val="20"/>
          <w:szCs w:val="20"/>
          <w:lang w:val="en"/>
        </w:rPr>
        <w:t>have been classified as</w:t>
      </w:r>
      <w:r w:rsidRPr="00044FCC">
        <w:rPr>
          <w:rFonts w:ascii="Verdana" w:hAnsi="Verdana"/>
          <w:sz w:val="20"/>
          <w:szCs w:val="20"/>
          <w:lang w:val="en"/>
        </w:rPr>
        <w:t xml:space="preserve"> ineligible due to</w:t>
      </w:r>
      <w:r w:rsidR="00B035EB">
        <w:rPr>
          <w:rFonts w:ascii="Verdana" w:hAnsi="Verdana"/>
          <w:sz w:val="20"/>
          <w:szCs w:val="20"/>
          <w:lang w:val="en"/>
        </w:rPr>
        <w:t xml:space="preserve"> budget</w:t>
      </w:r>
      <w:r w:rsidRPr="00044FCC">
        <w:rPr>
          <w:rFonts w:ascii="Verdana" w:hAnsi="Verdana"/>
          <w:sz w:val="20"/>
          <w:szCs w:val="20"/>
          <w:lang w:val="en"/>
        </w:rPr>
        <w:t xml:space="preserve"> limitations </w:t>
      </w:r>
      <w:r w:rsidR="00B035EB">
        <w:rPr>
          <w:rFonts w:ascii="Verdana" w:hAnsi="Verdana"/>
          <w:sz w:val="20"/>
          <w:szCs w:val="20"/>
          <w:lang w:val="en"/>
        </w:rPr>
        <w:t>of OPT funding</w:t>
      </w:r>
      <w:r w:rsidRPr="00044FCC">
        <w:rPr>
          <w:rFonts w:ascii="Verdana" w:hAnsi="Verdana"/>
          <w:sz w:val="20"/>
          <w:szCs w:val="20"/>
          <w:lang w:val="en"/>
        </w:rPr>
        <w:t>.</w:t>
      </w:r>
      <w:r w:rsidR="008368F5">
        <w:rPr>
          <w:rFonts w:ascii="Verdana" w:hAnsi="Verdana"/>
          <w:sz w:val="20"/>
          <w:szCs w:val="20"/>
          <w:lang w:val="en"/>
        </w:rPr>
        <w:t xml:space="preserve"> To solve these problems, in 2013 a loan from EIB was agreed at national level</w:t>
      </w:r>
      <w:r w:rsidR="00457726">
        <w:rPr>
          <w:rFonts w:ascii="Verdana" w:hAnsi="Verdana"/>
          <w:sz w:val="20"/>
          <w:szCs w:val="20"/>
          <w:lang w:val="en"/>
        </w:rPr>
        <w:t>.</w:t>
      </w:r>
    </w:p>
    <w:p w14:paraId="23710CD6" w14:textId="77777777" w:rsidR="009B24C5" w:rsidRPr="00044FCC" w:rsidRDefault="009853E3" w:rsidP="00CE496D">
      <w:pPr>
        <w:pStyle w:val="ListParagraph"/>
        <w:numPr>
          <w:ilvl w:val="0"/>
          <w:numId w:val="22"/>
        </w:numPr>
        <w:spacing w:line="22" w:lineRule="atLeast"/>
        <w:ind w:left="426" w:hanging="426"/>
        <w:jc w:val="both"/>
        <w:rPr>
          <w:rFonts w:ascii="Verdana" w:hAnsi="Verdana"/>
          <w:sz w:val="20"/>
          <w:szCs w:val="20"/>
        </w:rPr>
      </w:pPr>
      <w:r w:rsidRPr="00044FCC">
        <w:rPr>
          <w:rFonts w:ascii="Verdana" w:hAnsi="Verdana"/>
          <w:sz w:val="20"/>
          <w:szCs w:val="20"/>
          <w:lang w:val="en"/>
        </w:rPr>
        <w:t>In the course of the</w:t>
      </w:r>
      <w:r w:rsidRPr="00044FCC">
        <w:rPr>
          <w:rFonts w:ascii="Verdana" w:hAnsi="Verdana"/>
          <w:i/>
          <w:iCs/>
          <w:sz w:val="20"/>
          <w:szCs w:val="20"/>
          <w:lang w:val="en"/>
        </w:rPr>
        <w:t xml:space="preserve"> </w:t>
      </w:r>
      <w:r w:rsidR="00E74DB3">
        <w:rPr>
          <w:rFonts w:ascii="Verdana" w:hAnsi="Verdana"/>
          <w:sz w:val="20"/>
          <w:szCs w:val="20"/>
          <w:lang w:val="en"/>
        </w:rPr>
        <w:t xml:space="preserve">project </w:t>
      </w:r>
      <w:r w:rsidRPr="00044FCC">
        <w:rPr>
          <w:rFonts w:ascii="Verdana" w:hAnsi="Verdana"/>
          <w:sz w:val="20"/>
          <w:szCs w:val="20"/>
          <w:lang w:val="en"/>
        </w:rPr>
        <w:t xml:space="preserve">implementation, financial corrections were imposed on several </w:t>
      </w:r>
      <w:r w:rsidR="00E74DB3">
        <w:rPr>
          <w:rFonts w:ascii="Verdana" w:hAnsi="Verdana"/>
          <w:sz w:val="20"/>
          <w:szCs w:val="20"/>
          <w:lang w:val="en"/>
        </w:rPr>
        <w:t xml:space="preserve">commercial </w:t>
      </w:r>
      <w:r w:rsidRPr="00044FCC">
        <w:rPr>
          <w:rFonts w:ascii="Verdana" w:hAnsi="Verdana"/>
          <w:sz w:val="20"/>
          <w:szCs w:val="20"/>
          <w:lang w:val="en"/>
        </w:rPr>
        <w:t xml:space="preserve">contracts – under the construction </w:t>
      </w:r>
      <w:r w:rsidR="00E74DB3">
        <w:rPr>
          <w:rFonts w:ascii="Verdana" w:hAnsi="Verdana"/>
          <w:sz w:val="20"/>
          <w:szCs w:val="20"/>
          <w:lang w:val="en"/>
        </w:rPr>
        <w:t xml:space="preserve">contracts </w:t>
      </w:r>
      <w:r w:rsidRPr="00044FCC">
        <w:rPr>
          <w:rFonts w:ascii="Verdana" w:hAnsi="Verdana"/>
          <w:sz w:val="20"/>
          <w:szCs w:val="20"/>
          <w:lang w:val="en"/>
        </w:rPr>
        <w:t>(between 5 and 10%</w:t>
      </w:r>
      <w:r w:rsidR="00E74DB3">
        <w:rPr>
          <w:rFonts w:ascii="Verdana" w:hAnsi="Verdana"/>
          <w:sz w:val="20"/>
          <w:szCs w:val="20"/>
          <w:lang w:val="en"/>
        </w:rPr>
        <w:t xml:space="preserve"> </w:t>
      </w:r>
      <w:r w:rsidRPr="00044FCC">
        <w:rPr>
          <w:rFonts w:ascii="Verdana" w:hAnsi="Verdana"/>
          <w:sz w:val="20"/>
          <w:szCs w:val="20"/>
          <w:lang w:val="en"/>
        </w:rPr>
        <w:t>of their value) and other</w:t>
      </w:r>
      <w:r w:rsidR="00E74DB3">
        <w:rPr>
          <w:rFonts w:ascii="Verdana" w:hAnsi="Verdana"/>
          <w:sz w:val="20"/>
          <w:szCs w:val="20"/>
          <w:lang w:val="en"/>
        </w:rPr>
        <w:t xml:space="preserve"> </w:t>
      </w:r>
      <w:r w:rsidR="009B24C5" w:rsidRPr="00044FCC">
        <w:rPr>
          <w:rFonts w:ascii="Verdana" w:hAnsi="Verdana"/>
          <w:sz w:val="20"/>
          <w:szCs w:val="20"/>
          <w:lang w:val="en"/>
        </w:rPr>
        <w:t>contracts.</w:t>
      </w:r>
      <w:r w:rsidR="000065C8">
        <w:rPr>
          <w:rFonts w:ascii="Verdana" w:hAnsi="Verdana"/>
          <w:sz w:val="20"/>
          <w:szCs w:val="20"/>
          <w:lang w:val="en"/>
        </w:rPr>
        <w:t xml:space="preserve"> This was an additional financial burden to the NRIC.</w:t>
      </w:r>
    </w:p>
    <w:p w14:paraId="430641E3" w14:textId="77777777" w:rsidR="007E5132" w:rsidRPr="007E5132" w:rsidRDefault="007E5132" w:rsidP="00CE496D">
      <w:pPr>
        <w:pStyle w:val="ListParagraph"/>
        <w:numPr>
          <w:ilvl w:val="0"/>
          <w:numId w:val="22"/>
        </w:numPr>
        <w:spacing w:line="22" w:lineRule="atLeast"/>
        <w:ind w:left="426" w:hanging="426"/>
        <w:jc w:val="both"/>
        <w:rPr>
          <w:rFonts w:ascii="Verdana" w:hAnsi="Verdana"/>
          <w:sz w:val="20"/>
          <w:szCs w:val="20"/>
          <w:lang w:val="en"/>
        </w:rPr>
      </w:pPr>
      <w:r w:rsidRPr="007E5132">
        <w:rPr>
          <w:rFonts w:ascii="Verdana" w:hAnsi="Verdana"/>
          <w:i/>
          <w:iCs/>
          <w:sz w:val="20"/>
          <w:szCs w:val="20"/>
        </w:rPr>
        <w:t>Technical</w:t>
      </w:r>
      <w:r w:rsidRPr="007E5132">
        <w:rPr>
          <w:rFonts w:ascii="Verdana" w:hAnsi="Verdana"/>
          <w:i/>
          <w:iCs/>
          <w:sz w:val="20"/>
          <w:szCs w:val="20"/>
          <w:lang w:val="en"/>
        </w:rPr>
        <w:t xml:space="preserve"> </w:t>
      </w:r>
      <w:r w:rsidRPr="007E5132">
        <w:rPr>
          <w:rFonts w:ascii="Verdana" w:hAnsi="Verdana"/>
          <w:i/>
          <w:iCs/>
          <w:sz w:val="20"/>
          <w:szCs w:val="20"/>
        </w:rPr>
        <w:t>problem</w:t>
      </w:r>
      <w:r w:rsidRPr="007E5132">
        <w:rPr>
          <w:rFonts w:ascii="Verdana" w:hAnsi="Verdana"/>
          <w:i/>
          <w:iCs/>
          <w:sz w:val="20"/>
          <w:szCs w:val="20"/>
          <w:lang w:val="en"/>
        </w:rPr>
        <w:t xml:space="preserve"> </w:t>
      </w:r>
      <w:r w:rsidRPr="007E5132">
        <w:rPr>
          <w:rFonts w:ascii="Verdana" w:hAnsi="Verdana"/>
          <w:i/>
          <w:iCs/>
          <w:sz w:val="20"/>
          <w:szCs w:val="20"/>
        </w:rPr>
        <w:t>with</w:t>
      </w:r>
      <w:r w:rsidRPr="007E5132">
        <w:rPr>
          <w:rFonts w:ascii="Verdana" w:hAnsi="Verdana"/>
          <w:i/>
          <w:iCs/>
          <w:sz w:val="20"/>
          <w:szCs w:val="20"/>
          <w:lang w:val="en"/>
        </w:rPr>
        <w:t xml:space="preserve"> </w:t>
      </w:r>
      <w:r w:rsidRPr="007E5132">
        <w:rPr>
          <w:rFonts w:ascii="Verdana" w:hAnsi="Verdana"/>
          <w:i/>
          <w:iCs/>
          <w:sz w:val="20"/>
          <w:szCs w:val="20"/>
        </w:rPr>
        <w:t>GSM-R</w:t>
      </w:r>
      <w:r w:rsidRPr="007E5132">
        <w:rPr>
          <w:rFonts w:ascii="Verdana" w:hAnsi="Verdana"/>
          <w:sz w:val="20"/>
          <w:szCs w:val="20"/>
          <w:lang w:val="en"/>
        </w:rPr>
        <w:t xml:space="preserve"> </w:t>
      </w:r>
      <w:r w:rsidRPr="007E5132">
        <w:rPr>
          <w:rFonts w:ascii="Verdana" w:hAnsi="Verdana"/>
          <w:sz w:val="20"/>
          <w:szCs w:val="20"/>
        </w:rPr>
        <w:t>-</w:t>
      </w:r>
      <w:r w:rsidRPr="007E5132">
        <w:rPr>
          <w:rFonts w:ascii="Verdana" w:hAnsi="Verdana"/>
          <w:sz w:val="20"/>
          <w:szCs w:val="20"/>
          <w:lang w:val="en"/>
        </w:rPr>
        <w:t xml:space="preserve"> </w:t>
      </w:r>
      <w:r w:rsidRPr="007E5132">
        <w:rPr>
          <w:rFonts w:ascii="Verdana" w:hAnsi="Verdana"/>
          <w:sz w:val="20"/>
          <w:szCs w:val="20"/>
        </w:rPr>
        <w:t>The</w:t>
      </w:r>
      <w:r w:rsidRPr="007E5132">
        <w:rPr>
          <w:rFonts w:ascii="Verdana" w:hAnsi="Verdana"/>
          <w:sz w:val="20"/>
          <w:szCs w:val="20"/>
          <w:lang w:val="en"/>
        </w:rPr>
        <w:t xml:space="preserve"> </w:t>
      </w:r>
      <w:r w:rsidRPr="007E5132">
        <w:rPr>
          <w:rFonts w:ascii="Verdana" w:hAnsi="Verdana"/>
          <w:sz w:val="20"/>
          <w:szCs w:val="20"/>
        </w:rPr>
        <w:t>radio</w:t>
      </w:r>
      <w:r w:rsidRPr="007E5132">
        <w:rPr>
          <w:rFonts w:ascii="Verdana" w:hAnsi="Verdana"/>
          <w:sz w:val="20"/>
          <w:szCs w:val="20"/>
          <w:lang w:val="en"/>
        </w:rPr>
        <w:t xml:space="preserve"> </w:t>
      </w:r>
      <w:r w:rsidRPr="007E5132">
        <w:rPr>
          <w:rFonts w:ascii="Verdana" w:hAnsi="Verdana"/>
          <w:sz w:val="20"/>
          <w:szCs w:val="20"/>
        </w:rPr>
        <w:t>spectrum</w:t>
      </w:r>
      <w:r w:rsidRPr="007E5132">
        <w:rPr>
          <w:rFonts w:ascii="Verdana" w:hAnsi="Verdana"/>
          <w:sz w:val="20"/>
          <w:szCs w:val="20"/>
          <w:lang w:val="en"/>
        </w:rPr>
        <w:t xml:space="preserve"> </w:t>
      </w:r>
      <w:r w:rsidRPr="007E5132">
        <w:rPr>
          <w:rFonts w:ascii="Verdana" w:hAnsi="Verdana"/>
          <w:sz w:val="20"/>
          <w:szCs w:val="20"/>
        </w:rPr>
        <w:t>in</w:t>
      </w:r>
      <w:r w:rsidRPr="007E5132">
        <w:rPr>
          <w:rFonts w:ascii="Verdana" w:hAnsi="Verdana"/>
          <w:sz w:val="20"/>
          <w:szCs w:val="20"/>
          <w:lang w:val="en"/>
        </w:rPr>
        <w:t xml:space="preserve"> </w:t>
      </w:r>
      <w:r w:rsidRPr="007E5132">
        <w:rPr>
          <w:rFonts w:ascii="Verdana" w:hAnsi="Verdana"/>
          <w:sz w:val="20"/>
          <w:szCs w:val="20"/>
        </w:rPr>
        <w:t>which</w:t>
      </w:r>
      <w:r w:rsidRPr="007E5132">
        <w:rPr>
          <w:rFonts w:ascii="Verdana" w:hAnsi="Verdana"/>
          <w:sz w:val="20"/>
          <w:szCs w:val="20"/>
          <w:lang w:val="en"/>
        </w:rPr>
        <w:t xml:space="preserve"> the </w:t>
      </w:r>
      <w:r w:rsidRPr="007E5132">
        <w:rPr>
          <w:rFonts w:ascii="Verdana" w:hAnsi="Verdana"/>
          <w:sz w:val="20"/>
          <w:szCs w:val="20"/>
        </w:rPr>
        <w:t>GSM-R</w:t>
      </w:r>
      <w:r w:rsidRPr="007E5132">
        <w:rPr>
          <w:rFonts w:ascii="Verdana" w:hAnsi="Verdana"/>
          <w:sz w:val="20"/>
          <w:szCs w:val="20"/>
          <w:lang w:val="en"/>
        </w:rPr>
        <w:t xml:space="preserve"> </w:t>
      </w:r>
      <w:r w:rsidRPr="007E5132">
        <w:rPr>
          <w:rFonts w:ascii="Verdana" w:hAnsi="Verdana"/>
          <w:sz w:val="20"/>
          <w:szCs w:val="20"/>
        </w:rPr>
        <w:t>system</w:t>
      </w:r>
      <w:r w:rsidRPr="007E5132">
        <w:rPr>
          <w:rFonts w:ascii="Verdana" w:hAnsi="Verdana"/>
          <w:sz w:val="20"/>
          <w:szCs w:val="20"/>
          <w:lang w:val="en"/>
        </w:rPr>
        <w:t xml:space="preserve"> operates </w:t>
      </w:r>
      <w:r>
        <w:rPr>
          <w:rFonts w:ascii="Verdana" w:hAnsi="Verdana"/>
          <w:sz w:val="20"/>
          <w:szCs w:val="20"/>
          <w:lang w:val="en-GB"/>
        </w:rPr>
        <w:t>was</w:t>
      </w:r>
      <w:r w:rsidRPr="007E5132">
        <w:rPr>
          <w:rFonts w:ascii="Verdana" w:hAnsi="Verdana"/>
          <w:sz w:val="20"/>
          <w:szCs w:val="20"/>
          <w:lang w:val="en"/>
        </w:rPr>
        <w:t xml:space="preserve"> </w:t>
      </w:r>
      <w:r w:rsidRPr="007E5132">
        <w:rPr>
          <w:rFonts w:ascii="Verdana" w:hAnsi="Verdana"/>
          <w:sz w:val="20"/>
          <w:szCs w:val="20"/>
        </w:rPr>
        <w:t>defined</w:t>
      </w:r>
      <w:r w:rsidRPr="007E5132">
        <w:rPr>
          <w:rFonts w:ascii="Verdana" w:hAnsi="Verdana"/>
          <w:sz w:val="20"/>
          <w:szCs w:val="20"/>
          <w:lang w:val="en"/>
        </w:rPr>
        <w:t xml:space="preserve"> </w:t>
      </w:r>
      <w:r w:rsidRPr="007E5132">
        <w:rPr>
          <w:rFonts w:ascii="Verdana" w:hAnsi="Verdana"/>
          <w:sz w:val="20"/>
          <w:szCs w:val="20"/>
        </w:rPr>
        <w:t>by</w:t>
      </w:r>
      <w:r w:rsidRPr="007E5132">
        <w:rPr>
          <w:rFonts w:ascii="Verdana" w:hAnsi="Verdana"/>
          <w:sz w:val="20"/>
          <w:szCs w:val="20"/>
          <w:lang w:val="en"/>
        </w:rPr>
        <w:t xml:space="preserve"> </w:t>
      </w:r>
      <w:r w:rsidRPr="007E5132">
        <w:rPr>
          <w:rFonts w:ascii="Verdana" w:hAnsi="Verdana"/>
          <w:sz w:val="20"/>
          <w:szCs w:val="20"/>
        </w:rPr>
        <w:t>the</w:t>
      </w:r>
      <w:r w:rsidRPr="007E5132">
        <w:rPr>
          <w:rFonts w:ascii="Verdana" w:hAnsi="Verdana"/>
          <w:sz w:val="20"/>
          <w:szCs w:val="20"/>
          <w:lang w:val="en"/>
        </w:rPr>
        <w:t xml:space="preserve"> technical specifications </w:t>
      </w:r>
      <w:r w:rsidRPr="007E5132">
        <w:rPr>
          <w:rFonts w:ascii="Verdana" w:hAnsi="Verdana"/>
          <w:sz w:val="20"/>
          <w:szCs w:val="20"/>
        </w:rPr>
        <w:t>for</w:t>
      </w:r>
      <w:r w:rsidRPr="007E5132">
        <w:rPr>
          <w:rFonts w:ascii="Verdana" w:hAnsi="Verdana"/>
          <w:sz w:val="20"/>
          <w:szCs w:val="20"/>
          <w:lang w:val="en"/>
        </w:rPr>
        <w:t xml:space="preserve"> </w:t>
      </w:r>
      <w:r w:rsidRPr="007E5132">
        <w:rPr>
          <w:rFonts w:ascii="Verdana" w:hAnsi="Verdana"/>
          <w:sz w:val="20"/>
          <w:szCs w:val="20"/>
        </w:rPr>
        <w:t>GSM-R</w:t>
      </w:r>
      <w:r w:rsidRPr="007E5132">
        <w:rPr>
          <w:rFonts w:ascii="Verdana" w:hAnsi="Verdana"/>
          <w:sz w:val="20"/>
          <w:szCs w:val="20"/>
          <w:lang w:val="en"/>
        </w:rPr>
        <w:t xml:space="preserve"> of </w:t>
      </w:r>
      <w:r w:rsidRPr="007E5132">
        <w:rPr>
          <w:rFonts w:ascii="Verdana" w:hAnsi="Verdana"/>
          <w:sz w:val="20"/>
          <w:szCs w:val="20"/>
        </w:rPr>
        <w:t>UIC</w:t>
      </w:r>
      <w:r w:rsidRPr="007E5132">
        <w:rPr>
          <w:rFonts w:ascii="Verdana" w:hAnsi="Verdana"/>
          <w:sz w:val="20"/>
          <w:szCs w:val="20"/>
          <w:lang w:val="en"/>
        </w:rPr>
        <w:t xml:space="preserve"> </w:t>
      </w:r>
      <w:r w:rsidRPr="007E5132">
        <w:rPr>
          <w:rFonts w:ascii="Verdana" w:hAnsi="Verdana"/>
          <w:sz w:val="20"/>
          <w:szCs w:val="20"/>
        </w:rPr>
        <w:t>(EIRENE</w:t>
      </w:r>
      <w:r w:rsidRPr="007E5132">
        <w:rPr>
          <w:rFonts w:ascii="Verdana" w:hAnsi="Verdana"/>
          <w:sz w:val="20"/>
          <w:szCs w:val="20"/>
          <w:lang w:val="en"/>
        </w:rPr>
        <w:t xml:space="preserve"> </w:t>
      </w:r>
      <w:r w:rsidRPr="007E5132">
        <w:rPr>
          <w:rFonts w:ascii="Verdana" w:hAnsi="Verdana"/>
          <w:sz w:val="20"/>
          <w:szCs w:val="20"/>
        </w:rPr>
        <w:t>FRS</w:t>
      </w:r>
      <w:r w:rsidRPr="007E5132">
        <w:rPr>
          <w:rFonts w:ascii="Verdana" w:hAnsi="Verdana"/>
          <w:sz w:val="20"/>
          <w:szCs w:val="20"/>
          <w:lang w:val="en"/>
        </w:rPr>
        <w:t xml:space="preserve"> </w:t>
      </w:r>
      <w:r w:rsidRPr="007E5132">
        <w:rPr>
          <w:rFonts w:ascii="Verdana" w:hAnsi="Verdana"/>
          <w:sz w:val="20"/>
          <w:szCs w:val="20"/>
        </w:rPr>
        <w:t>v.7,</w:t>
      </w:r>
      <w:r w:rsidRPr="007E5132">
        <w:rPr>
          <w:rFonts w:ascii="Verdana" w:hAnsi="Verdana"/>
          <w:sz w:val="20"/>
          <w:szCs w:val="20"/>
          <w:lang w:val="en"/>
        </w:rPr>
        <w:t xml:space="preserve"> </w:t>
      </w:r>
      <w:r w:rsidRPr="007E5132">
        <w:rPr>
          <w:rFonts w:ascii="Verdana" w:hAnsi="Verdana"/>
          <w:sz w:val="20"/>
          <w:szCs w:val="20"/>
        </w:rPr>
        <w:t>EIRENE</w:t>
      </w:r>
      <w:r w:rsidRPr="007E5132">
        <w:rPr>
          <w:rFonts w:ascii="Verdana" w:hAnsi="Verdana"/>
          <w:sz w:val="20"/>
          <w:szCs w:val="20"/>
          <w:lang w:val="en"/>
        </w:rPr>
        <w:t xml:space="preserve"> </w:t>
      </w:r>
      <w:r w:rsidRPr="007E5132">
        <w:rPr>
          <w:rFonts w:ascii="Verdana" w:hAnsi="Verdana"/>
          <w:sz w:val="20"/>
          <w:szCs w:val="20"/>
        </w:rPr>
        <w:t>SRS</w:t>
      </w:r>
      <w:r w:rsidRPr="007E5132">
        <w:rPr>
          <w:rFonts w:ascii="Verdana" w:hAnsi="Verdana"/>
          <w:sz w:val="20"/>
          <w:szCs w:val="20"/>
          <w:lang w:val="en"/>
        </w:rPr>
        <w:t xml:space="preserve"> </w:t>
      </w:r>
      <w:r w:rsidRPr="007E5132">
        <w:rPr>
          <w:rFonts w:ascii="Verdana" w:hAnsi="Verdana"/>
          <w:sz w:val="20"/>
          <w:szCs w:val="20"/>
        </w:rPr>
        <w:t>v.15).</w:t>
      </w:r>
      <w:r w:rsidRPr="007E5132">
        <w:rPr>
          <w:rFonts w:ascii="Verdana" w:hAnsi="Verdana"/>
          <w:sz w:val="20"/>
          <w:szCs w:val="20"/>
          <w:lang w:val="en"/>
        </w:rPr>
        <w:t xml:space="preserve"> </w:t>
      </w:r>
      <w:r w:rsidRPr="007E5132">
        <w:rPr>
          <w:rFonts w:ascii="Verdana" w:hAnsi="Verdana"/>
          <w:sz w:val="20"/>
          <w:szCs w:val="20"/>
        </w:rPr>
        <w:t>The</w:t>
      </w:r>
      <w:r w:rsidRPr="007E5132">
        <w:rPr>
          <w:rFonts w:ascii="Verdana" w:hAnsi="Verdana"/>
          <w:sz w:val="20"/>
          <w:szCs w:val="20"/>
          <w:lang w:val="en"/>
        </w:rPr>
        <w:t xml:space="preserve"> </w:t>
      </w:r>
      <w:r w:rsidRPr="007E5132">
        <w:rPr>
          <w:rFonts w:ascii="Verdana" w:hAnsi="Verdana"/>
          <w:sz w:val="20"/>
          <w:szCs w:val="20"/>
        </w:rPr>
        <w:t>frequency</w:t>
      </w:r>
      <w:r w:rsidRPr="007E5132">
        <w:rPr>
          <w:rFonts w:ascii="Verdana" w:hAnsi="Verdana"/>
          <w:sz w:val="20"/>
          <w:szCs w:val="20"/>
          <w:lang w:val="en"/>
        </w:rPr>
        <w:t xml:space="preserve"> </w:t>
      </w:r>
      <w:r w:rsidRPr="007E5132">
        <w:rPr>
          <w:rFonts w:ascii="Verdana" w:hAnsi="Verdana"/>
          <w:sz w:val="20"/>
          <w:szCs w:val="20"/>
        </w:rPr>
        <w:t>bands</w:t>
      </w:r>
      <w:r w:rsidRPr="007E5132">
        <w:rPr>
          <w:rFonts w:ascii="Verdana" w:hAnsi="Verdana"/>
          <w:sz w:val="20"/>
          <w:szCs w:val="20"/>
          <w:lang w:val="en"/>
        </w:rPr>
        <w:t xml:space="preserve"> </w:t>
      </w:r>
      <w:r w:rsidRPr="007E5132">
        <w:rPr>
          <w:rFonts w:ascii="Verdana" w:hAnsi="Verdana"/>
          <w:sz w:val="20"/>
          <w:szCs w:val="20"/>
        </w:rPr>
        <w:t>used</w:t>
      </w:r>
      <w:r w:rsidRPr="007E5132">
        <w:rPr>
          <w:rFonts w:ascii="Verdana" w:hAnsi="Verdana"/>
          <w:sz w:val="20"/>
          <w:szCs w:val="20"/>
          <w:lang w:val="en"/>
        </w:rPr>
        <w:t xml:space="preserve"> </w:t>
      </w:r>
      <w:r>
        <w:rPr>
          <w:rFonts w:ascii="Verdana" w:hAnsi="Verdana"/>
          <w:sz w:val="20"/>
          <w:szCs w:val="20"/>
          <w:lang w:val="en-GB"/>
        </w:rPr>
        <w:t>were</w:t>
      </w:r>
      <w:r w:rsidRPr="007E5132">
        <w:rPr>
          <w:rFonts w:ascii="Verdana" w:hAnsi="Verdana"/>
          <w:sz w:val="20"/>
          <w:szCs w:val="20"/>
          <w:lang w:val="en"/>
        </w:rPr>
        <w:t xml:space="preserve"> </w:t>
      </w:r>
      <w:r w:rsidRPr="007E5132">
        <w:rPr>
          <w:rFonts w:ascii="Verdana" w:hAnsi="Verdana"/>
          <w:sz w:val="20"/>
          <w:szCs w:val="20"/>
        </w:rPr>
        <w:t>876</w:t>
      </w:r>
      <w:r w:rsidRPr="007E5132">
        <w:rPr>
          <w:rFonts w:ascii="Verdana" w:hAnsi="Verdana"/>
          <w:sz w:val="20"/>
          <w:szCs w:val="20"/>
          <w:lang w:val="en"/>
        </w:rPr>
        <w:t xml:space="preserve"> </w:t>
      </w:r>
      <w:r w:rsidRPr="007E5132">
        <w:rPr>
          <w:rFonts w:ascii="Verdana" w:hAnsi="Verdana"/>
          <w:sz w:val="20"/>
          <w:szCs w:val="20"/>
        </w:rPr>
        <w:t>–880</w:t>
      </w:r>
      <w:r w:rsidRPr="007E5132">
        <w:rPr>
          <w:rFonts w:ascii="Verdana" w:hAnsi="Verdana"/>
          <w:sz w:val="20"/>
          <w:szCs w:val="20"/>
          <w:lang w:val="en"/>
        </w:rPr>
        <w:t xml:space="preserve"> </w:t>
      </w:r>
      <w:r w:rsidRPr="007E5132">
        <w:rPr>
          <w:rFonts w:ascii="Verdana" w:hAnsi="Verdana"/>
          <w:sz w:val="20"/>
          <w:szCs w:val="20"/>
        </w:rPr>
        <w:t>MHz</w:t>
      </w:r>
      <w:r w:rsidRPr="007E5132">
        <w:rPr>
          <w:rFonts w:ascii="Verdana" w:hAnsi="Verdana"/>
          <w:sz w:val="20"/>
          <w:szCs w:val="20"/>
          <w:lang w:val="en"/>
        </w:rPr>
        <w:t xml:space="preserve"> </w:t>
      </w:r>
      <w:r w:rsidRPr="007E5132">
        <w:rPr>
          <w:rFonts w:ascii="Verdana" w:hAnsi="Verdana"/>
          <w:sz w:val="20"/>
          <w:szCs w:val="20"/>
        </w:rPr>
        <w:t>and</w:t>
      </w:r>
      <w:r w:rsidRPr="007E5132">
        <w:rPr>
          <w:rFonts w:ascii="Verdana" w:hAnsi="Verdana"/>
          <w:sz w:val="20"/>
          <w:szCs w:val="20"/>
          <w:lang w:val="en"/>
        </w:rPr>
        <w:t xml:space="preserve"> </w:t>
      </w:r>
      <w:r w:rsidRPr="007E5132">
        <w:rPr>
          <w:rFonts w:ascii="Verdana" w:hAnsi="Verdana"/>
          <w:sz w:val="20"/>
          <w:szCs w:val="20"/>
        </w:rPr>
        <w:t>921–925</w:t>
      </w:r>
      <w:r w:rsidRPr="007E5132">
        <w:rPr>
          <w:rFonts w:ascii="Verdana" w:hAnsi="Verdana"/>
          <w:sz w:val="20"/>
          <w:szCs w:val="20"/>
          <w:lang w:val="en"/>
        </w:rPr>
        <w:t xml:space="preserve"> </w:t>
      </w:r>
      <w:r w:rsidRPr="007E5132">
        <w:rPr>
          <w:rFonts w:ascii="Verdana" w:hAnsi="Verdana"/>
          <w:sz w:val="20"/>
          <w:szCs w:val="20"/>
        </w:rPr>
        <w:t>MHz</w:t>
      </w:r>
      <w:r w:rsidRPr="007E5132">
        <w:rPr>
          <w:rFonts w:ascii="Verdana" w:hAnsi="Verdana"/>
          <w:sz w:val="20"/>
          <w:szCs w:val="20"/>
          <w:lang w:val="en"/>
        </w:rPr>
        <w:t xml:space="preserve"> </w:t>
      </w:r>
      <w:r w:rsidRPr="007E5132">
        <w:rPr>
          <w:rFonts w:ascii="Verdana" w:hAnsi="Verdana"/>
          <w:sz w:val="20"/>
          <w:szCs w:val="20"/>
        </w:rPr>
        <w:t>and</w:t>
      </w:r>
      <w:r w:rsidRPr="007E5132">
        <w:rPr>
          <w:rFonts w:ascii="Verdana" w:hAnsi="Verdana"/>
          <w:sz w:val="20"/>
          <w:szCs w:val="20"/>
          <w:lang w:val="en"/>
        </w:rPr>
        <w:t xml:space="preserve"> </w:t>
      </w:r>
      <w:r w:rsidRPr="007E5132">
        <w:rPr>
          <w:rFonts w:ascii="Verdana" w:hAnsi="Verdana"/>
          <w:sz w:val="20"/>
          <w:szCs w:val="20"/>
        </w:rPr>
        <w:t>are</w:t>
      </w:r>
      <w:r w:rsidRPr="007E5132">
        <w:rPr>
          <w:rFonts w:ascii="Verdana" w:hAnsi="Verdana"/>
          <w:sz w:val="20"/>
          <w:szCs w:val="20"/>
          <w:lang w:val="en"/>
        </w:rPr>
        <w:t xml:space="preserve"> </w:t>
      </w:r>
      <w:r w:rsidRPr="007E5132">
        <w:rPr>
          <w:rFonts w:ascii="Verdana" w:hAnsi="Verdana"/>
          <w:sz w:val="20"/>
          <w:szCs w:val="20"/>
        </w:rPr>
        <w:t>used</w:t>
      </w:r>
      <w:r w:rsidRPr="007E5132">
        <w:rPr>
          <w:rFonts w:ascii="Verdana" w:hAnsi="Verdana"/>
          <w:sz w:val="20"/>
          <w:szCs w:val="20"/>
          <w:lang w:val="en"/>
        </w:rPr>
        <w:t xml:space="preserve"> </w:t>
      </w:r>
      <w:r w:rsidRPr="007E5132">
        <w:rPr>
          <w:rFonts w:ascii="Verdana" w:hAnsi="Verdana"/>
          <w:sz w:val="20"/>
          <w:szCs w:val="20"/>
        </w:rPr>
        <w:t>by</w:t>
      </w:r>
      <w:r w:rsidRPr="007E5132">
        <w:rPr>
          <w:rFonts w:ascii="Verdana" w:hAnsi="Verdana"/>
          <w:sz w:val="20"/>
          <w:szCs w:val="20"/>
          <w:lang w:val="en"/>
        </w:rPr>
        <w:t xml:space="preserve"> </w:t>
      </w:r>
      <w:r w:rsidRPr="007E5132">
        <w:rPr>
          <w:rFonts w:ascii="Verdana" w:hAnsi="Verdana"/>
          <w:sz w:val="20"/>
          <w:szCs w:val="20"/>
        </w:rPr>
        <w:t>all</w:t>
      </w:r>
      <w:r w:rsidRPr="007E5132">
        <w:rPr>
          <w:rFonts w:ascii="Verdana" w:hAnsi="Verdana"/>
          <w:sz w:val="20"/>
          <w:szCs w:val="20"/>
          <w:lang w:val="en"/>
        </w:rPr>
        <w:t xml:space="preserve"> </w:t>
      </w:r>
      <w:r w:rsidRPr="007E5132">
        <w:rPr>
          <w:rFonts w:ascii="Verdana" w:hAnsi="Verdana"/>
          <w:sz w:val="20"/>
          <w:szCs w:val="20"/>
        </w:rPr>
        <w:t>countries</w:t>
      </w:r>
      <w:r w:rsidRPr="007E5132">
        <w:rPr>
          <w:rFonts w:ascii="Verdana" w:hAnsi="Verdana"/>
          <w:sz w:val="20"/>
          <w:szCs w:val="20"/>
          <w:lang w:val="en"/>
        </w:rPr>
        <w:t xml:space="preserve"> </w:t>
      </w:r>
      <w:r w:rsidRPr="007E5132">
        <w:rPr>
          <w:rFonts w:ascii="Verdana" w:hAnsi="Verdana"/>
          <w:sz w:val="20"/>
          <w:szCs w:val="20"/>
        </w:rPr>
        <w:t>in</w:t>
      </w:r>
      <w:r w:rsidRPr="007E5132">
        <w:rPr>
          <w:rFonts w:ascii="Verdana" w:hAnsi="Verdana"/>
          <w:sz w:val="20"/>
          <w:szCs w:val="20"/>
          <w:lang w:val="en"/>
        </w:rPr>
        <w:t xml:space="preserve"> </w:t>
      </w:r>
      <w:r w:rsidRPr="007E5132">
        <w:rPr>
          <w:rFonts w:ascii="Verdana" w:hAnsi="Verdana"/>
          <w:sz w:val="20"/>
          <w:szCs w:val="20"/>
        </w:rPr>
        <w:t>the</w:t>
      </w:r>
      <w:r w:rsidRPr="007E5132">
        <w:rPr>
          <w:rFonts w:ascii="Verdana" w:hAnsi="Verdana"/>
          <w:sz w:val="20"/>
          <w:szCs w:val="20"/>
          <w:lang w:val="en"/>
        </w:rPr>
        <w:t xml:space="preserve"> </w:t>
      </w:r>
      <w:r w:rsidRPr="007E5132">
        <w:rPr>
          <w:rFonts w:ascii="Verdana" w:hAnsi="Verdana"/>
          <w:sz w:val="20"/>
          <w:szCs w:val="20"/>
        </w:rPr>
        <w:t>European</w:t>
      </w:r>
      <w:r w:rsidRPr="007E5132">
        <w:rPr>
          <w:rFonts w:ascii="Verdana" w:hAnsi="Verdana"/>
          <w:sz w:val="20"/>
          <w:szCs w:val="20"/>
          <w:lang w:val="en"/>
        </w:rPr>
        <w:t xml:space="preserve"> </w:t>
      </w:r>
      <w:r w:rsidRPr="007E5132">
        <w:rPr>
          <w:rFonts w:ascii="Verdana" w:hAnsi="Verdana"/>
          <w:sz w:val="20"/>
          <w:szCs w:val="20"/>
        </w:rPr>
        <w:t>Union.</w:t>
      </w:r>
      <w:r w:rsidRPr="007E5132">
        <w:rPr>
          <w:rFonts w:ascii="Verdana" w:hAnsi="Verdana"/>
          <w:sz w:val="20"/>
          <w:szCs w:val="20"/>
          <w:lang w:val="en"/>
        </w:rPr>
        <w:t xml:space="preserve"> </w:t>
      </w:r>
      <w:r w:rsidRPr="007E5132">
        <w:rPr>
          <w:rFonts w:ascii="Verdana" w:hAnsi="Verdana"/>
          <w:sz w:val="20"/>
          <w:szCs w:val="20"/>
        </w:rPr>
        <w:t>The</w:t>
      </w:r>
      <w:r w:rsidRPr="007E5132">
        <w:rPr>
          <w:rFonts w:ascii="Verdana" w:hAnsi="Verdana"/>
          <w:sz w:val="20"/>
          <w:szCs w:val="20"/>
          <w:lang w:val="en"/>
        </w:rPr>
        <w:t xml:space="preserve"> </w:t>
      </w:r>
      <w:r w:rsidRPr="007E5132">
        <w:rPr>
          <w:rFonts w:ascii="Verdana" w:hAnsi="Verdana"/>
          <w:sz w:val="20"/>
          <w:szCs w:val="20"/>
        </w:rPr>
        <w:t>authorisation</w:t>
      </w:r>
      <w:r w:rsidRPr="007E5132">
        <w:rPr>
          <w:rFonts w:ascii="Verdana" w:hAnsi="Verdana"/>
          <w:sz w:val="20"/>
          <w:szCs w:val="20"/>
          <w:lang w:val="en"/>
        </w:rPr>
        <w:t xml:space="preserve"> </w:t>
      </w:r>
      <w:r w:rsidRPr="007E5132">
        <w:rPr>
          <w:rFonts w:ascii="Verdana" w:hAnsi="Verdana"/>
          <w:sz w:val="20"/>
          <w:szCs w:val="20"/>
        </w:rPr>
        <w:t>of</w:t>
      </w:r>
      <w:r w:rsidRPr="007E5132">
        <w:rPr>
          <w:rFonts w:ascii="Verdana" w:hAnsi="Verdana"/>
          <w:sz w:val="20"/>
          <w:szCs w:val="20"/>
          <w:lang w:val="en"/>
        </w:rPr>
        <w:t xml:space="preserve"> </w:t>
      </w:r>
      <w:r w:rsidRPr="007E5132">
        <w:rPr>
          <w:rFonts w:ascii="Verdana" w:hAnsi="Verdana"/>
          <w:sz w:val="20"/>
          <w:szCs w:val="20"/>
        </w:rPr>
        <w:t>a</w:t>
      </w:r>
      <w:r w:rsidRPr="007E5132">
        <w:rPr>
          <w:rFonts w:ascii="Verdana" w:hAnsi="Verdana"/>
          <w:sz w:val="20"/>
          <w:szCs w:val="20"/>
          <w:lang w:val="en"/>
        </w:rPr>
        <w:t xml:space="preserve"> </w:t>
      </w:r>
      <w:r w:rsidRPr="007E5132">
        <w:rPr>
          <w:rFonts w:ascii="Verdana" w:hAnsi="Verdana"/>
          <w:sz w:val="20"/>
          <w:szCs w:val="20"/>
        </w:rPr>
        <w:t>limited</w:t>
      </w:r>
      <w:r w:rsidRPr="007E5132">
        <w:rPr>
          <w:rFonts w:ascii="Verdana" w:hAnsi="Verdana"/>
          <w:sz w:val="20"/>
          <w:szCs w:val="20"/>
          <w:lang w:val="en"/>
        </w:rPr>
        <w:t xml:space="preserve"> </w:t>
      </w:r>
      <w:r w:rsidRPr="007E5132">
        <w:rPr>
          <w:rFonts w:ascii="Verdana" w:hAnsi="Verdana"/>
          <w:sz w:val="20"/>
          <w:szCs w:val="20"/>
        </w:rPr>
        <w:t>resource</w:t>
      </w:r>
      <w:r w:rsidRPr="007E5132">
        <w:rPr>
          <w:rFonts w:ascii="Verdana" w:hAnsi="Verdana"/>
          <w:sz w:val="20"/>
          <w:szCs w:val="20"/>
          <w:lang w:val="en"/>
        </w:rPr>
        <w:t xml:space="preserve"> </w:t>
      </w:r>
      <w:r w:rsidRPr="007E5132">
        <w:rPr>
          <w:rFonts w:ascii="Verdana" w:hAnsi="Verdana"/>
          <w:sz w:val="20"/>
          <w:szCs w:val="20"/>
        </w:rPr>
        <w:t>–</w:t>
      </w:r>
      <w:r w:rsidRPr="007E5132">
        <w:rPr>
          <w:rFonts w:ascii="Verdana" w:hAnsi="Verdana"/>
          <w:sz w:val="20"/>
          <w:szCs w:val="20"/>
          <w:lang w:val="en"/>
        </w:rPr>
        <w:t xml:space="preserve"> </w:t>
      </w:r>
      <w:r w:rsidRPr="007E5132">
        <w:rPr>
          <w:rFonts w:ascii="Verdana" w:hAnsi="Verdana"/>
          <w:sz w:val="20"/>
          <w:szCs w:val="20"/>
        </w:rPr>
        <w:t>radio</w:t>
      </w:r>
      <w:r w:rsidRPr="007E5132">
        <w:rPr>
          <w:rFonts w:ascii="Verdana" w:hAnsi="Verdana"/>
          <w:sz w:val="20"/>
          <w:szCs w:val="20"/>
          <w:lang w:val="en"/>
        </w:rPr>
        <w:t xml:space="preserve"> </w:t>
      </w:r>
      <w:r w:rsidRPr="007E5132">
        <w:rPr>
          <w:rFonts w:ascii="Verdana" w:hAnsi="Verdana"/>
          <w:sz w:val="20"/>
          <w:szCs w:val="20"/>
        </w:rPr>
        <w:t>spectrum,</w:t>
      </w:r>
      <w:r w:rsidRPr="007E5132">
        <w:rPr>
          <w:rFonts w:ascii="Verdana" w:hAnsi="Verdana"/>
          <w:sz w:val="20"/>
          <w:szCs w:val="20"/>
          <w:lang w:val="en"/>
        </w:rPr>
        <w:t xml:space="preserve"> which </w:t>
      </w:r>
      <w:r w:rsidRPr="007E5132">
        <w:rPr>
          <w:rFonts w:ascii="Verdana" w:hAnsi="Verdana"/>
          <w:sz w:val="20"/>
          <w:szCs w:val="20"/>
        </w:rPr>
        <w:t>is</w:t>
      </w:r>
      <w:r w:rsidRPr="007E5132">
        <w:rPr>
          <w:rFonts w:ascii="Verdana" w:hAnsi="Verdana"/>
          <w:sz w:val="20"/>
          <w:szCs w:val="20"/>
          <w:lang w:val="en"/>
        </w:rPr>
        <w:t xml:space="preserve"> carried </w:t>
      </w:r>
      <w:r w:rsidRPr="007E5132">
        <w:rPr>
          <w:rFonts w:ascii="Verdana" w:hAnsi="Verdana"/>
          <w:sz w:val="20"/>
          <w:szCs w:val="20"/>
        </w:rPr>
        <w:t>out</w:t>
      </w:r>
      <w:r w:rsidRPr="007E5132">
        <w:rPr>
          <w:rFonts w:ascii="Verdana" w:hAnsi="Verdana"/>
          <w:sz w:val="20"/>
          <w:szCs w:val="20"/>
          <w:lang w:val="en"/>
        </w:rPr>
        <w:t xml:space="preserve"> </w:t>
      </w:r>
      <w:r w:rsidRPr="007E5132">
        <w:rPr>
          <w:rFonts w:ascii="Verdana" w:hAnsi="Verdana"/>
          <w:sz w:val="20"/>
          <w:szCs w:val="20"/>
        </w:rPr>
        <w:t>by</w:t>
      </w:r>
      <w:r w:rsidRPr="007E5132">
        <w:rPr>
          <w:rFonts w:ascii="Verdana" w:hAnsi="Verdana"/>
          <w:sz w:val="20"/>
          <w:szCs w:val="20"/>
          <w:lang w:val="en"/>
        </w:rPr>
        <w:t xml:space="preserve"> </w:t>
      </w:r>
      <w:r w:rsidRPr="007E5132">
        <w:rPr>
          <w:rFonts w:ascii="Verdana" w:hAnsi="Verdana"/>
          <w:sz w:val="20"/>
          <w:szCs w:val="20"/>
        </w:rPr>
        <w:t>the</w:t>
      </w:r>
      <w:r w:rsidRPr="007E5132">
        <w:rPr>
          <w:rFonts w:ascii="Verdana" w:hAnsi="Verdana"/>
          <w:sz w:val="20"/>
          <w:szCs w:val="20"/>
          <w:lang w:val="en"/>
        </w:rPr>
        <w:t xml:space="preserve"> </w:t>
      </w:r>
      <w:r w:rsidRPr="007E5132">
        <w:rPr>
          <w:rFonts w:ascii="Verdana" w:hAnsi="Verdana"/>
          <w:sz w:val="20"/>
          <w:szCs w:val="20"/>
        </w:rPr>
        <w:t>Communications</w:t>
      </w:r>
      <w:r w:rsidRPr="007E5132">
        <w:rPr>
          <w:rFonts w:ascii="Verdana" w:hAnsi="Verdana"/>
          <w:sz w:val="20"/>
          <w:szCs w:val="20"/>
          <w:lang w:val="en"/>
        </w:rPr>
        <w:t xml:space="preserve"> </w:t>
      </w:r>
      <w:r w:rsidRPr="007E5132">
        <w:rPr>
          <w:rFonts w:ascii="Verdana" w:hAnsi="Verdana"/>
          <w:sz w:val="20"/>
          <w:szCs w:val="20"/>
        </w:rPr>
        <w:t>Regulation</w:t>
      </w:r>
      <w:r w:rsidRPr="007E5132">
        <w:rPr>
          <w:rFonts w:ascii="Verdana" w:hAnsi="Verdana"/>
          <w:sz w:val="20"/>
          <w:szCs w:val="20"/>
          <w:lang w:val="en"/>
        </w:rPr>
        <w:t xml:space="preserve"> Commission </w:t>
      </w:r>
      <w:r w:rsidRPr="007E5132">
        <w:rPr>
          <w:rFonts w:ascii="Verdana" w:hAnsi="Verdana"/>
          <w:sz w:val="20"/>
          <w:szCs w:val="20"/>
        </w:rPr>
        <w:t>(FDC),</w:t>
      </w:r>
      <w:r w:rsidRPr="007E5132">
        <w:rPr>
          <w:rFonts w:ascii="Verdana" w:hAnsi="Verdana"/>
          <w:sz w:val="20"/>
          <w:szCs w:val="20"/>
          <w:lang w:val="en"/>
        </w:rPr>
        <w:t xml:space="preserve"> </w:t>
      </w:r>
      <w:r w:rsidRPr="007E5132">
        <w:rPr>
          <w:rFonts w:ascii="Verdana" w:hAnsi="Verdana"/>
          <w:sz w:val="20"/>
          <w:szCs w:val="20"/>
        </w:rPr>
        <w:t>depends</w:t>
      </w:r>
      <w:r w:rsidRPr="007E5132">
        <w:rPr>
          <w:rFonts w:ascii="Verdana" w:hAnsi="Verdana"/>
          <w:sz w:val="20"/>
          <w:szCs w:val="20"/>
          <w:lang w:val="en"/>
        </w:rPr>
        <w:t xml:space="preserve"> </w:t>
      </w:r>
      <w:r w:rsidRPr="007E5132">
        <w:rPr>
          <w:rFonts w:ascii="Verdana" w:hAnsi="Verdana"/>
          <w:sz w:val="20"/>
          <w:szCs w:val="20"/>
        </w:rPr>
        <w:t>on</w:t>
      </w:r>
      <w:r w:rsidRPr="007E5132">
        <w:rPr>
          <w:rFonts w:ascii="Verdana" w:hAnsi="Verdana"/>
          <w:sz w:val="20"/>
          <w:szCs w:val="20"/>
          <w:lang w:val="en"/>
        </w:rPr>
        <w:t xml:space="preserve"> </w:t>
      </w:r>
      <w:r w:rsidRPr="007E5132">
        <w:rPr>
          <w:rFonts w:ascii="Verdana" w:hAnsi="Verdana"/>
          <w:sz w:val="20"/>
          <w:szCs w:val="20"/>
        </w:rPr>
        <w:t>the</w:t>
      </w:r>
      <w:r w:rsidRPr="007E5132">
        <w:rPr>
          <w:rFonts w:ascii="Verdana" w:hAnsi="Verdana"/>
          <w:sz w:val="20"/>
          <w:szCs w:val="20"/>
          <w:lang w:val="en"/>
        </w:rPr>
        <w:t xml:space="preserve"> </w:t>
      </w:r>
      <w:r w:rsidRPr="007E5132">
        <w:rPr>
          <w:rFonts w:ascii="Verdana" w:hAnsi="Verdana"/>
          <w:sz w:val="20"/>
          <w:szCs w:val="20"/>
        </w:rPr>
        <w:t>consent</w:t>
      </w:r>
      <w:r w:rsidRPr="007E5132">
        <w:rPr>
          <w:rFonts w:ascii="Verdana" w:hAnsi="Verdana"/>
          <w:sz w:val="20"/>
          <w:szCs w:val="20"/>
          <w:lang w:val="en"/>
        </w:rPr>
        <w:t xml:space="preserve"> </w:t>
      </w:r>
      <w:r w:rsidRPr="007E5132">
        <w:rPr>
          <w:rFonts w:ascii="Verdana" w:hAnsi="Verdana"/>
          <w:sz w:val="20"/>
          <w:szCs w:val="20"/>
        </w:rPr>
        <w:t>of</w:t>
      </w:r>
      <w:r w:rsidRPr="007E5132">
        <w:rPr>
          <w:rFonts w:ascii="Verdana" w:hAnsi="Verdana"/>
          <w:sz w:val="20"/>
          <w:szCs w:val="20"/>
          <w:lang w:val="en"/>
        </w:rPr>
        <w:t xml:space="preserve"> </w:t>
      </w:r>
      <w:r w:rsidRPr="007E5132">
        <w:rPr>
          <w:rFonts w:ascii="Verdana" w:hAnsi="Verdana"/>
          <w:sz w:val="20"/>
          <w:szCs w:val="20"/>
        </w:rPr>
        <w:t>the</w:t>
      </w:r>
      <w:r w:rsidRPr="007E5132">
        <w:rPr>
          <w:rFonts w:ascii="Verdana" w:hAnsi="Verdana"/>
          <w:sz w:val="20"/>
          <w:szCs w:val="20"/>
          <w:lang w:val="en"/>
        </w:rPr>
        <w:t xml:space="preserve"> </w:t>
      </w:r>
      <w:r w:rsidRPr="007E5132">
        <w:rPr>
          <w:rFonts w:ascii="Verdana" w:hAnsi="Verdana"/>
          <w:sz w:val="20"/>
          <w:szCs w:val="20"/>
        </w:rPr>
        <w:t>Ministry</w:t>
      </w:r>
      <w:r w:rsidRPr="007E5132">
        <w:rPr>
          <w:rFonts w:ascii="Verdana" w:hAnsi="Verdana"/>
          <w:sz w:val="20"/>
          <w:szCs w:val="20"/>
          <w:lang w:val="en"/>
        </w:rPr>
        <w:t xml:space="preserve"> </w:t>
      </w:r>
      <w:r w:rsidRPr="007E5132">
        <w:rPr>
          <w:rFonts w:ascii="Verdana" w:hAnsi="Verdana"/>
          <w:sz w:val="20"/>
          <w:szCs w:val="20"/>
        </w:rPr>
        <w:t>of</w:t>
      </w:r>
      <w:r w:rsidRPr="007E5132">
        <w:rPr>
          <w:rFonts w:ascii="Verdana" w:hAnsi="Verdana"/>
          <w:sz w:val="20"/>
          <w:szCs w:val="20"/>
          <w:lang w:val="en"/>
        </w:rPr>
        <w:t xml:space="preserve"> </w:t>
      </w:r>
      <w:r w:rsidRPr="007E5132">
        <w:rPr>
          <w:rFonts w:ascii="Verdana" w:hAnsi="Verdana"/>
          <w:sz w:val="20"/>
          <w:szCs w:val="20"/>
        </w:rPr>
        <w:t>Defence.</w:t>
      </w:r>
      <w:r w:rsidRPr="007E5132">
        <w:rPr>
          <w:rFonts w:ascii="Verdana" w:hAnsi="Verdana"/>
          <w:sz w:val="20"/>
          <w:szCs w:val="20"/>
          <w:lang w:val="en"/>
        </w:rPr>
        <w:t xml:space="preserve"> </w:t>
      </w:r>
      <w:r w:rsidRPr="007E5132">
        <w:rPr>
          <w:rFonts w:ascii="Verdana" w:hAnsi="Verdana"/>
          <w:sz w:val="20"/>
          <w:szCs w:val="20"/>
        </w:rPr>
        <w:t>Corrective</w:t>
      </w:r>
      <w:r w:rsidRPr="007E5132">
        <w:rPr>
          <w:rFonts w:ascii="Verdana" w:hAnsi="Verdana"/>
          <w:sz w:val="20"/>
          <w:szCs w:val="20"/>
          <w:lang w:val="en"/>
        </w:rPr>
        <w:t xml:space="preserve"> </w:t>
      </w:r>
      <w:r w:rsidRPr="007E5132">
        <w:rPr>
          <w:rFonts w:ascii="Verdana" w:hAnsi="Verdana"/>
          <w:sz w:val="20"/>
          <w:szCs w:val="20"/>
        </w:rPr>
        <w:t>actions</w:t>
      </w:r>
      <w:r w:rsidRPr="007E5132">
        <w:rPr>
          <w:rFonts w:ascii="Verdana" w:hAnsi="Verdana"/>
          <w:sz w:val="20"/>
          <w:szCs w:val="20"/>
          <w:lang w:val="en"/>
        </w:rPr>
        <w:t xml:space="preserve"> </w:t>
      </w:r>
      <w:r w:rsidRPr="007E5132">
        <w:rPr>
          <w:rFonts w:ascii="Verdana" w:hAnsi="Verdana"/>
          <w:sz w:val="20"/>
          <w:szCs w:val="20"/>
        </w:rPr>
        <w:t>have</w:t>
      </w:r>
      <w:r w:rsidRPr="007E5132">
        <w:rPr>
          <w:rFonts w:ascii="Verdana" w:hAnsi="Verdana"/>
          <w:sz w:val="20"/>
          <w:szCs w:val="20"/>
          <w:lang w:val="en"/>
        </w:rPr>
        <w:t xml:space="preserve"> </w:t>
      </w:r>
      <w:r w:rsidRPr="007E5132">
        <w:rPr>
          <w:rFonts w:ascii="Verdana" w:hAnsi="Verdana"/>
          <w:sz w:val="20"/>
          <w:szCs w:val="20"/>
        </w:rPr>
        <w:t>been</w:t>
      </w:r>
      <w:r w:rsidRPr="007E5132">
        <w:rPr>
          <w:rFonts w:ascii="Verdana" w:hAnsi="Verdana"/>
          <w:sz w:val="20"/>
          <w:szCs w:val="20"/>
          <w:lang w:val="en"/>
        </w:rPr>
        <w:t xml:space="preserve"> </w:t>
      </w:r>
      <w:r w:rsidRPr="007E5132">
        <w:rPr>
          <w:rFonts w:ascii="Verdana" w:hAnsi="Verdana"/>
          <w:sz w:val="20"/>
          <w:szCs w:val="20"/>
        </w:rPr>
        <w:t>carried</w:t>
      </w:r>
      <w:r w:rsidRPr="007E5132">
        <w:rPr>
          <w:rFonts w:ascii="Verdana" w:hAnsi="Verdana"/>
          <w:sz w:val="20"/>
          <w:szCs w:val="20"/>
          <w:lang w:val="en"/>
        </w:rPr>
        <w:t xml:space="preserve"> </w:t>
      </w:r>
      <w:r w:rsidRPr="007E5132">
        <w:rPr>
          <w:rFonts w:ascii="Verdana" w:hAnsi="Verdana"/>
          <w:sz w:val="20"/>
          <w:szCs w:val="20"/>
        </w:rPr>
        <w:t>out</w:t>
      </w:r>
      <w:r w:rsidRPr="007E5132">
        <w:rPr>
          <w:rFonts w:ascii="Verdana" w:hAnsi="Verdana"/>
          <w:sz w:val="20"/>
          <w:szCs w:val="20"/>
          <w:lang w:val="en"/>
        </w:rPr>
        <w:t xml:space="preserve"> </w:t>
      </w:r>
      <w:r w:rsidRPr="007E5132">
        <w:rPr>
          <w:rFonts w:ascii="Verdana" w:hAnsi="Verdana"/>
          <w:sz w:val="20"/>
          <w:szCs w:val="20"/>
        </w:rPr>
        <w:t>to</w:t>
      </w:r>
      <w:r w:rsidRPr="007E5132">
        <w:rPr>
          <w:rFonts w:ascii="Verdana" w:hAnsi="Verdana"/>
          <w:sz w:val="20"/>
          <w:szCs w:val="20"/>
          <w:lang w:val="en"/>
        </w:rPr>
        <w:t xml:space="preserve"> </w:t>
      </w:r>
      <w:r w:rsidRPr="007E5132">
        <w:rPr>
          <w:rFonts w:ascii="Verdana" w:hAnsi="Verdana"/>
          <w:sz w:val="20"/>
          <w:szCs w:val="20"/>
        </w:rPr>
        <w:t>ensure</w:t>
      </w:r>
      <w:r w:rsidRPr="007E5132">
        <w:rPr>
          <w:rFonts w:ascii="Verdana" w:hAnsi="Verdana"/>
          <w:sz w:val="20"/>
          <w:szCs w:val="20"/>
          <w:lang w:val="en"/>
        </w:rPr>
        <w:t xml:space="preserve"> </w:t>
      </w:r>
      <w:r w:rsidRPr="007E5132">
        <w:rPr>
          <w:rFonts w:ascii="Verdana" w:hAnsi="Verdana"/>
          <w:sz w:val="20"/>
          <w:szCs w:val="20"/>
        </w:rPr>
        <w:t>the</w:t>
      </w:r>
      <w:r w:rsidRPr="007E5132">
        <w:rPr>
          <w:rFonts w:ascii="Verdana" w:hAnsi="Verdana"/>
          <w:sz w:val="20"/>
          <w:szCs w:val="20"/>
          <w:lang w:val="en"/>
        </w:rPr>
        <w:t xml:space="preserve"> </w:t>
      </w:r>
      <w:r w:rsidRPr="007E5132">
        <w:rPr>
          <w:rFonts w:ascii="Verdana" w:hAnsi="Verdana"/>
          <w:sz w:val="20"/>
          <w:szCs w:val="20"/>
        </w:rPr>
        <w:t>spectrum</w:t>
      </w:r>
      <w:r w:rsidRPr="007E5132">
        <w:rPr>
          <w:rFonts w:ascii="Verdana" w:hAnsi="Verdana"/>
          <w:sz w:val="20"/>
          <w:szCs w:val="20"/>
          <w:lang w:val="en"/>
        </w:rPr>
        <w:t xml:space="preserve"> </w:t>
      </w:r>
      <w:r w:rsidRPr="007E5132">
        <w:rPr>
          <w:rFonts w:ascii="Verdana" w:hAnsi="Verdana"/>
          <w:sz w:val="20"/>
          <w:szCs w:val="20"/>
        </w:rPr>
        <w:t>for</w:t>
      </w:r>
      <w:r w:rsidRPr="007E5132">
        <w:rPr>
          <w:rFonts w:ascii="Verdana" w:hAnsi="Verdana"/>
          <w:sz w:val="20"/>
          <w:szCs w:val="20"/>
          <w:lang w:val="en"/>
        </w:rPr>
        <w:t xml:space="preserve"> </w:t>
      </w:r>
      <w:r w:rsidRPr="007E5132">
        <w:rPr>
          <w:rFonts w:ascii="Verdana" w:hAnsi="Verdana"/>
          <w:sz w:val="20"/>
          <w:szCs w:val="20"/>
        </w:rPr>
        <w:t>GSM-R</w:t>
      </w:r>
      <w:r w:rsidRPr="007E5132">
        <w:rPr>
          <w:rFonts w:ascii="Verdana" w:hAnsi="Verdana"/>
          <w:sz w:val="20"/>
          <w:szCs w:val="20"/>
          <w:lang w:val="en"/>
        </w:rPr>
        <w:t xml:space="preserve"> </w:t>
      </w:r>
      <w:r w:rsidRPr="007E5132">
        <w:rPr>
          <w:rFonts w:ascii="Verdana" w:hAnsi="Verdana"/>
          <w:sz w:val="20"/>
          <w:szCs w:val="20"/>
        </w:rPr>
        <w:t>in</w:t>
      </w:r>
      <w:r w:rsidRPr="007E5132">
        <w:rPr>
          <w:rFonts w:ascii="Verdana" w:hAnsi="Verdana"/>
          <w:sz w:val="20"/>
          <w:szCs w:val="20"/>
          <w:lang w:val="en"/>
        </w:rPr>
        <w:t xml:space="preserve"> </w:t>
      </w:r>
      <w:r w:rsidRPr="007E5132">
        <w:rPr>
          <w:rFonts w:ascii="Verdana" w:hAnsi="Verdana"/>
          <w:sz w:val="20"/>
          <w:szCs w:val="20"/>
        </w:rPr>
        <w:t>the</w:t>
      </w:r>
      <w:r w:rsidRPr="007E5132">
        <w:rPr>
          <w:rFonts w:ascii="Verdana" w:hAnsi="Verdana"/>
          <w:sz w:val="20"/>
          <w:szCs w:val="20"/>
          <w:lang w:val="en"/>
        </w:rPr>
        <w:t xml:space="preserve"> </w:t>
      </w:r>
      <w:r w:rsidRPr="007E5132">
        <w:rPr>
          <w:rFonts w:ascii="Verdana" w:hAnsi="Verdana"/>
          <w:sz w:val="20"/>
          <w:szCs w:val="20"/>
        </w:rPr>
        <w:t>Sofia</w:t>
      </w:r>
      <w:r w:rsidRPr="007E5132">
        <w:rPr>
          <w:rFonts w:ascii="Verdana" w:hAnsi="Verdana"/>
          <w:sz w:val="20"/>
          <w:szCs w:val="20"/>
          <w:lang w:val="en"/>
        </w:rPr>
        <w:t xml:space="preserve"> - </w:t>
      </w:r>
      <w:r w:rsidRPr="007E5132">
        <w:rPr>
          <w:rFonts w:ascii="Verdana" w:hAnsi="Verdana"/>
          <w:sz w:val="20"/>
          <w:szCs w:val="20"/>
        </w:rPr>
        <w:t>Plovdiv</w:t>
      </w:r>
      <w:r w:rsidRPr="007E5132">
        <w:rPr>
          <w:rFonts w:ascii="Verdana" w:hAnsi="Verdana"/>
          <w:sz w:val="20"/>
          <w:szCs w:val="20"/>
          <w:lang w:val="en"/>
        </w:rPr>
        <w:t xml:space="preserve"> </w:t>
      </w:r>
      <w:r w:rsidRPr="007E5132">
        <w:rPr>
          <w:rFonts w:ascii="Verdana" w:hAnsi="Verdana"/>
          <w:sz w:val="20"/>
          <w:szCs w:val="20"/>
        </w:rPr>
        <w:t>section.</w:t>
      </w:r>
      <w:r w:rsidRPr="007E5132">
        <w:rPr>
          <w:rFonts w:ascii="Verdana" w:hAnsi="Verdana"/>
          <w:sz w:val="20"/>
          <w:szCs w:val="20"/>
          <w:lang w:val="en"/>
        </w:rPr>
        <w:t xml:space="preserve"> </w:t>
      </w:r>
      <w:r w:rsidRPr="007E5132">
        <w:rPr>
          <w:rFonts w:ascii="Verdana" w:hAnsi="Verdana"/>
          <w:sz w:val="20"/>
          <w:szCs w:val="20"/>
        </w:rPr>
        <w:t>Thre</w:t>
      </w:r>
      <w:r w:rsidR="00537D7F">
        <w:rPr>
          <w:rFonts w:ascii="Verdana" w:hAnsi="Verdana"/>
          <w:sz w:val="20"/>
          <w:szCs w:val="20"/>
          <w:lang w:val="en-GB"/>
        </w:rPr>
        <w:t>e</w:t>
      </w:r>
      <w:r w:rsidRPr="007E5132">
        <w:rPr>
          <w:rFonts w:ascii="Verdana" w:hAnsi="Verdana"/>
          <w:sz w:val="20"/>
          <w:szCs w:val="20"/>
          <w:lang w:val="en"/>
        </w:rPr>
        <w:t xml:space="preserve"> </w:t>
      </w:r>
      <w:r w:rsidRPr="007E5132">
        <w:rPr>
          <w:rFonts w:ascii="Verdana" w:hAnsi="Verdana"/>
          <w:sz w:val="20"/>
          <w:szCs w:val="20"/>
        </w:rPr>
        <w:t>temporary</w:t>
      </w:r>
      <w:r w:rsidRPr="007E5132">
        <w:rPr>
          <w:rFonts w:ascii="Verdana" w:hAnsi="Verdana"/>
          <w:sz w:val="20"/>
          <w:szCs w:val="20"/>
          <w:lang w:val="en"/>
        </w:rPr>
        <w:t xml:space="preserve"> </w:t>
      </w:r>
      <w:r w:rsidRPr="007E5132">
        <w:rPr>
          <w:rFonts w:ascii="Verdana" w:hAnsi="Verdana"/>
          <w:sz w:val="20"/>
          <w:szCs w:val="20"/>
        </w:rPr>
        <w:t>permits</w:t>
      </w:r>
      <w:r w:rsidR="00537D7F">
        <w:rPr>
          <w:rFonts w:ascii="Verdana" w:hAnsi="Verdana"/>
          <w:sz w:val="20"/>
          <w:szCs w:val="20"/>
          <w:lang w:val="en-GB"/>
        </w:rPr>
        <w:t xml:space="preserve"> were received</w:t>
      </w:r>
      <w:r w:rsidRPr="007E5132">
        <w:rPr>
          <w:rFonts w:ascii="Verdana" w:hAnsi="Verdana"/>
          <w:sz w:val="20"/>
          <w:szCs w:val="20"/>
          <w:lang w:val="en"/>
        </w:rPr>
        <w:t xml:space="preserve"> </w:t>
      </w:r>
      <w:r w:rsidRPr="007E5132">
        <w:rPr>
          <w:rFonts w:ascii="Verdana" w:hAnsi="Verdana"/>
          <w:sz w:val="20"/>
          <w:szCs w:val="20"/>
        </w:rPr>
        <w:t>for</w:t>
      </w:r>
      <w:r w:rsidRPr="007E5132">
        <w:rPr>
          <w:rFonts w:ascii="Verdana" w:hAnsi="Verdana"/>
          <w:sz w:val="20"/>
          <w:szCs w:val="20"/>
          <w:lang w:val="en"/>
        </w:rPr>
        <w:t xml:space="preserve"> </w:t>
      </w:r>
      <w:r w:rsidRPr="007E5132">
        <w:rPr>
          <w:rFonts w:ascii="Verdana" w:hAnsi="Verdana"/>
          <w:sz w:val="20"/>
          <w:szCs w:val="20"/>
        </w:rPr>
        <w:t>a</w:t>
      </w:r>
      <w:r w:rsidRPr="007E5132">
        <w:rPr>
          <w:rFonts w:ascii="Verdana" w:hAnsi="Verdana"/>
          <w:sz w:val="20"/>
          <w:szCs w:val="20"/>
          <w:lang w:val="en"/>
        </w:rPr>
        <w:t xml:space="preserve"> </w:t>
      </w:r>
      <w:r w:rsidRPr="007E5132">
        <w:rPr>
          <w:rFonts w:ascii="Verdana" w:hAnsi="Verdana"/>
          <w:sz w:val="20"/>
          <w:szCs w:val="20"/>
        </w:rPr>
        <w:t>period</w:t>
      </w:r>
      <w:r w:rsidRPr="007E5132">
        <w:rPr>
          <w:rFonts w:ascii="Verdana" w:hAnsi="Verdana"/>
          <w:sz w:val="20"/>
          <w:szCs w:val="20"/>
          <w:lang w:val="en"/>
        </w:rPr>
        <w:t xml:space="preserve"> </w:t>
      </w:r>
      <w:r w:rsidRPr="007E5132">
        <w:rPr>
          <w:rFonts w:ascii="Verdana" w:hAnsi="Verdana"/>
          <w:sz w:val="20"/>
          <w:szCs w:val="20"/>
        </w:rPr>
        <w:t>of</w:t>
      </w:r>
      <w:r w:rsidRPr="007E5132">
        <w:rPr>
          <w:rFonts w:ascii="Verdana" w:hAnsi="Verdana"/>
          <w:sz w:val="20"/>
          <w:szCs w:val="20"/>
          <w:lang w:val="en"/>
        </w:rPr>
        <w:t xml:space="preserve"> </w:t>
      </w:r>
      <w:r w:rsidRPr="007E5132">
        <w:rPr>
          <w:rFonts w:ascii="Verdana" w:hAnsi="Verdana"/>
          <w:sz w:val="20"/>
          <w:szCs w:val="20"/>
        </w:rPr>
        <w:t>6</w:t>
      </w:r>
      <w:r w:rsidRPr="007E5132">
        <w:rPr>
          <w:rFonts w:ascii="Verdana" w:hAnsi="Verdana"/>
          <w:sz w:val="20"/>
          <w:szCs w:val="20"/>
          <w:lang w:val="en"/>
        </w:rPr>
        <w:t xml:space="preserve"> </w:t>
      </w:r>
      <w:r w:rsidRPr="007E5132">
        <w:rPr>
          <w:rFonts w:ascii="Verdana" w:hAnsi="Verdana"/>
          <w:sz w:val="20"/>
          <w:szCs w:val="20"/>
        </w:rPr>
        <w:t>months</w:t>
      </w:r>
      <w:r w:rsidRPr="007E5132">
        <w:rPr>
          <w:rFonts w:ascii="Verdana" w:hAnsi="Verdana"/>
          <w:sz w:val="20"/>
          <w:szCs w:val="20"/>
          <w:lang w:val="en"/>
        </w:rPr>
        <w:t xml:space="preserve"> </w:t>
      </w:r>
      <w:r w:rsidRPr="007E5132">
        <w:rPr>
          <w:rFonts w:ascii="Verdana" w:hAnsi="Verdana"/>
          <w:sz w:val="20"/>
          <w:szCs w:val="20"/>
        </w:rPr>
        <w:t>for</w:t>
      </w:r>
      <w:r w:rsidRPr="007E5132">
        <w:rPr>
          <w:rFonts w:ascii="Verdana" w:hAnsi="Verdana"/>
          <w:sz w:val="20"/>
          <w:szCs w:val="20"/>
          <w:lang w:val="en"/>
        </w:rPr>
        <w:t xml:space="preserve"> </w:t>
      </w:r>
      <w:r w:rsidRPr="007E5132">
        <w:rPr>
          <w:rFonts w:ascii="Verdana" w:hAnsi="Verdana"/>
          <w:sz w:val="20"/>
          <w:szCs w:val="20"/>
        </w:rPr>
        <w:t>the</w:t>
      </w:r>
      <w:r w:rsidRPr="007E5132">
        <w:rPr>
          <w:rFonts w:ascii="Verdana" w:hAnsi="Verdana"/>
          <w:sz w:val="20"/>
          <w:szCs w:val="20"/>
          <w:lang w:val="en"/>
        </w:rPr>
        <w:t xml:space="preserve"> </w:t>
      </w:r>
      <w:r w:rsidRPr="007E5132">
        <w:rPr>
          <w:rFonts w:ascii="Verdana" w:hAnsi="Verdana"/>
          <w:sz w:val="20"/>
          <w:szCs w:val="20"/>
        </w:rPr>
        <w:t>use</w:t>
      </w:r>
      <w:r w:rsidRPr="007E5132">
        <w:rPr>
          <w:rFonts w:ascii="Verdana" w:hAnsi="Verdana"/>
          <w:sz w:val="20"/>
          <w:szCs w:val="20"/>
          <w:lang w:val="en"/>
        </w:rPr>
        <w:t xml:space="preserve"> </w:t>
      </w:r>
      <w:r w:rsidRPr="007E5132">
        <w:rPr>
          <w:rFonts w:ascii="Verdana" w:hAnsi="Verdana"/>
          <w:sz w:val="20"/>
          <w:szCs w:val="20"/>
        </w:rPr>
        <w:t>of</w:t>
      </w:r>
      <w:r w:rsidRPr="007E5132">
        <w:rPr>
          <w:rFonts w:ascii="Verdana" w:hAnsi="Verdana"/>
          <w:sz w:val="20"/>
          <w:szCs w:val="20"/>
          <w:lang w:val="en"/>
        </w:rPr>
        <w:t xml:space="preserve"> </w:t>
      </w:r>
      <w:r w:rsidRPr="007E5132">
        <w:rPr>
          <w:rFonts w:ascii="Verdana" w:hAnsi="Verdana"/>
          <w:sz w:val="20"/>
          <w:szCs w:val="20"/>
        </w:rPr>
        <w:t>a</w:t>
      </w:r>
      <w:r w:rsidRPr="007E5132">
        <w:rPr>
          <w:rFonts w:ascii="Verdana" w:hAnsi="Verdana"/>
          <w:sz w:val="20"/>
          <w:szCs w:val="20"/>
          <w:lang w:val="en"/>
        </w:rPr>
        <w:t xml:space="preserve"> </w:t>
      </w:r>
      <w:r w:rsidRPr="007E5132">
        <w:rPr>
          <w:rFonts w:ascii="Verdana" w:hAnsi="Verdana"/>
          <w:sz w:val="20"/>
          <w:szCs w:val="20"/>
        </w:rPr>
        <w:t>limited</w:t>
      </w:r>
      <w:r w:rsidRPr="007E5132">
        <w:rPr>
          <w:rFonts w:ascii="Verdana" w:hAnsi="Verdana"/>
          <w:sz w:val="20"/>
          <w:szCs w:val="20"/>
          <w:lang w:val="en"/>
        </w:rPr>
        <w:t xml:space="preserve"> </w:t>
      </w:r>
      <w:r w:rsidRPr="007E5132">
        <w:rPr>
          <w:rFonts w:ascii="Verdana" w:hAnsi="Verdana"/>
          <w:sz w:val="20"/>
          <w:szCs w:val="20"/>
        </w:rPr>
        <w:t>resource</w:t>
      </w:r>
      <w:r w:rsidRPr="007E5132">
        <w:rPr>
          <w:rFonts w:ascii="Verdana" w:hAnsi="Verdana"/>
          <w:sz w:val="20"/>
          <w:szCs w:val="20"/>
          <w:lang w:val="en"/>
        </w:rPr>
        <w:t xml:space="preserve"> </w:t>
      </w:r>
      <w:r w:rsidRPr="007E5132">
        <w:rPr>
          <w:rFonts w:ascii="Verdana" w:hAnsi="Verdana"/>
          <w:sz w:val="20"/>
          <w:szCs w:val="20"/>
        </w:rPr>
        <w:t>–</w:t>
      </w:r>
      <w:r w:rsidRPr="007E5132">
        <w:rPr>
          <w:rFonts w:ascii="Verdana" w:hAnsi="Verdana"/>
          <w:sz w:val="20"/>
          <w:szCs w:val="20"/>
          <w:lang w:val="en"/>
        </w:rPr>
        <w:t xml:space="preserve"> </w:t>
      </w:r>
      <w:r w:rsidRPr="007E5132">
        <w:rPr>
          <w:rFonts w:ascii="Verdana" w:hAnsi="Verdana"/>
          <w:sz w:val="20"/>
          <w:szCs w:val="20"/>
        </w:rPr>
        <w:t>frequency</w:t>
      </w:r>
      <w:r w:rsidRPr="007E5132">
        <w:rPr>
          <w:rFonts w:ascii="Verdana" w:hAnsi="Verdana"/>
          <w:sz w:val="20"/>
          <w:szCs w:val="20"/>
          <w:lang w:val="en"/>
        </w:rPr>
        <w:t xml:space="preserve"> </w:t>
      </w:r>
      <w:r w:rsidRPr="007E5132">
        <w:rPr>
          <w:rFonts w:ascii="Verdana" w:hAnsi="Verdana"/>
          <w:sz w:val="20"/>
          <w:szCs w:val="20"/>
        </w:rPr>
        <w:t>spectrum</w:t>
      </w:r>
      <w:r w:rsidR="00537D7F">
        <w:rPr>
          <w:rFonts w:ascii="Verdana" w:hAnsi="Verdana"/>
          <w:sz w:val="20"/>
          <w:szCs w:val="20"/>
          <w:lang w:val="en-GB"/>
        </w:rPr>
        <w:t>.</w:t>
      </w:r>
    </w:p>
    <w:p w14:paraId="621A7AA1" w14:textId="77777777" w:rsidR="00555E07" w:rsidRPr="00555E07" w:rsidRDefault="00555E07" w:rsidP="00555E07">
      <w:pPr>
        <w:spacing w:after="0" w:line="22" w:lineRule="atLeast"/>
        <w:jc w:val="both"/>
        <w:rPr>
          <w:rFonts w:ascii="Verdana" w:hAnsi="Verdana"/>
          <w:sz w:val="20"/>
          <w:szCs w:val="20"/>
        </w:rPr>
      </w:pPr>
    </w:p>
    <w:p w14:paraId="2CDF522C" w14:textId="77777777" w:rsidR="00872C5D" w:rsidRDefault="009853E3" w:rsidP="00537D7F">
      <w:pPr>
        <w:spacing w:after="0" w:line="22" w:lineRule="atLeast"/>
        <w:jc w:val="both"/>
        <w:rPr>
          <w:rFonts w:ascii="Verdana" w:hAnsi="Verdana"/>
          <w:sz w:val="20"/>
          <w:szCs w:val="20"/>
          <w:lang w:val="en"/>
        </w:rPr>
      </w:pPr>
      <w:r w:rsidRPr="00537D7F">
        <w:rPr>
          <w:rFonts w:ascii="Verdana" w:hAnsi="Verdana"/>
          <w:sz w:val="20"/>
          <w:szCs w:val="20"/>
          <w:lang w:val="en"/>
        </w:rPr>
        <w:t>The delays</w:t>
      </w:r>
      <w:r w:rsidR="00537D7F">
        <w:rPr>
          <w:rFonts w:ascii="Verdana" w:hAnsi="Verdana"/>
          <w:sz w:val="20"/>
          <w:szCs w:val="20"/>
          <w:lang w:val="en"/>
        </w:rPr>
        <w:t xml:space="preserve"> listed above</w:t>
      </w:r>
      <w:r w:rsidRPr="00537D7F">
        <w:rPr>
          <w:rFonts w:ascii="Verdana" w:hAnsi="Verdana"/>
          <w:sz w:val="20"/>
          <w:szCs w:val="20"/>
          <w:lang w:val="en"/>
        </w:rPr>
        <w:t xml:space="preserve"> have led to a general delay in the project and the need to reduce its scope at the end of its implementation in order to </w:t>
      </w:r>
      <w:r w:rsidR="00872C5D">
        <w:rPr>
          <w:rFonts w:ascii="Verdana" w:hAnsi="Verdana"/>
          <w:sz w:val="20"/>
          <w:szCs w:val="20"/>
          <w:lang w:val="en"/>
        </w:rPr>
        <w:t>complete the project under the eligibility period of OPT 2007-2013.</w:t>
      </w:r>
    </w:p>
    <w:p w14:paraId="0E603A1A" w14:textId="77777777" w:rsidR="009853E3" w:rsidRPr="00044FCC" w:rsidRDefault="009853E3" w:rsidP="003259E0">
      <w:pPr>
        <w:spacing w:line="22" w:lineRule="atLeast"/>
        <w:jc w:val="both"/>
        <w:rPr>
          <w:rFonts w:ascii="Verdana" w:hAnsi="Verdana"/>
          <w:sz w:val="20"/>
          <w:szCs w:val="20"/>
        </w:rPr>
      </w:pPr>
    </w:p>
    <w:p w14:paraId="1CA1C24D" w14:textId="77777777" w:rsidR="009853E3" w:rsidRPr="00D91B4A" w:rsidRDefault="009853E3" w:rsidP="00CE496D">
      <w:pPr>
        <w:pStyle w:val="Heading2"/>
        <w:numPr>
          <w:ilvl w:val="1"/>
          <w:numId w:val="17"/>
        </w:numPr>
        <w:spacing w:line="22" w:lineRule="atLeast"/>
        <w:ind w:left="426" w:hanging="426"/>
        <w:jc w:val="left"/>
        <w:rPr>
          <w:rFonts w:ascii="Verdana" w:hAnsi="Verdana"/>
          <w:b/>
          <w:bCs/>
          <w:sz w:val="20"/>
          <w:szCs w:val="20"/>
        </w:rPr>
      </w:pPr>
      <w:r w:rsidRPr="00D91B4A">
        <w:rPr>
          <w:rFonts w:ascii="Verdana" w:hAnsi="Verdana"/>
          <w:b/>
          <w:bCs/>
          <w:sz w:val="20"/>
          <w:szCs w:val="20"/>
          <w:lang w:val="en"/>
        </w:rPr>
        <w:t>Operational phase</w:t>
      </w:r>
    </w:p>
    <w:p w14:paraId="04A7C90F" w14:textId="77777777" w:rsidR="003721F0" w:rsidRDefault="003721F0" w:rsidP="003259E0">
      <w:pPr>
        <w:spacing w:line="22" w:lineRule="atLeast"/>
        <w:jc w:val="both"/>
        <w:rPr>
          <w:rFonts w:ascii="Verdana" w:hAnsi="Verdana"/>
          <w:sz w:val="20"/>
          <w:szCs w:val="20"/>
          <w:lang w:val="en"/>
        </w:rPr>
      </w:pPr>
    </w:p>
    <w:p w14:paraId="33D90A0F" w14:textId="77777777" w:rsidR="009853E3" w:rsidRPr="007E1E16" w:rsidRDefault="009853E3" w:rsidP="003259E0">
      <w:pPr>
        <w:spacing w:line="22" w:lineRule="atLeast"/>
        <w:jc w:val="both"/>
        <w:rPr>
          <w:rFonts w:ascii="Verdana" w:hAnsi="Verdana"/>
          <w:sz w:val="20"/>
          <w:szCs w:val="20"/>
        </w:rPr>
      </w:pPr>
      <w:r w:rsidRPr="00D91B4A">
        <w:rPr>
          <w:rFonts w:ascii="Verdana" w:hAnsi="Verdana"/>
          <w:sz w:val="20"/>
          <w:szCs w:val="20"/>
          <w:lang w:val="en"/>
        </w:rPr>
        <w:t xml:space="preserve">In </w:t>
      </w:r>
      <w:r w:rsidRPr="007E1E16">
        <w:rPr>
          <w:rFonts w:ascii="Verdana" w:hAnsi="Verdana"/>
          <w:sz w:val="20"/>
          <w:szCs w:val="20"/>
          <w:lang w:val="en"/>
        </w:rPr>
        <w:t>the operational phase, the N</w:t>
      </w:r>
      <w:r w:rsidR="003721F0" w:rsidRPr="007E1E16">
        <w:rPr>
          <w:rFonts w:ascii="Verdana" w:hAnsi="Verdana"/>
          <w:sz w:val="20"/>
          <w:szCs w:val="20"/>
          <w:lang w:val="en"/>
        </w:rPr>
        <w:t>RIC</w:t>
      </w:r>
      <w:r w:rsidRPr="007E1E16">
        <w:rPr>
          <w:rFonts w:ascii="Verdana" w:hAnsi="Verdana"/>
          <w:sz w:val="20"/>
          <w:szCs w:val="20"/>
          <w:lang w:val="en"/>
        </w:rPr>
        <w:t xml:space="preserve"> submit</w:t>
      </w:r>
      <w:r w:rsidR="003721F0" w:rsidRPr="007E1E16">
        <w:rPr>
          <w:rFonts w:ascii="Verdana" w:hAnsi="Verdana"/>
          <w:sz w:val="20"/>
          <w:szCs w:val="20"/>
          <w:lang w:val="en"/>
        </w:rPr>
        <w:t>s</w:t>
      </w:r>
      <w:r w:rsidRPr="007E1E16">
        <w:rPr>
          <w:rFonts w:ascii="Verdana" w:hAnsi="Verdana"/>
          <w:sz w:val="20"/>
          <w:szCs w:val="20"/>
          <w:lang w:val="en"/>
        </w:rPr>
        <w:t xml:space="preserve"> annual sustainability reports to the MA in accordance with paragraph 16.1.3. </w:t>
      </w:r>
      <w:r w:rsidR="003721F0" w:rsidRPr="007E1E16">
        <w:rPr>
          <w:rFonts w:ascii="Verdana" w:hAnsi="Verdana"/>
          <w:sz w:val="20"/>
          <w:szCs w:val="20"/>
          <w:lang w:val="en"/>
        </w:rPr>
        <w:t>M</w:t>
      </w:r>
      <w:r w:rsidRPr="007E1E16">
        <w:rPr>
          <w:rFonts w:ascii="Verdana" w:hAnsi="Verdana"/>
          <w:sz w:val="20"/>
          <w:szCs w:val="20"/>
          <w:lang w:val="en"/>
        </w:rPr>
        <w:t xml:space="preserve">anagement and </w:t>
      </w:r>
      <w:r w:rsidR="003721F0" w:rsidRPr="007E1E16">
        <w:rPr>
          <w:rFonts w:ascii="Verdana" w:hAnsi="Verdana"/>
          <w:sz w:val="20"/>
          <w:szCs w:val="20"/>
          <w:lang w:val="en"/>
        </w:rPr>
        <w:t>I</w:t>
      </w:r>
      <w:r w:rsidRPr="007E1E16">
        <w:rPr>
          <w:rFonts w:ascii="Verdana" w:hAnsi="Verdana"/>
          <w:sz w:val="20"/>
          <w:szCs w:val="20"/>
          <w:lang w:val="en"/>
        </w:rPr>
        <w:t xml:space="preserve">mplementation of the Operational </w:t>
      </w:r>
      <w:r w:rsidRPr="007E1E16">
        <w:rPr>
          <w:rFonts w:ascii="Verdana" w:hAnsi="Verdana"/>
          <w:sz w:val="20"/>
          <w:szCs w:val="20"/>
          <w:lang w:val="en"/>
        </w:rPr>
        <w:lastRenderedPageBreak/>
        <w:t xml:space="preserve">Programme "Transport". The reports contain information on the measures taken to maintain the </w:t>
      </w:r>
      <w:r w:rsidR="003D54A6" w:rsidRPr="007E1E16">
        <w:rPr>
          <w:rFonts w:ascii="Verdana" w:hAnsi="Verdana"/>
          <w:sz w:val="20"/>
          <w:szCs w:val="20"/>
          <w:lang w:val="en-GB"/>
        </w:rPr>
        <w:t>modernized</w:t>
      </w:r>
      <w:r w:rsidRPr="007E1E16">
        <w:rPr>
          <w:rFonts w:ascii="Verdana" w:hAnsi="Verdana"/>
          <w:sz w:val="20"/>
          <w:szCs w:val="20"/>
          <w:lang w:val="en"/>
        </w:rPr>
        <w:t xml:space="preserve"> infrastructure and the results achieved. </w:t>
      </w:r>
      <w:r w:rsidR="00A85EAC" w:rsidRPr="007E1E16">
        <w:rPr>
          <w:rFonts w:ascii="Verdana" w:hAnsi="Verdana"/>
          <w:sz w:val="20"/>
          <w:szCs w:val="20"/>
          <w:lang w:val="en"/>
        </w:rPr>
        <w:t xml:space="preserve">NRIC </w:t>
      </w:r>
      <w:r w:rsidRPr="007E1E16">
        <w:rPr>
          <w:rFonts w:ascii="Verdana" w:hAnsi="Verdana"/>
          <w:sz w:val="20"/>
          <w:szCs w:val="20"/>
          <w:lang w:val="en"/>
        </w:rPr>
        <w:t>performs</w:t>
      </w:r>
      <w:r w:rsidR="00A85EAC" w:rsidRPr="007E1E16">
        <w:rPr>
          <w:rFonts w:ascii="Verdana" w:hAnsi="Verdana"/>
          <w:sz w:val="20"/>
          <w:szCs w:val="20"/>
          <w:lang w:val="en"/>
        </w:rPr>
        <w:t xml:space="preserve"> the following actions in this direction</w:t>
      </w:r>
      <w:r w:rsidRPr="007E1E16">
        <w:rPr>
          <w:rFonts w:ascii="Verdana" w:hAnsi="Verdana"/>
          <w:sz w:val="20"/>
          <w:szCs w:val="20"/>
          <w:lang w:val="en"/>
        </w:rPr>
        <w:t>:</w:t>
      </w:r>
    </w:p>
    <w:p w14:paraId="2863B179" w14:textId="77777777" w:rsidR="00371737" w:rsidRPr="007E1E16" w:rsidRDefault="009B24C5" w:rsidP="003259E0">
      <w:pPr>
        <w:pStyle w:val="ListParagraph"/>
        <w:numPr>
          <w:ilvl w:val="0"/>
          <w:numId w:val="1"/>
        </w:numPr>
        <w:spacing w:line="22" w:lineRule="atLeast"/>
        <w:ind w:hanging="405"/>
        <w:jc w:val="both"/>
        <w:rPr>
          <w:rFonts w:ascii="Verdana" w:hAnsi="Verdana"/>
          <w:sz w:val="20"/>
          <w:szCs w:val="20"/>
        </w:rPr>
      </w:pPr>
      <w:r w:rsidRPr="007E1E16">
        <w:rPr>
          <w:rFonts w:ascii="Verdana" w:hAnsi="Verdana"/>
          <w:sz w:val="20"/>
          <w:szCs w:val="20"/>
          <w:lang w:val="en"/>
        </w:rPr>
        <w:t>Inspections</w:t>
      </w:r>
      <w:r w:rsidR="00A85EAC" w:rsidRPr="007E1E16">
        <w:rPr>
          <w:rFonts w:ascii="Verdana" w:hAnsi="Verdana"/>
          <w:sz w:val="20"/>
          <w:szCs w:val="20"/>
          <w:lang w:val="en"/>
        </w:rPr>
        <w:t xml:space="preserve"> </w:t>
      </w:r>
      <w:r w:rsidR="009853E3" w:rsidRPr="007E1E16">
        <w:rPr>
          <w:rFonts w:ascii="Verdana" w:hAnsi="Verdana"/>
          <w:sz w:val="20"/>
          <w:szCs w:val="20"/>
          <w:lang w:val="en"/>
        </w:rPr>
        <w:t xml:space="preserve">and measurements for maintenance of the railway section Septemvri – Plovdiv, according to the Rules for </w:t>
      </w:r>
      <w:r w:rsidR="000C0F7D" w:rsidRPr="007E1E16">
        <w:rPr>
          <w:rFonts w:ascii="Verdana" w:hAnsi="Verdana"/>
          <w:sz w:val="20"/>
          <w:szCs w:val="20"/>
          <w:lang w:val="en"/>
        </w:rPr>
        <w:t>operational</w:t>
      </w:r>
      <w:r w:rsidR="009853E3" w:rsidRPr="007E1E16">
        <w:rPr>
          <w:rFonts w:ascii="Verdana" w:hAnsi="Verdana"/>
          <w:sz w:val="20"/>
          <w:szCs w:val="20"/>
          <w:lang w:val="en"/>
        </w:rPr>
        <w:t xml:space="preserve"> maintenance of the track;</w:t>
      </w:r>
    </w:p>
    <w:p w14:paraId="139C4880" w14:textId="77777777" w:rsidR="00371737" w:rsidRPr="007E1E16" w:rsidRDefault="009853E3" w:rsidP="003259E0">
      <w:pPr>
        <w:pStyle w:val="ListParagraph"/>
        <w:numPr>
          <w:ilvl w:val="0"/>
          <w:numId w:val="1"/>
        </w:numPr>
        <w:spacing w:line="22" w:lineRule="atLeast"/>
        <w:ind w:hanging="405"/>
        <w:jc w:val="both"/>
        <w:rPr>
          <w:rFonts w:ascii="Verdana" w:hAnsi="Verdana"/>
          <w:sz w:val="20"/>
          <w:szCs w:val="20"/>
        </w:rPr>
      </w:pPr>
      <w:r w:rsidRPr="007E1E16">
        <w:rPr>
          <w:rFonts w:ascii="Verdana" w:hAnsi="Verdana"/>
          <w:sz w:val="20"/>
          <w:szCs w:val="20"/>
          <w:lang w:val="en"/>
        </w:rPr>
        <w:t>Maintenance of rehabilitated buildings, platforms, vertical planning, underpasses and</w:t>
      </w:r>
      <w:r w:rsidR="000C0F7D" w:rsidRPr="007E1E16">
        <w:rPr>
          <w:rFonts w:ascii="Verdana" w:hAnsi="Verdana"/>
          <w:sz w:val="20"/>
          <w:szCs w:val="20"/>
          <w:lang w:val="en"/>
        </w:rPr>
        <w:t xml:space="preserve"> </w:t>
      </w:r>
      <w:r w:rsidR="00C224D4" w:rsidRPr="007E1E16">
        <w:rPr>
          <w:rFonts w:ascii="Verdana" w:hAnsi="Verdana"/>
          <w:sz w:val="20"/>
          <w:szCs w:val="20"/>
          <w:lang w:val="en"/>
        </w:rPr>
        <w:t>facilities;</w:t>
      </w:r>
    </w:p>
    <w:p w14:paraId="6D960C4C" w14:textId="77777777" w:rsidR="00371737" w:rsidRPr="007E1E16" w:rsidRDefault="009853E3" w:rsidP="003259E0">
      <w:pPr>
        <w:pStyle w:val="ListParagraph"/>
        <w:numPr>
          <w:ilvl w:val="0"/>
          <w:numId w:val="1"/>
        </w:numPr>
        <w:spacing w:line="22" w:lineRule="atLeast"/>
        <w:ind w:hanging="405"/>
        <w:jc w:val="both"/>
        <w:rPr>
          <w:rFonts w:ascii="Verdana" w:hAnsi="Verdana"/>
          <w:sz w:val="20"/>
          <w:szCs w:val="20"/>
        </w:rPr>
      </w:pPr>
      <w:r w:rsidRPr="007E1E16">
        <w:rPr>
          <w:rFonts w:ascii="Verdana" w:hAnsi="Verdana"/>
          <w:sz w:val="20"/>
          <w:szCs w:val="20"/>
          <w:lang w:val="en"/>
        </w:rPr>
        <w:t>Maintenance of the contact</w:t>
      </w:r>
      <w:r w:rsidR="000C0F7D" w:rsidRPr="007E1E16">
        <w:rPr>
          <w:rFonts w:ascii="Verdana" w:hAnsi="Verdana"/>
          <w:sz w:val="20"/>
          <w:szCs w:val="20"/>
          <w:lang w:val="en"/>
        </w:rPr>
        <w:t xml:space="preserve"> </w:t>
      </w:r>
      <w:r w:rsidR="00C224D4" w:rsidRPr="007E1E16">
        <w:rPr>
          <w:rFonts w:ascii="Verdana" w:hAnsi="Verdana"/>
          <w:sz w:val="20"/>
          <w:szCs w:val="20"/>
          <w:lang w:val="en"/>
        </w:rPr>
        <w:t>system;</w:t>
      </w:r>
    </w:p>
    <w:p w14:paraId="3062A97C" w14:textId="77777777" w:rsidR="009853E3" w:rsidRPr="007E1E16" w:rsidRDefault="009853E3" w:rsidP="003259E0">
      <w:pPr>
        <w:pStyle w:val="ListParagraph"/>
        <w:numPr>
          <w:ilvl w:val="0"/>
          <w:numId w:val="1"/>
        </w:numPr>
        <w:spacing w:line="22" w:lineRule="atLeast"/>
        <w:ind w:hanging="405"/>
        <w:jc w:val="both"/>
        <w:rPr>
          <w:rFonts w:ascii="Verdana" w:hAnsi="Verdana"/>
          <w:sz w:val="20"/>
          <w:szCs w:val="20"/>
        </w:rPr>
      </w:pPr>
      <w:r w:rsidRPr="007E1E16">
        <w:rPr>
          <w:rFonts w:ascii="Verdana" w:hAnsi="Verdana"/>
          <w:sz w:val="20"/>
          <w:szCs w:val="20"/>
          <w:lang w:val="en"/>
        </w:rPr>
        <w:t>Signaling and telecommunications support</w:t>
      </w:r>
      <w:r w:rsidR="00C224D4" w:rsidRPr="007E1E16">
        <w:rPr>
          <w:rFonts w:ascii="Verdana" w:hAnsi="Verdana"/>
          <w:sz w:val="20"/>
          <w:szCs w:val="20"/>
          <w:lang w:val="en"/>
        </w:rPr>
        <w:t>.</w:t>
      </w:r>
    </w:p>
    <w:p w14:paraId="540CC6D9" w14:textId="77777777" w:rsidR="009853E3" w:rsidRPr="007E1E16" w:rsidRDefault="009853E3" w:rsidP="003259E0">
      <w:pPr>
        <w:spacing w:line="22" w:lineRule="atLeast"/>
        <w:ind w:left="45"/>
        <w:jc w:val="both"/>
        <w:rPr>
          <w:rFonts w:ascii="Verdana" w:hAnsi="Verdana"/>
          <w:sz w:val="20"/>
          <w:szCs w:val="20"/>
        </w:rPr>
      </w:pPr>
      <w:r w:rsidRPr="007E1E16">
        <w:rPr>
          <w:rFonts w:ascii="Verdana" w:hAnsi="Verdana"/>
          <w:sz w:val="20"/>
          <w:szCs w:val="20"/>
          <w:lang w:val="en"/>
        </w:rPr>
        <w:t xml:space="preserve">The reports include a description of the above measures and </w:t>
      </w:r>
      <w:r w:rsidR="003438AC" w:rsidRPr="007E1E16">
        <w:rPr>
          <w:rFonts w:ascii="Verdana" w:hAnsi="Verdana"/>
          <w:sz w:val="20"/>
          <w:szCs w:val="20"/>
          <w:lang w:val="en"/>
        </w:rPr>
        <w:t>expenditures</w:t>
      </w:r>
      <w:r w:rsidRPr="007E1E16">
        <w:rPr>
          <w:rFonts w:ascii="Verdana" w:hAnsi="Verdana"/>
          <w:sz w:val="20"/>
          <w:szCs w:val="20"/>
          <w:lang w:val="en"/>
        </w:rPr>
        <w:t xml:space="preserve"> for maintenance and operation. The assets acquired as a result of the</w:t>
      </w:r>
      <w:r w:rsidR="003438AC" w:rsidRPr="007E1E16">
        <w:rPr>
          <w:rFonts w:ascii="Verdana" w:hAnsi="Verdana"/>
          <w:sz w:val="20"/>
          <w:szCs w:val="20"/>
          <w:lang w:val="en"/>
        </w:rPr>
        <w:t xml:space="preserve"> project</w:t>
      </w:r>
      <w:r w:rsidRPr="007E1E16">
        <w:rPr>
          <w:rFonts w:ascii="Verdana" w:hAnsi="Verdana"/>
          <w:sz w:val="20"/>
          <w:szCs w:val="20"/>
          <w:lang w:val="en"/>
        </w:rPr>
        <w:t xml:space="preserve"> implementation have been transferred </w:t>
      </w:r>
      <w:r w:rsidR="0061732C" w:rsidRPr="007E1E16">
        <w:rPr>
          <w:rFonts w:ascii="Verdana" w:hAnsi="Verdana"/>
          <w:sz w:val="20"/>
          <w:szCs w:val="20"/>
          <w:lang w:val="en"/>
        </w:rPr>
        <w:t xml:space="preserve">for management to </w:t>
      </w:r>
      <w:r w:rsidRPr="007E1E16">
        <w:rPr>
          <w:rFonts w:ascii="Verdana" w:hAnsi="Verdana"/>
          <w:sz w:val="20"/>
          <w:szCs w:val="20"/>
          <w:lang w:val="en"/>
        </w:rPr>
        <w:t>the respective divisions in the structure of the N</w:t>
      </w:r>
      <w:r w:rsidR="0061732C" w:rsidRPr="007E1E16">
        <w:rPr>
          <w:rFonts w:ascii="Verdana" w:hAnsi="Verdana"/>
          <w:sz w:val="20"/>
          <w:szCs w:val="20"/>
          <w:lang w:val="en"/>
        </w:rPr>
        <w:t>RIC</w:t>
      </w:r>
      <w:r w:rsidRPr="007E1E16">
        <w:rPr>
          <w:rFonts w:ascii="Verdana" w:hAnsi="Verdana"/>
          <w:sz w:val="20"/>
          <w:szCs w:val="20"/>
          <w:lang w:val="en"/>
        </w:rPr>
        <w:t>. The reports provide up-to-date traffic data as well as information on on-the-spot checks</w:t>
      </w:r>
      <w:r w:rsidR="0061732C" w:rsidRPr="007E1E16">
        <w:rPr>
          <w:rFonts w:ascii="Verdana" w:hAnsi="Verdana"/>
          <w:sz w:val="20"/>
          <w:szCs w:val="20"/>
          <w:lang w:val="en"/>
        </w:rPr>
        <w:t xml:space="preserve"> and controls</w:t>
      </w:r>
      <w:r w:rsidRPr="007E1E16">
        <w:rPr>
          <w:rFonts w:ascii="Verdana" w:hAnsi="Verdana"/>
          <w:sz w:val="20"/>
          <w:szCs w:val="20"/>
          <w:lang w:val="en"/>
        </w:rPr>
        <w:t xml:space="preserve"> carried out by the beneficiary.</w:t>
      </w:r>
    </w:p>
    <w:p w14:paraId="093553A5" w14:textId="77777777" w:rsidR="009853E3" w:rsidRPr="007E1E16" w:rsidRDefault="009853E3" w:rsidP="003259E0">
      <w:pPr>
        <w:spacing w:line="22" w:lineRule="atLeast"/>
        <w:jc w:val="both"/>
        <w:rPr>
          <w:rFonts w:ascii="Verdana" w:hAnsi="Verdana"/>
          <w:sz w:val="20"/>
          <w:szCs w:val="20"/>
        </w:rPr>
      </w:pPr>
      <w:r w:rsidRPr="007E1E16">
        <w:rPr>
          <w:rFonts w:ascii="Verdana" w:hAnsi="Verdana"/>
          <w:sz w:val="20"/>
          <w:szCs w:val="20"/>
          <w:lang w:val="en"/>
        </w:rPr>
        <w:t>The review of</w:t>
      </w:r>
      <w:r w:rsidR="00536168" w:rsidRPr="007E1E16">
        <w:rPr>
          <w:rFonts w:ascii="Verdana" w:hAnsi="Verdana"/>
          <w:sz w:val="20"/>
          <w:szCs w:val="20"/>
          <w:lang w:val="en"/>
        </w:rPr>
        <w:t xml:space="preserve"> reported</w:t>
      </w:r>
      <w:r w:rsidRPr="007E1E16">
        <w:rPr>
          <w:rFonts w:ascii="Verdana" w:hAnsi="Verdana"/>
          <w:sz w:val="20"/>
          <w:szCs w:val="20"/>
          <w:lang w:val="en"/>
        </w:rPr>
        <w:t xml:space="preserve"> traffic data for the period 2017-2019 shows an increase compared</w:t>
      </w:r>
      <w:r w:rsidR="00CF6C35" w:rsidRPr="007E1E16">
        <w:rPr>
          <w:rFonts w:ascii="Verdana" w:hAnsi="Verdana"/>
          <w:sz w:val="20"/>
          <w:szCs w:val="20"/>
          <w:lang w:val="en"/>
        </w:rPr>
        <w:t xml:space="preserve"> </w:t>
      </w:r>
      <w:r w:rsidRPr="007E1E16">
        <w:rPr>
          <w:rFonts w:ascii="Verdana" w:hAnsi="Verdana"/>
          <w:sz w:val="20"/>
          <w:szCs w:val="20"/>
          <w:lang w:val="en"/>
        </w:rPr>
        <w:t>to the period 2011-2016, but the</w:t>
      </w:r>
      <w:r w:rsidR="00536168" w:rsidRPr="007E1E16">
        <w:rPr>
          <w:rFonts w:ascii="Verdana" w:hAnsi="Verdana"/>
          <w:sz w:val="20"/>
          <w:szCs w:val="20"/>
          <w:lang w:val="en"/>
        </w:rPr>
        <w:t xml:space="preserve"> values are still below the forecasted traffic volumes in the ex-ante CBA</w:t>
      </w:r>
      <w:r w:rsidRPr="007E1E16">
        <w:rPr>
          <w:rFonts w:ascii="Verdana" w:hAnsi="Verdana"/>
          <w:sz w:val="20"/>
          <w:szCs w:val="20"/>
          <w:lang w:val="en"/>
        </w:rPr>
        <w:t>.</w:t>
      </w:r>
    </w:p>
    <w:p w14:paraId="5DD68821" w14:textId="77777777" w:rsidR="009853E3" w:rsidRPr="007E1E16" w:rsidRDefault="009853E3" w:rsidP="003259E0">
      <w:pPr>
        <w:spacing w:line="22" w:lineRule="atLeast"/>
        <w:jc w:val="both"/>
        <w:rPr>
          <w:rFonts w:ascii="Verdana" w:hAnsi="Verdana"/>
          <w:sz w:val="20"/>
          <w:szCs w:val="20"/>
          <w:lang w:val="en"/>
        </w:rPr>
      </w:pPr>
      <w:r w:rsidRPr="007E1E16">
        <w:rPr>
          <w:rFonts w:ascii="Verdana" w:hAnsi="Verdana"/>
          <w:sz w:val="20"/>
          <w:szCs w:val="20"/>
          <w:lang w:val="en"/>
        </w:rPr>
        <w:t>Passenger traffic is on average 15% lower than forecast</w:t>
      </w:r>
      <w:r w:rsidR="0089726D" w:rsidRPr="007E1E16">
        <w:rPr>
          <w:rFonts w:ascii="Verdana" w:hAnsi="Verdana"/>
          <w:sz w:val="20"/>
          <w:szCs w:val="20"/>
          <w:lang w:val="en"/>
        </w:rPr>
        <w:t>ed</w:t>
      </w:r>
      <w:r w:rsidRPr="007E1E16">
        <w:rPr>
          <w:rFonts w:ascii="Verdana" w:hAnsi="Verdana"/>
          <w:sz w:val="20"/>
          <w:szCs w:val="20"/>
          <w:lang w:val="en"/>
        </w:rPr>
        <w:t xml:space="preserve"> and freight is 42%</w:t>
      </w:r>
      <w:r w:rsidR="0089726D" w:rsidRPr="007E1E16">
        <w:rPr>
          <w:rFonts w:ascii="Verdana" w:hAnsi="Verdana"/>
          <w:sz w:val="20"/>
          <w:szCs w:val="20"/>
          <w:lang w:val="en"/>
        </w:rPr>
        <w:t xml:space="preserve"> below the forecasted value</w:t>
      </w:r>
      <w:r w:rsidRPr="007E1E16">
        <w:rPr>
          <w:rFonts w:ascii="Verdana" w:hAnsi="Verdana"/>
          <w:sz w:val="20"/>
          <w:szCs w:val="20"/>
          <w:lang w:val="en"/>
        </w:rPr>
        <w:t xml:space="preserve">. The </w:t>
      </w:r>
      <w:r w:rsidR="0089726D" w:rsidRPr="007E1E16">
        <w:rPr>
          <w:rFonts w:ascii="Verdana" w:hAnsi="Verdana"/>
          <w:sz w:val="20"/>
          <w:szCs w:val="20"/>
          <w:lang w:val="en"/>
        </w:rPr>
        <w:t>forecasted</w:t>
      </w:r>
      <w:r w:rsidRPr="007E1E16">
        <w:rPr>
          <w:rFonts w:ascii="Verdana" w:hAnsi="Verdana"/>
          <w:sz w:val="20"/>
          <w:szCs w:val="20"/>
          <w:lang w:val="en"/>
        </w:rPr>
        <w:t xml:space="preserve"> traffic</w:t>
      </w:r>
      <w:r w:rsidR="0089726D" w:rsidRPr="007E1E16">
        <w:rPr>
          <w:rFonts w:ascii="Verdana" w:hAnsi="Verdana"/>
          <w:sz w:val="20"/>
          <w:szCs w:val="20"/>
          <w:lang w:val="en"/>
        </w:rPr>
        <w:t xml:space="preserve"> volumes in ex-ante CBA are</w:t>
      </w:r>
      <w:r w:rsidRPr="007E1E16">
        <w:rPr>
          <w:rFonts w:ascii="Verdana" w:hAnsi="Verdana"/>
          <w:sz w:val="20"/>
          <w:szCs w:val="20"/>
          <w:lang w:val="en"/>
        </w:rPr>
        <w:t xml:space="preserve"> based on</w:t>
      </w:r>
      <w:r w:rsidR="0089726D" w:rsidRPr="007E1E16">
        <w:rPr>
          <w:rFonts w:ascii="Verdana" w:hAnsi="Verdana"/>
          <w:sz w:val="20"/>
          <w:szCs w:val="20"/>
          <w:lang w:val="en"/>
        </w:rPr>
        <w:t xml:space="preserve"> G</w:t>
      </w:r>
      <w:r w:rsidR="00C23704" w:rsidRPr="007E1E16">
        <w:rPr>
          <w:rFonts w:ascii="Verdana" w:hAnsi="Verdana"/>
          <w:sz w:val="20"/>
          <w:szCs w:val="20"/>
          <w:lang w:val="en"/>
        </w:rPr>
        <w:t xml:space="preserve">TMP from </w:t>
      </w:r>
      <w:r w:rsidRPr="007E1E16">
        <w:rPr>
          <w:rFonts w:ascii="Verdana" w:hAnsi="Verdana"/>
          <w:sz w:val="20"/>
          <w:szCs w:val="20"/>
          <w:lang w:val="en"/>
        </w:rPr>
        <w:t>2010, which d</w:t>
      </w:r>
      <w:r w:rsidR="00C733BE" w:rsidRPr="007E1E16">
        <w:rPr>
          <w:rFonts w:ascii="Verdana" w:hAnsi="Verdana"/>
          <w:sz w:val="20"/>
          <w:szCs w:val="20"/>
          <w:lang w:val="en"/>
        </w:rPr>
        <w:t>id</w:t>
      </w:r>
      <w:r w:rsidRPr="007E1E16">
        <w:rPr>
          <w:rFonts w:ascii="Verdana" w:hAnsi="Verdana"/>
          <w:sz w:val="20"/>
          <w:szCs w:val="20"/>
          <w:lang w:val="en"/>
        </w:rPr>
        <w:t xml:space="preserve"> not take into account the effect of reduction in traffic due to economic crisis in the period 2008-2011</w:t>
      </w:r>
      <w:r w:rsidR="00C23704" w:rsidRPr="007E1E16">
        <w:rPr>
          <w:rFonts w:ascii="Verdana" w:hAnsi="Verdana"/>
          <w:sz w:val="20"/>
          <w:szCs w:val="20"/>
          <w:lang w:val="en"/>
        </w:rPr>
        <w:t>.</w:t>
      </w:r>
      <w:r w:rsidRPr="007E1E16">
        <w:rPr>
          <w:rFonts w:ascii="Verdana" w:hAnsi="Verdana"/>
          <w:sz w:val="20"/>
          <w:szCs w:val="20"/>
          <w:lang w:val="en"/>
        </w:rPr>
        <w:t xml:space="preserve"> Despite this deviation, in the period 2017-2019 there has been an increase in both passenger and freight tra</w:t>
      </w:r>
      <w:r w:rsidR="001B3401" w:rsidRPr="007E1E16">
        <w:rPr>
          <w:rFonts w:ascii="Verdana" w:hAnsi="Verdana"/>
          <w:sz w:val="20"/>
          <w:szCs w:val="20"/>
          <w:lang w:val="en"/>
        </w:rPr>
        <w:t>ffic volumes</w:t>
      </w:r>
      <w:r w:rsidRPr="007E1E16">
        <w:rPr>
          <w:rFonts w:ascii="Verdana" w:hAnsi="Verdana"/>
          <w:sz w:val="20"/>
          <w:szCs w:val="20"/>
          <w:lang w:val="en"/>
        </w:rPr>
        <w:t>, which in the long term is possible to partially compensate for the observed</w:t>
      </w:r>
      <w:r w:rsidR="0004239E" w:rsidRPr="007E1E16">
        <w:rPr>
          <w:rFonts w:ascii="Verdana" w:hAnsi="Verdana"/>
          <w:sz w:val="20"/>
          <w:szCs w:val="20"/>
          <w:lang w:val="en"/>
        </w:rPr>
        <w:t xml:space="preserve"> deviations of volumes</w:t>
      </w:r>
      <w:r w:rsidR="00AC6656" w:rsidRPr="007E1E16">
        <w:rPr>
          <w:rFonts w:ascii="Verdana" w:hAnsi="Verdana"/>
          <w:sz w:val="20"/>
          <w:szCs w:val="20"/>
          <w:lang w:val="en"/>
        </w:rPr>
        <w:t xml:space="preserve"> </w:t>
      </w:r>
      <w:r w:rsidRPr="007E1E16">
        <w:rPr>
          <w:rFonts w:ascii="Verdana" w:hAnsi="Verdana"/>
          <w:sz w:val="20"/>
          <w:szCs w:val="20"/>
          <w:lang w:val="en"/>
        </w:rPr>
        <w:t>and, accordingly, in the economic benefits of the project.</w:t>
      </w:r>
    </w:p>
    <w:p w14:paraId="0A3133C2" w14:textId="77777777" w:rsidR="000C6183" w:rsidRDefault="000C6183" w:rsidP="003259E0">
      <w:pPr>
        <w:spacing w:line="22" w:lineRule="atLeast"/>
        <w:jc w:val="both"/>
        <w:rPr>
          <w:rFonts w:ascii="Verdana" w:hAnsi="Verdana"/>
          <w:sz w:val="20"/>
          <w:szCs w:val="20"/>
          <w:lang w:val="en"/>
        </w:rPr>
      </w:pPr>
    </w:p>
    <w:p w14:paraId="1C9B3DD2" w14:textId="77777777" w:rsidR="00CB7063" w:rsidRDefault="00CB7063" w:rsidP="003259E0">
      <w:pPr>
        <w:spacing w:line="22" w:lineRule="atLeast"/>
        <w:jc w:val="both"/>
        <w:rPr>
          <w:rFonts w:ascii="Verdana" w:hAnsi="Verdana"/>
          <w:sz w:val="20"/>
          <w:szCs w:val="20"/>
          <w:lang w:val="en"/>
        </w:rPr>
      </w:pPr>
    </w:p>
    <w:p w14:paraId="0A9F5871" w14:textId="62087B89" w:rsidR="00CB7063" w:rsidRDefault="004335C3" w:rsidP="003259E0">
      <w:pPr>
        <w:spacing w:line="22" w:lineRule="atLeast"/>
        <w:jc w:val="both"/>
        <w:rPr>
          <w:rFonts w:ascii="Verdana" w:hAnsi="Verdana"/>
          <w:sz w:val="20"/>
          <w:szCs w:val="20"/>
          <w:lang w:val="en"/>
        </w:rPr>
      </w:pPr>
      <w:r>
        <w:rPr>
          <w:noProof/>
          <w:lang w:eastAsia="bg-BG"/>
        </w:rPr>
        <mc:AlternateContent>
          <mc:Choice Requires="wps">
            <w:drawing>
              <wp:anchor distT="0" distB="0" distL="114300" distR="114300" simplePos="0" relativeHeight="251664896" behindDoc="0" locked="0" layoutInCell="1" allowOverlap="1" wp14:anchorId="07FF228F" wp14:editId="76F9A3A9">
                <wp:simplePos x="0" y="0"/>
                <wp:positionH relativeFrom="column">
                  <wp:posOffset>20320</wp:posOffset>
                </wp:positionH>
                <wp:positionV relativeFrom="paragraph">
                  <wp:posOffset>-410210</wp:posOffset>
                </wp:positionV>
                <wp:extent cx="5716270" cy="457200"/>
                <wp:effectExtent l="0" t="0" r="0" b="0"/>
                <wp:wrapNone/>
                <wp:docPr id="6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6270" cy="457200"/>
                        </a:xfrm>
                        <a:prstGeom prst="rect">
                          <a:avLst/>
                        </a:prstGeom>
                        <a:solidFill>
                          <a:prstClr val="white"/>
                        </a:solidFill>
                        <a:ln>
                          <a:noFill/>
                        </a:ln>
                      </wps:spPr>
                      <wps:txbx>
                        <w:txbxContent>
                          <w:p w14:paraId="44BF8508" w14:textId="77777777" w:rsidR="00EF5005" w:rsidRPr="00A850A1" w:rsidRDefault="00EF5005" w:rsidP="00583F69">
                            <w:pPr>
                              <w:pStyle w:val="Caption"/>
                              <w:jc w:val="center"/>
                              <w:rPr>
                                <w:rFonts w:ascii="Verdana" w:hAnsi="Verdana"/>
                                <w:b w:val="0"/>
                                <w:bCs w:val="0"/>
                                <w:noProof/>
                                <w:color w:val="234F77"/>
                                <w:sz w:val="20"/>
                                <w:szCs w:val="20"/>
                              </w:rPr>
                            </w:pPr>
                            <w:bookmarkStart w:id="36" w:name="_Toc62643665"/>
                            <w:r w:rsidRPr="00A850A1">
                              <w:rPr>
                                <w:rFonts w:ascii="Verdana" w:hAnsi="Verdana"/>
                                <w:b w:val="0"/>
                                <w:bCs w:val="0"/>
                                <w:color w:val="234F77"/>
                                <w:sz w:val="20"/>
                                <w:szCs w:val="20"/>
                              </w:rPr>
                              <w:t xml:space="preserve">Figure </w:t>
                            </w:r>
                            <w:r w:rsidRPr="00A850A1">
                              <w:rPr>
                                <w:rFonts w:ascii="Verdana" w:hAnsi="Verdana"/>
                                <w:b w:val="0"/>
                                <w:bCs w:val="0"/>
                                <w:color w:val="234F77"/>
                                <w:sz w:val="20"/>
                                <w:szCs w:val="20"/>
                              </w:rPr>
                              <w:fldChar w:fldCharType="begin"/>
                            </w:r>
                            <w:r w:rsidRPr="00A850A1">
                              <w:rPr>
                                <w:rFonts w:ascii="Verdana" w:hAnsi="Verdana"/>
                                <w:b w:val="0"/>
                                <w:bCs w:val="0"/>
                                <w:color w:val="234F77"/>
                                <w:sz w:val="20"/>
                                <w:szCs w:val="20"/>
                              </w:rPr>
                              <w:instrText xml:space="preserve"> STYLEREF 1 \s </w:instrText>
                            </w:r>
                            <w:r w:rsidRPr="00A850A1">
                              <w:rPr>
                                <w:rFonts w:ascii="Verdana" w:hAnsi="Verdana"/>
                                <w:b w:val="0"/>
                                <w:bCs w:val="0"/>
                                <w:color w:val="234F77"/>
                                <w:sz w:val="20"/>
                                <w:szCs w:val="20"/>
                              </w:rPr>
                              <w:fldChar w:fldCharType="separate"/>
                            </w:r>
                            <w:r w:rsidRPr="00A850A1">
                              <w:rPr>
                                <w:rFonts w:ascii="Verdana" w:hAnsi="Verdana"/>
                                <w:b w:val="0"/>
                                <w:bCs w:val="0"/>
                                <w:noProof/>
                                <w:color w:val="234F77"/>
                                <w:sz w:val="20"/>
                                <w:szCs w:val="20"/>
                              </w:rPr>
                              <w:t>2</w:t>
                            </w:r>
                            <w:r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noBreakHyphen/>
                            </w:r>
                            <w:r w:rsidRPr="00A850A1">
                              <w:rPr>
                                <w:rFonts w:ascii="Verdana" w:hAnsi="Verdana"/>
                                <w:b w:val="0"/>
                                <w:bCs w:val="0"/>
                                <w:color w:val="234F77"/>
                                <w:sz w:val="20"/>
                                <w:szCs w:val="20"/>
                              </w:rPr>
                              <w:fldChar w:fldCharType="begin"/>
                            </w:r>
                            <w:r w:rsidRPr="00A850A1">
                              <w:rPr>
                                <w:rFonts w:ascii="Verdana" w:hAnsi="Verdana"/>
                                <w:b w:val="0"/>
                                <w:bCs w:val="0"/>
                                <w:color w:val="234F77"/>
                                <w:sz w:val="20"/>
                                <w:szCs w:val="20"/>
                              </w:rPr>
                              <w:instrText xml:space="preserve"> SEQ Figure \* ARABIC \s 1 </w:instrText>
                            </w:r>
                            <w:r w:rsidRPr="00A850A1">
                              <w:rPr>
                                <w:rFonts w:ascii="Verdana" w:hAnsi="Verdana"/>
                                <w:b w:val="0"/>
                                <w:bCs w:val="0"/>
                                <w:color w:val="234F77"/>
                                <w:sz w:val="20"/>
                                <w:szCs w:val="20"/>
                              </w:rPr>
                              <w:fldChar w:fldCharType="separate"/>
                            </w:r>
                            <w:r w:rsidRPr="00A850A1">
                              <w:rPr>
                                <w:rFonts w:ascii="Verdana" w:hAnsi="Verdana"/>
                                <w:b w:val="0"/>
                                <w:bCs w:val="0"/>
                                <w:noProof/>
                                <w:color w:val="234F77"/>
                                <w:sz w:val="20"/>
                                <w:szCs w:val="20"/>
                              </w:rPr>
                              <w:t>2</w:t>
                            </w:r>
                            <w:r w:rsidRPr="00A850A1">
                              <w:rPr>
                                <w:rFonts w:ascii="Verdana" w:hAnsi="Verdana"/>
                                <w:b w:val="0"/>
                                <w:bCs w:val="0"/>
                                <w:color w:val="234F77"/>
                                <w:sz w:val="20"/>
                                <w:szCs w:val="20"/>
                              </w:rPr>
                              <w:fldChar w:fldCharType="end"/>
                            </w:r>
                            <w:r w:rsidRPr="00A850A1">
                              <w:rPr>
                                <w:rFonts w:ascii="Verdana" w:hAnsi="Verdana"/>
                                <w:b w:val="0"/>
                                <w:bCs w:val="0"/>
                                <w:color w:val="234F77"/>
                                <w:sz w:val="20"/>
                                <w:szCs w:val="20"/>
                                <w:lang w:val="en-US"/>
                              </w:rPr>
                              <w:t xml:space="preserve"> Passenger and freight traffic</w:t>
                            </w:r>
                            <w:bookmarkEnd w:id="3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7FF228F" id="Text Box 6" o:spid="_x0000_s1028" type="#_x0000_t202" style="position:absolute;left:0;text-align:left;margin-left:1.6pt;margin-top:-32.3pt;width:450.1pt;height:3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" stroked="f">
                <v:textbox inset="0,0,0,0">
                  <w:txbxContent>
                    <w:p w14:paraId="44BF8508" w14:textId="77777777" w:rsidR="00EF5005" w:rsidRPr="00A850A1" w:rsidRDefault="00EF5005" w:rsidP="00583F69">
                      <w:pPr>
                        <w:pStyle w:val="Caption"/>
                        <w:jc w:val="center"/>
                        <w:rPr>
                          <w:rFonts w:ascii="Verdana" w:hAnsi="Verdana"/>
                          <w:b w:val="0"/>
                          <w:bCs w:val="0"/>
                          <w:noProof/>
                          <w:color w:val="234F77"/>
                          <w:sz w:val="20"/>
                          <w:szCs w:val="20"/>
                        </w:rPr>
                      </w:pPr>
                      <w:bookmarkStart w:id="38" w:name="_Toc62643665"/>
                      <w:r w:rsidRPr="00A850A1">
                        <w:rPr>
                          <w:rFonts w:ascii="Verdana" w:hAnsi="Verdana"/>
                          <w:b w:val="0"/>
                          <w:bCs w:val="0"/>
                          <w:color w:val="234F77"/>
                          <w:sz w:val="20"/>
                          <w:szCs w:val="20"/>
                        </w:rPr>
                        <w:t xml:space="preserve">Figure </w:t>
                      </w:r>
                      <w:r w:rsidRPr="00A850A1">
                        <w:rPr>
                          <w:rFonts w:ascii="Verdana" w:hAnsi="Verdana"/>
                          <w:b w:val="0"/>
                          <w:bCs w:val="0"/>
                          <w:color w:val="234F77"/>
                          <w:sz w:val="20"/>
                          <w:szCs w:val="20"/>
                        </w:rPr>
                        <w:fldChar w:fldCharType="begin"/>
                      </w:r>
                      <w:r w:rsidRPr="00A850A1">
                        <w:rPr>
                          <w:rFonts w:ascii="Verdana" w:hAnsi="Verdana"/>
                          <w:b w:val="0"/>
                          <w:bCs w:val="0"/>
                          <w:color w:val="234F77"/>
                          <w:sz w:val="20"/>
                          <w:szCs w:val="20"/>
                        </w:rPr>
                        <w:instrText xml:space="preserve"> STYLEREF 1 \s </w:instrText>
                      </w:r>
                      <w:r w:rsidRPr="00A850A1">
                        <w:rPr>
                          <w:rFonts w:ascii="Verdana" w:hAnsi="Verdana"/>
                          <w:b w:val="0"/>
                          <w:bCs w:val="0"/>
                          <w:color w:val="234F77"/>
                          <w:sz w:val="20"/>
                          <w:szCs w:val="20"/>
                        </w:rPr>
                        <w:fldChar w:fldCharType="separate"/>
                      </w:r>
                      <w:r w:rsidRPr="00A850A1">
                        <w:rPr>
                          <w:rFonts w:ascii="Verdana" w:hAnsi="Verdana"/>
                          <w:b w:val="0"/>
                          <w:bCs w:val="0"/>
                          <w:noProof/>
                          <w:color w:val="234F77"/>
                          <w:sz w:val="20"/>
                          <w:szCs w:val="20"/>
                        </w:rPr>
                        <w:t>2</w:t>
                      </w:r>
                      <w:r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noBreakHyphen/>
                      </w:r>
                      <w:r w:rsidRPr="00A850A1">
                        <w:rPr>
                          <w:rFonts w:ascii="Verdana" w:hAnsi="Verdana"/>
                          <w:b w:val="0"/>
                          <w:bCs w:val="0"/>
                          <w:color w:val="234F77"/>
                          <w:sz w:val="20"/>
                          <w:szCs w:val="20"/>
                        </w:rPr>
                        <w:fldChar w:fldCharType="begin"/>
                      </w:r>
                      <w:r w:rsidRPr="00A850A1">
                        <w:rPr>
                          <w:rFonts w:ascii="Verdana" w:hAnsi="Verdana"/>
                          <w:b w:val="0"/>
                          <w:bCs w:val="0"/>
                          <w:color w:val="234F77"/>
                          <w:sz w:val="20"/>
                          <w:szCs w:val="20"/>
                        </w:rPr>
                        <w:instrText xml:space="preserve"> SEQ Figure \* ARABIC \s 1 </w:instrText>
                      </w:r>
                      <w:r w:rsidRPr="00A850A1">
                        <w:rPr>
                          <w:rFonts w:ascii="Verdana" w:hAnsi="Verdana"/>
                          <w:b w:val="0"/>
                          <w:bCs w:val="0"/>
                          <w:color w:val="234F77"/>
                          <w:sz w:val="20"/>
                          <w:szCs w:val="20"/>
                        </w:rPr>
                        <w:fldChar w:fldCharType="separate"/>
                      </w:r>
                      <w:r w:rsidRPr="00A850A1">
                        <w:rPr>
                          <w:rFonts w:ascii="Verdana" w:hAnsi="Verdana"/>
                          <w:b w:val="0"/>
                          <w:bCs w:val="0"/>
                          <w:noProof/>
                          <w:color w:val="234F77"/>
                          <w:sz w:val="20"/>
                          <w:szCs w:val="20"/>
                        </w:rPr>
                        <w:t>2</w:t>
                      </w:r>
                      <w:r w:rsidRPr="00A850A1">
                        <w:rPr>
                          <w:rFonts w:ascii="Verdana" w:hAnsi="Verdana"/>
                          <w:b w:val="0"/>
                          <w:bCs w:val="0"/>
                          <w:color w:val="234F77"/>
                          <w:sz w:val="20"/>
                          <w:szCs w:val="20"/>
                        </w:rPr>
                        <w:fldChar w:fldCharType="end"/>
                      </w:r>
                      <w:r w:rsidRPr="00A850A1">
                        <w:rPr>
                          <w:rFonts w:ascii="Verdana" w:hAnsi="Verdana"/>
                          <w:b w:val="0"/>
                          <w:bCs w:val="0"/>
                          <w:color w:val="234F77"/>
                          <w:sz w:val="20"/>
                          <w:szCs w:val="20"/>
                          <w:lang w:val="en-US"/>
                        </w:rPr>
                        <w:t xml:space="preserve"> Passenger and freight traffic</w:t>
                      </w:r>
                      <w:bookmarkEnd w:id="38"/>
                    </w:p>
                  </w:txbxContent>
                </v:textbox>
              </v:shape>
            </w:pict>
          </mc:Fallback>
        </mc:AlternateContent>
      </w:r>
      <w:r>
        <w:rPr>
          <w:noProof/>
          <w:lang w:eastAsia="bg-BG"/>
        </w:rPr>
        <mc:AlternateContent>
          <mc:Choice Requires="wpg">
            <w:drawing>
              <wp:anchor distT="0" distB="0" distL="114300" distR="114300" simplePos="0" relativeHeight="251661824" behindDoc="0" locked="0" layoutInCell="1" allowOverlap="1" wp14:anchorId="61DD7953" wp14:editId="54F34329">
                <wp:simplePos x="0" y="0"/>
                <wp:positionH relativeFrom="margin">
                  <wp:posOffset>20955</wp:posOffset>
                </wp:positionH>
                <wp:positionV relativeFrom="paragraph">
                  <wp:posOffset>46990</wp:posOffset>
                </wp:positionV>
                <wp:extent cx="5716270" cy="1706245"/>
                <wp:effectExtent l="0" t="0" r="0" b="0"/>
                <wp:wrapNone/>
                <wp:docPr id="64"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6270" cy="1706245"/>
                          <a:chOff x="0" y="0"/>
                          <a:chExt cx="9405937" cy="2752725"/>
                        </a:xfrm>
                      </wpg:grpSpPr>
                      <wpg:graphicFrame>
                        <wpg:cNvPr id="65" name="Chart 43"/>
                        <wpg:cNvFrPr/>
                        <wpg:xfrm>
                          <a:off x="0" y="0"/>
                          <a:ext cx="4572000" cy="2743200"/>
                        </wpg:xfrm>
                        <a:graphic>
                          <a:graphicData uri="http://schemas.openxmlformats.org/drawingml/2006/chart">
                            <c:chart xmlns:c="http://schemas.openxmlformats.org/drawingml/2006/chart" xmlns:r="http://schemas.openxmlformats.org/officeDocument/2006/relationships" r:id="rId23"/>
                          </a:graphicData>
                        </a:graphic>
                      </wpg:graphicFrame>
                      <wpg:graphicFrame>
                        <wpg:cNvPr id="66" name="Chart 44"/>
                        <wpg:cNvFrPr/>
                        <wpg:xfrm>
                          <a:off x="4833937" y="9525"/>
                          <a:ext cx="4572000" cy="2743200"/>
                        </wpg:xfrm>
                        <a:graphic>
                          <a:graphicData uri="http://schemas.openxmlformats.org/drawingml/2006/chart">
                            <c:chart xmlns:c="http://schemas.openxmlformats.org/drawingml/2006/chart" xmlns:r="http://schemas.openxmlformats.org/officeDocument/2006/relationships" r:id="rId24"/>
                          </a:graphicData>
                        </a:graphic>
                      </wpg:graphicFrame>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C976907" id="Group 3" o:spid="_x0000_s1026" style="position:absolute;margin-left:1.65pt;margin-top:3.7pt;width:450.1pt;height:134.35pt;z-index:251661824;mso-position-horizontal-relative:margin;mso-width-relative:margin;mso-height-relative:margin" coordsize="94059,27527" o:gfxdata="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">
                <v:shape id="Chart 43" o:spid="_x0000_s1027" type="#_x0000_t75" style="position:absolute;left:-100;top:-98;width:45940;height:276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">
                  <v:imagedata r:id="rId25" o:title=""/>
                  <o:lock v:ext="edit" aspectratio="f"/>
                </v:shape>
                <v:shape id="Chart 44" o:spid="_x0000_s1028" type="#_x0000_t75" style="position:absolute;left:48248;width:45940;height:276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">
                  <v:imagedata r:id="rId26" o:title=""/>
                  <o:lock v:ext="edit" aspectratio="f"/>
                </v:shape>
                <w10:wrap anchorx="margin"/>
              </v:group>
            </w:pict>
          </mc:Fallback>
        </mc:AlternateContent>
      </w:r>
    </w:p>
    <w:p w14:paraId="1E108E8A" w14:textId="77777777" w:rsidR="006243B8" w:rsidRDefault="006243B8" w:rsidP="003259E0">
      <w:pPr>
        <w:spacing w:line="22" w:lineRule="atLeast"/>
        <w:jc w:val="both"/>
        <w:rPr>
          <w:rFonts w:ascii="Verdana" w:hAnsi="Verdana"/>
          <w:sz w:val="20"/>
          <w:szCs w:val="20"/>
          <w:lang w:val="en"/>
        </w:rPr>
      </w:pPr>
    </w:p>
    <w:p w14:paraId="7C391367" w14:textId="77777777" w:rsidR="006243B8" w:rsidRDefault="006243B8" w:rsidP="003259E0">
      <w:pPr>
        <w:spacing w:line="22" w:lineRule="atLeast"/>
        <w:jc w:val="both"/>
        <w:rPr>
          <w:rFonts w:ascii="Verdana" w:hAnsi="Verdana"/>
          <w:sz w:val="20"/>
          <w:szCs w:val="20"/>
          <w:lang w:val="en"/>
        </w:rPr>
      </w:pPr>
    </w:p>
    <w:p w14:paraId="34AA5D5D" w14:textId="77777777" w:rsidR="006243B8" w:rsidRDefault="006243B8" w:rsidP="003259E0">
      <w:pPr>
        <w:spacing w:line="22" w:lineRule="atLeast"/>
        <w:jc w:val="both"/>
        <w:rPr>
          <w:rFonts w:ascii="Verdana" w:hAnsi="Verdana"/>
          <w:sz w:val="20"/>
          <w:szCs w:val="20"/>
          <w:lang w:val="en"/>
        </w:rPr>
      </w:pPr>
    </w:p>
    <w:p w14:paraId="06CC97DF" w14:textId="77777777" w:rsidR="006243B8" w:rsidRPr="00D91B4A" w:rsidRDefault="006243B8" w:rsidP="003259E0">
      <w:pPr>
        <w:spacing w:line="22" w:lineRule="atLeast"/>
        <w:jc w:val="both"/>
        <w:rPr>
          <w:rFonts w:ascii="Verdana" w:hAnsi="Verdana"/>
          <w:sz w:val="20"/>
          <w:szCs w:val="20"/>
        </w:rPr>
      </w:pPr>
    </w:p>
    <w:p w14:paraId="71EB0CBE" w14:textId="77777777" w:rsidR="006243B8" w:rsidRDefault="006243B8" w:rsidP="003259E0">
      <w:pPr>
        <w:spacing w:line="22" w:lineRule="atLeast"/>
        <w:jc w:val="both"/>
        <w:rPr>
          <w:rFonts w:ascii="Verdana" w:hAnsi="Verdana"/>
          <w:i/>
          <w:iCs/>
          <w:sz w:val="16"/>
          <w:szCs w:val="16"/>
          <w:lang w:val="en"/>
        </w:rPr>
      </w:pPr>
    </w:p>
    <w:p w14:paraId="6154C0D8" w14:textId="77777777" w:rsidR="006243B8" w:rsidRDefault="006243B8" w:rsidP="003259E0">
      <w:pPr>
        <w:spacing w:line="22" w:lineRule="atLeast"/>
        <w:jc w:val="both"/>
        <w:rPr>
          <w:rFonts w:ascii="Verdana" w:hAnsi="Verdana"/>
          <w:i/>
          <w:iCs/>
          <w:sz w:val="16"/>
          <w:szCs w:val="16"/>
          <w:lang w:val="en"/>
        </w:rPr>
      </w:pPr>
    </w:p>
    <w:p w14:paraId="0B7706FF" w14:textId="77777777" w:rsidR="006243B8" w:rsidRDefault="006243B8" w:rsidP="003259E0">
      <w:pPr>
        <w:spacing w:line="22" w:lineRule="atLeast"/>
        <w:jc w:val="both"/>
        <w:rPr>
          <w:rFonts w:ascii="Verdana" w:hAnsi="Verdana"/>
          <w:i/>
          <w:iCs/>
          <w:sz w:val="16"/>
          <w:szCs w:val="16"/>
          <w:lang w:val="en"/>
        </w:rPr>
      </w:pPr>
    </w:p>
    <w:p w14:paraId="70542705" w14:textId="77777777" w:rsidR="0005089E" w:rsidRPr="00D91B4A" w:rsidRDefault="0005089E" w:rsidP="003259E0">
      <w:pPr>
        <w:spacing w:line="22" w:lineRule="atLeast"/>
        <w:jc w:val="both"/>
        <w:rPr>
          <w:rFonts w:ascii="Verdana" w:hAnsi="Verdana"/>
          <w:i/>
          <w:iCs/>
          <w:sz w:val="16"/>
          <w:szCs w:val="16"/>
        </w:rPr>
      </w:pPr>
      <w:r w:rsidRPr="00D91B4A">
        <w:rPr>
          <w:rFonts w:ascii="Verdana" w:hAnsi="Verdana"/>
          <w:i/>
          <w:iCs/>
          <w:sz w:val="16"/>
          <w:szCs w:val="16"/>
          <w:lang w:val="en"/>
        </w:rPr>
        <w:t xml:space="preserve">Source: </w:t>
      </w:r>
      <w:r w:rsidR="00E262CD">
        <w:rPr>
          <w:rFonts w:ascii="Verdana" w:hAnsi="Verdana"/>
          <w:i/>
          <w:iCs/>
          <w:sz w:val="16"/>
          <w:szCs w:val="16"/>
          <w:lang w:val="en"/>
        </w:rPr>
        <w:t>NRIC</w:t>
      </w:r>
    </w:p>
    <w:p w14:paraId="6769E878" w14:textId="77777777" w:rsidR="00A0275D" w:rsidRPr="00321FC5" w:rsidRDefault="009853E3" w:rsidP="00A0275D">
      <w:pPr>
        <w:spacing w:line="22" w:lineRule="atLeast"/>
        <w:jc w:val="both"/>
        <w:rPr>
          <w:rFonts w:ascii="Verdana" w:hAnsi="Verdana"/>
          <w:sz w:val="20"/>
          <w:szCs w:val="20"/>
          <w:lang w:val="en"/>
        </w:rPr>
      </w:pPr>
      <w:r w:rsidRPr="00321FC5">
        <w:rPr>
          <w:rFonts w:ascii="Verdana" w:hAnsi="Verdana"/>
          <w:sz w:val="20"/>
          <w:szCs w:val="20"/>
          <w:lang w:val="en"/>
        </w:rPr>
        <w:t>The economic benefits calculated in the</w:t>
      </w:r>
      <w:r w:rsidR="00251451" w:rsidRPr="00321FC5">
        <w:rPr>
          <w:rFonts w:ascii="Verdana" w:hAnsi="Verdana"/>
          <w:sz w:val="20"/>
          <w:szCs w:val="20"/>
          <w:lang w:val="en"/>
        </w:rPr>
        <w:t xml:space="preserve"> ex-ante CBA</w:t>
      </w:r>
      <w:r w:rsidRPr="00321FC5">
        <w:rPr>
          <w:rFonts w:ascii="Verdana" w:hAnsi="Verdana"/>
          <w:sz w:val="20"/>
          <w:szCs w:val="20"/>
          <w:lang w:val="en"/>
        </w:rPr>
        <w:t xml:space="preserve"> are mainly based on traffic volume, so the ratio between the </w:t>
      </w:r>
      <w:r w:rsidR="00251451" w:rsidRPr="00321FC5">
        <w:rPr>
          <w:rFonts w:ascii="Verdana" w:hAnsi="Verdana"/>
          <w:sz w:val="20"/>
          <w:szCs w:val="20"/>
          <w:lang w:val="en"/>
        </w:rPr>
        <w:t>forecasted</w:t>
      </w:r>
      <w:r w:rsidRPr="00321FC5">
        <w:rPr>
          <w:rFonts w:ascii="Verdana" w:hAnsi="Verdana"/>
          <w:sz w:val="20"/>
          <w:szCs w:val="20"/>
          <w:lang w:val="en"/>
        </w:rPr>
        <w:t xml:space="preserve"> and reported benefits follows the trend of deviations between </w:t>
      </w:r>
      <w:r w:rsidR="00251451" w:rsidRPr="00321FC5">
        <w:rPr>
          <w:rFonts w:ascii="Verdana" w:hAnsi="Verdana"/>
          <w:sz w:val="20"/>
          <w:szCs w:val="20"/>
          <w:lang w:val="en"/>
        </w:rPr>
        <w:t>forecasted and reported</w:t>
      </w:r>
      <w:r w:rsidRPr="00321FC5">
        <w:rPr>
          <w:rFonts w:ascii="Verdana" w:hAnsi="Verdana"/>
          <w:sz w:val="20"/>
          <w:szCs w:val="20"/>
          <w:lang w:val="en"/>
        </w:rPr>
        <w:t xml:space="preserve"> traffic. </w:t>
      </w:r>
    </w:p>
    <w:p w14:paraId="650834F5" w14:textId="77777777" w:rsidR="00556576" w:rsidRPr="00321FC5" w:rsidRDefault="00CB0493" w:rsidP="00556576">
      <w:pPr>
        <w:spacing w:line="22" w:lineRule="atLeast"/>
        <w:jc w:val="both"/>
        <w:rPr>
          <w:rFonts w:ascii="Verdana" w:hAnsi="Verdana"/>
          <w:sz w:val="20"/>
          <w:szCs w:val="20"/>
          <w:lang w:val="en"/>
        </w:rPr>
      </w:pPr>
      <w:r w:rsidRPr="00321FC5">
        <w:rPr>
          <w:rFonts w:ascii="Verdana" w:hAnsi="Verdana"/>
          <w:sz w:val="20"/>
          <w:szCs w:val="20"/>
          <w:lang w:val="en"/>
        </w:rPr>
        <w:t xml:space="preserve">The total volume of forecasted benefits for the period 2017-2019 amounts to EUR 13 396.6 thousand and the recalculated benefits based on the lower volume of traffic are worth EUR 10 186.5. The greatest share of the benefits </w:t>
      </w:r>
      <w:r w:rsidR="00C824E9" w:rsidRPr="00321FC5">
        <w:rPr>
          <w:rFonts w:ascii="Verdana" w:hAnsi="Verdana"/>
          <w:sz w:val="20"/>
          <w:szCs w:val="20"/>
          <w:lang w:val="en"/>
        </w:rPr>
        <w:t>is</w:t>
      </w:r>
      <w:r w:rsidRPr="00321FC5">
        <w:rPr>
          <w:rFonts w:ascii="Verdana" w:hAnsi="Verdana"/>
          <w:sz w:val="20"/>
          <w:szCs w:val="20"/>
          <w:lang w:val="en"/>
        </w:rPr>
        <w:t xml:space="preserve"> the time saved in passenger transport (over 40%), followed by the benefits of reduced </w:t>
      </w:r>
      <w:r w:rsidR="00C824E9" w:rsidRPr="00321FC5">
        <w:rPr>
          <w:rFonts w:ascii="Verdana" w:hAnsi="Verdana"/>
          <w:sz w:val="20"/>
          <w:szCs w:val="20"/>
          <w:lang w:val="en"/>
        </w:rPr>
        <w:t xml:space="preserve">level </w:t>
      </w:r>
      <w:r w:rsidRPr="00321FC5">
        <w:rPr>
          <w:rFonts w:ascii="Verdana" w:hAnsi="Verdana"/>
          <w:sz w:val="20"/>
          <w:szCs w:val="20"/>
          <w:lang w:val="en"/>
        </w:rPr>
        <w:t>crossings, which are also associated with time saved due to the elimination of traffic delays (about 23%).</w:t>
      </w:r>
      <w:r w:rsidR="00C824E9" w:rsidRPr="00321FC5">
        <w:rPr>
          <w:rFonts w:ascii="Verdana" w:hAnsi="Verdana"/>
          <w:sz w:val="20"/>
          <w:szCs w:val="20"/>
          <w:lang w:val="en"/>
        </w:rPr>
        <w:t xml:space="preserve"> </w:t>
      </w:r>
      <w:r w:rsidR="00556576" w:rsidRPr="00321FC5">
        <w:rPr>
          <w:rFonts w:ascii="Verdana" w:hAnsi="Verdana"/>
          <w:sz w:val="20"/>
          <w:szCs w:val="20"/>
          <w:lang w:val="en"/>
        </w:rPr>
        <w:t>The share of benefits of reduced maintenance costs is also significant.</w:t>
      </w:r>
    </w:p>
    <w:p w14:paraId="06E49464" w14:textId="77777777" w:rsidR="007258FF" w:rsidRPr="000C6183" w:rsidRDefault="007258FF" w:rsidP="003259E0">
      <w:pPr>
        <w:tabs>
          <w:tab w:val="left" w:pos="1230"/>
        </w:tabs>
        <w:spacing w:line="22" w:lineRule="atLeast"/>
        <w:jc w:val="center"/>
        <w:rPr>
          <w:rFonts w:ascii="Verdana" w:hAnsi="Verdana"/>
          <w:sz w:val="20"/>
          <w:szCs w:val="20"/>
        </w:rPr>
      </w:pPr>
    </w:p>
    <w:p w14:paraId="0A1D7DB3" w14:textId="77777777" w:rsidR="000C6183" w:rsidRPr="00A850A1" w:rsidRDefault="000C6183" w:rsidP="000C6183">
      <w:pPr>
        <w:pStyle w:val="Caption"/>
        <w:keepNext/>
        <w:jc w:val="center"/>
        <w:rPr>
          <w:rFonts w:ascii="Verdana" w:hAnsi="Verdana"/>
          <w:b w:val="0"/>
          <w:bCs w:val="0"/>
          <w:color w:val="234F77"/>
          <w:sz w:val="20"/>
          <w:szCs w:val="20"/>
        </w:rPr>
      </w:pPr>
      <w:bookmarkStart w:id="37" w:name="_Toc62643666"/>
      <w:r w:rsidRPr="00A850A1">
        <w:rPr>
          <w:rFonts w:ascii="Verdana" w:hAnsi="Verdana"/>
          <w:b w:val="0"/>
          <w:bCs w:val="0"/>
          <w:color w:val="234F77"/>
          <w:sz w:val="20"/>
          <w:szCs w:val="20"/>
        </w:rPr>
        <w:t xml:space="preserve">Figure </w:t>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STYLEREF 1 \s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2</w:t>
      </w:r>
      <w:r w:rsidR="002565C8" w:rsidRPr="00A850A1">
        <w:rPr>
          <w:rFonts w:ascii="Verdana" w:hAnsi="Verdana"/>
          <w:b w:val="0"/>
          <w:bCs w:val="0"/>
          <w:color w:val="234F77"/>
          <w:sz w:val="20"/>
          <w:szCs w:val="20"/>
        </w:rPr>
        <w:fldChar w:fldCharType="end"/>
      </w:r>
      <w:r w:rsidR="002565C8" w:rsidRPr="00A850A1">
        <w:rPr>
          <w:rFonts w:ascii="Verdana" w:hAnsi="Verdana"/>
          <w:b w:val="0"/>
          <w:bCs w:val="0"/>
          <w:color w:val="234F77"/>
          <w:sz w:val="20"/>
          <w:szCs w:val="20"/>
        </w:rPr>
        <w:noBreakHyphen/>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SEQ Figure \* ARABIC \s 1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3</w:t>
      </w:r>
      <w:r w:rsidR="002565C8" w:rsidRPr="00A850A1">
        <w:rPr>
          <w:rFonts w:ascii="Verdana" w:hAnsi="Verdana"/>
          <w:b w:val="0"/>
          <w:bCs w:val="0"/>
          <w:color w:val="234F77"/>
          <w:sz w:val="20"/>
          <w:szCs w:val="20"/>
        </w:rPr>
        <w:fldChar w:fldCharType="end"/>
      </w:r>
      <w:r w:rsidRPr="00A850A1">
        <w:rPr>
          <w:rFonts w:ascii="Verdana" w:hAnsi="Verdana"/>
          <w:b w:val="0"/>
          <w:bCs w:val="0"/>
          <w:color w:val="234F77"/>
          <w:sz w:val="20"/>
          <w:szCs w:val="20"/>
          <w:lang w:val="en-US"/>
        </w:rPr>
        <w:t xml:space="preserve"> Economic benefits</w:t>
      </w:r>
      <w:bookmarkEnd w:id="37"/>
    </w:p>
    <w:p w14:paraId="286BE670" w14:textId="3D1F5908" w:rsidR="009F4093" w:rsidRDefault="004335C3" w:rsidP="009F4093">
      <w:pPr>
        <w:jc w:val="center"/>
        <w:rPr>
          <w:lang w:val="en-GB"/>
        </w:rPr>
      </w:pPr>
      <w:r w:rsidRPr="00A850A1">
        <w:rPr>
          <w:noProof/>
          <w:lang w:eastAsia="bg-BG"/>
        </w:rPr>
        <w:drawing>
          <wp:inline distT="0" distB="0" distL="0" distR="0" wp14:anchorId="08FAECCD" wp14:editId="778825CE">
            <wp:extent cx="4229100" cy="5553075"/>
            <wp:effectExtent l="0" t="0" r="0" b="0"/>
            <wp:docPr id="6"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E74292F" w14:textId="77777777" w:rsidR="009853E3" w:rsidRPr="00D91B4A" w:rsidRDefault="00567F38" w:rsidP="003259E0">
      <w:pPr>
        <w:spacing w:line="22" w:lineRule="atLeast"/>
        <w:rPr>
          <w:rFonts w:ascii="Verdana" w:hAnsi="Verdana"/>
          <w:i/>
          <w:iCs/>
          <w:sz w:val="16"/>
          <w:szCs w:val="16"/>
        </w:rPr>
      </w:pPr>
      <w:r w:rsidRPr="00D91B4A">
        <w:rPr>
          <w:rFonts w:ascii="Verdana" w:hAnsi="Verdana"/>
          <w:i/>
          <w:iCs/>
          <w:sz w:val="16"/>
          <w:szCs w:val="16"/>
          <w:lang w:val="en"/>
        </w:rPr>
        <w:t xml:space="preserve">Source: Own calculations, </w:t>
      </w:r>
      <w:r w:rsidR="00FA47D5">
        <w:rPr>
          <w:rFonts w:ascii="Verdana" w:hAnsi="Verdana"/>
          <w:i/>
          <w:iCs/>
          <w:sz w:val="16"/>
          <w:szCs w:val="16"/>
          <w:lang w:val="en"/>
        </w:rPr>
        <w:t>NRIC, CBA</w:t>
      </w:r>
    </w:p>
    <w:p w14:paraId="595CC963" w14:textId="77777777" w:rsidR="00CE2A28" w:rsidRPr="00D91B4A" w:rsidRDefault="00CE2A28" w:rsidP="003259E0">
      <w:pPr>
        <w:spacing w:line="22" w:lineRule="atLeast"/>
        <w:jc w:val="center"/>
        <w:rPr>
          <w:rFonts w:ascii="Verdana" w:hAnsi="Verdana"/>
          <w:sz w:val="20"/>
          <w:szCs w:val="20"/>
        </w:rPr>
      </w:pPr>
    </w:p>
    <w:p w14:paraId="57A6C895" w14:textId="77777777" w:rsidR="009853E3" w:rsidRPr="00D91B4A" w:rsidRDefault="007E1E16" w:rsidP="00CE496D">
      <w:pPr>
        <w:pStyle w:val="Heading2"/>
        <w:numPr>
          <w:ilvl w:val="1"/>
          <w:numId w:val="17"/>
        </w:numPr>
        <w:spacing w:line="22" w:lineRule="atLeast"/>
        <w:ind w:left="426" w:hanging="426"/>
        <w:jc w:val="left"/>
        <w:rPr>
          <w:rFonts w:ascii="Verdana" w:hAnsi="Verdana"/>
          <w:b/>
          <w:bCs/>
          <w:sz w:val="20"/>
          <w:szCs w:val="20"/>
        </w:rPr>
      </w:pPr>
      <w:r>
        <w:rPr>
          <w:rFonts w:ascii="Verdana" w:hAnsi="Verdana"/>
          <w:b/>
          <w:bCs/>
          <w:sz w:val="20"/>
          <w:szCs w:val="20"/>
          <w:lang w:val="en"/>
        </w:rPr>
        <w:t>C</w:t>
      </w:r>
      <w:r w:rsidR="009853E3" w:rsidRPr="00D91B4A">
        <w:rPr>
          <w:rFonts w:ascii="Verdana" w:hAnsi="Verdana"/>
          <w:b/>
          <w:bCs/>
          <w:sz w:val="20"/>
          <w:szCs w:val="20"/>
          <w:lang w:val="en"/>
        </w:rPr>
        <w:t>onclusions</w:t>
      </w:r>
    </w:p>
    <w:p w14:paraId="3469F25E" w14:textId="77777777" w:rsidR="009853E3" w:rsidRPr="00D91B4A" w:rsidRDefault="009853E3" w:rsidP="003259E0">
      <w:pPr>
        <w:spacing w:line="22" w:lineRule="atLeast"/>
        <w:jc w:val="both"/>
        <w:rPr>
          <w:rFonts w:ascii="Verdana" w:hAnsi="Verdana"/>
          <w:b/>
          <w:bCs/>
          <w:sz w:val="20"/>
          <w:szCs w:val="20"/>
        </w:rPr>
      </w:pPr>
      <w:r w:rsidRPr="00D91B4A">
        <w:rPr>
          <w:rFonts w:ascii="Verdana" w:hAnsi="Verdana"/>
          <w:b/>
          <w:bCs/>
          <w:sz w:val="20"/>
          <w:szCs w:val="20"/>
          <w:lang w:val="en"/>
        </w:rPr>
        <w:t>On the basis of the project information examined in the preparation, implementation and operation phase, the following conclusions can be drawn:</w:t>
      </w:r>
    </w:p>
    <w:p w14:paraId="5F83CBC0" w14:textId="77777777" w:rsidR="00B60CDB" w:rsidRPr="00E47DD8" w:rsidRDefault="009853E3" w:rsidP="00CE496D">
      <w:pPr>
        <w:pStyle w:val="ListParagraph"/>
        <w:numPr>
          <w:ilvl w:val="0"/>
          <w:numId w:val="42"/>
        </w:numPr>
        <w:spacing w:line="22" w:lineRule="atLeast"/>
        <w:ind w:left="426" w:hanging="426"/>
        <w:jc w:val="both"/>
        <w:rPr>
          <w:rFonts w:ascii="Verdana" w:hAnsi="Verdana"/>
          <w:sz w:val="20"/>
          <w:szCs w:val="20"/>
        </w:rPr>
      </w:pPr>
      <w:r w:rsidRPr="00E47DD8">
        <w:rPr>
          <w:rFonts w:ascii="Verdana" w:hAnsi="Verdana"/>
          <w:sz w:val="20"/>
          <w:szCs w:val="20"/>
          <w:lang w:val="en"/>
        </w:rPr>
        <w:t xml:space="preserve">Significant delays have been made both at the preparation and implementation phase of the project. In the course of the </w:t>
      </w:r>
      <w:r w:rsidR="00594ECB" w:rsidRPr="00E47DD8">
        <w:rPr>
          <w:rFonts w:ascii="Verdana" w:hAnsi="Verdana"/>
          <w:sz w:val="20"/>
          <w:szCs w:val="20"/>
          <w:lang w:val="en"/>
        </w:rPr>
        <w:t xml:space="preserve">project </w:t>
      </w:r>
      <w:r w:rsidRPr="00E47DD8">
        <w:rPr>
          <w:rFonts w:ascii="Verdana" w:hAnsi="Verdana"/>
          <w:sz w:val="20"/>
          <w:szCs w:val="20"/>
          <w:lang w:val="en"/>
        </w:rPr>
        <w:t>preparation and implementation</w:t>
      </w:r>
      <w:r w:rsidR="00594ECB" w:rsidRPr="00E47DD8">
        <w:rPr>
          <w:rFonts w:ascii="Verdana" w:hAnsi="Verdana"/>
          <w:sz w:val="20"/>
          <w:szCs w:val="20"/>
          <w:lang w:val="en"/>
        </w:rPr>
        <w:t>, t</w:t>
      </w:r>
      <w:r w:rsidRPr="00E47DD8">
        <w:rPr>
          <w:rFonts w:ascii="Verdana" w:hAnsi="Verdana"/>
          <w:sz w:val="20"/>
          <w:szCs w:val="20"/>
          <w:lang w:val="en"/>
        </w:rPr>
        <w:t>he scope of the project has been redefined several times due to budgetary and time constraints. As a result, in 2013 the project was identified as high</w:t>
      </w:r>
      <w:r w:rsidR="003D2F07" w:rsidRPr="00E47DD8">
        <w:rPr>
          <w:rFonts w:ascii="Verdana" w:hAnsi="Verdana"/>
          <w:sz w:val="20"/>
          <w:szCs w:val="20"/>
          <w:lang w:val="en"/>
        </w:rPr>
        <w:t>-</w:t>
      </w:r>
      <w:r w:rsidRPr="00E47DD8">
        <w:rPr>
          <w:rFonts w:ascii="Verdana" w:hAnsi="Verdana"/>
          <w:sz w:val="20"/>
          <w:szCs w:val="20"/>
          <w:lang w:val="en"/>
        </w:rPr>
        <w:t xml:space="preserve">risk by the MA and specific corrective measures were taken to </w:t>
      </w:r>
      <w:r w:rsidR="003D2F07" w:rsidRPr="00E47DD8">
        <w:rPr>
          <w:rFonts w:ascii="Verdana" w:hAnsi="Verdana"/>
          <w:sz w:val="20"/>
          <w:szCs w:val="20"/>
          <w:lang w:val="en"/>
        </w:rPr>
        <w:t>minimize</w:t>
      </w:r>
      <w:r w:rsidRPr="00E47DD8">
        <w:rPr>
          <w:rFonts w:ascii="Verdana" w:hAnsi="Verdana"/>
          <w:sz w:val="20"/>
          <w:szCs w:val="20"/>
          <w:lang w:val="en"/>
        </w:rPr>
        <w:t xml:space="preserve"> the</w:t>
      </w:r>
      <w:r w:rsidR="003D2F07" w:rsidRPr="00E47DD8">
        <w:rPr>
          <w:rFonts w:ascii="Verdana" w:hAnsi="Verdana"/>
          <w:sz w:val="20"/>
          <w:szCs w:val="20"/>
          <w:lang w:val="en"/>
        </w:rPr>
        <w:t xml:space="preserve"> </w:t>
      </w:r>
      <w:r w:rsidR="00B60CDB" w:rsidRPr="00E47DD8">
        <w:rPr>
          <w:rFonts w:ascii="Verdana" w:hAnsi="Verdana"/>
          <w:sz w:val="20"/>
          <w:szCs w:val="20"/>
          <w:lang w:val="en"/>
        </w:rPr>
        <w:t>risk</w:t>
      </w:r>
      <w:r w:rsidR="003D2F07" w:rsidRPr="00E47DD8">
        <w:rPr>
          <w:rFonts w:ascii="Verdana" w:hAnsi="Verdana"/>
          <w:sz w:val="20"/>
          <w:szCs w:val="20"/>
          <w:lang w:val="en"/>
        </w:rPr>
        <w:t xml:space="preserve"> of non-completion.</w:t>
      </w:r>
    </w:p>
    <w:p w14:paraId="5E2C6927" w14:textId="77777777" w:rsidR="00B60CDB" w:rsidRPr="00E47DD8" w:rsidRDefault="009853E3" w:rsidP="00CE496D">
      <w:pPr>
        <w:pStyle w:val="ListParagraph"/>
        <w:numPr>
          <w:ilvl w:val="0"/>
          <w:numId w:val="42"/>
        </w:numPr>
        <w:spacing w:line="22" w:lineRule="atLeast"/>
        <w:ind w:left="426" w:hanging="426"/>
        <w:jc w:val="both"/>
        <w:rPr>
          <w:rFonts w:ascii="Verdana" w:hAnsi="Verdana"/>
          <w:sz w:val="20"/>
          <w:szCs w:val="20"/>
        </w:rPr>
      </w:pPr>
      <w:r w:rsidRPr="00E47DD8">
        <w:rPr>
          <w:rFonts w:ascii="Verdana" w:hAnsi="Verdana"/>
          <w:sz w:val="20"/>
          <w:szCs w:val="20"/>
          <w:lang w:val="en"/>
        </w:rPr>
        <w:t xml:space="preserve">Despite these circumstances, </w:t>
      </w:r>
      <w:r w:rsidR="003D2F07" w:rsidRPr="00E47DD8">
        <w:rPr>
          <w:rFonts w:ascii="Verdana" w:hAnsi="Verdana"/>
          <w:sz w:val="20"/>
          <w:szCs w:val="20"/>
          <w:lang w:val="en"/>
        </w:rPr>
        <w:t>NRIC</w:t>
      </w:r>
      <w:r w:rsidRPr="00E47DD8">
        <w:rPr>
          <w:rFonts w:ascii="Verdana" w:hAnsi="Verdana"/>
          <w:sz w:val="20"/>
          <w:szCs w:val="20"/>
          <w:lang w:val="en"/>
        </w:rPr>
        <w:t xml:space="preserve"> complete</w:t>
      </w:r>
      <w:r w:rsidR="003D2F07" w:rsidRPr="00E47DD8">
        <w:rPr>
          <w:rFonts w:ascii="Verdana" w:hAnsi="Verdana"/>
          <w:sz w:val="20"/>
          <w:szCs w:val="20"/>
          <w:lang w:val="en"/>
        </w:rPr>
        <w:t>d</w:t>
      </w:r>
      <w:r w:rsidRPr="00E47DD8">
        <w:rPr>
          <w:rFonts w:ascii="Verdana" w:hAnsi="Verdana"/>
          <w:sz w:val="20"/>
          <w:szCs w:val="20"/>
          <w:lang w:val="en"/>
        </w:rPr>
        <w:t xml:space="preserve"> </w:t>
      </w:r>
      <w:r w:rsidR="00011E12" w:rsidRPr="00E47DD8">
        <w:rPr>
          <w:rFonts w:ascii="Verdana" w:hAnsi="Verdana"/>
          <w:sz w:val="20"/>
          <w:szCs w:val="20"/>
          <w:lang w:val="en"/>
        </w:rPr>
        <w:t>successfully t</w:t>
      </w:r>
      <w:r w:rsidRPr="00E47DD8">
        <w:rPr>
          <w:rFonts w:ascii="Verdana" w:hAnsi="Verdana"/>
          <w:sz w:val="20"/>
          <w:szCs w:val="20"/>
          <w:lang w:val="en"/>
        </w:rPr>
        <w:t xml:space="preserve">he majority of planned activities within the scope of </w:t>
      </w:r>
      <w:r w:rsidR="00011E12" w:rsidRPr="00E47DD8">
        <w:rPr>
          <w:rFonts w:ascii="Verdana" w:hAnsi="Verdana"/>
          <w:sz w:val="20"/>
          <w:szCs w:val="20"/>
          <w:lang w:val="en"/>
        </w:rPr>
        <w:t>OPT</w:t>
      </w:r>
      <w:r w:rsidRPr="00E47DD8">
        <w:rPr>
          <w:rFonts w:ascii="Verdana" w:hAnsi="Verdana"/>
          <w:sz w:val="20"/>
          <w:szCs w:val="20"/>
          <w:lang w:val="en"/>
        </w:rPr>
        <w:t xml:space="preserve"> 2007-2013</w:t>
      </w:r>
      <w:r w:rsidR="00CF6C35" w:rsidRPr="00E47DD8">
        <w:rPr>
          <w:rFonts w:ascii="Verdana" w:hAnsi="Verdana"/>
          <w:sz w:val="20"/>
          <w:szCs w:val="20"/>
          <w:lang w:val="en"/>
        </w:rPr>
        <w:t xml:space="preserve"> </w:t>
      </w:r>
      <w:r w:rsidRPr="00E47DD8">
        <w:rPr>
          <w:rFonts w:ascii="Verdana" w:hAnsi="Verdana"/>
          <w:sz w:val="20"/>
          <w:szCs w:val="20"/>
          <w:lang w:val="en"/>
        </w:rPr>
        <w:t>OPT.</w:t>
      </w:r>
    </w:p>
    <w:p w14:paraId="68CAE64A" w14:textId="77777777" w:rsidR="00B60CDB" w:rsidRPr="00E47DD8" w:rsidRDefault="009853E3" w:rsidP="00CE496D">
      <w:pPr>
        <w:pStyle w:val="ListParagraph"/>
        <w:numPr>
          <w:ilvl w:val="0"/>
          <w:numId w:val="42"/>
        </w:numPr>
        <w:spacing w:line="22" w:lineRule="atLeast"/>
        <w:ind w:left="426" w:hanging="426"/>
        <w:jc w:val="both"/>
        <w:rPr>
          <w:rFonts w:ascii="Verdana" w:hAnsi="Verdana"/>
          <w:sz w:val="20"/>
          <w:szCs w:val="20"/>
        </w:rPr>
      </w:pPr>
      <w:r w:rsidRPr="00E47DD8">
        <w:rPr>
          <w:rFonts w:ascii="Verdana" w:hAnsi="Verdana"/>
          <w:sz w:val="20"/>
          <w:szCs w:val="20"/>
          <w:lang w:val="en"/>
        </w:rPr>
        <w:lastRenderedPageBreak/>
        <w:t xml:space="preserve">The main problems of the project </w:t>
      </w:r>
      <w:r w:rsidR="00E47DD8" w:rsidRPr="00E47DD8">
        <w:rPr>
          <w:rFonts w:ascii="Verdana" w:hAnsi="Verdana"/>
          <w:sz w:val="20"/>
          <w:szCs w:val="20"/>
          <w:lang w:val="en"/>
        </w:rPr>
        <w:t>were</w:t>
      </w:r>
      <w:r w:rsidRPr="00E47DD8">
        <w:rPr>
          <w:rFonts w:ascii="Verdana" w:hAnsi="Verdana"/>
          <w:sz w:val="20"/>
          <w:szCs w:val="20"/>
          <w:lang w:val="en"/>
        </w:rPr>
        <w:t xml:space="preserve"> related to the delayed preparation, implementation of the Public Procurement Act </w:t>
      </w:r>
      <w:r w:rsidR="00CF6C35" w:rsidRPr="00E47DD8">
        <w:rPr>
          <w:rFonts w:ascii="Verdana" w:hAnsi="Verdana"/>
          <w:sz w:val="20"/>
          <w:szCs w:val="20"/>
          <w:lang w:val="en"/>
        </w:rPr>
        <w:t>(long</w:t>
      </w:r>
      <w:r w:rsidR="00D168E5" w:rsidRPr="00E47DD8">
        <w:rPr>
          <w:rFonts w:ascii="Verdana" w:hAnsi="Verdana"/>
          <w:sz w:val="20"/>
          <w:szCs w:val="20"/>
          <w:lang w:val="en"/>
        </w:rPr>
        <w:t xml:space="preserve"> </w:t>
      </w:r>
      <w:r w:rsidRPr="00E47DD8">
        <w:rPr>
          <w:rFonts w:ascii="Verdana" w:hAnsi="Verdana"/>
          <w:sz w:val="20"/>
          <w:szCs w:val="20"/>
          <w:lang w:val="en"/>
        </w:rPr>
        <w:t>appeals, financial</w:t>
      </w:r>
      <w:r w:rsidR="00D168E5" w:rsidRPr="00E47DD8">
        <w:rPr>
          <w:rFonts w:ascii="Verdana" w:hAnsi="Verdana"/>
          <w:sz w:val="20"/>
          <w:szCs w:val="20"/>
          <w:lang w:val="en"/>
        </w:rPr>
        <w:t xml:space="preserve"> </w:t>
      </w:r>
      <w:r w:rsidRPr="00E47DD8">
        <w:rPr>
          <w:rFonts w:ascii="Verdana" w:hAnsi="Verdana"/>
          <w:sz w:val="20"/>
          <w:szCs w:val="20"/>
          <w:lang w:val="en"/>
        </w:rPr>
        <w:t>corrections on contracts</w:t>
      </w:r>
      <w:r w:rsidR="00D168E5" w:rsidRPr="00E47DD8">
        <w:rPr>
          <w:rFonts w:ascii="Verdana" w:hAnsi="Verdana"/>
          <w:sz w:val="20"/>
          <w:szCs w:val="20"/>
          <w:lang w:val="en"/>
        </w:rPr>
        <w:t xml:space="preserve"> </w:t>
      </w:r>
      <w:r w:rsidR="00CF6C35" w:rsidRPr="00E47DD8">
        <w:rPr>
          <w:rFonts w:ascii="Verdana" w:hAnsi="Verdana"/>
          <w:sz w:val="20"/>
          <w:szCs w:val="20"/>
          <w:lang w:val="en"/>
        </w:rPr>
        <w:t>conducted),</w:t>
      </w:r>
      <w:r w:rsidR="006243B8" w:rsidRPr="00E47DD8">
        <w:rPr>
          <w:rFonts w:ascii="Verdana" w:hAnsi="Verdana"/>
          <w:sz w:val="20"/>
          <w:szCs w:val="20"/>
          <w:lang w:val="en"/>
        </w:rPr>
        <w:t xml:space="preserve"> </w:t>
      </w:r>
      <w:r w:rsidRPr="00E47DD8">
        <w:rPr>
          <w:rFonts w:ascii="Verdana" w:hAnsi="Verdana"/>
          <w:sz w:val="20"/>
          <w:szCs w:val="20"/>
          <w:lang w:val="en"/>
        </w:rPr>
        <w:t xml:space="preserve">difficulties in </w:t>
      </w:r>
      <w:r w:rsidR="00E47DD8">
        <w:rPr>
          <w:rFonts w:ascii="Verdana" w:hAnsi="Verdana"/>
          <w:sz w:val="20"/>
          <w:szCs w:val="20"/>
          <w:lang w:val="en"/>
        </w:rPr>
        <w:t>provision of beneficiary’s contribution</w:t>
      </w:r>
      <w:r w:rsidRPr="00E47DD8">
        <w:rPr>
          <w:rFonts w:ascii="Verdana" w:hAnsi="Verdana"/>
          <w:sz w:val="20"/>
          <w:szCs w:val="20"/>
          <w:lang w:val="en"/>
        </w:rPr>
        <w:t xml:space="preserve">, additional </w:t>
      </w:r>
      <w:r w:rsidR="00B37BDB">
        <w:rPr>
          <w:rFonts w:ascii="Verdana" w:hAnsi="Verdana"/>
          <w:sz w:val="20"/>
          <w:szCs w:val="20"/>
          <w:lang w:val="en"/>
        </w:rPr>
        <w:t>construction works incurred as contingencies</w:t>
      </w:r>
      <w:r w:rsidRPr="00E47DD8">
        <w:rPr>
          <w:rFonts w:ascii="Verdana" w:hAnsi="Verdana"/>
          <w:sz w:val="20"/>
          <w:szCs w:val="20"/>
          <w:lang w:val="en"/>
        </w:rPr>
        <w:t>, delayed implementation of construction</w:t>
      </w:r>
      <w:r w:rsidR="006243B8" w:rsidRPr="00E47DD8">
        <w:rPr>
          <w:rFonts w:ascii="Verdana" w:hAnsi="Verdana"/>
          <w:sz w:val="20"/>
          <w:szCs w:val="20"/>
          <w:lang w:val="en"/>
        </w:rPr>
        <w:t xml:space="preserve"> </w:t>
      </w:r>
      <w:r w:rsidR="00B60CDB" w:rsidRPr="00E47DD8">
        <w:rPr>
          <w:rFonts w:ascii="Verdana" w:hAnsi="Verdana"/>
          <w:sz w:val="20"/>
          <w:szCs w:val="20"/>
          <w:lang w:val="en"/>
        </w:rPr>
        <w:t>contracts;</w:t>
      </w:r>
    </w:p>
    <w:p w14:paraId="4AF19F04" w14:textId="77777777" w:rsidR="00B60CDB" w:rsidRPr="00E47DD8" w:rsidRDefault="009853E3" w:rsidP="00CE496D">
      <w:pPr>
        <w:pStyle w:val="ListParagraph"/>
        <w:numPr>
          <w:ilvl w:val="0"/>
          <w:numId w:val="42"/>
        </w:numPr>
        <w:spacing w:line="22" w:lineRule="atLeast"/>
        <w:ind w:left="426" w:hanging="426"/>
        <w:jc w:val="both"/>
        <w:rPr>
          <w:rFonts w:ascii="Verdana" w:hAnsi="Verdana"/>
          <w:sz w:val="20"/>
          <w:szCs w:val="20"/>
        </w:rPr>
      </w:pPr>
      <w:r w:rsidRPr="00E47DD8">
        <w:rPr>
          <w:rFonts w:ascii="Verdana" w:hAnsi="Verdana"/>
          <w:sz w:val="20"/>
          <w:szCs w:val="20"/>
          <w:lang w:val="en"/>
        </w:rPr>
        <w:t xml:space="preserve">There was a significant decrease </w:t>
      </w:r>
      <w:r w:rsidR="000B6586">
        <w:rPr>
          <w:rFonts w:ascii="Verdana" w:hAnsi="Verdana"/>
          <w:sz w:val="20"/>
          <w:szCs w:val="20"/>
          <w:lang w:val="en"/>
        </w:rPr>
        <w:t xml:space="preserve">in the reported </w:t>
      </w:r>
      <w:r w:rsidRPr="00E47DD8">
        <w:rPr>
          <w:rFonts w:ascii="Verdana" w:hAnsi="Verdana"/>
          <w:sz w:val="20"/>
          <w:szCs w:val="20"/>
          <w:lang w:val="en"/>
        </w:rPr>
        <w:t xml:space="preserve">investment costs </w:t>
      </w:r>
      <w:r w:rsidR="000B6586">
        <w:rPr>
          <w:rFonts w:ascii="Verdana" w:hAnsi="Verdana"/>
          <w:sz w:val="20"/>
          <w:szCs w:val="20"/>
          <w:lang w:val="en"/>
        </w:rPr>
        <w:t xml:space="preserve">compared to the </w:t>
      </w:r>
      <w:r w:rsidRPr="00E47DD8">
        <w:rPr>
          <w:rFonts w:ascii="Verdana" w:hAnsi="Verdana"/>
          <w:sz w:val="20"/>
          <w:szCs w:val="20"/>
          <w:lang w:val="en"/>
        </w:rPr>
        <w:t>initially</w:t>
      </w:r>
      <w:r w:rsidR="000B6586">
        <w:rPr>
          <w:rFonts w:ascii="Verdana" w:hAnsi="Verdana"/>
          <w:sz w:val="20"/>
          <w:szCs w:val="20"/>
          <w:lang w:val="en"/>
        </w:rPr>
        <w:t xml:space="preserve"> planned budget, as well as amendment in the </w:t>
      </w:r>
      <w:r w:rsidRPr="00E47DD8">
        <w:rPr>
          <w:rFonts w:ascii="Verdana" w:hAnsi="Verdana"/>
          <w:sz w:val="20"/>
          <w:szCs w:val="20"/>
          <w:lang w:val="en"/>
        </w:rPr>
        <w:t xml:space="preserve">structure of the investment. The </w:t>
      </w:r>
      <w:r w:rsidR="008A590A">
        <w:rPr>
          <w:rFonts w:ascii="Verdana" w:hAnsi="Verdana"/>
          <w:sz w:val="20"/>
          <w:szCs w:val="20"/>
          <w:lang w:val="en"/>
        </w:rPr>
        <w:t>changes are due to procurement savings, exclusion of activities due to e</w:t>
      </w:r>
      <w:r w:rsidR="00B907ED">
        <w:rPr>
          <w:rFonts w:ascii="Verdana" w:hAnsi="Verdana"/>
          <w:sz w:val="20"/>
          <w:szCs w:val="20"/>
          <w:lang w:val="en"/>
        </w:rPr>
        <w:t xml:space="preserve">xpiration of eligibility period. The investment structure was changed with </w:t>
      </w:r>
      <w:r w:rsidR="002A5E79">
        <w:rPr>
          <w:rFonts w:ascii="Verdana" w:hAnsi="Verdana"/>
          <w:sz w:val="20"/>
          <w:szCs w:val="20"/>
          <w:lang w:val="en"/>
        </w:rPr>
        <w:t>increase in the share of EU contribution</w:t>
      </w:r>
      <w:r w:rsidR="00D92108">
        <w:rPr>
          <w:rFonts w:ascii="Verdana" w:hAnsi="Verdana"/>
          <w:sz w:val="20"/>
          <w:szCs w:val="20"/>
          <w:lang w:val="en"/>
        </w:rPr>
        <w:t>, and financial correction were reported as ineligible costs.</w:t>
      </w:r>
    </w:p>
    <w:p w14:paraId="326E3924" w14:textId="77777777" w:rsidR="00B60CDB" w:rsidRPr="0017225A" w:rsidRDefault="009853E3" w:rsidP="00CE496D">
      <w:pPr>
        <w:pStyle w:val="ListParagraph"/>
        <w:numPr>
          <w:ilvl w:val="0"/>
          <w:numId w:val="42"/>
        </w:numPr>
        <w:spacing w:line="22" w:lineRule="atLeast"/>
        <w:ind w:left="426" w:hanging="426"/>
        <w:jc w:val="both"/>
        <w:rPr>
          <w:rFonts w:ascii="Verdana" w:hAnsi="Verdana"/>
          <w:sz w:val="20"/>
          <w:szCs w:val="20"/>
        </w:rPr>
      </w:pPr>
      <w:r w:rsidRPr="00DD6CA4">
        <w:rPr>
          <w:rFonts w:ascii="Verdana" w:hAnsi="Verdana"/>
          <w:sz w:val="20"/>
          <w:szCs w:val="20"/>
          <w:lang w:val="en"/>
        </w:rPr>
        <w:t xml:space="preserve">The assumptions </w:t>
      </w:r>
      <w:r w:rsidR="00903B84" w:rsidRPr="00DD6CA4">
        <w:rPr>
          <w:rFonts w:ascii="Verdana" w:hAnsi="Verdana"/>
          <w:sz w:val="20"/>
          <w:szCs w:val="20"/>
          <w:lang w:val="en"/>
        </w:rPr>
        <w:t xml:space="preserve">in the ex-ante CBA </w:t>
      </w:r>
      <w:r w:rsidRPr="00DD6CA4">
        <w:rPr>
          <w:rFonts w:ascii="Verdana" w:hAnsi="Verdana"/>
          <w:sz w:val="20"/>
          <w:szCs w:val="20"/>
          <w:lang w:val="en"/>
        </w:rPr>
        <w:t xml:space="preserve">project were examined in the operational phase through an updated financial analysis in 2016. </w:t>
      </w:r>
      <w:r w:rsidR="009C7697" w:rsidRPr="00DD6CA4">
        <w:rPr>
          <w:rFonts w:ascii="Verdana" w:hAnsi="Verdana"/>
          <w:sz w:val="20"/>
          <w:szCs w:val="20"/>
          <w:lang w:val="en"/>
        </w:rPr>
        <w:t>The calculations show lower traffic volumes than forecasted and respectively – lower revenues</w:t>
      </w:r>
      <w:r w:rsidR="007D0984" w:rsidRPr="00DD6CA4">
        <w:rPr>
          <w:rFonts w:ascii="Verdana" w:hAnsi="Verdana"/>
          <w:sz w:val="20"/>
          <w:szCs w:val="20"/>
          <w:lang w:val="en"/>
        </w:rPr>
        <w:t xml:space="preserve">. The reported </w:t>
      </w:r>
      <w:r w:rsidR="00DD6CA4" w:rsidRPr="00DD6CA4">
        <w:rPr>
          <w:rFonts w:ascii="Verdana" w:hAnsi="Verdana"/>
          <w:sz w:val="20"/>
          <w:szCs w:val="20"/>
          <w:lang w:val="en"/>
        </w:rPr>
        <w:t>operational</w:t>
      </w:r>
      <w:r w:rsidR="007D0984" w:rsidRPr="00DD6CA4">
        <w:rPr>
          <w:rFonts w:ascii="Verdana" w:hAnsi="Verdana"/>
          <w:sz w:val="20"/>
          <w:szCs w:val="20"/>
          <w:lang w:val="en"/>
        </w:rPr>
        <w:t xml:space="preserve"> costs were also lower than forecasted because of change in </w:t>
      </w:r>
      <w:r w:rsidR="00DD6CA4" w:rsidRPr="00DD6CA4">
        <w:rPr>
          <w:rFonts w:ascii="Verdana" w:hAnsi="Verdana"/>
          <w:sz w:val="20"/>
          <w:szCs w:val="20"/>
          <w:lang w:val="en"/>
        </w:rPr>
        <w:t xml:space="preserve">accounting policy. </w:t>
      </w:r>
      <w:r w:rsidRPr="00DD6CA4">
        <w:rPr>
          <w:rFonts w:ascii="Verdana" w:hAnsi="Verdana"/>
          <w:sz w:val="20"/>
          <w:szCs w:val="20"/>
          <w:lang w:val="en"/>
        </w:rPr>
        <w:t xml:space="preserve">Financial sustainability </w:t>
      </w:r>
      <w:r w:rsidR="00DD6CA4">
        <w:rPr>
          <w:rFonts w:ascii="Verdana" w:hAnsi="Verdana"/>
          <w:sz w:val="20"/>
          <w:szCs w:val="20"/>
          <w:lang w:val="en"/>
        </w:rPr>
        <w:t xml:space="preserve">is ensured </w:t>
      </w:r>
      <w:r w:rsidRPr="00DD6CA4">
        <w:rPr>
          <w:rFonts w:ascii="Verdana" w:hAnsi="Verdana"/>
          <w:sz w:val="20"/>
          <w:szCs w:val="20"/>
          <w:lang w:val="en"/>
        </w:rPr>
        <w:t xml:space="preserve">by own revenue and a subsidy from the state budget. </w:t>
      </w:r>
      <w:r w:rsidR="00B827A2" w:rsidRPr="00DD6CA4">
        <w:rPr>
          <w:rFonts w:ascii="Verdana" w:hAnsi="Verdana"/>
          <w:sz w:val="20"/>
          <w:szCs w:val="20"/>
          <w:lang w:val="en"/>
        </w:rPr>
        <w:t xml:space="preserve">The </w:t>
      </w:r>
      <w:r w:rsidR="00B827A2" w:rsidRPr="0017225A">
        <w:rPr>
          <w:rFonts w:ascii="Verdana" w:hAnsi="Verdana"/>
          <w:sz w:val="20"/>
          <w:szCs w:val="20"/>
          <w:lang w:val="en"/>
        </w:rPr>
        <w:t>calculated</w:t>
      </w:r>
      <w:r w:rsidRPr="0017225A">
        <w:rPr>
          <w:rFonts w:ascii="Verdana" w:hAnsi="Verdana"/>
          <w:sz w:val="20"/>
          <w:szCs w:val="20"/>
          <w:lang w:val="en"/>
        </w:rPr>
        <w:t xml:space="preserve"> financial</w:t>
      </w:r>
      <w:r w:rsidR="00526845" w:rsidRPr="0017225A">
        <w:rPr>
          <w:rFonts w:ascii="Verdana" w:hAnsi="Verdana"/>
          <w:sz w:val="20"/>
          <w:szCs w:val="20"/>
          <w:lang w:val="en"/>
        </w:rPr>
        <w:t xml:space="preserve"> parameters</w:t>
      </w:r>
      <w:r w:rsidRPr="0017225A">
        <w:rPr>
          <w:rFonts w:ascii="Verdana" w:hAnsi="Verdana"/>
          <w:sz w:val="20"/>
          <w:szCs w:val="20"/>
          <w:lang w:val="en"/>
        </w:rPr>
        <w:t xml:space="preserve"> in 2016</w:t>
      </w:r>
      <w:r w:rsidR="00526845" w:rsidRPr="0017225A">
        <w:rPr>
          <w:rFonts w:ascii="Verdana" w:hAnsi="Verdana"/>
          <w:sz w:val="20"/>
          <w:szCs w:val="20"/>
          <w:lang w:val="en"/>
        </w:rPr>
        <w:t xml:space="preserve"> confirm </w:t>
      </w:r>
      <w:r w:rsidRPr="0017225A">
        <w:rPr>
          <w:rFonts w:ascii="Verdana" w:hAnsi="Verdana"/>
          <w:sz w:val="20"/>
          <w:szCs w:val="20"/>
          <w:lang w:val="en"/>
        </w:rPr>
        <w:t>the need for EU</w:t>
      </w:r>
      <w:r w:rsidR="00526845" w:rsidRPr="0017225A">
        <w:rPr>
          <w:rFonts w:ascii="Verdana" w:hAnsi="Verdana"/>
          <w:sz w:val="20"/>
          <w:szCs w:val="20"/>
          <w:lang w:val="en"/>
        </w:rPr>
        <w:t xml:space="preserve"> </w:t>
      </w:r>
      <w:r w:rsidR="00B60CDB" w:rsidRPr="0017225A">
        <w:rPr>
          <w:rFonts w:ascii="Verdana" w:hAnsi="Verdana"/>
          <w:sz w:val="20"/>
          <w:szCs w:val="20"/>
          <w:lang w:val="en"/>
        </w:rPr>
        <w:t>support;</w:t>
      </w:r>
    </w:p>
    <w:p w14:paraId="4992E801" w14:textId="77777777" w:rsidR="00B60CDB" w:rsidRPr="0017225A" w:rsidRDefault="009853E3" w:rsidP="00CE496D">
      <w:pPr>
        <w:pStyle w:val="ListParagraph"/>
        <w:numPr>
          <w:ilvl w:val="0"/>
          <w:numId w:val="42"/>
        </w:numPr>
        <w:spacing w:line="22" w:lineRule="atLeast"/>
        <w:ind w:left="426" w:hanging="426"/>
        <w:jc w:val="both"/>
        <w:rPr>
          <w:rFonts w:ascii="Verdana" w:hAnsi="Verdana"/>
          <w:sz w:val="20"/>
          <w:szCs w:val="20"/>
        </w:rPr>
      </w:pPr>
      <w:r w:rsidRPr="0017225A">
        <w:rPr>
          <w:rFonts w:ascii="Verdana" w:hAnsi="Verdana"/>
          <w:sz w:val="20"/>
          <w:szCs w:val="20"/>
          <w:lang w:val="en"/>
        </w:rPr>
        <w:t xml:space="preserve">The value of the economic benefits for the period 2017-2019 is about </w:t>
      </w:r>
      <w:r w:rsidR="001C15FA" w:rsidRPr="0017225A">
        <w:rPr>
          <w:rFonts w:ascii="Verdana" w:hAnsi="Verdana"/>
          <w:sz w:val="20"/>
          <w:szCs w:val="20"/>
          <w:lang w:val="en"/>
        </w:rPr>
        <w:t xml:space="preserve">lower </w:t>
      </w:r>
      <w:r w:rsidRPr="0017225A">
        <w:rPr>
          <w:rFonts w:ascii="Verdana" w:hAnsi="Verdana"/>
          <w:sz w:val="20"/>
          <w:szCs w:val="20"/>
          <w:lang w:val="en"/>
        </w:rPr>
        <w:t xml:space="preserve">25% </w:t>
      </w:r>
      <w:r w:rsidR="001C15FA" w:rsidRPr="0017225A">
        <w:rPr>
          <w:rFonts w:ascii="Verdana" w:hAnsi="Verdana"/>
          <w:sz w:val="20"/>
          <w:szCs w:val="20"/>
          <w:lang w:val="en"/>
        </w:rPr>
        <w:t>than</w:t>
      </w:r>
      <w:r w:rsidRPr="0017225A">
        <w:rPr>
          <w:rFonts w:ascii="Verdana" w:hAnsi="Verdana"/>
          <w:sz w:val="20"/>
          <w:szCs w:val="20"/>
          <w:lang w:val="en"/>
        </w:rPr>
        <w:t xml:space="preserve"> the forecast</w:t>
      </w:r>
      <w:r w:rsidR="001C15FA" w:rsidRPr="0017225A">
        <w:rPr>
          <w:rFonts w:ascii="Verdana" w:hAnsi="Verdana"/>
          <w:sz w:val="20"/>
          <w:szCs w:val="20"/>
          <w:lang w:val="en"/>
        </w:rPr>
        <w:t>ed values in the ex-ante CBA,</w:t>
      </w:r>
      <w:r w:rsidRPr="0017225A">
        <w:rPr>
          <w:rFonts w:ascii="Verdana" w:hAnsi="Verdana"/>
          <w:sz w:val="20"/>
          <w:szCs w:val="20"/>
          <w:lang w:val="en"/>
        </w:rPr>
        <w:t xml:space="preserve"> due to the lower traffic volume</w:t>
      </w:r>
      <w:r w:rsidR="001C15FA" w:rsidRPr="0017225A">
        <w:rPr>
          <w:rFonts w:ascii="Verdana" w:hAnsi="Verdana"/>
          <w:sz w:val="20"/>
          <w:szCs w:val="20"/>
          <w:lang w:val="en"/>
        </w:rPr>
        <w:t>s</w:t>
      </w:r>
      <w:r w:rsidRPr="0017225A">
        <w:rPr>
          <w:rFonts w:ascii="Verdana" w:hAnsi="Verdana"/>
          <w:sz w:val="20"/>
          <w:szCs w:val="20"/>
          <w:lang w:val="en"/>
        </w:rPr>
        <w:t xml:space="preserve"> – by about 15% in passenger transport and about 42% in freight transport. However, the project generates significant benefits and given the upward trend in rail traffic for the period 2017-201</w:t>
      </w:r>
      <w:r w:rsidR="001C15FA" w:rsidRPr="0017225A">
        <w:rPr>
          <w:rFonts w:ascii="Verdana" w:hAnsi="Verdana"/>
          <w:sz w:val="20"/>
          <w:szCs w:val="20"/>
          <w:lang w:val="en"/>
        </w:rPr>
        <w:t>9</w:t>
      </w:r>
      <w:r w:rsidRPr="0017225A">
        <w:rPr>
          <w:rFonts w:ascii="Verdana" w:hAnsi="Verdana"/>
          <w:sz w:val="20"/>
          <w:szCs w:val="20"/>
          <w:lang w:val="en"/>
        </w:rPr>
        <w:t xml:space="preserve">, the value of these benefits is expected to increase during the reference 30-year </w:t>
      </w:r>
      <w:r w:rsidR="00B60CDB" w:rsidRPr="0017225A">
        <w:rPr>
          <w:rFonts w:ascii="Verdana" w:hAnsi="Verdana"/>
          <w:sz w:val="20"/>
          <w:szCs w:val="20"/>
          <w:lang w:val="en"/>
        </w:rPr>
        <w:t>period</w:t>
      </w:r>
      <w:r w:rsidR="001C15FA" w:rsidRPr="0017225A">
        <w:rPr>
          <w:rFonts w:ascii="Verdana" w:hAnsi="Verdana"/>
          <w:sz w:val="20"/>
          <w:szCs w:val="20"/>
          <w:lang w:val="en"/>
        </w:rPr>
        <w:t>.</w:t>
      </w:r>
    </w:p>
    <w:p w14:paraId="23DB449C" w14:textId="77777777" w:rsidR="00421859" w:rsidRPr="00D91B4A" w:rsidRDefault="00421859">
      <w:pPr>
        <w:rPr>
          <w:rFonts w:ascii="Verdana" w:hAnsi="Verdana"/>
          <w:sz w:val="20"/>
          <w:szCs w:val="20"/>
        </w:rPr>
      </w:pPr>
      <w:r w:rsidRPr="00D91B4A">
        <w:rPr>
          <w:rFonts w:ascii="Verdana" w:hAnsi="Verdana"/>
          <w:sz w:val="20"/>
          <w:szCs w:val="20"/>
        </w:rPr>
        <w:br w:type="page"/>
      </w:r>
    </w:p>
    <w:p w14:paraId="2DE3CAC6" w14:textId="77777777" w:rsidR="005425DF" w:rsidRPr="008A2A25" w:rsidRDefault="005425DF" w:rsidP="00A850A1">
      <w:pPr>
        <w:pStyle w:val="Heading1"/>
        <w:numPr>
          <w:ilvl w:val="0"/>
          <w:numId w:val="17"/>
        </w:numPr>
        <w:shd w:val="clear" w:color="auto" w:fill="253356"/>
        <w:spacing w:line="22" w:lineRule="atLeast"/>
        <w:jc w:val="both"/>
        <w:rPr>
          <w:rFonts w:ascii="Verdana" w:hAnsi="Verdana"/>
          <w:b/>
          <w:bCs/>
          <w:i/>
          <w:iCs/>
          <w:color w:val="auto"/>
          <w:sz w:val="20"/>
          <w:szCs w:val="20"/>
        </w:rPr>
      </w:pPr>
      <w:bookmarkStart w:id="38" w:name="_Toc62643622"/>
      <w:r w:rsidRPr="008A2A25">
        <w:rPr>
          <w:rFonts w:ascii="Verdana" w:hAnsi="Verdana"/>
          <w:b/>
          <w:bCs/>
          <w:i/>
          <w:iCs/>
          <w:color w:val="auto"/>
          <w:sz w:val="20"/>
          <w:szCs w:val="20"/>
        </w:rPr>
        <w:lastRenderedPageBreak/>
        <w:t xml:space="preserve">В0161Р0004-3.0.01-0006 </w:t>
      </w:r>
      <w:r w:rsidR="008A2A25" w:rsidRPr="008A2A25">
        <w:rPr>
          <w:rFonts w:ascii="Verdana" w:hAnsi="Verdana"/>
          <w:b/>
          <w:bCs/>
          <w:i/>
          <w:iCs/>
          <w:color w:val="auto"/>
          <w:sz w:val="20"/>
          <w:szCs w:val="20"/>
        </w:rPr>
        <w:t>„Project for extension of Sofia Metropolitan: Phase II, lot 1 – Obelya – Nadezhda and Lot</w:t>
      </w:r>
      <w:r w:rsidR="008A2A25" w:rsidRPr="008A2A25">
        <w:rPr>
          <w:rFonts w:ascii="Verdana" w:hAnsi="Verdana"/>
          <w:b/>
          <w:bCs/>
          <w:i/>
          <w:iCs/>
          <w:color w:val="auto"/>
          <w:sz w:val="20"/>
          <w:szCs w:val="20"/>
          <w:lang w:val="en-US"/>
        </w:rPr>
        <w:t xml:space="preserve"> </w:t>
      </w:r>
      <w:r w:rsidR="008A2A25" w:rsidRPr="008A2A25">
        <w:rPr>
          <w:rFonts w:ascii="Verdana" w:hAnsi="Verdana"/>
          <w:b/>
          <w:bCs/>
          <w:i/>
          <w:iCs/>
          <w:color w:val="auto"/>
          <w:sz w:val="20"/>
          <w:szCs w:val="20"/>
        </w:rPr>
        <w:t>2 – Mladost – Tsarigradsko shose”</w:t>
      </w:r>
      <w:bookmarkEnd w:id="38"/>
    </w:p>
    <w:p w14:paraId="16E6C6F4" w14:textId="77777777" w:rsidR="00C959BF" w:rsidRPr="00D91B4A" w:rsidRDefault="00C959BF" w:rsidP="003259E0">
      <w:pPr>
        <w:autoSpaceDE w:val="0"/>
        <w:autoSpaceDN w:val="0"/>
        <w:adjustRightInd w:val="0"/>
        <w:spacing w:line="22" w:lineRule="atLeast"/>
        <w:jc w:val="both"/>
        <w:rPr>
          <w:rFonts w:ascii="Verdana" w:hAnsi="Verdana"/>
          <w:b/>
          <w:smallCaps/>
          <w:color w:val="374E81"/>
          <w:sz w:val="20"/>
          <w:szCs w:val="20"/>
          <w:lang w:eastAsia="pl-PL"/>
        </w:rPr>
      </w:pPr>
      <w:r w:rsidRPr="00D91B4A">
        <w:rPr>
          <w:rFonts w:ascii="Verdana" w:hAnsi="Verdana"/>
          <w:b/>
          <w:smallCaps/>
          <w:color w:val="374E81"/>
          <w:sz w:val="20"/>
          <w:szCs w:val="20"/>
          <w:lang w:val="en" w:eastAsia="pl-PL"/>
        </w:rPr>
        <w:t>short name Metro extension, Stage II, lots 1 and 2</w:t>
      </w:r>
    </w:p>
    <w:tbl>
      <w:tblPr>
        <w:tblW w:w="5150" w:type="pct"/>
        <w:jc w:val="center"/>
        <w:tblLook w:val="04A0" w:firstRow="1" w:lastRow="0" w:firstColumn="1" w:lastColumn="0" w:noHBand="0" w:noVBand="1"/>
      </w:tblPr>
      <w:tblGrid>
        <w:gridCol w:w="4202"/>
        <w:gridCol w:w="4871"/>
        <w:gridCol w:w="269"/>
      </w:tblGrid>
      <w:tr w:rsidR="00C959BF" w:rsidRPr="00A850A1" w14:paraId="36074DE9" w14:textId="77777777" w:rsidTr="00A850A1">
        <w:trPr>
          <w:trHeight w:val="6594"/>
          <w:jc w:val="center"/>
        </w:trPr>
        <w:tc>
          <w:tcPr>
            <w:tcW w:w="5000" w:type="pct"/>
            <w:gridSpan w:val="3"/>
            <w:shd w:val="clear" w:color="auto" w:fill="auto"/>
          </w:tcPr>
          <w:p w14:paraId="2E6B3AE2" w14:textId="77777777" w:rsidR="00C959BF" w:rsidRPr="00A850A1" w:rsidRDefault="00C959BF" w:rsidP="00A850A1">
            <w:pPr>
              <w:spacing w:after="0" w:line="22" w:lineRule="atLeast"/>
              <w:ind w:left="180" w:right="328" w:hanging="146"/>
              <w:jc w:val="both"/>
              <w:rPr>
                <w:rFonts w:ascii="Verdana" w:hAnsi="Verdana"/>
                <w:sz w:val="20"/>
                <w:szCs w:val="20"/>
                <w:lang w:eastAsia="pl-PL"/>
              </w:rPr>
            </w:pPr>
            <w:r w:rsidRPr="00A850A1">
              <w:rPr>
                <w:rFonts w:ascii="Verdana" w:hAnsi="Verdana"/>
                <w:sz w:val="20"/>
                <w:szCs w:val="20"/>
                <w:lang w:val="en" w:eastAsia="pl-PL"/>
              </w:rPr>
              <w:t>Line Scheme</w:t>
            </w:r>
          </w:p>
          <w:p w14:paraId="62BECB70" w14:textId="764FD056" w:rsidR="00C959BF" w:rsidRPr="00A850A1" w:rsidRDefault="004335C3" w:rsidP="00A850A1">
            <w:pPr>
              <w:numPr>
                <w:ilvl w:val="12"/>
                <w:numId w:val="0"/>
              </w:numPr>
              <w:spacing w:after="0" w:line="22" w:lineRule="atLeast"/>
              <w:ind w:right="-38"/>
              <w:jc w:val="center"/>
              <w:rPr>
                <w:rFonts w:ascii="Verdana" w:eastAsia="Calibri" w:hAnsi="Verdana"/>
                <w:sz w:val="22"/>
                <w:szCs w:val="22"/>
              </w:rPr>
            </w:pPr>
            <w:r>
              <w:rPr>
                <w:noProof/>
                <w:lang w:eastAsia="bg-BG"/>
              </w:rPr>
              <mc:AlternateContent>
                <mc:Choice Requires="wps">
                  <w:drawing>
                    <wp:anchor distT="0" distB="0" distL="114300" distR="114300" simplePos="0" relativeHeight="251649536" behindDoc="0" locked="0" layoutInCell="1" allowOverlap="1" wp14:anchorId="088459E5" wp14:editId="49665821">
                      <wp:simplePos x="0" y="0"/>
                      <wp:positionH relativeFrom="column">
                        <wp:posOffset>1746250</wp:posOffset>
                      </wp:positionH>
                      <wp:positionV relativeFrom="paragraph">
                        <wp:posOffset>199390</wp:posOffset>
                      </wp:positionV>
                      <wp:extent cx="1371600" cy="304800"/>
                      <wp:effectExtent l="0" t="0" r="0" b="0"/>
                      <wp:wrapNone/>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04800"/>
                              </a:xfrm>
                              <a:prstGeom prst="rect">
                                <a:avLst/>
                              </a:prstGeom>
                              <a:solidFill>
                                <a:srgbClr val="00CCFF"/>
                              </a:solidFill>
                              <a:ln w="9525">
                                <a:solidFill>
                                  <a:srgbClr val="000000"/>
                                </a:solidFill>
                                <a:miter lim="800000"/>
                                <a:headEnd/>
                                <a:tailEnd/>
                              </a:ln>
                            </wps:spPr>
                            <wps:txbx>
                              <w:txbxContent>
                                <w:p w14:paraId="21FD9EA5" w14:textId="77777777" w:rsidR="00EF5005" w:rsidRDefault="00EF5005" w:rsidP="00C959BF">
                                  <w:pPr>
                                    <w:rPr>
                                      <w:b/>
                                    </w:rPr>
                                  </w:pPr>
                                  <w:r>
                                    <w:rPr>
                                      <w:b/>
                                      <w:lang w:val="en"/>
                                    </w:rPr>
                                    <w:t>STAGE 2 - LOT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88459E5" id="Text Box 78" o:spid="_x0000_s1029" type="#_x0000_t202" style="position:absolute;left:0;text-align:left;margin-left:137.5pt;margin-top:15.7pt;width:108pt;height:24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" fillcolor="#0cf">
                      <v:textbox>
                        <w:txbxContent>
                          <w:p w14:paraId="21FD9EA5" w14:textId="77777777" w:rsidR="00EF5005" w:rsidRDefault="00EF5005" w:rsidP="00C959BF">
                            <w:pPr>
                              <w:rPr>
                                <w:b/>
                              </w:rPr>
                            </w:pPr>
                            <w:r>
                              <w:rPr>
                                <w:b/>
                                <w:lang w:val="en"/>
                              </w:rPr>
                              <w:t>STAGE 2 - LOT 1</w:t>
                            </w:r>
                          </w:p>
                        </w:txbxContent>
                      </v:textbox>
                    </v:shape>
                  </w:pict>
                </mc:Fallback>
              </mc:AlternateContent>
            </w:r>
            <w:r>
              <w:rPr>
                <w:noProof/>
                <w:lang w:eastAsia="bg-BG"/>
              </w:rPr>
              <mc:AlternateContent>
                <mc:Choice Requires="wps">
                  <w:drawing>
                    <wp:anchor distT="0" distB="0" distL="114300" distR="114300" simplePos="0" relativeHeight="251653632" behindDoc="0" locked="0" layoutInCell="1" allowOverlap="1" wp14:anchorId="58795984" wp14:editId="0E50CA41">
                      <wp:simplePos x="0" y="0"/>
                      <wp:positionH relativeFrom="column">
                        <wp:posOffset>3255645</wp:posOffset>
                      </wp:positionH>
                      <wp:positionV relativeFrom="paragraph">
                        <wp:posOffset>3337560</wp:posOffset>
                      </wp:positionV>
                      <wp:extent cx="1257300" cy="257810"/>
                      <wp:effectExtent l="0" t="0" r="0" b="8890"/>
                      <wp:wrapNone/>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257810"/>
                              </a:xfrm>
                              <a:prstGeom prst="rect">
                                <a:avLst/>
                              </a:prstGeom>
                              <a:solidFill>
                                <a:srgbClr val="FF0000"/>
                              </a:solidFill>
                              <a:ln w="9525">
                                <a:solidFill>
                                  <a:srgbClr val="000000"/>
                                </a:solidFill>
                                <a:miter lim="800000"/>
                                <a:headEnd/>
                                <a:tailEnd/>
                              </a:ln>
                            </wps:spPr>
                            <wps:txbx>
                              <w:txbxContent>
                                <w:p w14:paraId="56E6CA52" w14:textId="77777777" w:rsidR="00EF5005" w:rsidRDefault="00EF5005" w:rsidP="00C959BF">
                                  <w:pPr>
                                    <w:rPr>
                                      <w:b/>
                                    </w:rPr>
                                  </w:pPr>
                                  <w:r>
                                    <w:rPr>
                                      <w:b/>
                                      <w:lang w:val="en"/>
                                    </w:rPr>
                                    <w:t>STAGE 2 - LOT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8795984" id="Text Box 77" o:spid="_x0000_s1030" type="#_x0000_t202" style="position:absolute;left:0;text-align:left;margin-left:256.35pt;margin-top:262.8pt;width:99pt;height:20.3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" fillcolor="red">
                      <v:textbox>
                        <w:txbxContent>
                          <w:p w14:paraId="56E6CA52" w14:textId="77777777" w:rsidR="00EF5005" w:rsidRDefault="00EF5005" w:rsidP="00C959BF">
                            <w:pPr>
                              <w:rPr>
                                <w:b/>
                              </w:rPr>
                            </w:pPr>
                            <w:r>
                              <w:rPr>
                                <w:b/>
                                <w:lang w:val="en"/>
                              </w:rPr>
                              <w:t>STAGE 2 - LOT 2</w:t>
                            </w:r>
                          </w:p>
                        </w:txbxContent>
                      </v:textbox>
                    </v:shape>
                  </w:pict>
                </mc:Fallback>
              </mc:AlternateContent>
            </w:r>
            <w:r>
              <w:rPr>
                <w:noProof/>
                <w:lang w:eastAsia="bg-BG"/>
              </w:rPr>
              <mc:AlternateContent>
                <mc:Choice Requires="wps">
                  <w:drawing>
                    <wp:anchor distT="0" distB="0" distL="114300" distR="114300" simplePos="0" relativeHeight="251654656" behindDoc="0" locked="0" layoutInCell="1" allowOverlap="1" wp14:anchorId="426C070D" wp14:editId="7B175694">
                      <wp:simplePos x="0" y="0"/>
                      <wp:positionH relativeFrom="column">
                        <wp:posOffset>3473450</wp:posOffset>
                      </wp:positionH>
                      <wp:positionV relativeFrom="paragraph">
                        <wp:posOffset>3813175</wp:posOffset>
                      </wp:positionV>
                      <wp:extent cx="557530" cy="200025"/>
                      <wp:effectExtent l="0" t="57150" r="0" b="66675"/>
                      <wp:wrapNone/>
                      <wp:docPr id="76" name="Straight Connector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7530" cy="200025"/>
                              </a:xfrm>
                              <a:prstGeom prst="line">
                                <a:avLst/>
                              </a:prstGeom>
                              <a:noFill/>
                              <a:ln w="57150">
                                <a:solidFill>
                                  <a:srgbClr val="FF0000"/>
                                </a:solidFill>
                                <a:round/>
                                <a:headEnd type="triangle" w="med" len="med"/>
                                <a:tailEnd type="triangle" w="med" len="med"/>
                              </a:ln>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825338A" id="Straight Connector 76"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3.5pt,300.25pt" to="317.4pt,3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" strokecolor="red" strokeweight="4.5pt">
                      <v:stroke startarrow="block" endarrow="block"/>
                    </v:line>
                  </w:pict>
                </mc:Fallback>
              </mc:AlternateContent>
            </w:r>
            <w:r>
              <w:rPr>
                <w:noProof/>
                <w:lang w:eastAsia="bg-BG"/>
              </w:rPr>
              <mc:AlternateContent>
                <mc:Choice Requires="wps">
                  <w:drawing>
                    <wp:anchor distT="0" distB="0" distL="114300" distR="114300" simplePos="0" relativeHeight="251650560" behindDoc="0" locked="0" layoutInCell="1" allowOverlap="1" wp14:anchorId="45575F5B" wp14:editId="3122DEAA">
                      <wp:simplePos x="0" y="0"/>
                      <wp:positionH relativeFrom="column">
                        <wp:posOffset>1783715</wp:posOffset>
                      </wp:positionH>
                      <wp:positionV relativeFrom="paragraph">
                        <wp:posOffset>770255</wp:posOffset>
                      </wp:positionV>
                      <wp:extent cx="490220" cy="1623060"/>
                      <wp:effectExtent l="76200" t="38100" r="24130" b="34290"/>
                      <wp:wrapNone/>
                      <wp:docPr id="75" name="Straight Connector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0220" cy="1623060"/>
                              </a:xfrm>
                              <a:prstGeom prst="line">
                                <a:avLst/>
                              </a:prstGeom>
                              <a:noFill/>
                              <a:ln w="57150">
                                <a:solidFill>
                                  <a:srgbClr val="3366FF"/>
                                </a:solidFill>
                                <a:round/>
                                <a:headEnd type="triangle" w="med" len="med"/>
                                <a:tailEnd/>
                              </a:ln>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778B976" id="Straight Connector 75" o:spid="_x0000_s1026" style="position:absolute;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45pt,60.65pt" to="179.05pt,18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" strokecolor="#36f" strokeweight="4.5pt">
                      <v:stroke startarrow="block"/>
                    </v:line>
                  </w:pict>
                </mc:Fallback>
              </mc:AlternateContent>
            </w:r>
            <w:r>
              <w:rPr>
                <w:noProof/>
                <w:lang w:eastAsia="bg-BG"/>
              </w:rPr>
              <mc:AlternateContent>
                <mc:Choice Requires="wps">
                  <w:drawing>
                    <wp:anchor distT="0" distB="0" distL="114300" distR="114300" simplePos="0" relativeHeight="251648512" behindDoc="0" locked="0" layoutInCell="1" allowOverlap="1" wp14:anchorId="43F1F389" wp14:editId="0799E198">
                      <wp:simplePos x="0" y="0"/>
                      <wp:positionH relativeFrom="column">
                        <wp:posOffset>1286510</wp:posOffset>
                      </wp:positionH>
                      <wp:positionV relativeFrom="paragraph">
                        <wp:posOffset>448310</wp:posOffset>
                      </wp:positionV>
                      <wp:extent cx="497205" cy="292735"/>
                      <wp:effectExtent l="38100" t="38100" r="55245" b="31115"/>
                      <wp:wrapNone/>
                      <wp:docPr id="74" name="Straight Connector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7205" cy="292735"/>
                              </a:xfrm>
                              <a:prstGeom prst="line">
                                <a:avLst/>
                              </a:prstGeom>
                              <a:noFill/>
                              <a:ln w="57150">
                                <a:solidFill>
                                  <a:srgbClr val="3366FF"/>
                                </a:solidFill>
                                <a:round/>
                                <a:headEnd type="triangle" w="med" len="med"/>
                                <a:tailEnd type="triangle" w="med" len="med"/>
                              </a:ln>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4B8FBB6" id="Straight Connector 74"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3pt,35.3pt" to="140.45pt,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" strokecolor="#36f" strokeweight="4.5pt">
                      <v:stroke startarrow="block" endarrow="block"/>
                    </v:line>
                  </w:pict>
                </mc:Fallback>
              </mc:AlternateContent>
            </w:r>
            <w:r>
              <w:rPr>
                <w:noProof/>
                <w:lang w:eastAsia="bg-BG"/>
              </w:rPr>
              <mc:AlternateContent>
                <mc:Choice Requires="wps">
                  <w:drawing>
                    <wp:anchor distT="0" distB="0" distL="114300" distR="114300" simplePos="0" relativeHeight="251652608" behindDoc="0" locked="0" layoutInCell="1" allowOverlap="1" wp14:anchorId="3418A191" wp14:editId="204DE766">
                      <wp:simplePos x="0" y="0"/>
                      <wp:positionH relativeFrom="column">
                        <wp:posOffset>1600200</wp:posOffset>
                      </wp:positionH>
                      <wp:positionV relativeFrom="paragraph">
                        <wp:posOffset>1160780</wp:posOffset>
                      </wp:positionV>
                      <wp:extent cx="342900" cy="2171700"/>
                      <wp:effectExtent l="0" t="0" r="0" b="0"/>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171700"/>
                              </a:xfrm>
                              <a:prstGeom prst="rect">
                                <a:avLst/>
                              </a:prstGeom>
                              <a:solidFill>
                                <a:srgbClr val="00CCFF"/>
                              </a:solidFill>
                              <a:ln w="9525">
                                <a:solidFill>
                                  <a:srgbClr val="000000"/>
                                </a:solidFill>
                                <a:miter lim="800000"/>
                                <a:headEnd/>
                                <a:tailEnd/>
                              </a:ln>
                            </wps:spPr>
                            <wps:txbx>
                              <w:txbxContent>
                                <w:p w14:paraId="0270676F" w14:textId="77777777" w:rsidR="00EF5005" w:rsidRDefault="00EF5005" w:rsidP="00C959BF">
                                  <w:pPr>
                                    <w:rPr>
                                      <w:b/>
                                      <w:sz w:val="18"/>
                                      <w:szCs w:val="18"/>
                                    </w:rPr>
                                  </w:pPr>
                                  <w:r>
                                    <w:rPr>
                                      <w:b/>
                                      <w:sz w:val="18"/>
                                      <w:szCs w:val="18"/>
                                      <w:lang w:val="en"/>
                                    </w:rPr>
                                    <w:t>STAGE 1 – CENTRAL SECTION</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18A191" id="Text Box 73" o:spid="_x0000_s1031" type="#_x0000_t202" style="position:absolute;left:0;text-align:left;margin-left:126pt;margin-top:91.4pt;width:27pt;height:171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" fillcolor="#0cf">
                      <v:textbox style="layout-flow:vertical;mso-layout-flow-alt:bottom-to-top">
                        <w:txbxContent>
                          <w:p w14:paraId="0270676F" w14:textId="77777777" w:rsidR="00EF5005" w:rsidRDefault="00EF5005" w:rsidP="00C959BF">
                            <w:pPr>
                              <w:rPr>
                                <w:b/>
                                <w:sz w:val="18"/>
                                <w:szCs w:val="18"/>
                              </w:rPr>
                            </w:pPr>
                            <w:r>
                              <w:rPr>
                                <w:b/>
                                <w:sz w:val="18"/>
                                <w:szCs w:val="18"/>
                                <w:lang w:val="en"/>
                              </w:rPr>
                              <w:t>STAGE 1 – CENTRAL SECTION</w:t>
                            </w:r>
                          </w:p>
                        </w:txbxContent>
                      </v:textbox>
                    </v:shape>
                  </w:pict>
                </mc:Fallback>
              </mc:AlternateContent>
            </w:r>
            <w:r>
              <w:rPr>
                <w:noProof/>
                <w:lang w:eastAsia="bg-BG"/>
              </w:rPr>
              <mc:AlternateContent>
                <mc:Choice Requires="wps">
                  <w:drawing>
                    <wp:anchor distT="0" distB="0" distL="114299" distR="114299" simplePos="0" relativeHeight="251651584" behindDoc="0" locked="0" layoutInCell="1" allowOverlap="1" wp14:anchorId="2FFB0680" wp14:editId="55D80A37">
                      <wp:simplePos x="0" y="0"/>
                      <wp:positionH relativeFrom="column">
                        <wp:posOffset>2285999</wp:posOffset>
                      </wp:positionH>
                      <wp:positionV relativeFrom="paragraph">
                        <wp:posOffset>2418080</wp:posOffset>
                      </wp:positionV>
                      <wp:extent cx="0" cy="914400"/>
                      <wp:effectExtent l="114300" t="76200" r="76200" b="38100"/>
                      <wp:wrapNone/>
                      <wp:docPr id="72" name="Straight Connector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0"/>
                              </a:xfrm>
                              <a:prstGeom prst="line">
                                <a:avLst/>
                              </a:prstGeom>
                              <a:noFill/>
                              <a:ln w="57150">
                                <a:solidFill>
                                  <a:srgbClr val="3366FF"/>
                                </a:solidFill>
                                <a:round/>
                                <a:headEnd type="oval" w="med" len="med"/>
                                <a:tailEnd type="triangle" w="med" len="med"/>
                              </a:ln>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FECCCA4" id="Straight Connector 72" o:spid="_x0000_s1026" style="position:absolute;z-index:2516515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80pt,190.4pt" to="180pt,26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" strokecolor="#36f" strokeweight="4.5pt">
                      <v:stroke startarrow="oval" endarrow="block"/>
                    </v:line>
                  </w:pict>
                </mc:Fallback>
              </mc:AlternateContent>
            </w:r>
            <w:r w:rsidRPr="00A850A1">
              <w:rPr>
                <w:rFonts w:ascii="Verdana" w:hAnsi="Verdana"/>
                <w:b/>
                <w:noProof/>
                <w:color w:val="0000FF"/>
                <w:lang w:eastAsia="bg-BG"/>
              </w:rPr>
              <w:drawing>
                <wp:inline distT="0" distB="0" distL="0" distR="0" wp14:anchorId="1D5B2088" wp14:editId="1B6BCED2">
                  <wp:extent cx="4667250" cy="4076700"/>
                  <wp:effectExtent l="0" t="0" r="0" b="0"/>
                  <wp:docPr id="7" name="Picture 7">
                    <a:hlinkClick xmlns:a="http://schemas.openxmlformats.org/drawingml/2006/main" r:id="rId28" tooltip="Следваща снимка"/>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67250" cy="4076700"/>
                          </a:xfrm>
                          <a:prstGeom prst="rect">
                            <a:avLst/>
                          </a:prstGeom>
                          <a:noFill/>
                          <a:ln>
                            <a:noFill/>
                          </a:ln>
                        </pic:spPr>
                      </pic:pic>
                    </a:graphicData>
                  </a:graphic>
                </wp:inline>
              </w:drawing>
            </w:r>
          </w:p>
          <w:p w14:paraId="4C8F71A3" w14:textId="77777777" w:rsidR="00C959BF" w:rsidRPr="00A850A1" w:rsidRDefault="00C959BF" w:rsidP="00A850A1">
            <w:pPr>
              <w:numPr>
                <w:ilvl w:val="12"/>
                <w:numId w:val="0"/>
              </w:numPr>
              <w:spacing w:after="0" w:line="22" w:lineRule="atLeast"/>
              <w:ind w:right="-38"/>
              <w:jc w:val="both"/>
              <w:rPr>
                <w:rFonts w:ascii="Verdana" w:hAnsi="Verdana"/>
                <w:sz w:val="20"/>
                <w:szCs w:val="20"/>
                <w:lang w:val="en-US" w:eastAsia="pl-PL"/>
              </w:rPr>
            </w:pPr>
          </w:p>
        </w:tc>
      </w:tr>
      <w:tr w:rsidR="00C959BF" w:rsidRPr="00A850A1" w14:paraId="7F151F3E" w14:textId="77777777" w:rsidTr="00A850A1">
        <w:tblPrEx>
          <w:jc w:val="left"/>
          <w:tblBorders>
            <w:top w:val="single" w:sz="4" w:space="0" w:color="A8CBEE"/>
            <w:left w:val="single" w:sz="4" w:space="0" w:color="A8CBEE"/>
            <w:bottom w:val="single" w:sz="4" w:space="0" w:color="A8CBEE"/>
            <w:right w:val="single" w:sz="4" w:space="0" w:color="A8CBEE"/>
            <w:insideH w:val="single" w:sz="4" w:space="0" w:color="A8CBEE"/>
            <w:insideV w:val="single" w:sz="4" w:space="0" w:color="A8CBEE"/>
          </w:tblBorders>
          <w:shd w:val="clear" w:color="auto" w:fill="D9DFEF"/>
        </w:tblPrEx>
        <w:trPr>
          <w:gridAfter w:val="1"/>
          <w:wAfter w:w="270" w:type="dxa"/>
        </w:trPr>
        <w:tc>
          <w:tcPr>
            <w:tcW w:w="4200" w:type="dxa"/>
            <w:shd w:val="clear" w:color="auto" w:fill="auto"/>
            <w:hideMark/>
          </w:tcPr>
          <w:p w14:paraId="5144B95D" w14:textId="77777777" w:rsidR="00C959BF" w:rsidRPr="00A850A1" w:rsidRDefault="00C959BF" w:rsidP="00A850A1">
            <w:pPr>
              <w:spacing w:after="0" w:line="22" w:lineRule="atLeast"/>
              <w:jc w:val="both"/>
              <w:rPr>
                <w:rFonts w:ascii="Verdana" w:hAnsi="Verdana" w:cs="Tahoma"/>
                <w:b/>
                <w:bCs/>
                <w:sz w:val="18"/>
                <w:szCs w:val="18"/>
                <w:lang w:eastAsia="bg-BG"/>
              </w:rPr>
            </w:pPr>
            <w:r w:rsidRPr="00A850A1">
              <w:rPr>
                <w:rFonts w:ascii="Verdana" w:hAnsi="Verdana"/>
                <w:bCs/>
                <w:sz w:val="18"/>
                <w:szCs w:val="18"/>
                <w:lang w:val="en" w:eastAsia="bg-BG"/>
              </w:rPr>
              <w:t>Priority axis</w:t>
            </w:r>
          </w:p>
        </w:tc>
        <w:tc>
          <w:tcPr>
            <w:tcW w:w="4867" w:type="dxa"/>
            <w:shd w:val="clear" w:color="auto" w:fill="auto"/>
            <w:hideMark/>
          </w:tcPr>
          <w:p w14:paraId="5487F6D5" w14:textId="77777777" w:rsidR="00C959BF" w:rsidRPr="00A850A1" w:rsidRDefault="00C959BF" w:rsidP="00A850A1">
            <w:pPr>
              <w:spacing w:after="0" w:line="22" w:lineRule="atLeast"/>
              <w:jc w:val="both"/>
              <w:rPr>
                <w:rFonts w:ascii="Verdana" w:eastAsia="Calibri" w:hAnsi="Verdana" w:cs="Tahoma"/>
                <w:b/>
                <w:bCs/>
                <w:i/>
                <w:sz w:val="18"/>
                <w:szCs w:val="18"/>
              </w:rPr>
            </w:pPr>
            <w:r w:rsidRPr="00A850A1">
              <w:rPr>
                <w:rFonts w:ascii="Verdana" w:hAnsi="Verdana"/>
                <w:b/>
                <w:bCs/>
                <w:i/>
                <w:sz w:val="18"/>
                <w:szCs w:val="18"/>
                <w:lang w:val="en" w:eastAsia="pl-PL"/>
              </w:rPr>
              <w:t xml:space="preserve">Priority axis 1 </w:t>
            </w:r>
          </w:p>
        </w:tc>
      </w:tr>
      <w:tr w:rsidR="00C959BF" w:rsidRPr="00A850A1" w14:paraId="4D78F0D1" w14:textId="77777777" w:rsidTr="00A850A1">
        <w:tblPrEx>
          <w:jc w:val="left"/>
          <w:tblBorders>
            <w:top w:val="single" w:sz="4" w:space="0" w:color="A8CBEE"/>
            <w:left w:val="single" w:sz="4" w:space="0" w:color="A8CBEE"/>
            <w:bottom w:val="single" w:sz="4" w:space="0" w:color="A8CBEE"/>
            <w:right w:val="single" w:sz="4" w:space="0" w:color="A8CBEE"/>
            <w:insideH w:val="single" w:sz="4" w:space="0" w:color="A8CBEE"/>
            <w:insideV w:val="single" w:sz="4" w:space="0" w:color="A8CBEE"/>
          </w:tblBorders>
          <w:shd w:val="clear" w:color="auto" w:fill="D9DFEF"/>
        </w:tblPrEx>
        <w:trPr>
          <w:gridAfter w:val="1"/>
          <w:wAfter w:w="270" w:type="dxa"/>
        </w:trPr>
        <w:tc>
          <w:tcPr>
            <w:tcW w:w="4200" w:type="dxa"/>
            <w:shd w:val="clear" w:color="auto" w:fill="auto"/>
            <w:hideMark/>
          </w:tcPr>
          <w:p w14:paraId="685C93DE" w14:textId="77777777" w:rsidR="00C959BF" w:rsidRPr="00A850A1" w:rsidRDefault="00C959BF" w:rsidP="00A850A1">
            <w:pPr>
              <w:spacing w:after="0" w:line="22" w:lineRule="atLeast"/>
              <w:jc w:val="both"/>
              <w:rPr>
                <w:rFonts w:ascii="Verdana" w:hAnsi="Verdana" w:cs="Tahoma"/>
                <w:b/>
                <w:bCs/>
                <w:sz w:val="18"/>
                <w:szCs w:val="18"/>
                <w:lang w:eastAsia="bg-BG"/>
              </w:rPr>
            </w:pPr>
            <w:r w:rsidRPr="00A850A1">
              <w:rPr>
                <w:rFonts w:ascii="Verdana" w:hAnsi="Verdana"/>
                <w:bCs/>
                <w:sz w:val="18"/>
                <w:szCs w:val="18"/>
                <w:lang w:val="en" w:eastAsia="bg-BG"/>
              </w:rPr>
              <w:t>Category</w:t>
            </w:r>
          </w:p>
        </w:tc>
        <w:tc>
          <w:tcPr>
            <w:tcW w:w="4867" w:type="dxa"/>
            <w:shd w:val="clear" w:color="auto" w:fill="auto"/>
            <w:hideMark/>
          </w:tcPr>
          <w:p w14:paraId="42A19FB6" w14:textId="77777777" w:rsidR="00C959BF" w:rsidRPr="00A850A1" w:rsidRDefault="008A2A25" w:rsidP="00A850A1">
            <w:pPr>
              <w:spacing w:after="0" w:line="22" w:lineRule="atLeast"/>
              <w:jc w:val="both"/>
              <w:rPr>
                <w:rFonts w:ascii="Verdana" w:hAnsi="Verdana" w:cs="Tahoma"/>
                <w:b/>
                <w:bCs/>
                <w:sz w:val="18"/>
                <w:szCs w:val="18"/>
                <w:lang w:eastAsia="bg-BG"/>
              </w:rPr>
            </w:pPr>
            <w:r w:rsidRPr="00A850A1">
              <w:rPr>
                <w:rFonts w:ascii="Verdana" w:hAnsi="Verdana"/>
                <w:b/>
                <w:bCs/>
                <w:sz w:val="18"/>
                <w:szCs w:val="18"/>
                <w:lang w:val="en-US" w:eastAsia="bg-BG"/>
              </w:rPr>
              <w:t>Major</w:t>
            </w:r>
            <w:r w:rsidR="00C959BF" w:rsidRPr="00A850A1">
              <w:rPr>
                <w:rFonts w:ascii="Verdana" w:hAnsi="Verdana"/>
                <w:b/>
                <w:bCs/>
                <w:sz w:val="18"/>
                <w:szCs w:val="18"/>
                <w:lang w:val="en" w:eastAsia="bg-BG"/>
              </w:rPr>
              <w:t xml:space="preserve"> project</w:t>
            </w:r>
          </w:p>
        </w:tc>
      </w:tr>
      <w:tr w:rsidR="00C959BF" w:rsidRPr="00A850A1" w14:paraId="38EE07E6" w14:textId="77777777" w:rsidTr="00A850A1">
        <w:tblPrEx>
          <w:jc w:val="left"/>
          <w:tblBorders>
            <w:top w:val="single" w:sz="4" w:space="0" w:color="A8CBEE"/>
            <w:left w:val="single" w:sz="4" w:space="0" w:color="A8CBEE"/>
            <w:bottom w:val="single" w:sz="4" w:space="0" w:color="A8CBEE"/>
            <w:right w:val="single" w:sz="4" w:space="0" w:color="A8CBEE"/>
            <w:insideH w:val="single" w:sz="4" w:space="0" w:color="A8CBEE"/>
            <w:insideV w:val="single" w:sz="4" w:space="0" w:color="A8CBEE"/>
          </w:tblBorders>
          <w:shd w:val="clear" w:color="auto" w:fill="D9DFEF"/>
        </w:tblPrEx>
        <w:trPr>
          <w:gridAfter w:val="1"/>
          <w:wAfter w:w="270" w:type="dxa"/>
        </w:trPr>
        <w:tc>
          <w:tcPr>
            <w:tcW w:w="4200" w:type="dxa"/>
            <w:shd w:val="clear" w:color="auto" w:fill="auto"/>
            <w:hideMark/>
          </w:tcPr>
          <w:p w14:paraId="33BB6AC0" w14:textId="77777777" w:rsidR="00C959BF" w:rsidRPr="00A850A1" w:rsidRDefault="00C959BF" w:rsidP="00A850A1">
            <w:pPr>
              <w:spacing w:after="0" w:line="22" w:lineRule="atLeast"/>
              <w:jc w:val="both"/>
              <w:rPr>
                <w:rFonts w:ascii="Verdana" w:hAnsi="Verdana" w:cs="Tahoma"/>
                <w:b/>
                <w:bCs/>
                <w:sz w:val="18"/>
                <w:szCs w:val="18"/>
                <w:lang w:eastAsia="bg-BG"/>
              </w:rPr>
            </w:pPr>
            <w:r w:rsidRPr="00A850A1">
              <w:rPr>
                <w:rFonts w:ascii="Verdana" w:hAnsi="Verdana"/>
                <w:bCs/>
                <w:sz w:val="18"/>
                <w:szCs w:val="18"/>
                <w:lang w:val="en" w:eastAsia="bg-BG"/>
              </w:rPr>
              <w:t>Beneficiary</w:t>
            </w:r>
          </w:p>
        </w:tc>
        <w:tc>
          <w:tcPr>
            <w:tcW w:w="4867" w:type="dxa"/>
            <w:shd w:val="clear" w:color="auto" w:fill="auto"/>
            <w:hideMark/>
          </w:tcPr>
          <w:p w14:paraId="37FB2603" w14:textId="77777777" w:rsidR="00C959BF" w:rsidRPr="00A850A1" w:rsidRDefault="00C959BF" w:rsidP="00A850A1">
            <w:pPr>
              <w:spacing w:after="0" w:line="22" w:lineRule="atLeast"/>
              <w:jc w:val="both"/>
              <w:rPr>
                <w:rFonts w:ascii="Verdana" w:eastAsia="Calibri" w:hAnsi="Verdana" w:cs="Tahoma"/>
                <w:bCs/>
                <w:i/>
                <w:sz w:val="18"/>
                <w:szCs w:val="18"/>
              </w:rPr>
            </w:pPr>
            <w:r w:rsidRPr="00A850A1">
              <w:rPr>
                <w:rFonts w:ascii="Verdana" w:hAnsi="Verdana"/>
                <w:bCs/>
                <w:i/>
                <w:sz w:val="18"/>
                <w:szCs w:val="18"/>
                <w:lang w:val="en"/>
              </w:rPr>
              <w:t>"Metropolitan" EAD</w:t>
            </w:r>
          </w:p>
        </w:tc>
      </w:tr>
      <w:tr w:rsidR="00C959BF" w:rsidRPr="00A850A1" w14:paraId="53DF491B" w14:textId="77777777" w:rsidTr="00A850A1">
        <w:tblPrEx>
          <w:jc w:val="left"/>
          <w:tblBorders>
            <w:top w:val="single" w:sz="4" w:space="0" w:color="A8CBEE"/>
            <w:left w:val="single" w:sz="4" w:space="0" w:color="A8CBEE"/>
            <w:bottom w:val="single" w:sz="4" w:space="0" w:color="A8CBEE"/>
            <w:right w:val="single" w:sz="4" w:space="0" w:color="A8CBEE"/>
            <w:insideH w:val="single" w:sz="4" w:space="0" w:color="A8CBEE"/>
            <w:insideV w:val="single" w:sz="4" w:space="0" w:color="A8CBEE"/>
          </w:tblBorders>
          <w:shd w:val="clear" w:color="auto" w:fill="D9DFEF"/>
        </w:tblPrEx>
        <w:trPr>
          <w:gridAfter w:val="1"/>
          <w:wAfter w:w="270" w:type="dxa"/>
        </w:trPr>
        <w:tc>
          <w:tcPr>
            <w:tcW w:w="4200" w:type="dxa"/>
            <w:vMerge w:val="restart"/>
            <w:shd w:val="clear" w:color="auto" w:fill="auto"/>
            <w:hideMark/>
          </w:tcPr>
          <w:p w14:paraId="1EB1CEFC" w14:textId="77777777" w:rsidR="00C959BF" w:rsidRPr="00A850A1" w:rsidRDefault="00C959BF" w:rsidP="00A850A1">
            <w:pPr>
              <w:spacing w:after="0" w:line="22" w:lineRule="atLeast"/>
              <w:jc w:val="both"/>
              <w:rPr>
                <w:rFonts w:ascii="Verdana" w:hAnsi="Verdana" w:cs="Tahoma"/>
                <w:b/>
                <w:bCs/>
                <w:sz w:val="18"/>
                <w:szCs w:val="18"/>
                <w:lang w:eastAsia="bg-BG"/>
              </w:rPr>
            </w:pPr>
            <w:r w:rsidRPr="00A850A1">
              <w:rPr>
                <w:rFonts w:ascii="Verdana" w:hAnsi="Verdana"/>
                <w:bCs/>
                <w:sz w:val="18"/>
                <w:szCs w:val="18"/>
                <w:lang w:val="en" w:eastAsia="bg-BG"/>
              </w:rPr>
              <w:t xml:space="preserve">Budget </w:t>
            </w:r>
          </w:p>
        </w:tc>
        <w:tc>
          <w:tcPr>
            <w:tcW w:w="4867" w:type="dxa"/>
            <w:shd w:val="clear" w:color="auto" w:fill="auto"/>
            <w:hideMark/>
          </w:tcPr>
          <w:p w14:paraId="265E5784" w14:textId="77777777" w:rsidR="00C959BF" w:rsidRPr="00A850A1" w:rsidRDefault="00C959BF" w:rsidP="00A850A1">
            <w:pPr>
              <w:spacing w:after="0" w:line="22" w:lineRule="atLeast"/>
              <w:jc w:val="both"/>
              <w:rPr>
                <w:rFonts w:ascii="Verdana" w:eastAsia="Calibri" w:hAnsi="Verdana" w:cs="Tahoma"/>
                <w:b/>
                <w:bCs/>
                <w:sz w:val="18"/>
                <w:szCs w:val="18"/>
                <w:lang w:eastAsia="pl-PL"/>
              </w:rPr>
            </w:pPr>
            <w:r w:rsidRPr="00A850A1">
              <w:rPr>
                <w:rFonts w:ascii="Verdana" w:hAnsi="Verdana"/>
                <w:b/>
                <w:bCs/>
                <w:sz w:val="18"/>
                <w:szCs w:val="18"/>
                <w:lang w:val="en" w:eastAsia="pl-PL"/>
              </w:rPr>
              <w:t xml:space="preserve">Total budget: </w:t>
            </w:r>
          </w:p>
          <w:p w14:paraId="0C501EC0" w14:textId="77777777" w:rsidR="00C959BF" w:rsidRPr="00A850A1" w:rsidRDefault="009F4093" w:rsidP="00A850A1">
            <w:pPr>
              <w:spacing w:after="0" w:line="22" w:lineRule="atLeast"/>
              <w:jc w:val="both"/>
              <w:rPr>
                <w:rFonts w:ascii="Verdana" w:eastAsia="Calibri" w:hAnsi="Verdana" w:cs="Tahoma"/>
                <w:bCs/>
                <w:sz w:val="18"/>
                <w:szCs w:val="18"/>
                <w:lang w:eastAsia="pl-PL"/>
              </w:rPr>
            </w:pPr>
            <w:r w:rsidRPr="00A850A1">
              <w:rPr>
                <w:rFonts w:ascii="Verdana" w:hAnsi="Verdana"/>
                <w:bCs/>
                <w:sz w:val="18"/>
                <w:szCs w:val="18"/>
                <w:lang w:val="en" w:eastAsia="pl-PL"/>
              </w:rPr>
              <w:t xml:space="preserve">BGN </w:t>
            </w:r>
            <w:r w:rsidR="00C959BF" w:rsidRPr="00A850A1">
              <w:rPr>
                <w:rFonts w:ascii="Verdana" w:hAnsi="Verdana"/>
                <w:bCs/>
                <w:sz w:val="18"/>
                <w:szCs w:val="18"/>
                <w:lang w:val="en" w:eastAsia="pl-PL"/>
              </w:rPr>
              <w:t>705 852 958</w:t>
            </w:r>
            <w:r w:rsidR="00600FB4" w:rsidRPr="00A850A1">
              <w:rPr>
                <w:rFonts w:ascii="Verdana" w:hAnsi="Verdana"/>
                <w:bCs/>
                <w:sz w:val="18"/>
                <w:szCs w:val="18"/>
                <w:lang w:val="en" w:eastAsia="pl-PL"/>
              </w:rPr>
              <w:t>,</w:t>
            </w:r>
            <w:r w:rsidR="00C959BF" w:rsidRPr="00A850A1">
              <w:rPr>
                <w:rFonts w:ascii="Verdana" w:hAnsi="Verdana"/>
                <w:bCs/>
                <w:sz w:val="18"/>
                <w:szCs w:val="18"/>
                <w:lang w:val="en" w:eastAsia="pl-PL"/>
              </w:rPr>
              <w:t xml:space="preserve">53 </w:t>
            </w:r>
          </w:p>
          <w:p w14:paraId="78B85D46" w14:textId="77777777" w:rsidR="00C959BF" w:rsidRPr="00A850A1" w:rsidRDefault="009F4093" w:rsidP="00A850A1">
            <w:pPr>
              <w:spacing w:after="0" w:line="22" w:lineRule="atLeast"/>
              <w:jc w:val="both"/>
              <w:rPr>
                <w:rFonts w:ascii="Verdana" w:eastAsia="Calibri" w:hAnsi="Verdana" w:cs="Tahoma"/>
                <w:bCs/>
                <w:sz w:val="18"/>
                <w:szCs w:val="18"/>
                <w:lang w:val="en-US" w:eastAsia="pl-PL"/>
              </w:rPr>
            </w:pPr>
            <w:r w:rsidRPr="00A850A1">
              <w:rPr>
                <w:rFonts w:ascii="Verdana" w:hAnsi="Verdana"/>
                <w:bCs/>
                <w:sz w:val="18"/>
                <w:szCs w:val="18"/>
                <w:lang w:val="en" w:eastAsia="pl-PL"/>
              </w:rPr>
              <w:t xml:space="preserve">EUR </w:t>
            </w:r>
            <w:r w:rsidR="00C959BF" w:rsidRPr="00A850A1">
              <w:rPr>
                <w:rFonts w:ascii="Verdana" w:hAnsi="Verdana"/>
                <w:bCs/>
                <w:sz w:val="18"/>
                <w:szCs w:val="18"/>
                <w:lang w:val="en" w:eastAsia="pl-PL"/>
              </w:rPr>
              <w:t>360 896 887</w:t>
            </w:r>
            <w:r w:rsidR="00600FB4" w:rsidRPr="00A850A1">
              <w:rPr>
                <w:rFonts w:ascii="Verdana" w:hAnsi="Verdana"/>
                <w:bCs/>
                <w:sz w:val="18"/>
                <w:szCs w:val="18"/>
                <w:lang w:val="en" w:eastAsia="pl-PL"/>
              </w:rPr>
              <w:t>,</w:t>
            </w:r>
            <w:r w:rsidR="00C959BF" w:rsidRPr="00A850A1">
              <w:rPr>
                <w:rFonts w:ascii="Verdana" w:hAnsi="Verdana"/>
                <w:bCs/>
                <w:sz w:val="18"/>
                <w:szCs w:val="18"/>
                <w:lang w:val="en" w:eastAsia="pl-PL"/>
              </w:rPr>
              <w:t xml:space="preserve">01 </w:t>
            </w:r>
          </w:p>
        </w:tc>
      </w:tr>
      <w:tr w:rsidR="00C959BF" w:rsidRPr="00A850A1" w14:paraId="7439F0E4" w14:textId="77777777" w:rsidTr="00A850A1">
        <w:tblPrEx>
          <w:jc w:val="left"/>
          <w:tblBorders>
            <w:top w:val="single" w:sz="4" w:space="0" w:color="A8CBEE"/>
            <w:left w:val="single" w:sz="4" w:space="0" w:color="A8CBEE"/>
            <w:bottom w:val="single" w:sz="4" w:space="0" w:color="A8CBEE"/>
            <w:right w:val="single" w:sz="4" w:space="0" w:color="A8CBEE"/>
            <w:insideH w:val="single" w:sz="4" w:space="0" w:color="A8CBEE"/>
            <w:insideV w:val="single" w:sz="4" w:space="0" w:color="A8CBEE"/>
          </w:tblBorders>
          <w:shd w:val="clear" w:color="auto" w:fill="D9DFEF"/>
        </w:tblPrEx>
        <w:trPr>
          <w:gridAfter w:val="1"/>
          <w:wAfter w:w="270" w:type="dxa"/>
        </w:trPr>
        <w:tc>
          <w:tcPr>
            <w:tcW w:w="0" w:type="auto"/>
            <w:vMerge/>
            <w:shd w:val="clear" w:color="auto" w:fill="auto"/>
            <w:hideMark/>
          </w:tcPr>
          <w:p w14:paraId="38046242" w14:textId="77777777" w:rsidR="00C959BF" w:rsidRPr="00A850A1" w:rsidRDefault="00C959BF" w:rsidP="00A850A1">
            <w:pPr>
              <w:spacing w:after="0" w:line="22" w:lineRule="atLeast"/>
              <w:rPr>
                <w:rFonts w:ascii="Verdana" w:hAnsi="Verdana" w:cs="Tahoma"/>
                <w:b/>
                <w:bCs/>
                <w:sz w:val="18"/>
                <w:szCs w:val="18"/>
                <w:lang w:eastAsia="bg-BG"/>
              </w:rPr>
            </w:pPr>
          </w:p>
        </w:tc>
        <w:tc>
          <w:tcPr>
            <w:tcW w:w="4867" w:type="dxa"/>
            <w:shd w:val="clear" w:color="auto" w:fill="auto"/>
            <w:hideMark/>
          </w:tcPr>
          <w:p w14:paraId="1B3A4277" w14:textId="77777777" w:rsidR="00C959BF" w:rsidRPr="00A850A1" w:rsidRDefault="00C959BF" w:rsidP="00A850A1">
            <w:pPr>
              <w:spacing w:after="0" w:line="22" w:lineRule="atLeast"/>
              <w:jc w:val="both"/>
              <w:rPr>
                <w:rFonts w:ascii="Verdana" w:hAnsi="Verdana" w:cs="Tahoma"/>
                <w:b/>
                <w:bCs/>
                <w:sz w:val="18"/>
                <w:szCs w:val="18"/>
                <w:lang w:eastAsia="bg-BG"/>
              </w:rPr>
            </w:pPr>
            <w:r w:rsidRPr="00A850A1">
              <w:rPr>
                <w:rFonts w:ascii="Verdana" w:hAnsi="Verdana"/>
                <w:b/>
                <w:bCs/>
                <w:sz w:val="18"/>
                <w:szCs w:val="18"/>
                <w:lang w:val="en" w:eastAsia="bg-BG"/>
              </w:rPr>
              <w:t xml:space="preserve">Eligible costs: </w:t>
            </w:r>
          </w:p>
          <w:p w14:paraId="25148375" w14:textId="77777777" w:rsidR="00C959BF" w:rsidRPr="00A850A1" w:rsidRDefault="009F4093" w:rsidP="00A850A1">
            <w:pPr>
              <w:spacing w:after="0" w:line="22" w:lineRule="atLeast"/>
              <w:jc w:val="both"/>
              <w:rPr>
                <w:rFonts w:ascii="Verdana" w:hAnsi="Verdana" w:cs="Tahoma"/>
                <w:bCs/>
                <w:sz w:val="18"/>
                <w:szCs w:val="18"/>
                <w:lang w:eastAsia="bg-BG"/>
              </w:rPr>
            </w:pPr>
            <w:r w:rsidRPr="00A850A1">
              <w:rPr>
                <w:rFonts w:ascii="Verdana" w:hAnsi="Verdana"/>
                <w:bCs/>
                <w:sz w:val="18"/>
                <w:szCs w:val="18"/>
                <w:lang w:val="en" w:eastAsia="bg-BG"/>
              </w:rPr>
              <w:t xml:space="preserve">BGN </w:t>
            </w:r>
            <w:r w:rsidR="00C959BF" w:rsidRPr="00A850A1">
              <w:rPr>
                <w:rFonts w:ascii="Verdana" w:hAnsi="Verdana"/>
                <w:bCs/>
                <w:sz w:val="18"/>
                <w:szCs w:val="18"/>
                <w:lang w:val="en" w:eastAsia="bg-BG"/>
              </w:rPr>
              <w:t>567 831 257</w:t>
            </w:r>
            <w:r w:rsidR="00600FB4" w:rsidRPr="00A850A1">
              <w:rPr>
                <w:rFonts w:ascii="Verdana" w:hAnsi="Verdana"/>
                <w:bCs/>
                <w:sz w:val="18"/>
                <w:szCs w:val="18"/>
                <w:lang w:val="en" w:eastAsia="bg-BG"/>
              </w:rPr>
              <w:t>,</w:t>
            </w:r>
            <w:r w:rsidR="00C959BF" w:rsidRPr="00A850A1">
              <w:rPr>
                <w:rFonts w:ascii="Verdana" w:hAnsi="Verdana"/>
                <w:bCs/>
                <w:sz w:val="18"/>
                <w:szCs w:val="18"/>
                <w:lang w:val="en" w:eastAsia="bg-BG"/>
              </w:rPr>
              <w:t xml:space="preserve">17 </w:t>
            </w:r>
          </w:p>
          <w:p w14:paraId="1F03EA23" w14:textId="77777777" w:rsidR="00C959BF" w:rsidRPr="00A850A1" w:rsidRDefault="009F4093" w:rsidP="00A850A1">
            <w:pPr>
              <w:spacing w:after="0" w:line="22" w:lineRule="atLeast"/>
              <w:jc w:val="both"/>
              <w:rPr>
                <w:rFonts w:ascii="Verdana" w:hAnsi="Verdana" w:cs="Tahoma"/>
                <w:bCs/>
                <w:sz w:val="18"/>
                <w:szCs w:val="18"/>
                <w:lang w:eastAsia="bg-BG"/>
              </w:rPr>
            </w:pPr>
            <w:r w:rsidRPr="00A850A1">
              <w:rPr>
                <w:rFonts w:ascii="Verdana" w:hAnsi="Verdana"/>
                <w:bCs/>
                <w:sz w:val="18"/>
                <w:szCs w:val="18"/>
                <w:lang w:val="en" w:eastAsia="bg-BG"/>
              </w:rPr>
              <w:t xml:space="preserve">EUR </w:t>
            </w:r>
            <w:r w:rsidR="00C959BF" w:rsidRPr="00A850A1">
              <w:rPr>
                <w:rFonts w:ascii="Verdana" w:hAnsi="Verdana"/>
                <w:bCs/>
                <w:sz w:val="18"/>
                <w:szCs w:val="18"/>
                <w:lang w:val="en" w:eastAsia="bg-BG"/>
              </w:rPr>
              <w:t>290 327 511</w:t>
            </w:r>
            <w:r w:rsidR="00600FB4" w:rsidRPr="00A850A1">
              <w:rPr>
                <w:rFonts w:ascii="Verdana" w:hAnsi="Verdana"/>
                <w:bCs/>
                <w:sz w:val="18"/>
                <w:szCs w:val="18"/>
                <w:lang w:val="en" w:eastAsia="bg-BG"/>
              </w:rPr>
              <w:t>,</w:t>
            </w:r>
            <w:r w:rsidR="00C959BF" w:rsidRPr="00A850A1">
              <w:rPr>
                <w:rFonts w:ascii="Verdana" w:hAnsi="Verdana"/>
                <w:bCs/>
                <w:sz w:val="18"/>
                <w:szCs w:val="18"/>
                <w:lang w:val="en" w:eastAsia="bg-BG"/>
              </w:rPr>
              <w:t xml:space="preserve">68 </w:t>
            </w:r>
          </w:p>
        </w:tc>
      </w:tr>
      <w:tr w:rsidR="00C959BF" w:rsidRPr="00A850A1" w14:paraId="73F08CC7" w14:textId="77777777" w:rsidTr="00A850A1">
        <w:tblPrEx>
          <w:jc w:val="left"/>
          <w:tblBorders>
            <w:top w:val="single" w:sz="4" w:space="0" w:color="A8CBEE"/>
            <w:left w:val="single" w:sz="4" w:space="0" w:color="A8CBEE"/>
            <w:bottom w:val="single" w:sz="4" w:space="0" w:color="A8CBEE"/>
            <w:right w:val="single" w:sz="4" w:space="0" w:color="A8CBEE"/>
            <w:insideH w:val="single" w:sz="4" w:space="0" w:color="A8CBEE"/>
            <w:insideV w:val="single" w:sz="4" w:space="0" w:color="A8CBEE"/>
          </w:tblBorders>
          <w:shd w:val="clear" w:color="auto" w:fill="D9DFEF"/>
        </w:tblPrEx>
        <w:trPr>
          <w:gridAfter w:val="1"/>
          <w:wAfter w:w="270" w:type="dxa"/>
        </w:trPr>
        <w:tc>
          <w:tcPr>
            <w:tcW w:w="0" w:type="auto"/>
            <w:vMerge/>
            <w:shd w:val="clear" w:color="auto" w:fill="auto"/>
            <w:hideMark/>
          </w:tcPr>
          <w:p w14:paraId="6DDB5329" w14:textId="77777777" w:rsidR="00C959BF" w:rsidRPr="00A850A1" w:rsidRDefault="00C959BF" w:rsidP="00A850A1">
            <w:pPr>
              <w:spacing w:after="0" w:line="22" w:lineRule="atLeast"/>
              <w:rPr>
                <w:rFonts w:ascii="Verdana" w:hAnsi="Verdana" w:cs="Tahoma"/>
                <w:b/>
                <w:bCs/>
                <w:sz w:val="18"/>
                <w:szCs w:val="18"/>
                <w:lang w:eastAsia="bg-BG"/>
              </w:rPr>
            </w:pPr>
          </w:p>
        </w:tc>
        <w:tc>
          <w:tcPr>
            <w:tcW w:w="4867" w:type="dxa"/>
            <w:shd w:val="clear" w:color="auto" w:fill="auto"/>
            <w:hideMark/>
          </w:tcPr>
          <w:p w14:paraId="1212414F" w14:textId="77777777" w:rsidR="00C959BF" w:rsidRPr="00A850A1" w:rsidRDefault="0079533C" w:rsidP="00A850A1">
            <w:pPr>
              <w:spacing w:after="0" w:line="22" w:lineRule="atLeast"/>
              <w:jc w:val="both"/>
              <w:rPr>
                <w:rFonts w:ascii="Verdana" w:hAnsi="Verdana" w:cs="Tahoma"/>
                <w:b/>
                <w:bCs/>
                <w:sz w:val="18"/>
                <w:szCs w:val="18"/>
                <w:lang w:eastAsia="bg-BG"/>
              </w:rPr>
            </w:pPr>
            <w:r w:rsidRPr="00A850A1">
              <w:rPr>
                <w:rFonts w:ascii="Verdana" w:hAnsi="Verdana"/>
                <w:b/>
                <w:bCs/>
                <w:sz w:val="18"/>
                <w:szCs w:val="18"/>
                <w:lang w:val="en" w:eastAsia="bg-BG"/>
              </w:rPr>
              <w:t>Grant</w:t>
            </w:r>
            <w:r w:rsidR="00C959BF" w:rsidRPr="00A850A1">
              <w:rPr>
                <w:rFonts w:ascii="Verdana" w:hAnsi="Verdana"/>
                <w:b/>
                <w:bCs/>
                <w:sz w:val="18"/>
                <w:szCs w:val="18"/>
                <w:lang w:val="en" w:eastAsia="bg-BG"/>
              </w:rPr>
              <w:t xml:space="preserve">: </w:t>
            </w:r>
          </w:p>
          <w:p w14:paraId="61603F73" w14:textId="77777777" w:rsidR="00C959BF" w:rsidRPr="00A850A1" w:rsidRDefault="009F4093" w:rsidP="00A850A1">
            <w:pPr>
              <w:spacing w:after="0" w:line="22" w:lineRule="atLeast"/>
              <w:jc w:val="both"/>
              <w:rPr>
                <w:rFonts w:ascii="Verdana" w:hAnsi="Verdana" w:cs="Tahoma"/>
                <w:bCs/>
                <w:sz w:val="18"/>
                <w:szCs w:val="18"/>
                <w:lang w:eastAsia="bg-BG"/>
              </w:rPr>
            </w:pPr>
            <w:r w:rsidRPr="00A850A1">
              <w:rPr>
                <w:rFonts w:ascii="Verdana" w:hAnsi="Verdana"/>
                <w:bCs/>
                <w:sz w:val="18"/>
                <w:szCs w:val="18"/>
                <w:lang w:val="en" w:eastAsia="bg-BG"/>
              </w:rPr>
              <w:t xml:space="preserve">BGN </w:t>
            </w:r>
            <w:r w:rsidR="00C959BF" w:rsidRPr="00A850A1">
              <w:rPr>
                <w:rFonts w:ascii="Verdana" w:hAnsi="Verdana"/>
                <w:bCs/>
                <w:sz w:val="18"/>
                <w:szCs w:val="18"/>
                <w:lang w:val="en" w:eastAsia="bg-BG"/>
              </w:rPr>
              <w:t xml:space="preserve">456 219 816.41 </w:t>
            </w:r>
          </w:p>
          <w:p w14:paraId="446F111E" w14:textId="77777777" w:rsidR="00C959BF" w:rsidRPr="00A850A1" w:rsidRDefault="009F4093" w:rsidP="00A850A1">
            <w:pPr>
              <w:spacing w:after="0" w:line="22" w:lineRule="atLeast"/>
              <w:jc w:val="both"/>
              <w:rPr>
                <w:rFonts w:ascii="Verdana" w:hAnsi="Verdana" w:cs="Tahoma"/>
                <w:bCs/>
                <w:sz w:val="18"/>
                <w:szCs w:val="18"/>
                <w:lang w:eastAsia="bg-BG"/>
              </w:rPr>
            </w:pPr>
            <w:r w:rsidRPr="00A850A1">
              <w:rPr>
                <w:rFonts w:ascii="Verdana" w:hAnsi="Verdana"/>
                <w:bCs/>
                <w:sz w:val="18"/>
                <w:szCs w:val="18"/>
                <w:lang w:val="en" w:eastAsia="bg-BG"/>
              </w:rPr>
              <w:t xml:space="preserve">EUR </w:t>
            </w:r>
            <w:r w:rsidR="00C959BF" w:rsidRPr="00A850A1">
              <w:rPr>
                <w:rFonts w:ascii="Verdana" w:hAnsi="Verdana"/>
                <w:bCs/>
                <w:sz w:val="18"/>
                <w:szCs w:val="18"/>
                <w:lang w:val="en" w:eastAsia="bg-BG"/>
              </w:rPr>
              <w:t>233 261 488.17</w:t>
            </w:r>
            <w:r w:rsidR="0079533C" w:rsidRPr="00A850A1">
              <w:rPr>
                <w:rFonts w:ascii="Verdana" w:hAnsi="Verdana"/>
                <w:bCs/>
                <w:sz w:val="18"/>
                <w:szCs w:val="18"/>
                <w:lang w:val="en" w:eastAsia="bg-BG"/>
              </w:rPr>
              <w:t xml:space="preserve"> </w:t>
            </w:r>
          </w:p>
        </w:tc>
      </w:tr>
      <w:tr w:rsidR="00C959BF" w:rsidRPr="00A850A1" w14:paraId="3C878C13" w14:textId="77777777" w:rsidTr="00A850A1">
        <w:tblPrEx>
          <w:jc w:val="left"/>
          <w:tblBorders>
            <w:top w:val="single" w:sz="4" w:space="0" w:color="A8CBEE"/>
            <w:left w:val="single" w:sz="4" w:space="0" w:color="A8CBEE"/>
            <w:bottom w:val="single" w:sz="4" w:space="0" w:color="A8CBEE"/>
            <w:right w:val="single" w:sz="4" w:space="0" w:color="A8CBEE"/>
            <w:insideH w:val="single" w:sz="4" w:space="0" w:color="A8CBEE"/>
            <w:insideV w:val="single" w:sz="4" w:space="0" w:color="A8CBEE"/>
          </w:tblBorders>
          <w:shd w:val="clear" w:color="auto" w:fill="D9DFEF"/>
        </w:tblPrEx>
        <w:trPr>
          <w:gridAfter w:val="1"/>
          <w:wAfter w:w="270" w:type="dxa"/>
        </w:trPr>
        <w:tc>
          <w:tcPr>
            <w:tcW w:w="0" w:type="auto"/>
            <w:vMerge/>
            <w:shd w:val="clear" w:color="auto" w:fill="auto"/>
            <w:hideMark/>
          </w:tcPr>
          <w:p w14:paraId="6E55A92C" w14:textId="77777777" w:rsidR="00C959BF" w:rsidRPr="00A850A1" w:rsidRDefault="00C959BF" w:rsidP="00A850A1">
            <w:pPr>
              <w:spacing w:after="0" w:line="22" w:lineRule="atLeast"/>
              <w:rPr>
                <w:rFonts w:ascii="Verdana" w:hAnsi="Verdana" w:cs="Tahoma"/>
                <w:b/>
                <w:bCs/>
                <w:sz w:val="18"/>
                <w:szCs w:val="18"/>
                <w:lang w:eastAsia="bg-BG"/>
              </w:rPr>
            </w:pPr>
          </w:p>
        </w:tc>
        <w:tc>
          <w:tcPr>
            <w:tcW w:w="4867" w:type="dxa"/>
            <w:shd w:val="clear" w:color="auto" w:fill="auto"/>
            <w:hideMark/>
          </w:tcPr>
          <w:p w14:paraId="6747F8FD" w14:textId="77777777" w:rsidR="00C959BF" w:rsidRPr="00A850A1" w:rsidRDefault="00992D2E" w:rsidP="00A850A1">
            <w:pPr>
              <w:spacing w:after="0" w:line="22" w:lineRule="atLeast"/>
              <w:jc w:val="both"/>
              <w:rPr>
                <w:rFonts w:ascii="Verdana" w:hAnsi="Verdana" w:cs="Tahoma"/>
                <w:b/>
                <w:bCs/>
                <w:sz w:val="18"/>
                <w:szCs w:val="18"/>
                <w:lang w:eastAsia="bg-BG"/>
              </w:rPr>
            </w:pPr>
            <w:r w:rsidRPr="00A850A1">
              <w:rPr>
                <w:rFonts w:ascii="Verdana" w:hAnsi="Verdana"/>
                <w:b/>
                <w:bCs/>
                <w:sz w:val="18"/>
                <w:szCs w:val="18"/>
                <w:lang w:val="en" w:eastAsia="bg-BG"/>
              </w:rPr>
              <w:t>EU funding</w:t>
            </w:r>
          </w:p>
          <w:p w14:paraId="4F27F36D" w14:textId="77777777" w:rsidR="00C959BF" w:rsidRPr="00A850A1" w:rsidRDefault="009F4093" w:rsidP="00A850A1">
            <w:pPr>
              <w:spacing w:after="0" w:line="22" w:lineRule="atLeast"/>
              <w:jc w:val="both"/>
              <w:rPr>
                <w:rFonts w:ascii="Verdana" w:hAnsi="Verdana" w:cs="Tahoma"/>
                <w:bCs/>
                <w:sz w:val="18"/>
                <w:szCs w:val="18"/>
                <w:lang w:eastAsia="bg-BG"/>
              </w:rPr>
            </w:pPr>
            <w:r w:rsidRPr="00A850A1">
              <w:rPr>
                <w:rFonts w:ascii="Verdana" w:hAnsi="Verdana"/>
                <w:bCs/>
                <w:sz w:val="18"/>
                <w:szCs w:val="18"/>
                <w:lang w:val="en" w:eastAsia="bg-BG"/>
              </w:rPr>
              <w:t xml:space="preserve">BGN </w:t>
            </w:r>
            <w:r w:rsidR="00C959BF" w:rsidRPr="00A850A1">
              <w:rPr>
                <w:rFonts w:ascii="Verdana" w:hAnsi="Verdana"/>
                <w:bCs/>
                <w:sz w:val="18"/>
                <w:szCs w:val="18"/>
                <w:lang w:val="en" w:eastAsia="bg-BG"/>
              </w:rPr>
              <w:t>364 975 853</w:t>
            </w:r>
            <w:r w:rsidR="00600FB4" w:rsidRPr="00A850A1">
              <w:rPr>
                <w:rFonts w:ascii="Verdana" w:hAnsi="Verdana"/>
                <w:bCs/>
                <w:sz w:val="18"/>
                <w:szCs w:val="18"/>
                <w:lang w:val="en" w:eastAsia="bg-BG"/>
              </w:rPr>
              <w:t>,</w:t>
            </w:r>
            <w:r w:rsidR="00C959BF" w:rsidRPr="00A850A1">
              <w:rPr>
                <w:rFonts w:ascii="Verdana" w:hAnsi="Verdana"/>
                <w:bCs/>
                <w:sz w:val="18"/>
                <w:szCs w:val="18"/>
                <w:lang w:val="en" w:eastAsia="bg-BG"/>
              </w:rPr>
              <w:t xml:space="preserve">13 </w:t>
            </w:r>
          </w:p>
          <w:p w14:paraId="4AB27D8E" w14:textId="77777777" w:rsidR="00C959BF" w:rsidRPr="00A850A1" w:rsidRDefault="009F4093" w:rsidP="00A850A1">
            <w:pPr>
              <w:spacing w:after="0" w:line="22" w:lineRule="atLeast"/>
              <w:jc w:val="both"/>
              <w:rPr>
                <w:rFonts w:ascii="Verdana" w:hAnsi="Verdana" w:cs="Tahoma"/>
                <w:bCs/>
                <w:sz w:val="18"/>
                <w:szCs w:val="18"/>
                <w:lang w:eastAsia="bg-BG"/>
              </w:rPr>
            </w:pPr>
            <w:r w:rsidRPr="00A850A1">
              <w:rPr>
                <w:rFonts w:ascii="Verdana" w:hAnsi="Verdana"/>
                <w:bCs/>
                <w:sz w:val="18"/>
                <w:szCs w:val="18"/>
                <w:lang w:val="en" w:eastAsia="bg-BG"/>
              </w:rPr>
              <w:t xml:space="preserve">EURO </w:t>
            </w:r>
            <w:r w:rsidR="00C959BF" w:rsidRPr="00A850A1">
              <w:rPr>
                <w:rFonts w:ascii="Verdana" w:hAnsi="Verdana"/>
                <w:bCs/>
                <w:sz w:val="18"/>
                <w:szCs w:val="18"/>
                <w:lang w:val="en" w:eastAsia="bg-BG"/>
              </w:rPr>
              <w:t>186 609 190</w:t>
            </w:r>
            <w:r w:rsidR="00600FB4" w:rsidRPr="00A850A1">
              <w:rPr>
                <w:rFonts w:ascii="Verdana" w:hAnsi="Verdana"/>
                <w:bCs/>
                <w:sz w:val="18"/>
                <w:szCs w:val="18"/>
                <w:lang w:val="en" w:eastAsia="bg-BG"/>
              </w:rPr>
              <w:t>,</w:t>
            </w:r>
            <w:r w:rsidR="00C959BF" w:rsidRPr="00A850A1">
              <w:rPr>
                <w:rFonts w:ascii="Verdana" w:hAnsi="Verdana"/>
                <w:bCs/>
                <w:sz w:val="18"/>
                <w:szCs w:val="18"/>
                <w:lang w:val="en" w:eastAsia="bg-BG"/>
              </w:rPr>
              <w:t xml:space="preserve">54 </w:t>
            </w:r>
          </w:p>
        </w:tc>
      </w:tr>
      <w:tr w:rsidR="00C959BF" w:rsidRPr="00A850A1" w14:paraId="655DFC30" w14:textId="77777777" w:rsidTr="00A850A1">
        <w:tblPrEx>
          <w:jc w:val="left"/>
          <w:tblBorders>
            <w:top w:val="single" w:sz="4" w:space="0" w:color="A8CBEE"/>
            <w:left w:val="single" w:sz="4" w:space="0" w:color="A8CBEE"/>
            <w:bottom w:val="single" w:sz="4" w:space="0" w:color="A8CBEE"/>
            <w:right w:val="single" w:sz="4" w:space="0" w:color="A8CBEE"/>
            <w:insideH w:val="single" w:sz="4" w:space="0" w:color="A8CBEE"/>
            <w:insideV w:val="single" w:sz="4" w:space="0" w:color="A8CBEE"/>
          </w:tblBorders>
          <w:shd w:val="clear" w:color="auto" w:fill="D9DFEF"/>
        </w:tblPrEx>
        <w:trPr>
          <w:gridAfter w:val="1"/>
          <w:wAfter w:w="270" w:type="dxa"/>
        </w:trPr>
        <w:tc>
          <w:tcPr>
            <w:tcW w:w="4200" w:type="dxa"/>
            <w:shd w:val="clear" w:color="auto" w:fill="auto"/>
            <w:hideMark/>
          </w:tcPr>
          <w:p w14:paraId="3715866D" w14:textId="77777777" w:rsidR="00C959BF" w:rsidRPr="00A850A1" w:rsidRDefault="00C959BF" w:rsidP="00A850A1">
            <w:pPr>
              <w:spacing w:after="0" w:line="22" w:lineRule="atLeast"/>
              <w:jc w:val="both"/>
              <w:rPr>
                <w:rFonts w:ascii="Verdana" w:hAnsi="Verdana" w:cs="Tahoma"/>
                <w:b/>
                <w:bCs/>
                <w:sz w:val="18"/>
                <w:szCs w:val="18"/>
                <w:lang w:eastAsia="bg-BG"/>
              </w:rPr>
            </w:pPr>
            <w:r w:rsidRPr="00A850A1">
              <w:rPr>
                <w:rFonts w:ascii="Verdana" w:hAnsi="Verdana"/>
                <w:bCs/>
                <w:sz w:val="18"/>
                <w:szCs w:val="18"/>
                <w:lang w:val="en" w:eastAsia="bg-BG"/>
              </w:rPr>
              <w:t xml:space="preserve">Implementation period </w:t>
            </w:r>
          </w:p>
        </w:tc>
        <w:tc>
          <w:tcPr>
            <w:tcW w:w="4867" w:type="dxa"/>
            <w:shd w:val="clear" w:color="auto" w:fill="auto"/>
            <w:hideMark/>
          </w:tcPr>
          <w:p w14:paraId="4FD2CF0D" w14:textId="77777777" w:rsidR="00C959BF" w:rsidRPr="00A850A1" w:rsidRDefault="00C959BF" w:rsidP="00A850A1">
            <w:pPr>
              <w:spacing w:after="0" w:line="22" w:lineRule="atLeast"/>
              <w:jc w:val="both"/>
              <w:rPr>
                <w:rFonts w:ascii="Verdana" w:hAnsi="Verdana" w:cs="Tahoma"/>
                <w:bCs/>
                <w:sz w:val="18"/>
                <w:szCs w:val="18"/>
                <w:lang w:eastAsia="bg-BG"/>
              </w:rPr>
            </w:pPr>
            <w:r w:rsidRPr="00A850A1">
              <w:rPr>
                <w:rFonts w:ascii="Verdana" w:hAnsi="Verdana"/>
                <w:bCs/>
                <w:sz w:val="18"/>
                <w:szCs w:val="18"/>
                <w:lang w:val="en" w:eastAsia="bg-BG"/>
              </w:rPr>
              <w:t>22.02.2011</w:t>
            </w:r>
            <w:r w:rsidR="00600FB4" w:rsidRPr="00A850A1">
              <w:rPr>
                <w:rFonts w:ascii="Verdana" w:hAnsi="Verdana"/>
                <w:bCs/>
                <w:sz w:val="18"/>
                <w:szCs w:val="18"/>
                <w:lang w:val="en" w:eastAsia="bg-BG"/>
              </w:rPr>
              <w:t xml:space="preserve"> </w:t>
            </w:r>
            <w:r w:rsidRPr="00A850A1">
              <w:rPr>
                <w:rFonts w:ascii="Verdana" w:hAnsi="Verdana"/>
                <w:bCs/>
                <w:sz w:val="18"/>
                <w:szCs w:val="18"/>
                <w:lang w:val="en" w:eastAsia="bg-BG"/>
              </w:rPr>
              <w:t>-</w:t>
            </w:r>
            <w:r w:rsidRPr="00A850A1">
              <w:rPr>
                <w:rFonts w:ascii="Verdana" w:hAnsi="Verdana"/>
                <w:lang w:val="en"/>
              </w:rPr>
              <w:t xml:space="preserve"> </w:t>
            </w:r>
            <w:r w:rsidRPr="00A850A1">
              <w:rPr>
                <w:rFonts w:ascii="Verdana" w:hAnsi="Verdana"/>
                <w:bCs/>
                <w:sz w:val="18"/>
                <w:szCs w:val="18"/>
                <w:lang w:val="en" w:eastAsia="bg-BG"/>
              </w:rPr>
              <w:t>30.06.2013</w:t>
            </w:r>
            <w:r w:rsidRPr="00A850A1">
              <w:rPr>
                <w:rFonts w:ascii="Verdana" w:hAnsi="Verdana"/>
                <w:lang w:val="en"/>
              </w:rPr>
              <w:t xml:space="preserve"> </w:t>
            </w:r>
            <w:r w:rsidR="00600FB4" w:rsidRPr="00A850A1">
              <w:rPr>
                <w:rFonts w:ascii="Verdana" w:hAnsi="Verdana"/>
                <w:bCs/>
                <w:sz w:val="18"/>
                <w:szCs w:val="18"/>
                <w:lang w:val="en" w:eastAsia="bg-BG"/>
              </w:rPr>
              <w:t xml:space="preserve"> </w:t>
            </w:r>
          </w:p>
        </w:tc>
      </w:tr>
    </w:tbl>
    <w:p w14:paraId="61A0AECD" w14:textId="77777777" w:rsidR="00567F38" w:rsidRPr="00D91B4A" w:rsidRDefault="00567F38" w:rsidP="003259E0">
      <w:pPr>
        <w:spacing w:line="22" w:lineRule="atLeast"/>
        <w:jc w:val="both"/>
        <w:rPr>
          <w:rFonts w:ascii="Verdana" w:hAnsi="Verdana"/>
          <w:i/>
          <w:sz w:val="16"/>
          <w:szCs w:val="16"/>
          <w:lang w:eastAsia="pl-PL"/>
        </w:rPr>
      </w:pPr>
      <w:r w:rsidRPr="00D91B4A">
        <w:rPr>
          <w:rFonts w:ascii="Verdana" w:hAnsi="Verdana"/>
          <w:i/>
          <w:sz w:val="16"/>
          <w:szCs w:val="16"/>
          <w:lang w:val="en" w:eastAsia="pl-PL"/>
        </w:rPr>
        <w:t>Source: Project Final Report</w:t>
      </w:r>
    </w:p>
    <w:p w14:paraId="6C5EE7DB" w14:textId="77777777" w:rsidR="00C959BF" w:rsidRPr="00D91B4A" w:rsidRDefault="00C959BF" w:rsidP="003259E0">
      <w:pPr>
        <w:spacing w:line="22" w:lineRule="atLeast"/>
        <w:jc w:val="both"/>
        <w:rPr>
          <w:rFonts w:ascii="Verdana" w:hAnsi="Verdana"/>
          <w:i/>
          <w:sz w:val="20"/>
          <w:szCs w:val="20"/>
          <w:lang w:eastAsia="pl-PL"/>
        </w:rPr>
      </w:pPr>
      <w:r w:rsidRPr="00D91B4A">
        <w:rPr>
          <w:rFonts w:ascii="Verdana" w:hAnsi="Verdana"/>
          <w:b/>
          <w:sz w:val="20"/>
          <w:szCs w:val="20"/>
          <w:lang w:val="en" w:eastAsia="bg-BG"/>
        </w:rPr>
        <w:t>Description of the project and basic data</w:t>
      </w:r>
    </w:p>
    <w:p w14:paraId="0FF1A04B" w14:textId="77777777" w:rsidR="00C959BF" w:rsidRPr="00D91B4A" w:rsidRDefault="00C959BF" w:rsidP="003259E0">
      <w:pPr>
        <w:spacing w:line="22" w:lineRule="atLeast"/>
        <w:jc w:val="both"/>
        <w:rPr>
          <w:rFonts w:ascii="Verdana" w:hAnsi="Verdana"/>
          <w:sz w:val="20"/>
          <w:szCs w:val="20"/>
          <w:lang w:eastAsia="pl-PL"/>
        </w:rPr>
      </w:pPr>
      <w:r w:rsidRPr="00D91B4A">
        <w:rPr>
          <w:rFonts w:ascii="Verdana" w:hAnsi="Verdana"/>
          <w:sz w:val="20"/>
          <w:szCs w:val="20"/>
          <w:lang w:val="en" w:eastAsia="pl-PL"/>
        </w:rPr>
        <w:t xml:space="preserve">The project for the expansion of </w:t>
      </w:r>
      <w:r w:rsidR="00D9481C">
        <w:rPr>
          <w:rFonts w:ascii="Verdana" w:hAnsi="Verdana"/>
          <w:sz w:val="20"/>
          <w:szCs w:val="20"/>
          <w:lang w:val="en" w:eastAsia="pl-PL"/>
        </w:rPr>
        <w:t>Sofia</w:t>
      </w:r>
      <w:r w:rsidR="00D9481C" w:rsidRPr="00D91B4A">
        <w:rPr>
          <w:rFonts w:ascii="Verdana" w:hAnsi="Verdana"/>
          <w:sz w:val="20"/>
          <w:szCs w:val="20"/>
          <w:lang w:val="en" w:eastAsia="pl-PL"/>
        </w:rPr>
        <w:t xml:space="preserve"> </w:t>
      </w:r>
      <w:r w:rsidRPr="00D91B4A">
        <w:rPr>
          <w:rFonts w:ascii="Verdana" w:hAnsi="Verdana"/>
          <w:sz w:val="20"/>
          <w:szCs w:val="20"/>
          <w:lang w:val="en" w:eastAsia="pl-PL"/>
        </w:rPr>
        <w:t>metro was implemented with funds from operational program "Transport" in two stages. The two lots included in Stage II provide for an extension of the underground railway route from</w:t>
      </w:r>
      <w:r w:rsidR="00D9481C">
        <w:rPr>
          <w:rFonts w:ascii="Verdana" w:hAnsi="Verdana"/>
          <w:sz w:val="20"/>
          <w:szCs w:val="20"/>
          <w:lang w:val="en" w:eastAsia="pl-PL"/>
        </w:rPr>
        <w:t xml:space="preserve"> </w:t>
      </w:r>
      <w:r w:rsidRPr="00D91B4A">
        <w:rPr>
          <w:rFonts w:ascii="Verdana" w:hAnsi="Verdana"/>
          <w:sz w:val="20"/>
          <w:szCs w:val="20"/>
          <w:lang w:val="en" w:eastAsia="pl-PL"/>
        </w:rPr>
        <w:t>"Mladost 1"</w:t>
      </w:r>
      <w:r w:rsidR="00D9481C">
        <w:rPr>
          <w:rFonts w:ascii="Verdana" w:hAnsi="Verdana"/>
          <w:sz w:val="20"/>
          <w:szCs w:val="20"/>
          <w:lang w:val="en" w:eastAsia="pl-PL"/>
        </w:rPr>
        <w:t xml:space="preserve"> district</w:t>
      </w:r>
      <w:r w:rsidRPr="00D91B4A">
        <w:rPr>
          <w:rFonts w:ascii="Verdana" w:hAnsi="Verdana"/>
          <w:sz w:val="20"/>
          <w:szCs w:val="20"/>
          <w:lang w:val="en" w:eastAsia="pl-PL"/>
        </w:rPr>
        <w:t xml:space="preserve"> to Blvd. "Tsarigradsko </w:t>
      </w:r>
      <w:r w:rsidR="00D9481C">
        <w:rPr>
          <w:rFonts w:ascii="Verdana" w:hAnsi="Verdana"/>
          <w:sz w:val="20"/>
          <w:szCs w:val="20"/>
          <w:lang w:val="en" w:eastAsia="pl-PL"/>
        </w:rPr>
        <w:lastRenderedPageBreak/>
        <w:t xml:space="preserve">Shose" and </w:t>
      </w:r>
      <w:r w:rsidRPr="00D91B4A">
        <w:rPr>
          <w:rFonts w:ascii="Verdana" w:hAnsi="Verdana"/>
          <w:sz w:val="20"/>
          <w:szCs w:val="20"/>
          <w:lang w:val="en" w:eastAsia="pl-PL"/>
        </w:rPr>
        <w:t xml:space="preserve">from </w:t>
      </w:r>
      <w:r w:rsidR="00D9481C">
        <w:rPr>
          <w:rFonts w:ascii="Verdana" w:hAnsi="Verdana"/>
          <w:sz w:val="20"/>
          <w:szCs w:val="20"/>
          <w:lang w:val="en" w:eastAsia="pl-PL"/>
        </w:rPr>
        <w:t>“Obelya” District</w:t>
      </w:r>
      <w:r w:rsidRPr="00D91B4A">
        <w:rPr>
          <w:rFonts w:ascii="Verdana" w:hAnsi="Verdana"/>
          <w:sz w:val="20"/>
          <w:szCs w:val="20"/>
          <w:lang w:val="en" w:eastAsia="pl-PL"/>
        </w:rPr>
        <w:t xml:space="preserve"> to </w:t>
      </w:r>
      <w:r w:rsidR="00D9481C">
        <w:rPr>
          <w:rFonts w:ascii="Verdana" w:hAnsi="Verdana"/>
          <w:sz w:val="20"/>
          <w:szCs w:val="20"/>
          <w:lang w:val="en" w:eastAsia="pl-PL"/>
        </w:rPr>
        <w:t xml:space="preserve">“Nadlez </w:t>
      </w:r>
      <w:r w:rsidRPr="00D91B4A">
        <w:rPr>
          <w:rFonts w:ascii="Verdana" w:hAnsi="Verdana"/>
          <w:sz w:val="20"/>
          <w:szCs w:val="20"/>
          <w:lang w:val="en" w:eastAsia="pl-PL"/>
        </w:rPr>
        <w:t>Nadezhda</w:t>
      </w:r>
      <w:r w:rsidR="00D9481C">
        <w:rPr>
          <w:rFonts w:ascii="Verdana" w:hAnsi="Verdana"/>
          <w:sz w:val="20"/>
          <w:szCs w:val="20"/>
          <w:lang w:val="en" w:eastAsia="pl-PL"/>
        </w:rPr>
        <w:t>”</w:t>
      </w:r>
      <w:r w:rsidRPr="00D91B4A">
        <w:rPr>
          <w:rFonts w:ascii="Verdana" w:hAnsi="Verdana"/>
          <w:sz w:val="20"/>
          <w:szCs w:val="20"/>
          <w:lang w:val="en" w:eastAsia="pl-PL"/>
        </w:rPr>
        <w:t>. Thus, the total length of the metropolitan metro becomes 31 km with 27 metro stations.</w:t>
      </w:r>
    </w:p>
    <w:p w14:paraId="439F07BB" w14:textId="77777777" w:rsidR="00C959BF" w:rsidRPr="00D91B4A" w:rsidRDefault="00C959BF" w:rsidP="003259E0">
      <w:pPr>
        <w:spacing w:line="22" w:lineRule="atLeast"/>
        <w:jc w:val="both"/>
        <w:rPr>
          <w:rFonts w:ascii="Verdana" w:hAnsi="Verdana"/>
          <w:sz w:val="20"/>
          <w:szCs w:val="20"/>
          <w:lang w:eastAsia="pl-PL"/>
        </w:rPr>
      </w:pPr>
      <w:r w:rsidRPr="00D91B4A">
        <w:rPr>
          <w:rFonts w:ascii="Verdana" w:hAnsi="Verdana"/>
          <w:sz w:val="20"/>
          <w:szCs w:val="20"/>
          <w:lang w:val="en" w:eastAsia="pl-PL"/>
        </w:rPr>
        <w:t>The stage cover</w:t>
      </w:r>
      <w:r w:rsidR="006B46BF">
        <w:rPr>
          <w:rFonts w:ascii="Verdana" w:hAnsi="Verdana"/>
          <w:sz w:val="20"/>
          <w:szCs w:val="20"/>
          <w:lang w:val="en" w:eastAsia="pl-PL"/>
        </w:rPr>
        <w:t>s</w:t>
      </w:r>
      <w:r w:rsidRPr="00D91B4A">
        <w:rPr>
          <w:rFonts w:ascii="Verdana" w:hAnsi="Verdana"/>
          <w:sz w:val="20"/>
          <w:szCs w:val="20"/>
          <w:lang w:val="en" w:eastAsia="pl-PL"/>
        </w:rPr>
        <w:t xml:space="preserve"> the following </w:t>
      </w:r>
      <w:r w:rsidR="006B46BF">
        <w:rPr>
          <w:rFonts w:ascii="Verdana" w:hAnsi="Verdana"/>
          <w:sz w:val="20"/>
          <w:szCs w:val="20"/>
          <w:lang w:val="en" w:eastAsia="pl-PL"/>
        </w:rPr>
        <w:t>stations</w:t>
      </w:r>
      <w:r w:rsidRPr="00D91B4A">
        <w:rPr>
          <w:rFonts w:ascii="Verdana" w:hAnsi="Verdana"/>
          <w:sz w:val="20"/>
          <w:szCs w:val="20"/>
          <w:lang w:val="en" w:eastAsia="pl-PL"/>
        </w:rPr>
        <w:t>:</w:t>
      </w:r>
    </w:p>
    <w:p w14:paraId="46F86A66" w14:textId="77777777" w:rsidR="00C959BF" w:rsidRPr="00A850A1" w:rsidRDefault="00C959BF" w:rsidP="00CE496D">
      <w:pPr>
        <w:pStyle w:val="ListParagraph"/>
        <w:numPr>
          <w:ilvl w:val="0"/>
          <w:numId w:val="53"/>
        </w:numPr>
        <w:spacing w:after="0"/>
        <w:jc w:val="both"/>
        <w:rPr>
          <w:rFonts w:ascii="Verdana" w:eastAsia="Calibri" w:hAnsi="Verdana"/>
          <w:sz w:val="20"/>
          <w:szCs w:val="20"/>
        </w:rPr>
      </w:pPr>
      <w:bookmarkStart w:id="39" w:name="_Toc54945921"/>
      <w:bookmarkStart w:id="40" w:name="_Toc55291636"/>
      <w:r w:rsidRPr="004E4FB2">
        <w:rPr>
          <w:rFonts w:ascii="Verdana" w:hAnsi="Verdana"/>
          <w:sz w:val="20"/>
          <w:szCs w:val="20"/>
          <w:lang w:val="en"/>
        </w:rPr>
        <w:t>Lot 1 line 2, section "</w:t>
      </w:r>
      <w:r w:rsidR="006B46BF" w:rsidRPr="004E4FB2">
        <w:rPr>
          <w:rFonts w:ascii="Verdana" w:hAnsi="Verdana"/>
          <w:sz w:val="20"/>
          <w:szCs w:val="20"/>
          <w:lang w:val="en"/>
        </w:rPr>
        <w:t>Obelya</w:t>
      </w:r>
      <w:r w:rsidRPr="004E4FB2">
        <w:rPr>
          <w:rFonts w:ascii="Verdana" w:hAnsi="Verdana"/>
          <w:sz w:val="20"/>
          <w:szCs w:val="20"/>
          <w:lang w:val="en"/>
        </w:rPr>
        <w:t xml:space="preserve"> – Nadezhda </w:t>
      </w:r>
      <w:r w:rsidR="006B46BF" w:rsidRPr="004E4FB2">
        <w:rPr>
          <w:rFonts w:ascii="Verdana" w:hAnsi="Verdana"/>
          <w:sz w:val="20"/>
          <w:szCs w:val="20"/>
          <w:lang w:val="en"/>
        </w:rPr>
        <w:t xml:space="preserve">District </w:t>
      </w:r>
      <w:r w:rsidRPr="004E4FB2">
        <w:rPr>
          <w:rFonts w:ascii="Verdana" w:hAnsi="Verdana"/>
          <w:sz w:val="20"/>
          <w:szCs w:val="20"/>
          <w:lang w:val="en"/>
        </w:rPr>
        <w:t>– Nadezhda Road Junction" from km.0+048 to km. 4+139,236. It is the beginning of the 2nd metro diameter and has a length of 4.2 km and includes 4 metro stations.</w:t>
      </w:r>
      <w:bookmarkEnd w:id="39"/>
      <w:bookmarkEnd w:id="40"/>
    </w:p>
    <w:p w14:paraId="4316A040" w14:textId="77777777" w:rsidR="00C959BF" w:rsidRPr="004E4FB2" w:rsidRDefault="00C959BF" w:rsidP="00CE496D">
      <w:pPr>
        <w:pStyle w:val="ListParagraph"/>
        <w:numPr>
          <w:ilvl w:val="0"/>
          <w:numId w:val="53"/>
        </w:numPr>
        <w:spacing w:after="0"/>
        <w:jc w:val="both"/>
        <w:rPr>
          <w:rFonts w:ascii="Verdana" w:hAnsi="Verdana"/>
          <w:sz w:val="20"/>
          <w:szCs w:val="20"/>
        </w:rPr>
      </w:pPr>
      <w:bookmarkStart w:id="41" w:name="_Toc54945922"/>
      <w:bookmarkStart w:id="42" w:name="_Toc55291637"/>
      <w:r w:rsidRPr="004E4FB2">
        <w:rPr>
          <w:rFonts w:ascii="Verdana" w:hAnsi="Verdana"/>
          <w:sz w:val="20"/>
          <w:szCs w:val="20"/>
          <w:lang w:val="en"/>
        </w:rPr>
        <w:t>Lo</w:t>
      </w:r>
      <w:r w:rsidR="000C1AF0" w:rsidRPr="004E4FB2">
        <w:rPr>
          <w:rFonts w:ascii="Verdana" w:hAnsi="Verdana"/>
          <w:sz w:val="20"/>
          <w:szCs w:val="20"/>
          <w:lang w:val="en"/>
        </w:rPr>
        <w:t xml:space="preserve">t 2 line 1, </w:t>
      </w:r>
      <w:r w:rsidR="00DB7CD4" w:rsidRPr="004E4FB2">
        <w:rPr>
          <w:rFonts w:ascii="Verdana" w:hAnsi="Verdana"/>
          <w:sz w:val="20"/>
          <w:szCs w:val="20"/>
          <w:lang w:val="en"/>
        </w:rPr>
        <w:t>“</w:t>
      </w:r>
      <w:r w:rsidR="000C1AF0" w:rsidRPr="004E4FB2">
        <w:rPr>
          <w:rFonts w:ascii="Verdana" w:hAnsi="Verdana"/>
          <w:sz w:val="20"/>
          <w:szCs w:val="20"/>
          <w:lang w:val="en"/>
        </w:rPr>
        <w:t>Mladost I section (</w:t>
      </w:r>
      <w:r w:rsidRPr="004E4FB2">
        <w:rPr>
          <w:rFonts w:ascii="Verdana" w:hAnsi="Verdana"/>
          <w:sz w:val="20"/>
          <w:szCs w:val="20"/>
          <w:lang w:val="en"/>
        </w:rPr>
        <w:t>MS 13</w:t>
      </w:r>
      <w:r w:rsidR="000C1AF0" w:rsidRPr="004E4FB2">
        <w:rPr>
          <w:rFonts w:ascii="Verdana" w:hAnsi="Verdana"/>
          <w:sz w:val="20"/>
          <w:szCs w:val="20"/>
          <w:lang w:val="en"/>
        </w:rPr>
        <w:t>) – Blvd. Tsarigradsko Shose (</w:t>
      </w:r>
      <w:r w:rsidRPr="004E4FB2">
        <w:rPr>
          <w:rFonts w:ascii="Verdana" w:hAnsi="Verdana"/>
          <w:sz w:val="20"/>
          <w:szCs w:val="20"/>
          <w:lang w:val="en"/>
        </w:rPr>
        <w:t>MS 19) with buffer underground parking</w:t>
      </w:r>
      <w:r w:rsidR="00DB7CD4" w:rsidRPr="004E4FB2">
        <w:rPr>
          <w:rFonts w:ascii="Verdana" w:hAnsi="Verdana"/>
          <w:sz w:val="20"/>
          <w:szCs w:val="20"/>
          <w:lang w:val="en"/>
        </w:rPr>
        <w:t>”</w:t>
      </w:r>
      <w:r w:rsidRPr="004E4FB2">
        <w:rPr>
          <w:rFonts w:ascii="Verdana" w:hAnsi="Verdana"/>
          <w:sz w:val="20"/>
          <w:szCs w:val="20"/>
          <w:lang w:val="en"/>
        </w:rPr>
        <w:t xml:space="preserve">. It is an extension of the first metro diameter of the largest residential complexes of the city - Mladost </w:t>
      </w:r>
      <w:r w:rsidR="00EB7623" w:rsidRPr="004E4FB2">
        <w:rPr>
          <w:rFonts w:ascii="Verdana" w:hAnsi="Verdana"/>
          <w:sz w:val="20"/>
          <w:szCs w:val="20"/>
          <w:lang w:val="en"/>
        </w:rPr>
        <w:t>district</w:t>
      </w:r>
      <w:r w:rsidRPr="004E4FB2">
        <w:rPr>
          <w:rFonts w:ascii="Verdana" w:hAnsi="Verdana"/>
          <w:sz w:val="20"/>
          <w:szCs w:val="20"/>
          <w:lang w:val="en"/>
        </w:rPr>
        <w:t xml:space="preserve"> in the direction of Druzhba </w:t>
      </w:r>
      <w:r w:rsidR="00EB7623" w:rsidRPr="004E4FB2">
        <w:rPr>
          <w:rFonts w:ascii="Verdana" w:hAnsi="Verdana"/>
          <w:sz w:val="20"/>
          <w:szCs w:val="20"/>
          <w:lang w:val="en"/>
        </w:rPr>
        <w:t xml:space="preserve">district </w:t>
      </w:r>
      <w:r w:rsidRPr="004E4FB2">
        <w:rPr>
          <w:rFonts w:ascii="Verdana" w:hAnsi="Verdana"/>
          <w:sz w:val="20"/>
          <w:szCs w:val="20"/>
          <w:lang w:val="en"/>
        </w:rPr>
        <w:t>and Sofia Airport.</w:t>
      </w:r>
      <w:r w:rsidR="008B2444" w:rsidRPr="004E4FB2">
        <w:rPr>
          <w:rFonts w:ascii="Verdana" w:hAnsi="Verdana"/>
          <w:sz w:val="20"/>
          <w:szCs w:val="20"/>
          <w:lang w:val="en"/>
        </w:rPr>
        <w:t xml:space="preserve"> The section passes through </w:t>
      </w:r>
      <w:r w:rsidRPr="004E4FB2">
        <w:rPr>
          <w:rFonts w:ascii="Verdana" w:hAnsi="Verdana"/>
          <w:sz w:val="20"/>
          <w:szCs w:val="20"/>
          <w:lang w:val="en"/>
        </w:rPr>
        <w:t>M</w:t>
      </w:r>
      <w:r w:rsidR="008B2444" w:rsidRPr="004E4FB2">
        <w:rPr>
          <w:rFonts w:ascii="Verdana" w:hAnsi="Verdana"/>
          <w:sz w:val="20"/>
          <w:szCs w:val="20"/>
          <w:lang w:val="en"/>
        </w:rPr>
        <w:t>l</w:t>
      </w:r>
      <w:r w:rsidRPr="004E4FB2">
        <w:rPr>
          <w:rFonts w:ascii="Verdana" w:hAnsi="Verdana"/>
          <w:sz w:val="20"/>
          <w:szCs w:val="20"/>
          <w:lang w:val="en"/>
        </w:rPr>
        <w:t>adost III</w:t>
      </w:r>
      <w:r w:rsidR="008B2444" w:rsidRPr="004E4FB2">
        <w:rPr>
          <w:rFonts w:ascii="Verdana" w:hAnsi="Verdana"/>
          <w:sz w:val="20"/>
          <w:szCs w:val="20"/>
          <w:lang w:val="en"/>
        </w:rPr>
        <w:t xml:space="preserve"> district</w:t>
      </w:r>
      <w:r w:rsidRPr="004E4FB2">
        <w:rPr>
          <w:rFonts w:ascii="Verdana" w:hAnsi="Verdana"/>
          <w:sz w:val="20"/>
          <w:szCs w:val="20"/>
          <w:lang w:val="en"/>
        </w:rPr>
        <w:t xml:space="preserve"> and reaches the main entrance, eastern road artery in the southeastern part of the city – Tsarigradsko Shose Blvd. The metro section has a length of 2.5 km, of which 2.2 tunnel sections and 2 underground metro stations.</w:t>
      </w:r>
      <w:bookmarkEnd w:id="41"/>
      <w:bookmarkEnd w:id="42"/>
    </w:p>
    <w:p w14:paraId="560E7EE1" w14:textId="77777777" w:rsidR="0006037E" w:rsidRPr="00A850A1" w:rsidRDefault="0006037E" w:rsidP="003259E0">
      <w:pPr>
        <w:pStyle w:val="Caption"/>
        <w:keepNext/>
        <w:spacing w:line="22" w:lineRule="atLeast"/>
        <w:rPr>
          <w:rFonts w:ascii="Verdana" w:hAnsi="Verdana"/>
          <w:b w:val="0"/>
          <w:bCs w:val="0"/>
          <w:color w:val="234F77"/>
          <w:sz w:val="20"/>
          <w:szCs w:val="20"/>
        </w:rPr>
      </w:pPr>
    </w:p>
    <w:p w14:paraId="05267075" w14:textId="77777777" w:rsidR="00F83FC0" w:rsidRPr="00A850A1" w:rsidRDefault="00F83FC0" w:rsidP="00F83FC0">
      <w:pPr>
        <w:pStyle w:val="Caption"/>
        <w:keepNext/>
        <w:rPr>
          <w:rFonts w:ascii="Verdana" w:hAnsi="Verdana"/>
          <w:b w:val="0"/>
          <w:bCs w:val="0"/>
          <w:color w:val="234F77"/>
          <w:sz w:val="20"/>
          <w:szCs w:val="20"/>
        </w:rPr>
      </w:pPr>
      <w:bookmarkStart w:id="43" w:name="_Toc62482690"/>
      <w:r w:rsidRPr="00A850A1">
        <w:rPr>
          <w:rFonts w:ascii="Verdana" w:hAnsi="Verdana"/>
          <w:b w:val="0"/>
          <w:bCs w:val="0"/>
          <w:color w:val="234F77"/>
          <w:sz w:val="20"/>
          <w:szCs w:val="20"/>
        </w:rPr>
        <w:t xml:space="preserve">Table </w:t>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STYLEREF 1 \s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3</w:t>
      </w:r>
      <w:r w:rsidR="00583F69" w:rsidRPr="00A850A1">
        <w:rPr>
          <w:rFonts w:ascii="Verdana" w:hAnsi="Verdana"/>
          <w:b w:val="0"/>
          <w:bCs w:val="0"/>
          <w:color w:val="234F77"/>
          <w:sz w:val="20"/>
          <w:szCs w:val="20"/>
        </w:rPr>
        <w:fldChar w:fldCharType="end"/>
      </w:r>
      <w:r w:rsidR="00583F69" w:rsidRPr="00A850A1">
        <w:rPr>
          <w:rFonts w:ascii="Verdana" w:hAnsi="Verdana"/>
          <w:b w:val="0"/>
          <w:bCs w:val="0"/>
          <w:color w:val="234F77"/>
          <w:sz w:val="20"/>
          <w:szCs w:val="20"/>
        </w:rPr>
        <w:noBreakHyphen/>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SEQ Table \* ARABIC \s 1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1</w:t>
      </w:r>
      <w:r w:rsidR="00583F69" w:rsidRPr="00A850A1">
        <w:rPr>
          <w:rFonts w:ascii="Verdana" w:hAnsi="Verdana"/>
          <w:b w:val="0"/>
          <w:bCs w:val="0"/>
          <w:color w:val="234F77"/>
          <w:sz w:val="20"/>
          <w:szCs w:val="20"/>
        </w:rPr>
        <w:fldChar w:fldCharType="end"/>
      </w:r>
      <w:r w:rsidRPr="00A850A1">
        <w:rPr>
          <w:rFonts w:ascii="Verdana" w:hAnsi="Verdana"/>
          <w:b w:val="0"/>
          <w:bCs w:val="0"/>
          <w:color w:val="234F77"/>
          <w:sz w:val="20"/>
          <w:szCs w:val="20"/>
          <w:lang w:val="en-US"/>
        </w:rPr>
        <w:t xml:space="preserve"> Project implementation</w:t>
      </w:r>
      <w:bookmarkEnd w:id="43"/>
    </w:p>
    <w:tbl>
      <w:tblPr>
        <w:tblW w:w="9143" w:type="dxa"/>
        <w:jc w:val="center"/>
        <w:tblBorders>
          <w:top w:val="single" w:sz="4" w:space="0" w:color="6A84BE"/>
          <w:left w:val="single" w:sz="4" w:space="0" w:color="6A84BE"/>
          <w:bottom w:val="single" w:sz="4" w:space="0" w:color="6A84BE"/>
          <w:right w:val="single" w:sz="4" w:space="0" w:color="6A84BE"/>
          <w:insideH w:val="single" w:sz="6" w:space="0" w:color="6A84BE"/>
          <w:insideV w:val="single" w:sz="6" w:space="0" w:color="6A84BE"/>
        </w:tblBorders>
        <w:tblLook w:val="01E0" w:firstRow="1" w:lastRow="1" w:firstColumn="1" w:lastColumn="1" w:noHBand="0" w:noVBand="0"/>
      </w:tblPr>
      <w:tblGrid>
        <w:gridCol w:w="7773"/>
        <w:gridCol w:w="1370"/>
      </w:tblGrid>
      <w:tr w:rsidR="00C959BF" w:rsidRPr="00A850A1" w14:paraId="4A4C94CF" w14:textId="77777777" w:rsidTr="00A850A1">
        <w:trPr>
          <w:trHeight w:val="70"/>
          <w:jc w:val="center"/>
        </w:trPr>
        <w:tc>
          <w:tcPr>
            <w:tcW w:w="0" w:type="auto"/>
            <w:tcBorders>
              <w:top w:val="single" w:sz="4" w:space="0" w:color="6A84BE"/>
              <w:left w:val="single" w:sz="4" w:space="0" w:color="6A84BE"/>
              <w:bottom w:val="single" w:sz="6" w:space="0" w:color="6A84BE"/>
              <w:right w:val="single" w:sz="6" w:space="0" w:color="6A84BE"/>
            </w:tcBorders>
            <w:shd w:val="clear" w:color="auto" w:fill="auto"/>
            <w:vAlign w:val="center"/>
            <w:hideMark/>
          </w:tcPr>
          <w:p w14:paraId="2EB4EF81" w14:textId="77777777" w:rsidR="00C959BF" w:rsidRPr="00A850A1" w:rsidRDefault="00576583" w:rsidP="00A850A1">
            <w:pPr>
              <w:spacing w:after="0" w:line="22" w:lineRule="atLeast"/>
              <w:rPr>
                <w:rFonts w:ascii="Verdana" w:eastAsia="Calibri" w:hAnsi="Verdana"/>
                <w:b/>
                <w:color w:val="FFFFFF"/>
                <w:sz w:val="18"/>
                <w:szCs w:val="18"/>
              </w:rPr>
            </w:pPr>
            <w:r w:rsidRPr="00A850A1">
              <w:rPr>
                <w:rFonts w:ascii="Verdana" w:hAnsi="Verdana"/>
                <w:b/>
                <w:color w:val="FFFFFF"/>
                <w:sz w:val="18"/>
                <w:szCs w:val="18"/>
                <w:lang w:val="en"/>
              </w:rPr>
              <w:t xml:space="preserve">Grant </w:t>
            </w:r>
            <w:r w:rsidR="00C959BF" w:rsidRPr="00A850A1">
              <w:rPr>
                <w:rFonts w:ascii="Verdana" w:hAnsi="Verdana"/>
                <w:b/>
                <w:color w:val="FFFFFF"/>
                <w:sz w:val="18"/>
                <w:szCs w:val="18"/>
                <w:lang w:val="en"/>
              </w:rPr>
              <w:t xml:space="preserve">Contract </w:t>
            </w:r>
          </w:p>
        </w:tc>
        <w:tc>
          <w:tcPr>
            <w:tcW w:w="0" w:type="auto"/>
            <w:tcBorders>
              <w:top w:val="single" w:sz="4" w:space="0" w:color="6A84BE"/>
              <w:left w:val="single" w:sz="6" w:space="0" w:color="6A84BE"/>
              <w:bottom w:val="single" w:sz="6" w:space="0" w:color="6A84BE"/>
              <w:right w:val="single" w:sz="4" w:space="0" w:color="6A84BE"/>
            </w:tcBorders>
            <w:shd w:val="clear" w:color="auto" w:fill="auto"/>
            <w:vAlign w:val="center"/>
            <w:hideMark/>
          </w:tcPr>
          <w:p w14:paraId="6E54E7C6" w14:textId="77777777" w:rsidR="00C959BF" w:rsidRPr="00A850A1" w:rsidRDefault="00C959BF" w:rsidP="00A850A1">
            <w:pPr>
              <w:tabs>
                <w:tab w:val="left" w:pos="536"/>
                <w:tab w:val="center" w:pos="1422"/>
              </w:tabs>
              <w:spacing w:after="0" w:line="22" w:lineRule="atLeast"/>
              <w:jc w:val="center"/>
              <w:rPr>
                <w:rFonts w:ascii="Verdana" w:hAnsi="Verdana"/>
                <w:b/>
                <w:color w:val="FFFFFF"/>
                <w:sz w:val="18"/>
                <w:szCs w:val="18"/>
              </w:rPr>
            </w:pPr>
            <w:r w:rsidRPr="00A850A1">
              <w:rPr>
                <w:rFonts w:ascii="Verdana" w:hAnsi="Verdana"/>
                <w:b/>
                <w:color w:val="FFFFFF"/>
                <w:sz w:val="18"/>
                <w:szCs w:val="18"/>
                <w:lang w:val="en"/>
              </w:rPr>
              <w:t>22.02.2011</w:t>
            </w:r>
          </w:p>
        </w:tc>
      </w:tr>
      <w:tr w:rsidR="00C959BF" w:rsidRPr="00A850A1" w14:paraId="62870920" w14:textId="77777777" w:rsidTr="00A850A1">
        <w:trPr>
          <w:trHeight w:val="459"/>
          <w:jc w:val="center"/>
        </w:trPr>
        <w:tc>
          <w:tcPr>
            <w:tcW w:w="0" w:type="auto"/>
            <w:tcBorders>
              <w:top w:val="single" w:sz="6" w:space="0" w:color="6A84BE"/>
              <w:left w:val="single" w:sz="4" w:space="0" w:color="6A84BE"/>
              <w:bottom w:val="single" w:sz="6" w:space="0" w:color="6A84BE"/>
              <w:right w:val="single" w:sz="6" w:space="0" w:color="6A84BE"/>
            </w:tcBorders>
            <w:shd w:val="clear" w:color="auto" w:fill="auto"/>
            <w:vAlign w:val="center"/>
            <w:hideMark/>
          </w:tcPr>
          <w:p w14:paraId="76F5A908" w14:textId="77777777" w:rsidR="00C959BF" w:rsidRPr="00A850A1" w:rsidRDefault="00C959BF" w:rsidP="00A850A1">
            <w:pPr>
              <w:spacing w:before="120" w:after="0" w:line="22" w:lineRule="atLeast"/>
              <w:rPr>
                <w:rFonts w:ascii="Verdana" w:hAnsi="Verdana"/>
                <w:sz w:val="18"/>
                <w:szCs w:val="18"/>
              </w:rPr>
            </w:pPr>
            <w:r w:rsidRPr="00A850A1">
              <w:rPr>
                <w:rFonts w:ascii="Verdana" w:hAnsi="Verdana"/>
                <w:sz w:val="18"/>
                <w:szCs w:val="18"/>
                <w:lang w:val="en"/>
              </w:rPr>
              <w:t xml:space="preserve">Annex to the </w:t>
            </w:r>
            <w:r w:rsidR="00576583" w:rsidRPr="00A850A1">
              <w:rPr>
                <w:rFonts w:ascii="Verdana" w:hAnsi="Verdana"/>
                <w:sz w:val="18"/>
                <w:szCs w:val="18"/>
                <w:lang w:val="en"/>
              </w:rPr>
              <w:t xml:space="preserve">Grant </w:t>
            </w:r>
            <w:r w:rsidR="00992D2E" w:rsidRPr="00A850A1">
              <w:rPr>
                <w:rFonts w:ascii="Verdana" w:hAnsi="Verdana"/>
                <w:sz w:val="18"/>
                <w:szCs w:val="18"/>
                <w:lang w:val="en"/>
              </w:rPr>
              <w:t>contract</w:t>
            </w:r>
            <w:r w:rsidR="004B7D28" w:rsidRPr="00A850A1">
              <w:rPr>
                <w:rFonts w:ascii="Verdana" w:hAnsi="Verdana"/>
                <w:sz w:val="18"/>
                <w:szCs w:val="18"/>
                <w:lang w:val="en"/>
              </w:rPr>
              <w:t xml:space="preserve"> </w:t>
            </w:r>
            <w:r w:rsidRPr="00A850A1">
              <w:rPr>
                <w:rFonts w:ascii="Verdana" w:hAnsi="Verdana"/>
                <w:sz w:val="18"/>
                <w:szCs w:val="18"/>
                <w:lang w:val="en"/>
              </w:rPr>
              <w:t xml:space="preserve">in connection with completed tender procedures - the value of </w:t>
            </w:r>
            <w:r w:rsidR="00576583" w:rsidRPr="00A850A1">
              <w:rPr>
                <w:rFonts w:ascii="Verdana" w:hAnsi="Verdana"/>
                <w:sz w:val="18"/>
                <w:szCs w:val="18"/>
                <w:lang w:val="en"/>
              </w:rPr>
              <w:t xml:space="preserve">the Grant </w:t>
            </w:r>
            <w:r w:rsidR="00992D2E" w:rsidRPr="00A850A1">
              <w:rPr>
                <w:rFonts w:ascii="Verdana" w:hAnsi="Verdana"/>
                <w:sz w:val="18"/>
                <w:szCs w:val="18"/>
                <w:lang w:val="en"/>
              </w:rPr>
              <w:t>contact</w:t>
            </w:r>
            <w:r w:rsidR="004B7D28" w:rsidRPr="00A850A1">
              <w:rPr>
                <w:rFonts w:ascii="Verdana" w:hAnsi="Verdana"/>
                <w:sz w:val="18"/>
                <w:szCs w:val="18"/>
                <w:lang w:val="en"/>
              </w:rPr>
              <w:t xml:space="preserve"> </w:t>
            </w:r>
            <w:r w:rsidRPr="00A850A1">
              <w:rPr>
                <w:rFonts w:ascii="Verdana" w:hAnsi="Verdana"/>
                <w:sz w:val="18"/>
                <w:szCs w:val="18"/>
                <w:lang w:val="en"/>
              </w:rPr>
              <w:t xml:space="preserve">of BGN 488 957 500 decreased to BGN 456 219 816.41. The total eligible costs of the project are </w:t>
            </w:r>
            <w:r w:rsidR="00576583" w:rsidRPr="00A850A1">
              <w:rPr>
                <w:rFonts w:ascii="Verdana" w:hAnsi="Verdana"/>
                <w:sz w:val="18"/>
                <w:szCs w:val="18"/>
                <w:lang w:val="en"/>
              </w:rPr>
              <w:t>decreased</w:t>
            </w:r>
            <w:r w:rsidRPr="00A850A1">
              <w:rPr>
                <w:rFonts w:ascii="Verdana" w:hAnsi="Verdana"/>
                <w:sz w:val="18"/>
                <w:szCs w:val="18"/>
                <w:lang w:val="en"/>
              </w:rPr>
              <w:t xml:space="preserve"> from </w:t>
            </w:r>
            <w:r w:rsidR="00D1613C" w:rsidRPr="00A850A1">
              <w:rPr>
                <w:rFonts w:ascii="Verdana" w:hAnsi="Verdana"/>
                <w:sz w:val="18"/>
                <w:szCs w:val="18"/>
                <w:lang w:val="en"/>
              </w:rPr>
              <w:t xml:space="preserve">BGN </w:t>
            </w:r>
            <w:r w:rsidRPr="00A850A1">
              <w:rPr>
                <w:rFonts w:ascii="Verdana" w:hAnsi="Verdana"/>
                <w:sz w:val="18"/>
                <w:szCs w:val="18"/>
                <w:lang w:val="en"/>
              </w:rPr>
              <w:t>616 797 201</w:t>
            </w:r>
            <w:r w:rsidR="00992D2E" w:rsidRPr="00A850A1">
              <w:rPr>
                <w:rFonts w:ascii="Verdana" w:hAnsi="Verdana"/>
                <w:sz w:val="18"/>
                <w:szCs w:val="18"/>
                <w:lang w:val="en"/>
              </w:rPr>
              <w:t>,36</w:t>
            </w:r>
            <w:r w:rsidRPr="00A850A1">
              <w:rPr>
                <w:rFonts w:ascii="Verdana" w:hAnsi="Verdana"/>
                <w:sz w:val="18"/>
                <w:szCs w:val="18"/>
                <w:lang w:val="en"/>
              </w:rPr>
              <w:t xml:space="preserve"> to </w:t>
            </w:r>
            <w:r w:rsidR="00D1613C" w:rsidRPr="00A850A1">
              <w:rPr>
                <w:rFonts w:ascii="Verdana" w:hAnsi="Verdana"/>
                <w:sz w:val="18"/>
                <w:szCs w:val="18"/>
                <w:lang w:val="en"/>
              </w:rPr>
              <w:t xml:space="preserve">BGN </w:t>
            </w:r>
            <w:r w:rsidRPr="00A850A1">
              <w:rPr>
                <w:rFonts w:ascii="Verdana" w:hAnsi="Verdana"/>
                <w:sz w:val="18"/>
                <w:szCs w:val="18"/>
                <w:lang w:val="en"/>
              </w:rPr>
              <w:t>567 831 257,17.</w:t>
            </w:r>
          </w:p>
        </w:tc>
        <w:tc>
          <w:tcPr>
            <w:tcW w:w="0" w:type="auto"/>
            <w:tcBorders>
              <w:top w:val="single" w:sz="6" w:space="0" w:color="6A84BE"/>
              <w:left w:val="single" w:sz="6" w:space="0" w:color="6A84BE"/>
              <w:bottom w:val="single" w:sz="6" w:space="0" w:color="6A84BE"/>
              <w:right w:val="single" w:sz="4" w:space="0" w:color="6A84BE"/>
            </w:tcBorders>
            <w:shd w:val="clear" w:color="auto" w:fill="auto"/>
            <w:vAlign w:val="center"/>
            <w:hideMark/>
          </w:tcPr>
          <w:p w14:paraId="49627DF5" w14:textId="77777777" w:rsidR="00C959BF" w:rsidRPr="00A850A1" w:rsidRDefault="00C959BF" w:rsidP="00A850A1">
            <w:pPr>
              <w:spacing w:after="0" w:line="22" w:lineRule="atLeast"/>
              <w:jc w:val="center"/>
              <w:rPr>
                <w:rFonts w:ascii="Verdana" w:hAnsi="Verdana"/>
                <w:sz w:val="18"/>
                <w:szCs w:val="18"/>
              </w:rPr>
            </w:pPr>
            <w:r w:rsidRPr="00A850A1">
              <w:rPr>
                <w:rFonts w:ascii="Verdana" w:hAnsi="Verdana"/>
                <w:sz w:val="18"/>
                <w:szCs w:val="18"/>
                <w:lang w:val="en"/>
              </w:rPr>
              <w:t>22.02.2013</w:t>
            </w:r>
            <w:r w:rsidR="00802BEE" w:rsidRPr="00A850A1">
              <w:rPr>
                <w:rFonts w:ascii="Verdana" w:hAnsi="Verdana"/>
                <w:sz w:val="18"/>
                <w:szCs w:val="18"/>
                <w:lang w:val="en"/>
              </w:rPr>
              <w:t xml:space="preserve"> </w:t>
            </w:r>
          </w:p>
        </w:tc>
      </w:tr>
      <w:tr w:rsidR="00C959BF" w:rsidRPr="00A850A1" w14:paraId="58879129" w14:textId="77777777" w:rsidTr="00A850A1">
        <w:trPr>
          <w:trHeight w:val="459"/>
          <w:jc w:val="center"/>
        </w:trPr>
        <w:tc>
          <w:tcPr>
            <w:tcW w:w="0" w:type="auto"/>
            <w:gridSpan w:val="2"/>
            <w:tcBorders>
              <w:top w:val="single" w:sz="6" w:space="0" w:color="6A84BE"/>
              <w:left w:val="single" w:sz="4" w:space="0" w:color="6A84BE"/>
              <w:bottom w:val="single" w:sz="6" w:space="0" w:color="6A84BE"/>
              <w:right w:val="single" w:sz="4" w:space="0" w:color="6A84BE"/>
            </w:tcBorders>
            <w:shd w:val="clear" w:color="auto" w:fill="auto"/>
            <w:vAlign w:val="center"/>
            <w:hideMark/>
          </w:tcPr>
          <w:p w14:paraId="71760AC1" w14:textId="77777777" w:rsidR="00C959BF" w:rsidRPr="00A850A1" w:rsidRDefault="00C959BF" w:rsidP="00A850A1">
            <w:pPr>
              <w:spacing w:after="0" w:line="22" w:lineRule="atLeast"/>
              <w:ind w:left="29"/>
              <w:rPr>
                <w:rFonts w:ascii="Verdana" w:hAnsi="Verdana"/>
                <w:color w:val="FFFFFF"/>
                <w:sz w:val="18"/>
                <w:szCs w:val="18"/>
              </w:rPr>
            </w:pPr>
            <w:r w:rsidRPr="00A850A1">
              <w:rPr>
                <w:rFonts w:ascii="Verdana" w:hAnsi="Verdana"/>
                <w:b/>
                <w:color w:val="FFFFFF"/>
                <w:sz w:val="18"/>
                <w:szCs w:val="18"/>
                <w:u w:val="single"/>
                <w:lang w:val="en"/>
              </w:rPr>
              <w:t>LOT 1 Section of Km. 0+048</w:t>
            </w:r>
            <w:r w:rsidRPr="00A850A1">
              <w:rPr>
                <w:rFonts w:ascii="Verdana" w:hAnsi="Verdana"/>
                <w:b/>
                <w:bCs/>
                <w:iCs/>
                <w:color w:val="FFFFFF"/>
                <w:sz w:val="18"/>
                <w:szCs w:val="18"/>
                <w:u w:val="single"/>
                <w:lang w:val="en" w:eastAsia="bg-BG"/>
              </w:rPr>
              <w:t xml:space="preserve"> to km. 4+139.</w:t>
            </w:r>
            <w:r w:rsidRPr="00A850A1">
              <w:rPr>
                <w:rFonts w:ascii="Verdana" w:hAnsi="Verdana"/>
                <w:b/>
                <w:color w:val="FFFFFF"/>
                <w:sz w:val="18"/>
                <w:szCs w:val="18"/>
                <w:u w:val="single"/>
                <w:lang w:val="en"/>
              </w:rPr>
              <w:t>40 and MS 1</w:t>
            </w:r>
            <w:r w:rsidRPr="00A850A1">
              <w:rPr>
                <w:rFonts w:ascii="Verdana" w:hAnsi="Verdana"/>
                <w:b/>
                <w:color w:val="FFFFFF"/>
                <w:sz w:val="18"/>
                <w:szCs w:val="18"/>
                <w:u w:val="single"/>
                <w:lang w:val="en" w:eastAsia="bg-BG"/>
              </w:rPr>
              <w:t xml:space="preserve"> II, 2 II, 3 II and 4 II</w:t>
            </w:r>
          </w:p>
        </w:tc>
      </w:tr>
      <w:tr w:rsidR="00C959BF" w:rsidRPr="00A850A1" w14:paraId="7C5F9CC6" w14:textId="77777777" w:rsidTr="00A850A1">
        <w:trPr>
          <w:trHeight w:val="70"/>
          <w:jc w:val="center"/>
        </w:trPr>
        <w:tc>
          <w:tcPr>
            <w:tcW w:w="0" w:type="auto"/>
            <w:tcBorders>
              <w:top w:val="single" w:sz="6" w:space="0" w:color="6A84BE"/>
              <w:left w:val="single" w:sz="4" w:space="0" w:color="6A84BE"/>
              <w:bottom w:val="single" w:sz="6" w:space="0" w:color="6A84BE"/>
              <w:right w:val="single" w:sz="6" w:space="0" w:color="6A84BE"/>
            </w:tcBorders>
            <w:shd w:val="clear" w:color="auto" w:fill="auto"/>
            <w:vAlign w:val="center"/>
            <w:hideMark/>
          </w:tcPr>
          <w:p w14:paraId="63D8C642" w14:textId="77777777" w:rsidR="00C959BF" w:rsidRPr="00A850A1" w:rsidRDefault="00C959BF" w:rsidP="00A850A1">
            <w:pPr>
              <w:spacing w:before="120" w:after="0" w:line="22" w:lineRule="atLeast"/>
              <w:rPr>
                <w:rFonts w:ascii="Verdana" w:hAnsi="Verdana"/>
                <w:sz w:val="18"/>
                <w:szCs w:val="18"/>
              </w:rPr>
            </w:pPr>
            <w:r w:rsidRPr="00A850A1">
              <w:rPr>
                <w:rFonts w:ascii="Verdana" w:hAnsi="Verdana"/>
                <w:sz w:val="18"/>
                <w:szCs w:val="18"/>
                <w:lang w:val="en"/>
              </w:rPr>
              <w:t xml:space="preserve">End date of implementation of the project according to an initial approved project proposal/grant </w:t>
            </w:r>
            <w:r w:rsidR="00992D2E" w:rsidRPr="00A850A1">
              <w:rPr>
                <w:rFonts w:ascii="Verdana" w:hAnsi="Verdana"/>
                <w:sz w:val="18"/>
                <w:szCs w:val="18"/>
                <w:lang w:val="en"/>
              </w:rPr>
              <w:t>contract</w:t>
            </w:r>
          </w:p>
        </w:tc>
        <w:tc>
          <w:tcPr>
            <w:tcW w:w="0" w:type="auto"/>
            <w:tcBorders>
              <w:top w:val="single" w:sz="6" w:space="0" w:color="6A84BE"/>
              <w:left w:val="single" w:sz="6" w:space="0" w:color="6A84BE"/>
              <w:bottom w:val="single" w:sz="6" w:space="0" w:color="6A84BE"/>
              <w:right w:val="single" w:sz="4" w:space="0" w:color="6A84BE"/>
            </w:tcBorders>
            <w:shd w:val="clear" w:color="auto" w:fill="auto"/>
            <w:vAlign w:val="center"/>
            <w:hideMark/>
          </w:tcPr>
          <w:p w14:paraId="0E3AAF31" w14:textId="77777777" w:rsidR="00C959BF" w:rsidRPr="00A850A1" w:rsidRDefault="00C959BF" w:rsidP="00A850A1">
            <w:pPr>
              <w:tabs>
                <w:tab w:val="left" w:pos="536"/>
                <w:tab w:val="center" w:pos="1422"/>
              </w:tabs>
              <w:spacing w:after="0" w:line="22" w:lineRule="atLeast"/>
              <w:jc w:val="center"/>
              <w:rPr>
                <w:rFonts w:ascii="Verdana" w:hAnsi="Verdana"/>
                <w:sz w:val="18"/>
                <w:szCs w:val="18"/>
              </w:rPr>
            </w:pPr>
            <w:r w:rsidRPr="00A850A1">
              <w:rPr>
                <w:rFonts w:ascii="Verdana" w:hAnsi="Verdana"/>
                <w:sz w:val="18"/>
                <w:szCs w:val="18"/>
                <w:lang w:val="en"/>
              </w:rPr>
              <w:t>30.06.2013</w:t>
            </w:r>
            <w:r w:rsidR="00802BEE" w:rsidRPr="00A850A1">
              <w:rPr>
                <w:rFonts w:ascii="Verdana" w:hAnsi="Verdana"/>
                <w:sz w:val="18"/>
                <w:szCs w:val="18"/>
                <w:lang w:val="en"/>
              </w:rPr>
              <w:t xml:space="preserve"> </w:t>
            </w:r>
          </w:p>
        </w:tc>
      </w:tr>
      <w:tr w:rsidR="00C959BF" w:rsidRPr="00A850A1" w14:paraId="7E4746BF" w14:textId="77777777" w:rsidTr="00A850A1">
        <w:trPr>
          <w:jc w:val="center"/>
        </w:trPr>
        <w:tc>
          <w:tcPr>
            <w:tcW w:w="0" w:type="auto"/>
            <w:tcBorders>
              <w:top w:val="single" w:sz="6" w:space="0" w:color="6A84BE"/>
              <w:left w:val="single" w:sz="4" w:space="0" w:color="6A84BE"/>
              <w:bottom w:val="single" w:sz="6" w:space="0" w:color="6A84BE"/>
              <w:right w:val="single" w:sz="6" w:space="0" w:color="6A84BE"/>
            </w:tcBorders>
            <w:shd w:val="clear" w:color="auto" w:fill="auto"/>
            <w:vAlign w:val="center"/>
            <w:hideMark/>
          </w:tcPr>
          <w:p w14:paraId="7B0E5E0C" w14:textId="77777777" w:rsidR="00C959BF" w:rsidRPr="00A850A1" w:rsidRDefault="00C959BF" w:rsidP="00A850A1">
            <w:pPr>
              <w:spacing w:before="120" w:after="0" w:line="22" w:lineRule="atLeast"/>
              <w:rPr>
                <w:rFonts w:ascii="Verdana" w:hAnsi="Verdana"/>
                <w:sz w:val="18"/>
                <w:szCs w:val="18"/>
              </w:rPr>
            </w:pPr>
            <w:r w:rsidRPr="00A850A1">
              <w:rPr>
                <w:rFonts w:ascii="Verdana" w:hAnsi="Verdana"/>
                <w:sz w:val="18"/>
                <w:szCs w:val="18"/>
                <w:lang w:val="en"/>
              </w:rPr>
              <w:t xml:space="preserve">End date of implementation of the project, according to accepted amendments to the grant </w:t>
            </w:r>
            <w:r w:rsidR="00992D2E" w:rsidRPr="00A850A1">
              <w:rPr>
                <w:rFonts w:ascii="Verdana" w:hAnsi="Verdana"/>
                <w:sz w:val="18"/>
                <w:szCs w:val="18"/>
                <w:lang w:val="en"/>
              </w:rPr>
              <w:t>contract</w:t>
            </w:r>
          </w:p>
        </w:tc>
        <w:tc>
          <w:tcPr>
            <w:tcW w:w="0" w:type="auto"/>
            <w:tcBorders>
              <w:top w:val="single" w:sz="6" w:space="0" w:color="6A84BE"/>
              <w:left w:val="single" w:sz="6" w:space="0" w:color="6A84BE"/>
              <w:bottom w:val="single" w:sz="6" w:space="0" w:color="6A84BE"/>
              <w:right w:val="single" w:sz="4" w:space="0" w:color="6A84BE"/>
            </w:tcBorders>
            <w:shd w:val="clear" w:color="auto" w:fill="auto"/>
            <w:vAlign w:val="center"/>
            <w:hideMark/>
          </w:tcPr>
          <w:p w14:paraId="713AF7F4" w14:textId="77777777" w:rsidR="00C959BF" w:rsidRPr="00A850A1" w:rsidRDefault="00C959BF" w:rsidP="00A850A1">
            <w:pPr>
              <w:spacing w:after="0" w:line="22" w:lineRule="atLeast"/>
              <w:jc w:val="center"/>
              <w:rPr>
                <w:rFonts w:ascii="Verdana" w:hAnsi="Verdana"/>
                <w:sz w:val="18"/>
                <w:szCs w:val="18"/>
              </w:rPr>
            </w:pPr>
            <w:r w:rsidRPr="00A850A1">
              <w:rPr>
                <w:rFonts w:ascii="Verdana" w:hAnsi="Verdana"/>
                <w:sz w:val="18"/>
                <w:szCs w:val="18"/>
                <w:lang w:val="en"/>
              </w:rPr>
              <w:t>30.06.2013</w:t>
            </w:r>
            <w:r w:rsidR="00802BEE" w:rsidRPr="00A850A1">
              <w:rPr>
                <w:rFonts w:ascii="Verdana" w:hAnsi="Verdana"/>
                <w:sz w:val="18"/>
                <w:szCs w:val="18"/>
                <w:lang w:val="en"/>
              </w:rPr>
              <w:t xml:space="preserve"> </w:t>
            </w:r>
          </w:p>
        </w:tc>
      </w:tr>
      <w:tr w:rsidR="00C959BF" w:rsidRPr="00A850A1" w14:paraId="31DE72CB" w14:textId="77777777" w:rsidTr="00A850A1">
        <w:trPr>
          <w:trHeight w:val="80"/>
          <w:jc w:val="center"/>
        </w:trPr>
        <w:tc>
          <w:tcPr>
            <w:tcW w:w="0" w:type="auto"/>
            <w:tcBorders>
              <w:top w:val="single" w:sz="6" w:space="0" w:color="6A84BE"/>
              <w:left w:val="single" w:sz="4" w:space="0" w:color="6A84BE"/>
              <w:bottom w:val="single" w:sz="6" w:space="0" w:color="6A84BE"/>
              <w:right w:val="single" w:sz="6" w:space="0" w:color="6A84BE"/>
            </w:tcBorders>
            <w:shd w:val="clear" w:color="auto" w:fill="auto"/>
            <w:vAlign w:val="center"/>
            <w:hideMark/>
          </w:tcPr>
          <w:p w14:paraId="0F71F803" w14:textId="77777777" w:rsidR="00C959BF" w:rsidRPr="00A850A1" w:rsidRDefault="00C959BF" w:rsidP="00A850A1">
            <w:pPr>
              <w:spacing w:after="0" w:line="22" w:lineRule="atLeast"/>
              <w:rPr>
                <w:rFonts w:ascii="Verdana" w:hAnsi="Verdana"/>
                <w:sz w:val="18"/>
                <w:szCs w:val="18"/>
              </w:rPr>
            </w:pPr>
            <w:r w:rsidRPr="00A850A1">
              <w:rPr>
                <w:rFonts w:ascii="Verdana" w:hAnsi="Verdana"/>
                <w:sz w:val="18"/>
                <w:szCs w:val="18"/>
                <w:lang w:val="en"/>
              </w:rPr>
              <w:t>Commissioning</w:t>
            </w:r>
          </w:p>
        </w:tc>
        <w:tc>
          <w:tcPr>
            <w:tcW w:w="0" w:type="auto"/>
            <w:tcBorders>
              <w:top w:val="single" w:sz="6" w:space="0" w:color="6A84BE"/>
              <w:left w:val="single" w:sz="6" w:space="0" w:color="6A84BE"/>
              <w:bottom w:val="single" w:sz="6" w:space="0" w:color="6A84BE"/>
              <w:right w:val="single" w:sz="4" w:space="0" w:color="6A84BE"/>
            </w:tcBorders>
            <w:shd w:val="clear" w:color="auto" w:fill="auto"/>
            <w:vAlign w:val="center"/>
            <w:hideMark/>
          </w:tcPr>
          <w:p w14:paraId="224450DA" w14:textId="77777777" w:rsidR="00C959BF" w:rsidRPr="00A850A1" w:rsidRDefault="00C959BF" w:rsidP="00A850A1">
            <w:pPr>
              <w:spacing w:after="0" w:line="22" w:lineRule="atLeast"/>
              <w:jc w:val="center"/>
              <w:rPr>
                <w:rFonts w:ascii="Verdana" w:hAnsi="Verdana"/>
                <w:sz w:val="18"/>
                <w:szCs w:val="18"/>
              </w:rPr>
            </w:pPr>
            <w:r w:rsidRPr="00A850A1">
              <w:rPr>
                <w:rFonts w:ascii="Verdana" w:hAnsi="Verdana"/>
                <w:sz w:val="18"/>
                <w:szCs w:val="18"/>
                <w:lang w:val="en"/>
              </w:rPr>
              <w:t>29.08.2012</w:t>
            </w:r>
            <w:r w:rsidR="00802BEE" w:rsidRPr="00A850A1">
              <w:rPr>
                <w:rFonts w:ascii="Verdana" w:hAnsi="Verdana"/>
                <w:sz w:val="18"/>
                <w:szCs w:val="18"/>
                <w:lang w:val="en"/>
              </w:rPr>
              <w:t xml:space="preserve"> </w:t>
            </w:r>
          </w:p>
        </w:tc>
      </w:tr>
      <w:tr w:rsidR="00C959BF" w:rsidRPr="00A850A1" w14:paraId="1325001D" w14:textId="77777777" w:rsidTr="00A850A1">
        <w:trPr>
          <w:trHeight w:val="80"/>
          <w:jc w:val="center"/>
        </w:trPr>
        <w:tc>
          <w:tcPr>
            <w:tcW w:w="0" w:type="auto"/>
            <w:tcBorders>
              <w:top w:val="single" w:sz="6" w:space="0" w:color="6A84BE"/>
              <w:left w:val="single" w:sz="4" w:space="0" w:color="6A84BE"/>
              <w:bottom w:val="single" w:sz="6" w:space="0" w:color="6A84BE"/>
              <w:right w:val="single" w:sz="6" w:space="0" w:color="6A84BE"/>
            </w:tcBorders>
            <w:shd w:val="clear" w:color="auto" w:fill="auto"/>
            <w:vAlign w:val="center"/>
            <w:hideMark/>
          </w:tcPr>
          <w:p w14:paraId="3DE6A70B" w14:textId="77777777" w:rsidR="00C959BF" w:rsidRPr="00A850A1" w:rsidRDefault="00C959BF" w:rsidP="00A850A1">
            <w:pPr>
              <w:spacing w:after="0" w:line="22" w:lineRule="atLeast"/>
              <w:rPr>
                <w:rFonts w:ascii="Verdana" w:hAnsi="Verdana"/>
                <w:sz w:val="18"/>
                <w:szCs w:val="18"/>
              </w:rPr>
            </w:pPr>
            <w:r w:rsidRPr="00A850A1">
              <w:rPr>
                <w:rFonts w:ascii="Verdana" w:hAnsi="Verdana"/>
                <w:sz w:val="18"/>
                <w:szCs w:val="18"/>
                <w:lang w:val="en"/>
              </w:rPr>
              <w:t>Actual completion of the project</w:t>
            </w:r>
          </w:p>
        </w:tc>
        <w:tc>
          <w:tcPr>
            <w:tcW w:w="0" w:type="auto"/>
            <w:tcBorders>
              <w:top w:val="single" w:sz="6" w:space="0" w:color="6A84BE"/>
              <w:left w:val="single" w:sz="6" w:space="0" w:color="6A84BE"/>
              <w:bottom w:val="single" w:sz="6" w:space="0" w:color="6A84BE"/>
              <w:right w:val="single" w:sz="4" w:space="0" w:color="6A84BE"/>
            </w:tcBorders>
            <w:shd w:val="clear" w:color="auto" w:fill="auto"/>
            <w:vAlign w:val="center"/>
            <w:hideMark/>
          </w:tcPr>
          <w:p w14:paraId="54A32DE8" w14:textId="77777777" w:rsidR="00C959BF" w:rsidRPr="00A850A1" w:rsidRDefault="00C959BF" w:rsidP="00A850A1">
            <w:pPr>
              <w:spacing w:after="0" w:line="22" w:lineRule="atLeast"/>
              <w:jc w:val="center"/>
              <w:rPr>
                <w:rFonts w:ascii="Verdana" w:hAnsi="Verdana"/>
                <w:sz w:val="18"/>
                <w:szCs w:val="18"/>
              </w:rPr>
            </w:pPr>
            <w:r w:rsidRPr="00A850A1">
              <w:rPr>
                <w:rFonts w:ascii="Verdana" w:hAnsi="Verdana"/>
                <w:sz w:val="18"/>
                <w:szCs w:val="18"/>
                <w:lang w:val="en"/>
              </w:rPr>
              <w:t>16.01.2013</w:t>
            </w:r>
            <w:r w:rsidR="00802BEE" w:rsidRPr="00A850A1">
              <w:rPr>
                <w:rFonts w:ascii="Verdana" w:hAnsi="Verdana"/>
                <w:sz w:val="18"/>
                <w:szCs w:val="18"/>
                <w:lang w:val="en"/>
              </w:rPr>
              <w:t xml:space="preserve"> </w:t>
            </w:r>
          </w:p>
        </w:tc>
      </w:tr>
      <w:tr w:rsidR="00C959BF" w:rsidRPr="00A850A1" w14:paraId="546F1A18" w14:textId="77777777" w:rsidTr="00A850A1">
        <w:trPr>
          <w:jc w:val="center"/>
        </w:trPr>
        <w:tc>
          <w:tcPr>
            <w:tcW w:w="0" w:type="auto"/>
            <w:gridSpan w:val="2"/>
            <w:tcBorders>
              <w:top w:val="single" w:sz="6" w:space="0" w:color="6A84BE"/>
              <w:left w:val="single" w:sz="4" w:space="0" w:color="6A84BE"/>
              <w:bottom w:val="single" w:sz="6" w:space="0" w:color="6A84BE"/>
              <w:right w:val="single" w:sz="4" w:space="0" w:color="6A84BE"/>
            </w:tcBorders>
            <w:shd w:val="clear" w:color="auto" w:fill="auto"/>
            <w:vAlign w:val="center"/>
            <w:hideMark/>
          </w:tcPr>
          <w:p w14:paraId="0D82226B" w14:textId="77777777" w:rsidR="00C959BF" w:rsidRPr="00A850A1" w:rsidRDefault="00C959BF" w:rsidP="00A850A1">
            <w:pPr>
              <w:spacing w:after="0" w:line="22" w:lineRule="atLeast"/>
              <w:rPr>
                <w:rFonts w:ascii="Verdana" w:hAnsi="Verdana"/>
                <w:b/>
                <w:color w:val="FFFFFF"/>
                <w:sz w:val="18"/>
                <w:szCs w:val="18"/>
                <w:u w:val="single"/>
              </w:rPr>
            </w:pPr>
            <w:r w:rsidRPr="00A850A1">
              <w:rPr>
                <w:rFonts w:ascii="Verdana" w:hAnsi="Verdana"/>
                <w:b/>
                <w:color w:val="FFFFFF"/>
                <w:sz w:val="18"/>
                <w:szCs w:val="18"/>
                <w:u w:val="single"/>
                <w:lang w:val="en"/>
              </w:rPr>
              <w:t>LOT 2 "Mladost 1 (MS 13) – Blvd. Tsarigradsko Shose (MS 19) with underground parking"</w:t>
            </w:r>
          </w:p>
        </w:tc>
      </w:tr>
      <w:tr w:rsidR="00C959BF" w:rsidRPr="00A850A1" w14:paraId="0210DD7B" w14:textId="77777777" w:rsidTr="00A850A1">
        <w:trPr>
          <w:jc w:val="center"/>
        </w:trPr>
        <w:tc>
          <w:tcPr>
            <w:tcW w:w="0" w:type="auto"/>
            <w:tcBorders>
              <w:top w:val="single" w:sz="6" w:space="0" w:color="6A84BE"/>
              <w:left w:val="single" w:sz="4" w:space="0" w:color="6A84BE"/>
              <w:bottom w:val="single" w:sz="6" w:space="0" w:color="6A84BE"/>
              <w:right w:val="single" w:sz="6" w:space="0" w:color="6A84BE"/>
            </w:tcBorders>
            <w:shd w:val="clear" w:color="auto" w:fill="auto"/>
            <w:vAlign w:val="center"/>
            <w:hideMark/>
          </w:tcPr>
          <w:p w14:paraId="4548DF8A" w14:textId="77777777" w:rsidR="00C959BF" w:rsidRPr="00A850A1" w:rsidRDefault="00C959BF" w:rsidP="00A850A1">
            <w:pPr>
              <w:spacing w:after="0" w:line="22" w:lineRule="atLeast"/>
              <w:rPr>
                <w:rFonts w:ascii="Verdana" w:hAnsi="Verdana"/>
                <w:sz w:val="18"/>
                <w:szCs w:val="18"/>
              </w:rPr>
            </w:pPr>
            <w:r w:rsidRPr="00A850A1">
              <w:rPr>
                <w:rFonts w:ascii="Verdana" w:hAnsi="Verdana"/>
                <w:sz w:val="18"/>
                <w:szCs w:val="18"/>
                <w:lang w:val="en"/>
              </w:rPr>
              <w:t xml:space="preserve">End date of implementation of the project according to an initial approved project proposal/grant </w:t>
            </w:r>
            <w:r w:rsidR="004B7D28" w:rsidRPr="00A850A1">
              <w:rPr>
                <w:rFonts w:ascii="Verdana" w:hAnsi="Verdana"/>
                <w:sz w:val="18"/>
                <w:szCs w:val="18"/>
                <w:lang w:val="en"/>
              </w:rPr>
              <w:t>agreement</w:t>
            </w:r>
          </w:p>
        </w:tc>
        <w:tc>
          <w:tcPr>
            <w:tcW w:w="0" w:type="auto"/>
            <w:tcBorders>
              <w:top w:val="single" w:sz="6" w:space="0" w:color="6A84BE"/>
              <w:left w:val="single" w:sz="6" w:space="0" w:color="6A84BE"/>
              <w:bottom w:val="single" w:sz="6" w:space="0" w:color="6A84BE"/>
              <w:right w:val="single" w:sz="4" w:space="0" w:color="6A84BE"/>
            </w:tcBorders>
            <w:shd w:val="clear" w:color="auto" w:fill="auto"/>
            <w:vAlign w:val="center"/>
            <w:hideMark/>
          </w:tcPr>
          <w:p w14:paraId="17B47C4A" w14:textId="77777777" w:rsidR="00C959BF" w:rsidRPr="00A850A1" w:rsidRDefault="00C959BF" w:rsidP="00A850A1">
            <w:pPr>
              <w:tabs>
                <w:tab w:val="left" w:pos="536"/>
                <w:tab w:val="center" w:pos="1422"/>
              </w:tabs>
              <w:spacing w:after="0" w:line="22" w:lineRule="atLeast"/>
              <w:jc w:val="center"/>
              <w:rPr>
                <w:rFonts w:ascii="Verdana" w:hAnsi="Verdana"/>
                <w:sz w:val="18"/>
                <w:szCs w:val="18"/>
              </w:rPr>
            </w:pPr>
            <w:r w:rsidRPr="00A850A1">
              <w:rPr>
                <w:rFonts w:ascii="Verdana" w:hAnsi="Verdana"/>
                <w:sz w:val="18"/>
                <w:szCs w:val="18"/>
                <w:lang w:val="en"/>
              </w:rPr>
              <w:t>30.06.2013</w:t>
            </w:r>
            <w:r w:rsidR="00802BEE" w:rsidRPr="00A850A1">
              <w:rPr>
                <w:rFonts w:ascii="Verdana" w:hAnsi="Verdana"/>
                <w:sz w:val="18"/>
                <w:szCs w:val="18"/>
                <w:lang w:val="en"/>
              </w:rPr>
              <w:t xml:space="preserve"> </w:t>
            </w:r>
          </w:p>
        </w:tc>
      </w:tr>
      <w:tr w:rsidR="00C959BF" w:rsidRPr="00A850A1" w14:paraId="3F1F25AA" w14:textId="77777777" w:rsidTr="00A850A1">
        <w:trPr>
          <w:jc w:val="center"/>
        </w:trPr>
        <w:tc>
          <w:tcPr>
            <w:tcW w:w="0" w:type="auto"/>
            <w:tcBorders>
              <w:top w:val="single" w:sz="6" w:space="0" w:color="6A84BE"/>
              <w:left w:val="single" w:sz="4" w:space="0" w:color="6A84BE"/>
              <w:bottom w:val="single" w:sz="6" w:space="0" w:color="6A84BE"/>
              <w:right w:val="single" w:sz="6" w:space="0" w:color="6A84BE"/>
            </w:tcBorders>
            <w:shd w:val="clear" w:color="auto" w:fill="auto"/>
            <w:vAlign w:val="center"/>
            <w:hideMark/>
          </w:tcPr>
          <w:p w14:paraId="5C0D6CCE" w14:textId="77777777" w:rsidR="00C959BF" w:rsidRPr="00A850A1" w:rsidRDefault="00C959BF" w:rsidP="00A850A1">
            <w:pPr>
              <w:spacing w:before="120" w:after="0" w:line="22" w:lineRule="atLeast"/>
              <w:rPr>
                <w:rFonts w:ascii="Verdana" w:hAnsi="Verdana"/>
                <w:sz w:val="18"/>
                <w:szCs w:val="18"/>
              </w:rPr>
            </w:pPr>
            <w:r w:rsidRPr="00A850A1">
              <w:rPr>
                <w:rFonts w:ascii="Verdana" w:hAnsi="Verdana"/>
                <w:sz w:val="18"/>
                <w:szCs w:val="18"/>
                <w:lang w:val="en"/>
              </w:rPr>
              <w:t xml:space="preserve">End date of implementation of the project, according to accepted amendments to the grant </w:t>
            </w:r>
            <w:r w:rsidR="004B7D28" w:rsidRPr="00A850A1">
              <w:rPr>
                <w:rFonts w:ascii="Verdana" w:hAnsi="Verdana"/>
                <w:sz w:val="18"/>
                <w:szCs w:val="18"/>
                <w:lang w:val="en-US"/>
              </w:rPr>
              <w:t>agreement</w:t>
            </w:r>
          </w:p>
        </w:tc>
        <w:tc>
          <w:tcPr>
            <w:tcW w:w="0" w:type="auto"/>
            <w:tcBorders>
              <w:top w:val="single" w:sz="6" w:space="0" w:color="6A84BE"/>
              <w:left w:val="single" w:sz="6" w:space="0" w:color="6A84BE"/>
              <w:bottom w:val="single" w:sz="6" w:space="0" w:color="6A84BE"/>
              <w:right w:val="single" w:sz="4" w:space="0" w:color="6A84BE"/>
            </w:tcBorders>
            <w:shd w:val="clear" w:color="auto" w:fill="auto"/>
            <w:vAlign w:val="center"/>
            <w:hideMark/>
          </w:tcPr>
          <w:p w14:paraId="0A1412BA" w14:textId="77777777" w:rsidR="00C959BF" w:rsidRPr="00A850A1" w:rsidRDefault="00C959BF" w:rsidP="00A850A1">
            <w:pPr>
              <w:spacing w:after="0" w:line="22" w:lineRule="atLeast"/>
              <w:jc w:val="center"/>
              <w:rPr>
                <w:rFonts w:ascii="Verdana" w:hAnsi="Verdana"/>
                <w:sz w:val="18"/>
                <w:szCs w:val="18"/>
              </w:rPr>
            </w:pPr>
            <w:r w:rsidRPr="00A850A1">
              <w:rPr>
                <w:rFonts w:ascii="Verdana" w:hAnsi="Verdana"/>
                <w:sz w:val="18"/>
                <w:szCs w:val="18"/>
                <w:lang w:val="en"/>
              </w:rPr>
              <w:t>30.06.2013</w:t>
            </w:r>
            <w:r w:rsidR="00802BEE" w:rsidRPr="00A850A1">
              <w:rPr>
                <w:rFonts w:ascii="Verdana" w:hAnsi="Verdana"/>
                <w:sz w:val="18"/>
                <w:szCs w:val="18"/>
                <w:lang w:val="en"/>
              </w:rPr>
              <w:t xml:space="preserve"> </w:t>
            </w:r>
          </w:p>
        </w:tc>
      </w:tr>
      <w:tr w:rsidR="00C959BF" w:rsidRPr="00A850A1" w14:paraId="5CA63427" w14:textId="77777777" w:rsidTr="00A850A1">
        <w:trPr>
          <w:trHeight w:val="80"/>
          <w:jc w:val="center"/>
        </w:trPr>
        <w:tc>
          <w:tcPr>
            <w:tcW w:w="0" w:type="auto"/>
            <w:tcBorders>
              <w:top w:val="single" w:sz="6" w:space="0" w:color="6A84BE"/>
              <w:left w:val="single" w:sz="4" w:space="0" w:color="6A84BE"/>
              <w:bottom w:val="single" w:sz="6" w:space="0" w:color="6A84BE"/>
              <w:right w:val="single" w:sz="6" w:space="0" w:color="6A84BE"/>
            </w:tcBorders>
            <w:shd w:val="clear" w:color="auto" w:fill="auto"/>
            <w:vAlign w:val="center"/>
            <w:hideMark/>
          </w:tcPr>
          <w:p w14:paraId="28F4B829" w14:textId="77777777" w:rsidR="00C959BF" w:rsidRPr="00A850A1" w:rsidRDefault="00C959BF" w:rsidP="00A850A1">
            <w:pPr>
              <w:spacing w:after="0" w:line="22" w:lineRule="atLeast"/>
              <w:rPr>
                <w:rFonts w:ascii="Verdana" w:hAnsi="Verdana"/>
                <w:sz w:val="18"/>
                <w:szCs w:val="18"/>
              </w:rPr>
            </w:pPr>
            <w:r w:rsidRPr="00A850A1">
              <w:rPr>
                <w:rFonts w:ascii="Verdana" w:hAnsi="Verdana"/>
                <w:sz w:val="18"/>
                <w:szCs w:val="18"/>
                <w:lang w:val="en"/>
              </w:rPr>
              <w:t>Commissioning</w:t>
            </w:r>
          </w:p>
        </w:tc>
        <w:tc>
          <w:tcPr>
            <w:tcW w:w="0" w:type="auto"/>
            <w:tcBorders>
              <w:top w:val="single" w:sz="6" w:space="0" w:color="6A84BE"/>
              <w:left w:val="single" w:sz="6" w:space="0" w:color="6A84BE"/>
              <w:bottom w:val="single" w:sz="6" w:space="0" w:color="6A84BE"/>
              <w:right w:val="single" w:sz="4" w:space="0" w:color="6A84BE"/>
            </w:tcBorders>
            <w:shd w:val="clear" w:color="auto" w:fill="auto"/>
            <w:vAlign w:val="center"/>
            <w:hideMark/>
          </w:tcPr>
          <w:p w14:paraId="4F49C8B9" w14:textId="77777777" w:rsidR="00C959BF" w:rsidRPr="00A850A1" w:rsidRDefault="00C959BF" w:rsidP="00A850A1">
            <w:pPr>
              <w:spacing w:after="0" w:line="22" w:lineRule="atLeast"/>
              <w:jc w:val="center"/>
              <w:rPr>
                <w:rFonts w:ascii="Verdana" w:hAnsi="Verdana"/>
                <w:sz w:val="18"/>
                <w:szCs w:val="18"/>
              </w:rPr>
            </w:pPr>
            <w:r w:rsidRPr="00A850A1">
              <w:rPr>
                <w:rFonts w:ascii="Verdana" w:hAnsi="Verdana"/>
                <w:sz w:val="18"/>
                <w:szCs w:val="18"/>
                <w:lang w:val="en"/>
              </w:rPr>
              <w:t>25.04.2012</w:t>
            </w:r>
            <w:r w:rsidR="00802BEE" w:rsidRPr="00A850A1">
              <w:rPr>
                <w:rFonts w:ascii="Verdana" w:hAnsi="Verdana"/>
                <w:sz w:val="18"/>
                <w:szCs w:val="18"/>
                <w:lang w:val="en"/>
              </w:rPr>
              <w:t xml:space="preserve"> </w:t>
            </w:r>
          </w:p>
        </w:tc>
      </w:tr>
      <w:tr w:rsidR="00C959BF" w:rsidRPr="00A850A1" w14:paraId="0F04F042" w14:textId="77777777" w:rsidTr="00A850A1">
        <w:trPr>
          <w:jc w:val="center"/>
        </w:trPr>
        <w:tc>
          <w:tcPr>
            <w:tcW w:w="0" w:type="auto"/>
            <w:tcBorders>
              <w:top w:val="single" w:sz="6" w:space="0" w:color="6A84BE"/>
              <w:left w:val="single" w:sz="4" w:space="0" w:color="6A84BE"/>
              <w:bottom w:val="single" w:sz="4" w:space="0" w:color="6A84BE"/>
              <w:right w:val="single" w:sz="6" w:space="0" w:color="6A84BE"/>
            </w:tcBorders>
            <w:shd w:val="clear" w:color="auto" w:fill="auto"/>
            <w:vAlign w:val="center"/>
            <w:hideMark/>
          </w:tcPr>
          <w:p w14:paraId="6F2B98ED" w14:textId="77777777" w:rsidR="00C959BF" w:rsidRPr="00A850A1" w:rsidRDefault="00C959BF" w:rsidP="00A850A1">
            <w:pPr>
              <w:spacing w:after="0" w:line="22" w:lineRule="atLeast"/>
              <w:rPr>
                <w:rFonts w:ascii="Verdana" w:hAnsi="Verdana"/>
                <w:sz w:val="18"/>
                <w:szCs w:val="18"/>
              </w:rPr>
            </w:pPr>
            <w:r w:rsidRPr="00A850A1">
              <w:rPr>
                <w:rFonts w:ascii="Verdana" w:hAnsi="Verdana"/>
                <w:sz w:val="18"/>
                <w:szCs w:val="18"/>
                <w:lang w:val="en"/>
              </w:rPr>
              <w:t>Actual completion of the project</w:t>
            </w:r>
          </w:p>
        </w:tc>
        <w:tc>
          <w:tcPr>
            <w:tcW w:w="0" w:type="auto"/>
            <w:tcBorders>
              <w:top w:val="single" w:sz="6" w:space="0" w:color="6A84BE"/>
              <w:left w:val="single" w:sz="6" w:space="0" w:color="6A84BE"/>
              <w:bottom w:val="single" w:sz="4" w:space="0" w:color="6A84BE"/>
              <w:right w:val="single" w:sz="4" w:space="0" w:color="6A84BE"/>
            </w:tcBorders>
            <w:shd w:val="clear" w:color="auto" w:fill="auto"/>
            <w:vAlign w:val="center"/>
            <w:hideMark/>
          </w:tcPr>
          <w:p w14:paraId="7696B75A" w14:textId="77777777" w:rsidR="00C959BF" w:rsidRPr="00A850A1" w:rsidRDefault="00C959BF" w:rsidP="00A850A1">
            <w:pPr>
              <w:spacing w:after="0" w:line="22" w:lineRule="atLeast"/>
              <w:jc w:val="center"/>
              <w:rPr>
                <w:rFonts w:ascii="Verdana" w:hAnsi="Verdana"/>
                <w:sz w:val="18"/>
                <w:szCs w:val="18"/>
              </w:rPr>
            </w:pPr>
            <w:r w:rsidRPr="00A850A1">
              <w:rPr>
                <w:rFonts w:ascii="Verdana" w:hAnsi="Verdana"/>
                <w:sz w:val="18"/>
                <w:szCs w:val="18"/>
                <w:lang w:val="en"/>
              </w:rPr>
              <w:t>27.11.2012</w:t>
            </w:r>
            <w:r w:rsidR="00802BEE" w:rsidRPr="00A850A1">
              <w:rPr>
                <w:rFonts w:ascii="Verdana" w:hAnsi="Verdana"/>
                <w:sz w:val="18"/>
                <w:szCs w:val="18"/>
                <w:lang w:val="en"/>
              </w:rPr>
              <w:t xml:space="preserve"> </w:t>
            </w:r>
          </w:p>
        </w:tc>
      </w:tr>
    </w:tbl>
    <w:p w14:paraId="4B81D17E" w14:textId="77777777" w:rsidR="00C959BF" w:rsidRPr="00D91B4A" w:rsidRDefault="00567F38" w:rsidP="003259E0">
      <w:pPr>
        <w:spacing w:line="22" w:lineRule="atLeast"/>
        <w:jc w:val="both"/>
        <w:rPr>
          <w:rFonts w:ascii="Verdana" w:hAnsi="Verdana"/>
          <w:bCs/>
          <w:i/>
          <w:iCs/>
          <w:sz w:val="16"/>
          <w:szCs w:val="16"/>
          <w:lang w:eastAsia="pl-PL"/>
        </w:rPr>
      </w:pPr>
      <w:r w:rsidRPr="00D91B4A">
        <w:rPr>
          <w:rFonts w:ascii="Verdana" w:hAnsi="Verdana"/>
          <w:bCs/>
          <w:i/>
          <w:iCs/>
          <w:sz w:val="16"/>
          <w:szCs w:val="16"/>
          <w:lang w:val="en" w:eastAsia="pl-PL"/>
        </w:rPr>
        <w:t>Source: Final Repor</w:t>
      </w:r>
      <w:r w:rsidR="002354D7">
        <w:rPr>
          <w:rFonts w:ascii="Verdana" w:hAnsi="Verdana"/>
          <w:bCs/>
          <w:i/>
          <w:iCs/>
          <w:sz w:val="16"/>
          <w:szCs w:val="16"/>
          <w:lang w:val="en" w:eastAsia="pl-PL"/>
        </w:rPr>
        <w:t>t of the Implementation of the OP</w:t>
      </w:r>
      <w:r w:rsidRPr="00D91B4A">
        <w:rPr>
          <w:rFonts w:ascii="Verdana" w:hAnsi="Verdana"/>
          <w:bCs/>
          <w:i/>
          <w:iCs/>
          <w:sz w:val="16"/>
          <w:szCs w:val="16"/>
          <w:lang w:val="en" w:eastAsia="pl-PL"/>
        </w:rPr>
        <w:t>T, Final Report on project implementation</w:t>
      </w:r>
    </w:p>
    <w:p w14:paraId="4E4EAD7B" w14:textId="77777777" w:rsidR="00C959BF" w:rsidRPr="00D91B4A" w:rsidRDefault="00C959BF" w:rsidP="003259E0">
      <w:pPr>
        <w:spacing w:line="22" w:lineRule="atLeast"/>
        <w:jc w:val="both"/>
        <w:rPr>
          <w:rFonts w:ascii="Verdana" w:hAnsi="Verdana"/>
          <w:b/>
          <w:sz w:val="20"/>
          <w:szCs w:val="20"/>
          <w:lang w:eastAsia="pl-PL"/>
        </w:rPr>
      </w:pPr>
      <w:r w:rsidRPr="00D91B4A">
        <w:rPr>
          <w:rFonts w:ascii="Verdana" w:hAnsi="Verdana"/>
          <w:b/>
          <w:sz w:val="20"/>
          <w:szCs w:val="20"/>
          <w:lang w:val="en" w:eastAsia="pl-PL"/>
        </w:rPr>
        <w:t>Problems encountered during the implementation of the project</w:t>
      </w:r>
    </w:p>
    <w:p w14:paraId="3B62384D" w14:textId="77777777" w:rsidR="00C959BF" w:rsidRPr="00D91B4A" w:rsidRDefault="00C959BF" w:rsidP="003259E0">
      <w:pPr>
        <w:autoSpaceDE w:val="0"/>
        <w:autoSpaceDN w:val="0"/>
        <w:adjustRightInd w:val="0"/>
        <w:spacing w:line="22" w:lineRule="atLeast"/>
        <w:jc w:val="both"/>
        <w:rPr>
          <w:rFonts w:ascii="Verdana" w:hAnsi="Verdana"/>
          <w:i/>
          <w:sz w:val="20"/>
          <w:szCs w:val="20"/>
          <w:u w:val="single"/>
        </w:rPr>
      </w:pPr>
      <w:r w:rsidRPr="00D91B4A">
        <w:rPr>
          <w:rFonts w:ascii="Verdana" w:hAnsi="Verdana"/>
          <w:i/>
          <w:sz w:val="20"/>
          <w:szCs w:val="20"/>
          <w:u w:val="single"/>
          <w:lang w:val="en"/>
        </w:rPr>
        <w:t>Technical problems:</w:t>
      </w:r>
    </w:p>
    <w:p w14:paraId="4216BC09" w14:textId="77777777" w:rsidR="00C959BF" w:rsidRPr="00A34BEC" w:rsidRDefault="00C959BF" w:rsidP="00CE496D">
      <w:pPr>
        <w:pStyle w:val="ListParagraph"/>
        <w:numPr>
          <w:ilvl w:val="0"/>
          <w:numId w:val="54"/>
        </w:numPr>
        <w:spacing w:after="0"/>
        <w:jc w:val="both"/>
        <w:rPr>
          <w:rFonts w:ascii="Verdana" w:hAnsi="Verdana"/>
          <w:sz w:val="20"/>
          <w:szCs w:val="20"/>
        </w:rPr>
      </w:pPr>
      <w:r w:rsidRPr="00A34BEC">
        <w:rPr>
          <w:rFonts w:ascii="Verdana" w:hAnsi="Verdana"/>
          <w:sz w:val="20"/>
          <w:szCs w:val="20"/>
          <w:lang w:val="en"/>
        </w:rPr>
        <w:t>In the course of construction, technical problems arise, which are solved in an operational order and have not led to a violation of the project schedule.</w:t>
      </w:r>
    </w:p>
    <w:p w14:paraId="7D388BD8" w14:textId="77777777" w:rsidR="00C959BF" w:rsidRPr="00A34BEC" w:rsidRDefault="00C959BF" w:rsidP="00CE496D">
      <w:pPr>
        <w:pStyle w:val="ListParagraph"/>
        <w:numPr>
          <w:ilvl w:val="0"/>
          <w:numId w:val="54"/>
        </w:numPr>
        <w:spacing w:after="0"/>
        <w:jc w:val="both"/>
        <w:rPr>
          <w:rFonts w:ascii="Verdana" w:hAnsi="Verdana"/>
          <w:i/>
          <w:sz w:val="20"/>
          <w:szCs w:val="20"/>
          <w:u w:val="single"/>
        </w:rPr>
      </w:pPr>
      <w:r w:rsidRPr="00A34BEC">
        <w:rPr>
          <w:rFonts w:ascii="Verdana" w:hAnsi="Verdana"/>
          <w:i/>
          <w:sz w:val="20"/>
          <w:szCs w:val="20"/>
          <w:u w:val="single"/>
          <w:lang w:val="en"/>
        </w:rPr>
        <w:t>Financial problems</w:t>
      </w:r>
    </w:p>
    <w:p w14:paraId="7D59D0DB" w14:textId="77777777" w:rsidR="00C959BF" w:rsidRPr="00A34BEC" w:rsidRDefault="00C959BF" w:rsidP="00CE496D">
      <w:pPr>
        <w:pStyle w:val="ListParagraph"/>
        <w:numPr>
          <w:ilvl w:val="0"/>
          <w:numId w:val="54"/>
        </w:numPr>
        <w:spacing w:after="0"/>
        <w:jc w:val="both"/>
        <w:rPr>
          <w:rFonts w:ascii="Verdana" w:hAnsi="Verdana"/>
          <w:b/>
          <w:sz w:val="20"/>
          <w:szCs w:val="20"/>
        </w:rPr>
      </w:pPr>
      <w:bookmarkStart w:id="44" w:name="_Toc54945923"/>
      <w:bookmarkStart w:id="45" w:name="_Toc55291638"/>
      <w:r w:rsidRPr="00A34BEC">
        <w:rPr>
          <w:rFonts w:ascii="Verdana" w:hAnsi="Verdana"/>
          <w:sz w:val="20"/>
          <w:szCs w:val="20"/>
          <w:lang w:val="en"/>
        </w:rPr>
        <w:t xml:space="preserve">At the end of the project, a financial problem arises because Metropolitan EAD does not have the funds to finance the </w:t>
      </w:r>
      <w:r w:rsidR="002354D7" w:rsidRPr="00A34BEC">
        <w:rPr>
          <w:rFonts w:ascii="Verdana" w:hAnsi="Verdana"/>
          <w:sz w:val="20"/>
          <w:szCs w:val="20"/>
          <w:lang w:val="en-US"/>
        </w:rPr>
        <w:t xml:space="preserve">final payment </w:t>
      </w:r>
      <w:r w:rsidRPr="00A34BEC">
        <w:rPr>
          <w:rFonts w:ascii="Verdana" w:hAnsi="Verdana"/>
          <w:sz w:val="20"/>
          <w:szCs w:val="20"/>
          <w:lang w:val="en"/>
        </w:rPr>
        <w:t xml:space="preserve">of the project which amount </w:t>
      </w:r>
      <w:r w:rsidR="002354D7" w:rsidRPr="00A34BEC">
        <w:rPr>
          <w:rFonts w:ascii="Verdana" w:hAnsi="Verdana"/>
          <w:sz w:val="20"/>
          <w:szCs w:val="20"/>
          <w:lang w:val="en"/>
        </w:rPr>
        <w:t xml:space="preserve">is </w:t>
      </w:r>
      <w:r w:rsidRPr="00A34BEC">
        <w:rPr>
          <w:rFonts w:ascii="Verdana" w:hAnsi="Verdana"/>
          <w:sz w:val="20"/>
          <w:szCs w:val="20"/>
          <w:lang w:val="en"/>
        </w:rPr>
        <w:t xml:space="preserve">60.90 million </w:t>
      </w:r>
      <w:r w:rsidR="00AA4BF2" w:rsidRPr="00A34BEC">
        <w:rPr>
          <w:rFonts w:ascii="Verdana" w:hAnsi="Verdana"/>
          <w:sz w:val="20"/>
          <w:szCs w:val="20"/>
          <w:lang w:val="en"/>
        </w:rPr>
        <w:t>BGN</w:t>
      </w:r>
      <w:r w:rsidRPr="00A34BEC">
        <w:rPr>
          <w:rFonts w:ascii="Verdana" w:hAnsi="Verdana"/>
          <w:sz w:val="20"/>
          <w:szCs w:val="20"/>
          <w:lang w:val="en"/>
        </w:rPr>
        <w:t xml:space="preserve">. Of these, 11.90 million </w:t>
      </w:r>
      <w:r w:rsidR="00AA4BF2" w:rsidRPr="00A34BEC">
        <w:rPr>
          <w:rFonts w:ascii="Verdana" w:hAnsi="Verdana"/>
          <w:sz w:val="20"/>
          <w:szCs w:val="20"/>
          <w:lang w:val="en"/>
        </w:rPr>
        <w:t>BGN</w:t>
      </w:r>
      <w:r w:rsidRPr="00A34BEC">
        <w:rPr>
          <w:rFonts w:ascii="Verdana" w:hAnsi="Verdana"/>
          <w:sz w:val="20"/>
          <w:szCs w:val="20"/>
          <w:lang w:val="en"/>
        </w:rPr>
        <w:t xml:space="preserve"> are provided by Sofia Municipality and the rest of the state budget, which makes</w:t>
      </w:r>
      <w:r w:rsidR="00AA4BF2" w:rsidRPr="00A34BEC">
        <w:rPr>
          <w:rFonts w:ascii="Verdana" w:hAnsi="Verdana"/>
          <w:sz w:val="20"/>
          <w:szCs w:val="20"/>
          <w:lang w:val="en"/>
        </w:rPr>
        <w:t xml:space="preserve"> possible</w:t>
      </w:r>
      <w:r w:rsidRPr="00A34BEC">
        <w:rPr>
          <w:rFonts w:ascii="Verdana" w:hAnsi="Verdana"/>
          <w:sz w:val="20"/>
          <w:szCs w:val="20"/>
          <w:lang w:val="en"/>
        </w:rPr>
        <w:t xml:space="preserve"> payment of all </w:t>
      </w:r>
      <w:r w:rsidR="005164A0" w:rsidRPr="00A34BEC">
        <w:rPr>
          <w:rFonts w:ascii="Verdana" w:hAnsi="Verdana"/>
          <w:sz w:val="20"/>
          <w:szCs w:val="20"/>
          <w:lang w:val="en"/>
        </w:rPr>
        <w:t xml:space="preserve">project </w:t>
      </w:r>
      <w:r w:rsidRPr="00A34BEC">
        <w:rPr>
          <w:rFonts w:ascii="Verdana" w:hAnsi="Verdana"/>
          <w:sz w:val="20"/>
          <w:szCs w:val="20"/>
          <w:lang w:val="en"/>
        </w:rPr>
        <w:t>costs.</w:t>
      </w:r>
      <w:bookmarkEnd w:id="44"/>
      <w:bookmarkEnd w:id="45"/>
    </w:p>
    <w:p w14:paraId="79AE5745" w14:textId="77777777" w:rsidR="005164A0" w:rsidRDefault="005164A0" w:rsidP="003259E0">
      <w:pPr>
        <w:spacing w:line="22" w:lineRule="atLeast"/>
        <w:jc w:val="both"/>
        <w:outlineLvl w:val="0"/>
        <w:rPr>
          <w:rFonts w:ascii="Verdana" w:hAnsi="Verdana"/>
          <w:b/>
          <w:color w:val="000000"/>
          <w:sz w:val="20"/>
          <w:szCs w:val="20"/>
          <w:lang w:val="en"/>
        </w:rPr>
      </w:pPr>
      <w:bookmarkStart w:id="46" w:name="_Toc54945924"/>
      <w:bookmarkStart w:id="47" w:name="_Toc55291639"/>
    </w:p>
    <w:p w14:paraId="3056D9B2" w14:textId="77777777" w:rsidR="00C959BF" w:rsidRPr="00D91B4A" w:rsidRDefault="00C959BF" w:rsidP="003259E0">
      <w:pPr>
        <w:spacing w:line="22" w:lineRule="atLeast"/>
        <w:jc w:val="both"/>
        <w:outlineLvl w:val="0"/>
        <w:rPr>
          <w:rFonts w:ascii="Verdana" w:hAnsi="Verdana"/>
          <w:b/>
          <w:color w:val="000000"/>
          <w:sz w:val="20"/>
          <w:szCs w:val="20"/>
        </w:rPr>
      </w:pPr>
      <w:bookmarkStart w:id="48" w:name="_Toc62643623"/>
      <w:r w:rsidRPr="00D91B4A">
        <w:rPr>
          <w:rFonts w:ascii="Verdana" w:hAnsi="Verdana"/>
          <w:b/>
          <w:color w:val="000000"/>
          <w:sz w:val="20"/>
          <w:szCs w:val="20"/>
          <w:lang w:val="en"/>
        </w:rPr>
        <w:t>Comparison of project effects forecasts and actual achievements</w:t>
      </w:r>
      <w:bookmarkEnd w:id="46"/>
      <w:bookmarkEnd w:id="47"/>
      <w:bookmarkEnd w:id="48"/>
    </w:p>
    <w:p w14:paraId="0EEA3D3C" w14:textId="77777777" w:rsidR="00C959BF" w:rsidRPr="00D91B4A" w:rsidRDefault="00C959BF" w:rsidP="003259E0">
      <w:pPr>
        <w:autoSpaceDE w:val="0"/>
        <w:autoSpaceDN w:val="0"/>
        <w:adjustRightInd w:val="0"/>
        <w:spacing w:line="22" w:lineRule="atLeast"/>
        <w:jc w:val="both"/>
        <w:rPr>
          <w:rFonts w:ascii="Verdana" w:hAnsi="Verdana"/>
          <w:i/>
          <w:color w:val="000000"/>
          <w:sz w:val="20"/>
          <w:szCs w:val="20"/>
          <w:u w:val="single"/>
        </w:rPr>
      </w:pPr>
      <w:r w:rsidRPr="00D91B4A">
        <w:rPr>
          <w:rFonts w:ascii="Verdana" w:hAnsi="Verdana"/>
          <w:i/>
          <w:color w:val="000000"/>
          <w:sz w:val="20"/>
          <w:szCs w:val="20"/>
          <w:u w:val="single"/>
          <w:lang w:val="en"/>
        </w:rPr>
        <w:t>Financial implementation</w:t>
      </w:r>
    </w:p>
    <w:p w14:paraId="4B3BE9C8" w14:textId="77777777" w:rsidR="00B07D34" w:rsidRPr="00B07D34" w:rsidRDefault="00B07D34" w:rsidP="00B07D34">
      <w:pPr>
        <w:spacing w:line="22" w:lineRule="atLeast"/>
        <w:jc w:val="both"/>
        <w:rPr>
          <w:rFonts w:ascii="Verdana" w:hAnsi="Verdana"/>
          <w:sz w:val="20"/>
          <w:szCs w:val="20"/>
          <w:lang w:val="en"/>
        </w:rPr>
      </w:pPr>
      <w:r w:rsidRPr="00B07D34">
        <w:rPr>
          <w:rFonts w:ascii="Verdana" w:hAnsi="Verdana"/>
          <w:sz w:val="20"/>
          <w:szCs w:val="20"/>
          <w:lang w:val="en"/>
        </w:rPr>
        <w:t xml:space="preserve">The project was implemented with the help of a grant in the amount of BGN 456,219,816.41 / EUR 233,261,488.17 (ERDF and national </w:t>
      </w:r>
      <w:r w:rsidR="002354D7">
        <w:rPr>
          <w:rFonts w:ascii="Verdana" w:hAnsi="Verdana"/>
          <w:sz w:val="20"/>
          <w:szCs w:val="20"/>
          <w:lang w:val="en-US"/>
        </w:rPr>
        <w:t>co-funding</w:t>
      </w:r>
      <w:r w:rsidRPr="00B07D34">
        <w:rPr>
          <w:rFonts w:ascii="Verdana" w:hAnsi="Verdana"/>
          <w:sz w:val="20"/>
          <w:szCs w:val="20"/>
          <w:lang w:val="en"/>
        </w:rPr>
        <w:t>) and other sources in the amount of BGN 249,633,142.12 / EUR 127,635,398.84 (own funds and EIB loan).</w:t>
      </w:r>
    </w:p>
    <w:p w14:paraId="54848655" w14:textId="77777777" w:rsidR="00B07D34" w:rsidRPr="00317B1D" w:rsidRDefault="00B07D34" w:rsidP="00B07D34">
      <w:pPr>
        <w:spacing w:line="22" w:lineRule="atLeast"/>
        <w:jc w:val="both"/>
        <w:rPr>
          <w:rFonts w:ascii="Verdana" w:hAnsi="Verdana"/>
          <w:sz w:val="20"/>
          <w:szCs w:val="20"/>
        </w:rPr>
      </w:pPr>
      <w:r w:rsidRPr="00B07D34">
        <w:rPr>
          <w:rFonts w:ascii="Verdana" w:hAnsi="Verdana"/>
          <w:sz w:val="20"/>
          <w:szCs w:val="20"/>
          <w:lang w:val="en"/>
        </w:rPr>
        <w:t>The total eligible costs of the project are intended for</w:t>
      </w:r>
      <w:r w:rsidR="00317B1D">
        <w:rPr>
          <w:rFonts w:ascii="Verdana" w:hAnsi="Verdana"/>
          <w:sz w:val="20"/>
          <w:szCs w:val="20"/>
        </w:rPr>
        <w:t>:</w:t>
      </w:r>
    </w:p>
    <w:p w14:paraId="7B223B33" w14:textId="77777777" w:rsidR="00B07D34" w:rsidRPr="00B07D34" w:rsidRDefault="00B07D34" w:rsidP="00B07D34">
      <w:pPr>
        <w:spacing w:line="22" w:lineRule="atLeast"/>
        <w:jc w:val="both"/>
        <w:rPr>
          <w:rFonts w:ascii="Verdana" w:hAnsi="Verdana"/>
          <w:sz w:val="20"/>
          <w:szCs w:val="20"/>
          <w:lang w:val="en"/>
        </w:rPr>
      </w:pPr>
      <w:r w:rsidRPr="00B07D34">
        <w:rPr>
          <w:rFonts w:ascii="Verdana" w:hAnsi="Verdana"/>
          <w:sz w:val="20"/>
          <w:szCs w:val="20"/>
          <w:lang w:val="en"/>
        </w:rPr>
        <w:t>• Design and preparation - ~ BGN 1.9 million, 0.35% of the total eligible costs, 0.28% of the total project costs (including ineligible)</w:t>
      </w:r>
    </w:p>
    <w:p w14:paraId="6B4608F0" w14:textId="77777777" w:rsidR="00B07D34" w:rsidRPr="00B07D34" w:rsidRDefault="00B07D34" w:rsidP="00B07D34">
      <w:pPr>
        <w:spacing w:line="22" w:lineRule="atLeast"/>
        <w:jc w:val="both"/>
        <w:rPr>
          <w:rFonts w:ascii="Verdana" w:hAnsi="Verdana"/>
          <w:sz w:val="20"/>
          <w:szCs w:val="20"/>
          <w:lang w:val="en"/>
        </w:rPr>
      </w:pPr>
      <w:r w:rsidRPr="00B07D34">
        <w:rPr>
          <w:rFonts w:ascii="Verdana" w:hAnsi="Verdana"/>
          <w:sz w:val="20"/>
          <w:szCs w:val="20"/>
          <w:lang w:val="en"/>
        </w:rPr>
        <w:t>• Construction and building - ~ BGN 273 million, 48% of the total eligible costs, 38.8% of the total project costs (including ineligible)</w:t>
      </w:r>
    </w:p>
    <w:p w14:paraId="78D1D14D" w14:textId="77777777" w:rsidR="00B07D34" w:rsidRPr="00B07D34" w:rsidRDefault="00B07D34" w:rsidP="00B07D34">
      <w:pPr>
        <w:spacing w:line="22" w:lineRule="atLeast"/>
        <w:jc w:val="both"/>
        <w:rPr>
          <w:rFonts w:ascii="Verdana" w:hAnsi="Verdana"/>
          <w:sz w:val="20"/>
          <w:szCs w:val="20"/>
          <w:lang w:val="en"/>
        </w:rPr>
      </w:pPr>
      <w:r w:rsidRPr="00B07D34">
        <w:rPr>
          <w:rFonts w:ascii="Verdana" w:hAnsi="Verdana"/>
          <w:sz w:val="20"/>
          <w:szCs w:val="20"/>
          <w:lang w:val="en"/>
        </w:rPr>
        <w:t>• Equipment - ~ BGN 136 million, 24% of the total eligible costs, 19% of the total project costs (incl. Ineligible)</w:t>
      </w:r>
    </w:p>
    <w:p w14:paraId="24576964" w14:textId="77777777" w:rsidR="00B07D34" w:rsidRPr="00B07D34" w:rsidRDefault="00B07D34" w:rsidP="00B07D34">
      <w:pPr>
        <w:spacing w:line="22" w:lineRule="atLeast"/>
        <w:jc w:val="both"/>
        <w:rPr>
          <w:rFonts w:ascii="Verdana" w:hAnsi="Verdana"/>
          <w:sz w:val="20"/>
          <w:szCs w:val="20"/>
          <w:lang w:val="en"/>
        </w:rPr>
      </w:pPr>
      <w:r w:rsidRPr="00B07D34">
        <w:rPr>
          <w:rFonts w:ascii="Verdana" w:hAnsi="Verdana"/>
          <w:sz w:val="20"/>
          <w:szCs w:val="20"/>
          <w:lang w:val="en"/>
        </w:rPr>
        <w:t>• Rolling stock - ~ BGN 154 million, 27% of the total eligible costs, 22% of the total project costs (incl. Ineligible)</w:t>
      </w:r>
    </w:p>
    <w:p w14:paraId="4872E2E4" w14:textId="77777777" w:rsidR="00B07D34" w:rsidRPr="00B07D34" w:rsidRDefault="00B07D34" w:rsidP="00B07D34">
      <w:pPr>
        <w:spacing w:line="22" w:lineRule="atLeast"/>
        <w:jc w:val="both"/>
        <w:rPr>
          <w:rFonts w:ascii="Verdana" w:hAnsi="Verdana"/>
          <w:sz w:val="20"/>
          <w:szCs w:val="20"/>
          <w:lang w:val="en"/>
        </w:rPr>
      </w:pPr>
      <w:r w:rsidRPr="00B07D34">
        <w:rPr>
          <w:rFonts w:ascii="Verdana" w:hAnsi="Verdana"/>
          <w:sz w:val="20"/>
          <w:szCs w:val="20"/>
          <w:lang w:val="en"/>
        </w:rPr>
        <w:t>• Supervision during the implementation - ~ 2.4 million BGN, 0.4% of the total eligible costs, 0.3% of the total project costs (incl. Ineligible)</w:t>
      </w:r>
    </w:p>
    <w:p w14:paraId="7A771C31" w14:textId="77777777" w:rsidR="00B07D34" w:rsidRDefault="00B07D34" w:rsidP="00B07D34">
      <w:pPr>
        <w:spacing w:line="22" w:lineRule="atLeast"/>
        <w:jc w:val="both"/>
        <w:rPr>
          <w:rFonts w:ascii="Verdana" w:hAnsi="Verdana"/>
          <w:sz w:val="20"/>
          <w:szCs w:val="20"/>
          <w:lang w:val="en"/>
        </w:rPr>
      </w:pPr>
      <w:r w:rsidRPr="00B07D34">
        <w:rPr>
          <w:rFonts w:ascii="Verdana" w:hAnsi="Verdana"/>
          <w:sz w:val="20"/>
          <w:szCs w:val="20"/>
          <w:lang w:val="en"/>
        </w:rPr>
        <w:t>The level of financial implementation of the project is very high as the costs for grants are reimbursed 99.00%, and ineligible costs are paid by Metr</w:t>
      </w:r>
      <w:r w:rsidR="002354D7">
        <w:rPr>
          <w:rFonts w:ascii="Verdana" w:hAnsi="Verdana"/>
          <w:sz w:val="20"/>
          <w:szCs w:val="20"/>
          <w:lang w:val="en"/>
        </w:rPr>
        <w:t xml:space="preserve">opolitan EAD in the amount of </w:t>
      </w:r>
      <w:r w:rsidRPr="00B07D34">
        <w:rPr>
          <w:rFonts w:ascii="Verdana" w:hAnsi="Verdana"/>
          <w:sz w:val="20"/>
          <w:szCs w:val="20"/>
          <w:lang w:val="en"/>
        </w:rPr>
        <w:t>99.77% of the originally planned</w:t>
      </w:r>
      <w:r w:rsidRPr="009133DB">
        <w:rPr>
          <w:rFonts w:ascii="Verdana" w:hAnsi="Verdana"/>
          <w:sz w:val="20"/>
          <w:szCs w:val="20"/>
          <w:lang w:val="en"/>
        </w:rPr>
        <w:t xml:space="preserve">. </w:t>
      </w:r>
      <w:r w:rsidR="009133DB" w:rsidRPr="009133DB">
        <w:rPr>
          <w:rFonts w:ascii="Verdana" w:hAnsi="Verdana"/>
          <w:sz w:val="20"/>
          <w:szCs w:val="20"/>
          <w:lang w:val="en"/>
        </w:rPr>
        <w:fldChar w:fldCharType="begin"/>
      </w:r>
      <w:r w:rsidR="009133DB" w:rsidRPr="009133DB">
        <w:rPr>
          <w:rFonts w:ascii="Verdana" w:hAnsi="Verdana"/>
          <w:sz w:val="20"/>
          <w:szCs w:val="20"/>
          <w:lang w:val="en"/>
        </w:rPr>
        <w:instrText xml:space="preserve"> REF _Ref62641180 \h  \* MERGEFORMAT </w:instrText>
      </w:r>
      <w:r w:rsidR="009133DB" w:rsidRPr="009133DB">
        <w:rPr>
          <w:rFonts w:ascii="Verdana" w:hAnsi="Verdana"/>
          <w:sz w:val="20"/>
          <w:szCs w:val="20"/>
          <w:lang w:val="en"/>
        </w:rPr>
      </w:r>
      <w:r w:rsidR="009133DB" w:rsidRPr="009133DB">
        <w:rPr>
          <w:rFonts w:ascii="Verdana" w:hAnsi="Verdana"/>
          <w:sz w:val="20"/>
          <w:szCs w:val="20"/>
          <w:lang w:val="en"/>
        </w:rPr>
        <w:fldChar w:fldCharType="separate"/>
      </w:r>
      <w:r w:rsidR="009133DB" w:rsidRPr="00A850A1">
        <w:rPr>
          <w:rFonts w:ascii="Verdana" w:hAnsi="Verdana"/>
          <w:color w:val="234F77"/>
          <w:sz w:val="20"/>
          <w:szCs w:val="20"/>
        </w:rPr>
        <w:t xml:space="preserve">Table </w:t>
      </w:r>
      <w:r w:rsidR="009133DB" w:rsidRPr="00A850A1">
        <w:rPr>
          <w:rFonts w:ascii="Verdana" w:hAnsi="Verdana"/>
          <w:noProof/>
          <w:color w:val="234F77"/>
          <w:sz w:val="20"/>
          <w:szCs w:val="20"/>
        </w:rPr>
        <w:t>3</w:t>
      </w:r>
      <w:r w:rsidR="009133DB" w:rsidRPr="00A850A1">
        <w:rPr>
          <w:rFonts w:ascii="Verdana" w:hAnsi="Verdana"/>
          <w:color w:val="234F77"/>
          <w:sz w:val="20"/>
          <w:szCs w:val="20"/>
        </w:rPr>
        <w:noBreakHyphen/>
      </w:r>
      <w:r w:rsidR="009133DB" w:rsidRPr="00A850A1">
        <w:rPr>
          <w:rFonts w:ascii="Verdana" w:hAnsi="Verdana"/>
          <w:noProof/>
          <w:color w:val="234F77"/>
          <w:sz w:val="20"/>
          <w:szCs w:val="20"/>
        </w:rPr>
        <w:t>2</w:t>
      </w:r>
      <w:r w:rsidR="009133DB" w:rsidRPr="009133DB">
        <w:rPr>
          <w:rFonts w:ascii="Verdana" w:hAnsi="Verdana"/>
          <w:sz w:val="20"/>
          <w:szCs w:val="20"/>
          <w:lang w:val="en"/>
        </w:rPr>
        <w:fldChar w:fldCharType="end"/>
      </w:r>
      <w:r w:rsidR="009133DB" w:rsidRPr="009133DB">
        <w:rPr>
          <w:rFonts w:ascii="Verdana" w:hAnsi="Verdana"/>
          <w:sz w:val="20"/>
          <w:szCs w:val="20"/>
          <w:lang w:val="en"/>
        </w:rPr>
        <w:t xml:space="preserve"> </w:t>
      </w:r>
      <w:r w:rsidRPr="009133DB">
        <w:rPr>
          <w:rFonts w:ascii="Verdana" w:hAnsi="Verdana"/>
          <w:sz w:val="20"/>
          <w:szCs w:val="20"/>
          <w:lang w:val="en"/>
        </w:rPr>
        <w:t>presents</w:t>
      </w:r>
      <w:r w:rsidRPr="00B07D34">
        <w:rPr>
          <w:rFonts w:ascii="Verdana" w:hAnsi="Verdana"/>
          <w:sz w:val="20"/>
          <w:szCs w:val="20"/>
          <w:lang w:val="en"/>
        </w:rPr>
        <w:t xml:space="preserve"> the value of the total project costs, the amount of the awarded grant and the ineligible costs upon approval of the project and after its implementation and final payment.</w:t>
      </w:r>
    </w:p>
    <w:p w14:paraId="46817C10" w14:textId="77777777" w:rsidR="0006037E" w:rsidRPr="00A850A1" w:rsidRDefault="0006037E" w:rsidP="003259E0">
      <w:pPr>
        <w:pStyle w:val="Caption"/>
        <w:keepNext/>
        <w:spacing w:line="22" w:lineRule="atLeast"/>
        <w:rPr>
          <w:rFonts w:ascii="Verdana" w:hAnsi="Verdana"/>
          <w:b w:val="0"/>
          <w:bCs w:val="0"/>
          <w:color w:val="234F77"/>
          <w:sz w:val="20"/>
          <w:szCs w:val="20"/>
        </w:rPr>
      </w:pPr>
    </w:p>
    <w:p w14:paraId="708139D1" w14:textId="77777777" w:rsidR="00F83FC0" w:rsidRPr="00A850A1" w:rsidRDefault="00F83FC0" w:rsidP="00F83FC0">
      <w:pPr>
        <w:pStyle w:val="Caption"/>
        <w:keepNext/>
        <w:rPr>
          <w:rFonts w:ascii="Verdana" w:hAnsi="Verdana"/>
          <w:b w:val="0"/>
          <w:bCs w:val="0"/>
          <w:color w:val="234F77"/>
          <w:sz w:val="20"/>
          <w:szCs w:val="20"/>
        </w:rPr>
      </w:pPr>
      <w:bookmarkStart w:id="49" w:name="_Ref62641180"/>
      <w:bookmarkStart w:id="50" w:name="_Toc62482691"/>
      <w:r w:rsidRPr="00A850A1">
        <w:rPr>
          <w:rFonts w:ascii="Verdana" w:hAnsi="Verdana"/>
          <w:b w:val="0"/>
          <w:bCs w:val="0"/>
          <w:color w:val="234F77"/>
          <w:sz w:val="20"/>
          <w:szCs w:val="20"/>
        </w:rPr>
        <w:t xml:space="preserve">Table </w:t>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STYLEREF 1 \s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3</w:t>
      </w:r>
      <w:r w:rsidR="00583F69" w:rsidRPr="00A850A1">
        <w:rPr>
          <w:rFonts w:ascii="Verdana" w:hAnsi="Verdana"/>
          <w:b w:val="0"/>
          <w:bCs w:val="0"/>
          <w:color w:val="234F77"/>
          <w:sz w:val="20"/>
          <w:szCs w:val="20"/>
        </w:rPr>
        <w:fldChar w:fldCharType="end"/>
      </w:r>
      <w:r w:rsidR="00583F69" w:rsidRPr="00A850A1">
        <w:rPr>
          <w:rFonts w:ascii="Verdana" w:hAnsi="Verdana"/>
          <w:b w:val="0"/>
          <w:bCs w:val="0"/>
          <w:color w:val="234F77"/>
          <w:sz w:val="20"/>
          <w:szCs w:val="20"/>
        </w:rPr>
        <w:noBreakHyphen/>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SEQ Table \* ARABIC \s 1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2</w:t>
      </w:r>
      <w:r w:rsidR="00583F69" w:rsidRPr="00A850A1">
        <w:rPr>
          <w:rFonts w:ascii="Verdana" w:hAnsi="Verdana"/>
          <w:b w:val="0"/>
          <w:bCs w:val="0"/>
          <w:color w:val="234F77"/>
          <w:sz w:val="20"/>
          <w:szCs w:val="20"/>
        </w:rPr>
        <w:fldChar w:fldCharType="end"/>
      </w:r>
      <w:bookmarkEnd w:id="49"/>
      <w:r w:rsidRPr="00A850A1">
        <w:rPr>
          <w:rFonts w:ascii="Verdana" w:hAnsi="Verdana"/>
          <w:b w:val="0"/>
          <w:bCs w:val="0"/>
          <w:color w:val="234F77"/>
          <w:sz w:val="20"/>
          <w:szCs w:val="20"/>
          <w:lang w:val="en-US"/>
        </w:rPr>
        <w:t xml:space="preserve"> Financial performance in terms of investment costs</w:t>
      </w:r>
      <w:bookmarkEnd w:id="50"/>
    </w:p>
    <w:tbl>
      <w:tblPr>
        <w:tblW w:w="5000" w:type="pct"/>
        <w:jc w:val="center"/>
        <w:tblBorders>
          <w:top w:val="single" w:sz="4" w:space="0" w:color="6A84BE"/>
          <w:left w:val="single" w:sz="4" w:space="0" w:color="6A84BE"/>
          <w:bottom w:val="single" w:sz="4" w:space="0" w:color="6A84BE"/>
          <w:right w:val="single" w:sz="4" w:space="0" w:color="6A84BE"/>
          <w:insideH w:val="single" w:sz="6" w:space="0" w:color="6A84BE"/>
          <w:insideV w:val="single" w:sz="6" w:space="0" w:color="6A84BE"/>
        </w:tblBorders>
        <w:tblLayout w:type="fixed"/>
        <w:tblLook w:val="04A0" w:firstRow="1" w:lastRow="0" w:firstColumn="1" w:lastColumn="0" w:noHBand="0" w:noVBand="1"/>
      </w:tblPr>
      <w:tblGrid>
        <w:gridCol w:w="1902"/>
        <w:gridCol w:w="2914"/>
        <w:gridCol w:w="2492"/>
        <w:gridCol w:w="1752"/>
      </w:tblGrid>
      <w:tr w:rsidR="00C959BF" w:rsidRPr="00A850A1" w14:paraId="7C0D6EE0" w14:textId="77777777" w:rsidTr="00BD7921">
        <w:trPr>
          <w:trHeight w:val="705"/>
          <w:jc w:val="center"/>
        </w:trPr>
        <w:tc>
          <w:tcPr>
            <w:tcW w:w="1050" w:type="pct"/>
            <w:tcBorders>
              <w:top w:val="single" w:sz="4" w:space="0" w:color="6A84BE"/>
              <w:left w:val="single" w:sz="4" w:space="0" w:color="6A84BE"/>
              <w:bottom w:val="single" w:sz="6" w:space="0" w:color="6A84BE"/>
              <w:right w:val="single" w:sz="6" w:space="0" w:color="6A84BE"/>
            </w:tcBorders>
            <w:shd w:val="clear" w:color="auto" w:fill="374E81"/>
            <w:noWrap/>
            <w:vAlign w:val="center"/>
            <w:hideMark/>
          </w:tcPr>
          <w:p w14:paraId="2893F61F" w14:textId="77777777" w:rsidR="00C959BF" w:rsidRPr="00A850A1" w:rsidRDefault="00C959BF" w:rsidP="003259E0">
            <w:pPr>
              <w:spacing w:after="0" w:line="22" w:lineRule="atLeast"/>
              <w:rPr>
                <w:rFonts w:ascii="Verdana" w:hAnsi="Verdana"/>
                <w:color w:val="FFFFFF"/>
                <w:sz w:val="22"/>
                <w:szCs w:val="22"/>
              </w:rPr>
            </w:pPr>
            <w:r w:rsidRPr="00A850A1">
              <w:rPr>
                <w:rFonts w:ascii="Verdana" w:hAnsi="Verdana"/>
                <w:color w:val="FFFFFF"/>
                <w:lang w:val="en-US"/>
              </w:rPr>
              <w:t> </w:t>
            </w:r>
          </w:p>
        </w:tc>
        <w:tc>
          <w:tcPr>
            <w:tcW w:w="1608" w:type="pct"/>
            <w:tcBorders>
              <w:top w:val="single" w:sz="4" w:space="0" w:color="6A84BE"/>
              <w:left w:val="single" w:sz="6" w:space="0" w:color="6A84BE"/>
              <w:bottom w:val="single" w:sz="6" w:space="0" w:color="6A84BE"/>
              <w:right w:val="single" w:sz="6" w:space="0" w:color="6A84BE"/>
            </w:tcBorders>
            <w:shd w:val="clear" w:color="auto" w:fill="374E81"/>
            <w:noWrap/>
            <w:vAlign w:val="center"/>
            <w:hideMark/>
          </w:tcPr>
          <w:p w14:paraId="4F55CC04" w14:textId="77777777" w:rsidR="00C959BF" w:rsidRPr="00A850A1" w:rsidRDefault="00C959BF" w:rsidP="003259E0">
            <w:pPr>
              <w:spacing w:after="0" w:line="22" w:lineRule="atLeast"/>
              <w:jc w:val="center"/>
              <w:rPr>
                <w:rFonts w:ascii="Verdana" w:hAnsi="Verdana"/>
                <w:b/>
                <w:bCs/>
                <w:color w:val="FFFFFF"/>
                <w:sz w:val="18"/>
                <w:szCs w:val="18"/>
                <w:lang w:val="en-US"/>
              </w:rPr>
            </w:pPr>
            <w:r w:rsidRPr="00A850A1">
              <w:rPr>
                <w:rFonts w:ascii="Verdana" w:hAnsi="Verdana"/>
                <w:b/>
                <w:bCs/>
                <w:color w:val="FFFFFF"/>
                <w:sz w:val="18"/>
                <w:szCs w:val="18"/>
                <w:lang w:val="en"/>
              </w:rPr>
              <w:t>implementation of</w:t>
            </w:r>
            <w:r w:rsidRPr="00A850A1">
              <w:rPr>
                <w:rFonts w:ascii="Verdana" w:hAnsi="Verdana"/>
                <w:lang w:val="en"/>
              </w:rPr>
              <w:t xml:space="preserve"> </w:t>
            </w:r>
            <w:r w:rsidRPr="00A850A1">
              <w:rPr>
                <w:rFonts w:ascii="Verdana" w:hAnsi="Verdana"/>
                <w:b/>
                <w:bCs/>
                <w:color w:val="FFFFFF"/>
                <w:sz w:val="18"/>
                <w:szCs w:val="18"/>
                <w:lang w:val="en"/>
              </w:rPr>
              <w:t>the project</w:t>
            </w:r>
          </w:p>
        </w:tc>
        <w:tc>
          <w:tcPr>
            <w:tcW w:w="1375" w:type="pct"/>
            <w:tcBorders>
              <w:top w:val="single" w:sz="4" w:space="0" w:color="6A84BE"/>
              <w:left w:val="single" w:sz="6" w:space="0" w:color="6A84BE"/>
              <w:bottom w:val="single" w:sz="6" w:space="0" w:color="6A84BE"/>
              <w:right w:val="single" w:sz="6" w:space="0" w:color="6A84BE"/>
            </w:tcBorders>
            <w:shd w:val="clear" w:color="auto" w:fill="374E81"/>
            <w:vAlign w:val="center"/>
            <w:hideMark/>
          </w:tcPr>
          <w:p w14:paraId="29809D9B" w14:textId="77777777" w:rsidR="00C959BF" w:rsidRPr="00A850A1" w:rsidRDefault="00C959BF" w:rsidP="003259E0">
            <w:pPr>
              <w:spacing w:after="0" w:line="22" w:lineRule="atLeast"/>
              <w:jc w:val="center"/>
              <w:rPr>
                <w:rFonts w:ascii="Verdana" w:hAnsi="Verdana"/>
                <w:b/>
                <w:bCs/>
                <w:color w:val="FFFFFF"/>
                <w:sz w:val="18"/>
                <w:szCs w:val="18"/>
                <w:lang w:val="en-US"/>
              </w:rPr>
            </w:pPr>
            <w:r w:rsidRPr="00A850A1">
              <w:rPr>
                <w:rFonts w:ascii="Verdana" w:hAnsi="Verdana"/>
                <w:b/>
                <w:bCs/>
                <w:color w:val="FFFFFF"/>
                <w:sz w:val="18"/>
                <w:szCs w:val="18"/>
                <w:lang w:val="en"/>
              </w:rPr>
              <w:t>after verification of</w:t>
            </w:r>
            <w:r w:rsidRPr="00A850A1">
              <w:rPr>
                <w:rFonts w:ascii="Verdana" w:hAnsi="Verdana"/>
                <w:lang w:val="en"/>
              </w:rPr>
              <w:t xml:space="preserve"> </w:t>
            </w:r>
            <w:r w:rsidRPr="00A850A1">
              <w:rPr>
                <w:rFonts w:ascii="Verdana" w:hAnsi="Verdana"/>
                <w:b/>
                <w:bCs/>
                <w:color w:val="FFFFFF"/>
                <w:sz w:val="18"/>
                <w:szCs w:val="18"/>
                <w:lang w:val="en"/>
              </w:rPr>
              <w:t xml:space="preserve"> </w:t>
            </w:r>
            <w:r w:rsidRPr="00A850A1">
              <w:rPr>
                <w:rFonts w:ascii="Verdana" w:hAnsi="Verdana"/>
                <w:lang w:val="en"/>
              </w:rPr>
              <w:t xml:space="preserve"> </w:t>
            </w:r>
            <w:r w:rsidRPr="00A850A1">
              <w:rPr>
                <w:rFonts w:ascii="Verdana" w:hAnsi="Verdana"/>
                <w:b/>
                <w:bCs/>
                <w:color w:val="FFFFFF"/>
                <w:sz w:val="18"/>
                <w:szCs w:val="18"/>
                <w:lang w:val="en"/>
              </w:rPr>
              <w:t xml:space="preserve"> expenditure</w:t>
            </w:r>
          </w:p>
        </w:tc>
        <w:tc>
          <w:tcPr>
            <w:tcW w:w="967" w:type="pct"/>
            <w:tcBorders>
              <w:top w:val="single" w:sz="4" w:space="0" w:color="6A84BE"/>
              <w:left w:val="single" w:sz="6" w:space="0" w:color="6A84BE"/>
              <w:bottom w:val="single" w:sz="6" w:space="0" w:color="6A84BE"/>
              <w:right w:val="single" w:sz="4" w:space="0" w:color="6A84BE"/>
            </w:tcBorders>
            <w:shd w:val="clear" w:color="auto" w:fill="374E81"/>
            <w:vAlign w:val="center"/>
            <w:hideMark/>
          </w:tcPr>
          <w:p w14:paraId="462B0937" w14:textId="77777777" w:rsidR="00C959BF" w:rsidRPr="00A850A1" w:rsidRDefault="00C959BF" w:rsidP="003259E0">
            <w:pPr>
              <w:spacing w:after="0" w:line="22" w:lineRule="atLeast"/>
              <w:jc w:val="center"/>
              <w:rPr>
                <w:rFonts w:ascii="Verdana" w:hAnsi="Verdana"/>
                <w:b/>
                <w:bCs/>
                <w:color w:val="FFFFFF"/>
                <w:sz w:val="18"/>
                <w:szCs w:val="18"/>
                <w:lang w:val="en-US"/>
              </w:rPr>
            </w:pPr>
            <w:r w:rsidRPr="00A850A1">
              <w:rPr>
                <w:rFonts w:ascii="Verdana" w:hAnsi="Verdana"/>
                <w:b/>
                <w:bCs/>
                <w:color w:val="FFFFFF"/>
                <w:sz w:val="18"/>
                <w:szCs w:val="18"/>
                <w:lang w:val="en"/>
              </w:rPr>
              <w:t>level of financial implementation</w:t>
            </w:r>
          </w:p>
        </w:tc>
      </w:tr>
      <w:tr w:rsidR="00C959BF" w:rsidRPr="00A850A1" w14:paraId="1A326814" w14:textId="77777777" w:rsidTr="00BD7921">
        <w:trPr>
          <w:trHeight w:val="315"/>
          <w:jc w:val="center"/>
        </w:trPr>
        <w:tc>
          <w:tcPr>
            <w:tcW w:w="1050" w:type="pct"/>
            <w:tcBorders>
              <w:top w:val="single" w:sz="6" w:space="0" w:color="6A84BE"/>
              <w:left w:val="single" w:sz="4" w:space="0" w:color="6A84BE"/>
              <w:bottom w:val="single" w:sz="6" w:space="0" w:color="6A84BE"/>
              <w:right w:val="single" w:sz="6" w:space="0" w:color="6A84BE"/>
            </w:tcBorders>
            <w:shd w:val="clear" w:color="auto" w:fill="CED7EA"/>
            <w:noWrap/>
            <w:vAlign w:val="center"/>
            <w:hideMark/>
          </w:tcPr>
          <w:p w14:paraId="2A6376CC" w14:textId="77777777" w:rsidR="00C959BF" w:rsidRPr="00D91B4A" w:rsidRDefault="00C959BF" w:rsidP="003259E0">
            <w:pPr>
              <w:spacing w:after="0" w:line="22" w:lineRule="atLeast"/>
              <w:rPr>
                <w:rFonts w:ascii="Verdana" w:hAnsi="Verdana"/>
                <w:color w:val="000000"/>
                <w:sz w:val="18"/>
                <w:szCs w:val="18"/>
                <w:lang w:val="en-US"/>
              </w:rPr>
            </w:pPr>
            <w:r w:rsidRPr="00A850A1">
              <w:rPr>
                <w:rFonts w:ascii="Verdana" w:hAnsi="Verdana"/>
                <w:color w:val="000000"/>
                <w:sz w:val="18"/>
                <w:szCs w:val="18"/>
                <w:lang w:val="en"/>
              </w:rPr>
              <w:t>eligible costs</w:t>
            </w:r>
          </w:p>
        </w:tc>
        <w:tc>
          <w:tcPr>
            <w:tcW w:w="1608" w:type="pct"/>
            <w:tcBorders>
              <w:top w:val="single" w:sz="6" w:space="0" w:color="6A84BE"/>
              <w:left w:val="single" w:sz="6" w:space="0" w:color="6A84BE"/>
              <w:bottom w:val="single" w:sz="6" w:space="0" w:color="6A84BE"/>
              <w:right w:val="single" w:sz="6" w:space="0" w:color="6A84BE"/>
            </w:tcBorders>
            <w:shd w:val="clear" w:color="auto" w:fill="CED7EA"/>
            <w:noWrap/>
            <w:vAlign w:val="center"/>
            <w:hideMark/>
          </w:tcPr>
          <w:p w14:paraId="44D1277B" w14:textId="77777777" w:rsidR="00C959BF" w:rsidRPr="00D91B4A" w:rsidRDefault="00BE260D" w:rsidP="003259E0">
            <w:pPr>
              <w:spacing w:after="0" w:line="22" w:lineRule="atLeast"/>
              <w:jc w:val="right"/>
              <w:rPr>
                <w:rFonts w:ascii="Verdana" w:hAnsi="Verdana"/>
                <w:color w:val="000000"/>
                <w:sz w:val="18"/>
                <w:szCs w:val="18"/>
                <w:lang w:val="en-US"/>
              </w:rPr>
            </w:pPr>
            <w:r w:rsidRPr="00A850A1">
              <w:rPr>
                <w:rFonts w:ascii="Verdana" w:hAnsi="Verdana"/>
                <w:color w:val="000000"/>
                <w:sz w:val="18"/>
                <w:szCs w:val="18"/>
                <w:lang w:val="en"/>
              </w:rPr>
              <w:t xml:space="preserve">BGN </w:t>
            </w:r>
            <w:r w:rsidR="00C959BF" w:rsidRPr="00A850A1">
              <w:rPr>
                <w:rFonts w:ascii="Verdana" w:hAnsi="Verdana"/>
                <w:color w:val="000000"/>
                <w:sz w:val="18"/>
                <w:szCs w:val="18"/>
                <w:lang w:val="en"/>
              </w:rPr>
              <w:t>567 831 257</w:t>
            </w:r>
            <w:r w:rsidR="00600FB4" w:rsidRPr="00A850A1">
              <w:rPr>
                <w:rFonts w:ascii="Verdana" w:hAnsi="Verdana"/>
                <w:color w:val="000000"/>
                <w:sz w:val="18"/>
                <w:szCs w:val="18"/>
                <w:lang w:val="en"/>
              </w:rPr>
              <w:t>,</w:t>
            </w:r>
            <w:r w:rsidR="00C959BF" w:rsidRPr="00A850A1">
              <w:rPr>
                <w:rFonts w:ascii="Verdana" w:hAnsi="Verdana"/>
                <w:color w:val="000000"/>
                <w:sz w:val="18"/>
                <w:szCs w:val="18"/>
                <w:lang w:val="en"/>
              </w:rPr>
              <w:t xml:space="preserve">17 </w:t>
            </w:r>
          </w:p>
        </w:tc>
        <w:tc>
          <w:tcPr>
            <w:tcW w:w="1375" w:type="pct"/>
            <w:tcBorders>
              <w:top w:val="single" w:sz="6" w:space="0" w:color="6A84BE"/>
              <w:left w:val="single" w:sz="6" w:space="0" w:color="6A84BE"/>
              <w:bottom w:val="single" w:sz="6" w:space="0" w:color="6A84BE"/>
              <w:right w:val="single" w:sz="6" w:space="0" w:color="6A84BE"/>
            </w:tcBorders>
            <w:shd w:val="clear" w:color="auto" w:fill="CED7EA"/>
            <w:noWrap/>
            <w:vAlign w:val="center"/>
            <w:hideMark/>
          </w:tcPr>
          <w:p w14:paraId="26E47C71" w14:textId="77777777" w:rsidR="00C959BF" w:rsidRPr="00D91B4A" w:rsidRDefault="00BE260D" w:rsidP="00BD7921">
            <w:pPr>
              <w:spacing w:after="0" w:line="22" w:lineRule="atLeast"/>
              <w:jc w:val="right"/>
              <w:rPr>
                <w:rFonts w:ascii="Verdana" w:hAnsi="Verdana"/>
                <w:color w:val="000000"/>
                <w:sz w:val="18"/>
                <w:szCs w:val="18"/>
                <w:lang w:val="en-US"/>
              </w:rPr>
            </w:pPr>
            <w:r w:rsidRPr="00A850A1">
              <w:rPr>
                <w:rFonts w:ascii="Verdana" w:hAnsi="Verdana"/>
                <w:color w:val="000000"/>
                <w:sz w:val="18"/>
                <w:szCs w:val="18"/>
                <w:lang w:val="en"/>
              </w:rPr>
              <w:t xml:space="preserve">BGN </w:t>
            </w:r>
            <w:r w:rsidR="00C959BF" w:rsidRPr="00A850A1">
              <w:rPr>
                <w:rFonts w:ascii="Verdana" w:hAnsi="Verdana"/>
                <w:color w:val="000000"/>
                <w:sz w:val="18"/>
                <w:szCs w:val="18"/>
                <w:lang w:val="en"/>
              </w:rPr>
              <w:t>562 137 346</w:t>
            </w:r>
            <w:r w:rsidR="00600FB4" w:rsidRPr="00A850A1">
              <w:rPr>
                <w:rFonts w:ascii="Verdana" w:hAnsi="Verdana"/>
                <w:color w:val="000000"/>
                <w:sz w:val="18"/>
                <w:szCs w:val="18"/>
                <w:lang w:val="en"/>
              </w:rPr>
              <w:t>,</w:t>
            </w:r>
            <w:r w:rsidR="00C959BF" w:rsidRPr="00A850A1">
              <w:rPr>
                <w:rFonts w:ascii="Verdana" w:hAnsi="Verdana"/>
                <w:color w:val="000000"/>
                <w:sz w:val="18"/>
                <w:szCs w:val="18"/>
                <w:lang w:val="en"/>
              </w:rPr>
              <w:t xml:space="preserve">56 </w:t>
            </w:r>
          </w:p>
        </w:tc>
        <w:tc>
          <w:tcPr>
            <w:tcW w:w="967" w:type="pct"/>
            <w:tcBorders>
              <w:top w:val="single" w:sz="6" w:space="0" w:color="6A84BE"/>
              <w:left w:val="single" w:sz="6" w:space="0" w:color="6A84BE"/>
              <w:bottom w:val="single" w:sz="6" w:space="0" w:color="6A84BE"/>
              <w:right w:val="single" w:sz="4" w:space="0" w:color="6A84BE"/>
            </w:tcBorders>
            <w:shd w:val="clear" w:color="auto" w:fill="CED7EA"/>
            <w:noWrap/>
            <w:vAlign w:val="center"/>
            <w:hideMark/>
          </w:tcPr>
          <w:p w14:paraId="2686BDF7" w14:textId="77777777" w:rsidR="00C959BF" w:rsidRPr="00D91B4A" w:rsidRDefault="00C959BF" w:rsidP="003259E0">
            <w:pPr>
              <w:spacing w:after="0" w:line="22" w:lineRule="atLeast"/>
              <w:jc w:val="right"/>
              <w:rPr>
                <w:rFonts w:ascii="Verdana" w:hAnsi="Verdana"/>
                <w:color w:val="000000"/>
                <w:sz w:val="18"/>
                <w:szCs w:val="18"/>
              </w:rPr>
            </w:pPr>
            <w:r w:rsidRPr="00A850A1">
              <w:rPr>
                <w:rFonts w:ascii="Verdana" w:hAnsi="Verdana"/>
                <w:color w:val="000000"/>
                <w:sz w:val="18"/>
                <w:szCs w:val="18"/>
                <w:lang w:val="en"/>
              </w:rPr>
              <w:t>99.00%</w:t>
            </w:r>
          </w:p>
        </w:tc>
      </w:tr>
      <w:tr w:rsidR="00C959BF" w:rsidRPr="00A850A1" w14:paraId="279D6340" w14:textId="77777777" w:rsidTr="00A850A1">
        <w:trPr>
          <w:trHeight w:val="315"/>
          <w:jc w:val="center"/>
        </w:trPr>
        <w:tc>
          <w:tcPr>
            <w:tcW w:w="1050" w:type="pct"/>
            <w:tcBorders>
              <w:top w:val="single" w:sz="6" w:space="0" w:color="6A84BE"/>
              <w:left w:val="single" w:sz="4" w:space="0" w:color="6A84BE"/>
              <w:bottom w:val="single" w:sz="6" w:space="0" w:color="6A84BE"/>
              <w:right w:val="single" w:sz="6" w:space="0" w:color="6A84BE"/>
            </w:tcBorders>
            <w:shd w:val="clear" w:color="auto" w:fill="FFFFFF"/>
            <w:noWrap/>
            <w:vAlign w:val="center"/>
            <w:hideMark/>
          </w:tcPr>
          <w:p w14:paraId="1ACF7559" w14:textId="77777777" w:rsidR="00C959BF" w:rsidRPr="00172B68" w:rsidRDefault="00C959BF" w:rsidP="00172B68">
            <w:pPr>
              <w:spacing w:after="0" w:line="22" w:lineRule="atLeast"/>
              <w:jc w:val="right"/>
              <w:rPr>
                <w:rFonts w:ascii="Verdana" w:hAnsi="Verdana"/>
                <w:color w:val="000000"/>
                <w:sz w:val="18"/>
                <w:szCs w:val="18"/>
                <w:lang w:val="en-US"/>
              </w:rPr>
            </w:pPr>
            <w:r w:rsidRPr="00A850A1">
              <w:rPr>
                <w:rFonts w:ascii="Verdana" w:hAnsi="Verdana"/>
                <w:color w:val="000000"/>
                <w:sz w:val="18"/>
                <w:szCs w:val="18"/>
                <w:lang w:val="en"/>
              </w:rPr>
              <w:t>of which</w:t>
            </w:r>
            <w:r w:rsidR="00172B68" w:rsidRPr="00A850A1">
              <w:rPr>
                <w:rFonts w:ascii="Verdana" w:hAnsi="Verdana"/>
                <w:color w:val="000000"/>
                <w:sz w:val="18"/>
                <w:szCs w:val="18"/>
                <w:lang w:val="en"/>
              </w:rPr>
              <w:t xml:space="preserve"> Grant</w:t>
            </w:r>
          </w:p>
        </w:tc>
        <w:tc>
          <w:tcPr>
            <w:tcW w:w="1608" w:type="pct"/>
            <w:tcBorders>
              <w:top w:val="single" w:sz="6" w:space="0" w:color="6A84BE"/>
              <w:left w:val="single" w:sz="6" w:space="0" w:color="6A84BE"/>
              <w:bottom w:val="single" w:sz="6" w:space="0" w:color="6A84BE"/>
              <w:right w:val="single" w:sz="6" w:space="0" w:color="6A84BE"/>
            </w:tcBorders>
            <w:shd w:val="clear" w:color="auto" w:fill="FFFFFF"/>
            <w:noWrap/>
            <w:vAlign w:val="center"/>
            <w:hideMark/>
          </w:tcPr>
          <w:p w14:paraId="23D5A602" w14:textId="77777777" w:rsidR="00C959BF" w:rsidRPr="00D91B4A" w:rsidRDefault="00BE260D" w:rsidP="00BD7921">
            <w:pPr>
              <w:spacing w:after="0" w:line="22" w:lineRule="atLeast"/>
              <w:jc w:val="right"/>
              <w:rPr>
                <w:rFonts w:ascii="Verdana" w:hAnsi="Verdana"/>
                <w:color w:val="000000"/>
                <w:sz w:val="18"/>
                <w:szCs w:val="18"/>
                <w:lang w:val="en-US"/>
              </w:rPr>
            </w:pPr>
            <w:r w:rsidRPr="00A850A1">
              <w:rPr>
                <w:rFonts w:ascii="Verdana" w:hAnsi="Verdana"/>
                <w:color w:val="000000"/>
                <w:sz w:val="18"/>
                <w:szCs w:val="18"/>
                <w:lang w:val="en"/>
              </w:rPr>
              <w:t xml:space="preserve">BGN </w:t>
            </w:r>
            <w:r w:rsidR="00C959BF" w:rsidRPr="00A850A1">
              <w:rPr>
                <w:rFonts w:ascii="Verdana" w:hAnsi="Verdana"/>
                <w:color w:val="000000"/>
                <w:sz w:val="18"/>
                <w:szCs w:val="18"/>
                <w:lang w:val="en"/>
              </w:rPr>
              <w:t>456 219 816</w:t>
            </w:r>
            <w:r w:rsidR="00600FB4" w:rsidRPr="00A850A1">
              <w:rPr>
                <w:rFonts w:ascii="Verdana" w:hAnsi="Verdana"/>
                <w:color w:val="000000"/>
                <w:sz w:val="18"/>
                <w:szCs w:val="18"/>
                <w:lang w:val="en"/>
              </w:rPr>
              <w:t>,</w:t>
            </w:r>
            <w:r w:rsidR="00C959BF" w:rsidRPr="00A850A1">
              <w:rPr>
                <w:rFonts w:ascii="Verdana" w:hAnsi="Verdana"/>
                <w:color w:val="000000"/>
                <w:sz w:val="18"/>
                <w:szCs w:val="18"/>
                <w:lang w:val="en"/>
              </w:rPr>
              <w:t xml:space="preserve">41 </w:t>
            </w:r>
          </w:p>
        </w:tc>
        <w:tc>
          <w:tcPr>
            <w:tcW w:w="1375" w:type="pct"/>
            <w:tcBorders>
              <w:top w:val="single" w:sz="6" w:space="0" w:color="6A84BE"/>
              <w:left w:val="single" w:sz="6" w:space="0" w:color="6A84BE"/>
              <w:bottom w:val="single" w:sz="6" w:space="0" w:color="6A84BE"/>
              <w:right w:val="single" w:sz="6" w:space="0" w:color="6A84BE"/>
            </w:tcBorders>
            <w:shd w:val="clear" w:color="auto" w:fill="FFFFFF"/>
            <w:noWrap/>
            <w:vAlign w:val="center"/>
            <w:hideMark/>
          </w:tcPr>
          <w:p w14:paraId="564E69ED" w14:textId="77777777" w:rsidR="00C959BF" w:rsidRPr="00D91B4A" w:rsidRDefault="00BE260D" w:rsidP="00BD7921">
            <w:pPr>
              <w:spacing w:after="0" w:line="22" w:lineRule="atLeast"/>
              <w:jc w:val="right"/>
              <w:rPr>
                <w:rFonts w:ascii="Verdana" w:hAnsi="Verdana"/>
                <w:color w:val="000000"/>
                <w:sz w:val="18"/>
                <w:szCs w:val="18"/>
                <w:lang w:val="en-US"/>
              </w:rPr>
            </w:pPr>
            <w:r w:rsidRPr="00A850A1">
              <w:rPr>
                <w:rFonts w:ascii="Verdana" w:hAnsi="Verdana"/>
                <w:color w:val="000000"/>
                <w:sz w:val="18"/>
                <w:szCs w:val="18"/>
                <w:lang w:val="en"/>
              </w:rPr>
              <w:t xml:space="preserve">BGN </w:t>
            </w:r>
            <w:r w:rsidR="00C959BF" w:rsidRPr="00A850A1">
              <w:rPr>
                <w:rFonts w:ascii="Verdana" w:hAnsi="Verdana"/>
                <w:color w:val="000000"/>
                <w:sz w:val="18"/>
                <w:szCs w:val="18"/>
                <w:lang w:val="en"/>
              </w:rPr>
              <w:t>451 644 787</w:t>
            </w:r>
            <w:r w:rsidR="00600FB4" w:rsidRPr="00A850A1">
              <w:rPr>
                <w:rFonts w:ascii="Verdana" w:hAnsi="Verdana"/>
                <w:color w:val="000000"/>
                <w:sz w:val="18"/>
                <w:szCs w:val="18"/>
                <w:lang w:val="en"/>
              </w:rPr>
              <w:t>,</w:t>
            </w:r>
            <w:r w:rsidR="00C959BF" w:rsidRPr="00A850A1">
              <w:rPr>
                <w:rFonts w:ascii="Verdana" w:hAnsi="Verdana"/>
                <w:color w:val="000000"/>
                <w:sz w:val="18"/>
                <w:szCs w:val="18"/>
                <w:lang w:val="en"/>
              </w:rPr>
              <w:t>56</w:t>
            </w:r>
            <w:r w:rsidR="00C959BF" w:rsidRPr="00A850A1">
              <w:rPr>
                <w:rFonts w:ascii="Verdana" w:hAnsi="Verdana"/>
                <w:lang w:val="en"/>
              </w:rPr>
              <w:t xml:space="preserve"> </w:t>
            </w:r>
          </w:p>
        </w:tc>
        <w:tc>
          <w:tcPr>
            <w:tcW w:w="967" w:type="pct"/>
            <w:tcBorders>
              <w:top w:val="single" w:sz="6" w:space="0" w:color="6A84BE"/>
              <w:left w:val="single" w:sz="6" w:space="0" w:color="6A84BE"/>
              <w:bottom w:val="single" w:sz="6" w:space="0" w:color="6A84BE"/>
              <w:right w:val="single" w:sz="4" w:space="0" w:color="6A84BE"/>
            </w:tcBorders>
            <w:shd w:val="clear" w:color="auto" w:fill="FFFFFF"/>
            <w:noWrap/>
            <w:vAlign w:val="center"/>
            <w:hideMark/>
          </w:tcPr>
          <w:p w14:paraId="194282B7" w14:textId="77777777" w:rsidR="00C959BF" w:rsidRPr="00D91B4A" w:rsidRDefault="00C959BF" w:rsidP="003259E0">
            <w:pPr>
              <w:spacing w:after="0" w:line="22" w:lineRule="atLeast"/>
              <w:jc w:val="right"/>
              <w:rPr>
                <w:rFonts w:ascii="Verdana" w:hAnsi="Verdana"/>
                <w:color w:val="000000"/>
                <w:sz w:val="18"/>
                <w:szCs w:val="18"/>
              </w:rPr>
            </w:pPr>
            <w:r w:rsidRPr="00A850A1">
              <w:rPr>
                <w:rFonts w:ascii="Verdana" w:hAnsi="Verdana"/>
                <w:color w:val="000000"/>
                <w:sz w:val="18"/>
                <w:szCs w:val="18"/>
                <w:lang w:val="en"/>
              </w:rPr>
              <w:t>99.00%</w:t>
            </w:r>
          </w:p>
        </w:tc>
      </w:tr>
      <w:tr w:rsidR="00C959BF" w:rsidRPr="00A850A1" w14:paraId="03269139" w14:textId="77777777" w:rsidTr="00BD7921">
        <w:trPr>
          <w:trHeight w:val="315"/>
          <w:jc w:val="center"/>
        </w:trPr>
        <w:tc>
          <w:tcPr>
            <w:tcW w:w="1050" w:type="pct"/>
            <w:tcBorders>
              <w:top w:val="single" w:sz="6" w:space="0" w:color="6A84BE"/>
              <w:left w:val="single" w:sz="4" w:space="0" w:color="6A84BE"/>
              <w:bottom w:val="single" w:sz="6" w:space="0" w:color="6A84BE"/>
              <w:right w:val="single" w:sz="6" w:space="0" w:color="6A84BE"/>
            </w:tcBorders>
            <w:shd w:val="clear" w:color="auto" w:fill="CED7EA"/>
            <w:noWrap/>
            <w:vAlign w:val="center"/>
            <w:hideMark/>
          </w:tcPr>
          <w:p w14:paraId="5BF54DA3" w14:textId="77777777" w:rsidR="00C959BF" w:rsidRPr="00D91B4A" w:rsidRDefault="00C959BF" w:rsidP="003259E0">
            <w:pPr>
              <w:spacing w:after="0" w:line="22" w:lineRule="atLeast"/>
              <w:rPr>
                <w:rFonts w:ascii="Verdana" w:hAnsi="Verdana"/>
                <w:color w:val="000000"/>
                <w:sz w:val="18"/>
                <w:szCs w:val="18"/>
                <w:lang w:val="en-US"/>
              </w:rPr>
            </w:pPr>
            <w:r w:rsidRPr="00A850A1">
              <w:rPr>
                <w:rFonts w:ascii="Verdana" w:hAnsi="Verdana"/>
                <w:color w:val="000000"/>
                <w:sz w:val="18"/>
                <w:szCs w:val="18"/>
                <w:lang w:val="en"/>
              </w:rPr>
              <w:t>ineligible costs</w:t>
            </w:r>
          </w:p>
        </w:tc>
        <w:tc>
          <w:tcPr>
            <w:tcW w:w="1608" w:type="pct"/>
            <w:tcBorders>
              <w:top w:val="single" w:sz="6" w:space="0" w:color="6A84BE"/>
              <w:left w:val="single" w:sz="6" w:space="0" w:color="6A84BE"/>
              <w:bottom w:val="single" w:sz="6" w:space="0" w:color="6A84BE"/>
              <w:right w:val="single" w:sz="6" w:space="0" w:color="6A84BE"/>
            </w:tcBorders>
            <w:shd w:val="clear" w:color="auto" w:fill="CED7EA"/>
            <w:noWrap/>
            <w:vAlign w:val="center"/>
            <w:hideMark/>
          </w:tcPr>
          <w:p w14:paraId="6CB059AD" w14:textId="77777777" w:rsidR="00C959BF" w:rsidRPr="00D91B4A" w:rsidRDefault="00BE260D" w:rsidP="00BD7921">
            <w:pPr>
              <w:spacing w:after="0" w:line="22" w:lineRule="atLeast"/>
              <w:jc w:val="right"/>
              <w:rPr>
                <w:rFonts w:ascii="Verdana" w:hAnsi="Verdana"/>
                <w:color w:val="000000"/>
                <w:sz w:val="18"/>
                <w:szCs w:val="18"/>
                <w:lang w:val="en-US"/>
              </w:rPr>
            </w:pPr>
            <w:r w:rsidRPr="00A850A1">
              <w:rPr>
                <w:rFonts w:ascii="Verdana" w:hAnsi="Verdana"/>
                <w:color w:val="000000"/>
                <w:sz w:val="18"/>
                <w:szCs w:val="18"/>
                <w:lang w:val="en"/>
              </w:rPr>
              <w:t xml:space="preserve">BGN </w:t>
            </w:r>
            <w:r w:rsidR="00C959BF" w:rsidRPr="00A850A1">
              <w:rPr>
                <w:rFonts w:ascii="Verdana" w:hAnsi="Verdana"/>
                <w:color w:val="000000"/>
                <w:sz w:val="18"/>
                <w:szCs w:val="18"/>
                <w:lang w:val="en"/>
              </w:rPr>
              <w:t>138 021 701</w:t>
            </w:r>
            <w:r w:rsidR="00600FB4" w:rsidRPr="00A850A1">
              <w:rPr>
                <w:rFonts w:ascii="Verdana" w:hAnsi="Verdana"/>
                <w:color w:val="000000"/>
                <w:sz w:val="18"/>
                <w:szCs w:val="18"/>
                <w:lang w:val="en"/>
              </w:rPr>
              <w:t>,</w:t>
            </w:r>
            <w:r w:rsidR="00C959BF" w:rsidRPr="00A850A1">
              <w:rPr>
                <w:rFonts w:ascii="Verdana" w:hAnsi="Verdana"/>
                <w:color w:val="000000"/>
                <w:sz w:val="18"/>
                <w:szCs w:val="18"/>
                <w:lang w:val="en"/>
              </w:rPr>
              <w:t>36</w:t>
            </w:r>
            <w:r w:rsidR="00C959BF" w:rsidRPr="00A850A1">
              <w:rPr>
                <w:rFonts w:ascii="Verdana" w:hAnsi="Verdana"/>
                <w:lang w:val="en"/>
              </w:rPr>
              <w:t xml:space="preserve"> </w:t>
            </w:r>
          </w:p>
        </w:tc>
        <w:tc>
          <w:tcPr>
            <w:tcW w:w="1375" w:type="pct"/>
            <w:tcBorders>
              <w:top w:val="single" w:sz="6" w:space="0" w:color="6A84BE"/>
              <w:left w:val="single" w:sz="6" w:space="0" w:color="6A84BE"/>
              <w:bottom w:val="single" w:sz="6" w:space="0" w:color="6A84BE"/>
              <w:right w:val="single" w:sz="6" w:space="0" w:color="6A84BE"/>
            </w:tcBorders>
            <w:shd w:val="clear" w:color="auto" w:fill="CED7EA"/>
            <w:noWrap/>
            <w:vAlign w:val="center"/>
            <w:hideMark/>
          </w:tcPr>
          <w:p w14:paraId="446D3E87" w14:textId="77777777" w:rsidR="00C959BF" w:rsidRPr="00D91B4A" w:rsidRDefault="00BE260D" w:rsidP="00BD7921">
            <w:pPr>
              <w:spacing w:after="0" w:line="22" w:lineRule="atLeast"/>
              <w:jc w:val="right"/>
              <w:rPr>
                <w:rFonts w:ascii="Verdana" w:hAnsi="Verdana"/>
                <w:color w:val="000000"/>
                <w:sz w:val="18"/>
                <w:szCs w:val="18"/>
                <w:lang w:val="en-US"/>
              </w:rPr>
            </w:pPr>
            <w:r w:rsidRPr="00A850A1">
              <w:rPr>
                <w:rFonts w:ascii="Verdana" w:hAnsi="Verdana"/>
                <w:color w:val="000000"/>
                <w:sz w:val="18"/>
                <w:szCs w:val="18"/>
                <w:lang w:val="en"/>
              </w:rPr>
              <w:t xml:space="preserve">BGN </w:t>
            </w:r>
            <w:r w:rsidR="00C959BF" w:rsidRPr="00A850A1">
              <w:rPr>
                <w:rFonts w:ascii="Verdana" w:hAnsi="Verdana"/>
                <w:color w:val="000000"/>
                <w:sz w:val="18"/>
                <w:szCs w:val="18"/>
                <w:lang w:val="en"/>
              </w:rPr>
              <w:t>137 700 218</w:t>
            </w:r>
            <w:r w:rsidR="00600FB4" w:rsidRPr="00A850A1">
              <w:rPr>
                <w:rFonts w:ascii="Verdana" w:hAnsi="Verdana"/>
                <w:color w:val="000000"/>
                <w:sz w:val="18"/>
                <w:szCs w:val="18"/>
                <w:lang w:val="en"/>
              </w:rPr>
              <w:t>,</w:t>
            </w:r>
            <w:r w:rsidR="00C959BF" w:rsidRPr="00A850A1">
              <w:rPr>
                <w:rFonts w:ascii="Verdana" w:hAnsi="Verdana"/>
                <w:color w:val="000000"/>
                <w:sz w:val="18"/>
                <w:szCs w:val="18"/>
                <w:lang w:val="en"/>
              </w:rPr>
              <w:t>92</w:t>
            </w:r>
            <w:r w:rsidR="00C959BF" w:rsidRPr="00A850A1">
              <w:rPr>
                <w:rFonts w:ascii="Verdana" w:hAnsi="Verdana"/>
                <w:lang w:val="en"/>
              </w:rPr>
              <w:t xml:space="preserve"> </w:t>
            </w:r>
          </w:p>
        </w:tc>
        <w:tc>
          <w:tcPr>
            <w:tcW w:w="967" w:type="pct"/>
            <w:tcBorders>
              <w:top w:val="single" w:sz="6" w:space="0" w:color="6A84BE"/>
              <w:left w:val="single" w:sz="6" w:space="0" w:color="6A84BE"/>
              <w:bottom w:val="single" w:sz="6" w:space="0" w:color="6A84BE"/>
              <w:right w:val="single" w:sz="4" w:space="0" w:color="6A84BE"/>
            </w:tcBorders>
            <w:shd w:val="clear" w:color="auto" w:fill="CED7EA"/>
            <w:noWrap/>
            <w:vAlign w:val="center"/>
            <w:hideMark/>
          </w:tcPr>
          <w:p w14:paraId="2E04A479" w14:textId="77777777" w:rsidR="00C959BF" w:rsidRPr="00D91B4A" w:rsidRDefault="00C959BF" w:rsidP="003259E0">
            <w:pPr>
              <w:spacing w:after="0" w:line="22" w:lineRule="atLeast"/>
              <w:jc w:val="right"/>
              <w:rPr>
                <w:rFonts w:ascii="Verdana" w:hAnsi="Verdana"/>
                <w:color w:val="000000"/>
                <w:sz w:val="18"/>
                <w:szCs w:val="18"/>
              </w:rPr>
            </w:pPr>
            <w:r w:rsidRPr="00A850A1">
              <w:rPr>
                <w:rFonts w:ascii="Verdana" w:hAnsi="Verdana"/>
                <w:color w:val="000000"/>
                <w:sz w:val="18"/>
                <w:szCs w:val="18"/>
                <w:lang w:val="en"/>
              </w:rPr>
              <w:t>99.77%</w:t>
            </w:r>
          </w:p>
        </w:tc>
      </w:tr>
      <w:tr w:rsidR="00C959BF" w:rsidRPr="00A850A1" w14:paraId="2E9F4269" w14:textId="77777777" w:rsidTr="00A850A1">
        <w:trPr>
          <w:trHeight w:val="315"/>
          <w:jc w:val="center"/>
        </w:trPr>
        <w:tc>
          <w:tcPr>
            <w:tcW w:w="1050" w:type="pct"/>
            <w:tcBorders>
              <w:top w:val="single" w:sz="6" w:space="0" w:color="6A84BE"/>
              <w:left w:val="single" w:sz="4" w:space="0" w:color="6A84BE"/>
              <w:bottom w:val="single" w:sz="4" w:space="0" w:color="6A84BE"/>
              <w:right w:val="single" w:sz="6" w:space="0" w:color="6A84BE"/>
            </w:tcBorders>
            <w:shd w:val="clear" w:color="auto" w:fill="FFFFFF"/>
            <w:noWrap/>
            <w:vAlign w:val="center"/>
            <w:hideMark/>
          </w:tcPr>
          <w:p w14:paraId="799DF452" w14:textId="77777777" w:rsidR="00C959BF" w:rsidRPr="00D91B4A" w:rsidRDefault="00C959BF" w:rsidP="003D683A">
            <w:pPr>
              <w:spacing w:after="0" w:line="22" w:lineRule="atLeast"/>
              <w:jc w:val="right"/>
              <w:rPr>
                <w:rFonts w:ascii="Verdana" w:hAnsi="Verdana"/>
                <w:b/>
                <w:bCs/>
                <w:sz w:val="18"/>
                <w:szCs w:val="18"/>
                <w:lang w:val="en-US"/>
              </w:rPr>
            </w:pPr>
            <w:r w:rsidRPr="00A850A1">
              <w:rPr>
                <w:rFonts w:ascii="Verdana" w:hAnsi="Verdana"/>
                <w:b/>
                <w:bCs/>
                <w:sz w:val="18"/>
                <w:szCs w:val="18"/>
                <w:lang w:val="en"/>
              </w:rPr>
              <w:t>Total project size</w:t>
            </w:r>
          </w:p>
        </w:tc>
        <w:tc>
          <w:tcPr>
            <w:tcW w:w="1608" w:type="pct"/>
            <w:tcBorders>
              <w:top w:val="single" w:sz="6" w:space="0" w:color="6A84BE"/>
              <w:left w:val="single" w:sz="6" w:space="0" w:color="6A84BE"/>
              <w:bottom w:val="single" w:sz="4" w:space="0" w:color="6A84BE"/>
              <w:right w:val="single" w:sz="6" w:space="0" w:color="6A84BE"/>
            </w:tcBorders>
            <w:shd w:val="clear" w:color="auto" w:fill="FFFFFF"/>
            <w:noWrap/>
            <w:vAlign w:val="center"/>
            <w:hideMark/>
          </w:tcPr>
          <w:p w14:paraId="3BB2EBF9" w14:textId="77777777" w:rsidR="00C959BF" w:rsidRPr="00D91B4A" w:rsidRDefault="00BE260D" w:rsidP="003259E0">
            <w:pPr>
              <w:spacing w:after="0" w:line="22" w:lineRule="atLeast"/>
              <w:jc w:val="right"/>
              <w:rPr>
                <w:rFonts w:ascii="Verdana" w:hAnsi="Verdana"/>
                <w:b/>
                <w:bCs/>
                <w:sz w:val="18"/>
                <w:szCs w:val="18"/>
                <w:lang w:val="en-US"/>
              </w:rPr>
            </w:pPr>
            <w:r w:rsidRPr="00A850A1">
              <w:rPr>
                <w:rFonts w:ascii="Verdana" w:hAnsi="Verdana"/>
                <w:color w:val="000000"/>
                <w:sz w:val="18"/>
                <w:szCs w:val="18"/>
                <w:lang w:val="en"/>
              </w:rPr>
              <w:t>BGN</w:t>
            </w:r>
            <w:r w:rsidRPr="00A850A1">
              <w:rPr>
                <w:rFonts w:ascii="Verdana" w:hAnsi="Verdana"/>
                <w:b/>
                <w:bCs/>
                <w:sz w:val="18"/>
                <w:szCs w:val="18"/>
                <w:lang w:val="en"/>
              </w:rPr>
              <w:t xml:space="preserve"> </w:t>
            </w:r>
            <w:r w:rsidR="00C959BF" w:rsidRPr="00A850A1">
              <w:rPr>
                <w:rFonts w:ascii="Verdana" w:hAnsi="Verdana"/>
                <w:b/>
                <w:bCs/>
                <w:sz w:val="18"/>
                <w:szCs w:val="18"/>
                <w:lang w:val="en"/>
              </w:rPr>
              <w:t>705 852 958</w:t>
            </w:r>
            <w:r w:rsidR="00600FB4" w:rsidRPr="00A850A1">
              <w:rPr>
                <w:rFonts w:ascii="Verdana" w:hAnsi="Verdana"/>
                <w:b/>
                <w:bCs/>
                <w:sz w:val="18"/>
                <w:szCs w:val="18"/>
                <w:lang w:val="en"/>
              </w:rPr>
              <w:t>,</w:t>
            </w:r>
            <w:r w:rsidR="00C959BF" w:rsidRPr="00A850A1">
              <w:rPr>
                <w:rFonts w:ascii="Verdana" w:hAnsi="Verdana"/>
                <w:b/>
                <w:bCs/>
                <w:sz w:val="18"/>
                <w:szCs w:val="18"/>
                <w:lang w:val="en"/>
              </w:rPr>
              <w:t>53</w:t>
            </w:r>
          </w:p>
        </w:tc>
        <w:tc>
          <w:tcPr>
            <w:tcW w:w="1375" w:type="pct"/>
            <w:tcBorders>
              <w:top w:val="single" w:sz="6" w:space="0" w:color="6A84BE"/>
              <w:left w:val="single" w:sz="6" w:space="0" w:color="6A84BE"/>
              <w:bottom w:val="single" w:sz="4" w:space="0" w:color="6A84BE"/>
              <w:right w:val="single" w:sz="6" w:space="0" w:color="6A84BE"/>
            </w:tcBorders>
            <w:shd w:val="clear" w:color="auto" w:fill="FFFFFF"/>
            <w:noWrap/>
            <w:vAlign w:val="center"/>
            <w:hideMark/>
          </w:tcPr>
          <w:p w14:paraId="5A137584" w14:textId="77777777" w:rsidR="00C959BF" w:rsidRPr="00D91B4A" w:rsidRDefault="00BE260D" w:rsidP="00BD7921">
            <w:pPr>
              <w:spacing w:after="0" w:line="22" w:lineRule="atLeast"/>
              <w:jc w:val="right"/>
              <w:rPr>
                <w:rFonts w:ascii="Verdana" w:hAnsi="Verdana"/>
                <w:b/>
                <w:bCs/>
                <w:sz w:val="18"/>
                <w:szCs w:val="18"/>
                <w:lang w:val="en-US"/>
              </w:rPr>
            </w:pPr>
            <w:r w:rsidRPr="00A850A1">
              <w:rPr>
                <w:rFonts w:ascii="Verdana" w:hAnsi="Verdana"/>
                <w:color w:val="000000"/>
                <w:sz w:val="18"/>
                <w:szCs w:val="18"/>
                <w:lang w:val="en"/>
              </w:rPr>
              <w:t>BGN</w:t>
            </w:r>
            <w:r w:rsidRPr="00A850A1">
              <w:rPr>
                <w:rFonts w:ascii="Verdana" w:hAnsi="Verdana"/>
                <w:b/>
                <w:bCs/>
                <w:sz w:val="18"/>
                <w:szCs w:val="18"/>
                <w:lang w:val="en"/>
              </w:rPr>
              <w:t xml:space="preserve"> </w:t>
            </w:r>
            <w:r w:rsidR="00C959BF" w:rsidRPr="00A850A1">
              <w:rPr>
                <w:rFonts w:ascii="Verdana" w:hAnsi="Verdana"/>
                <w:b/>
                <w:bCs/>
                <w:sz w:val="18"/>
                <w:szCs w:val="18"/>
                <w:lang w:val="en"/>
              </w:rPr>
              <w:t>699 837 565</w:t>
            </w:r>
            <w:r w:rsidR="00600FB4" w:rsidRPr="00A850A1">
              <w:rPr>
                <w:rFonts w:ascii="Verdana" w:hAnsi="Verdana"/>
                <w:b/>
                <w:bCs/>
                <w:sz w:val="18"/>
                <w:szCs w:val="18"/>
                <w:lang w:val="en"/>
              </w:rPr>
              <w:t>,</w:t>
            </w:r>
            <w:r w:rsidR="00C959BF" w:rsidRPr="00A850A1">
              <w:rPr>
                <w:rFonts w:ascii="Verdana" w:hAnsi="Verdana"/>
                <w:b/>
                <w:bCs/>
                <w:sz w:val="18"/>
                <w:szCs w:val="18"/>
                <w:lang w:val="en"/>
              </w:rPr>
              <w:t>48</w:t>
            </w:r>
          </w:p>
        </w:tc>
        <w:tc>
          <w:tcPr>
            <w:tcW w:w="967" w:type="pct"/>
            <w:tcBorders>
              <w:top w:val="single" w:sz="6" w:space="0" w:color="6A84BE"/>
              <w:left w:val="single" w:sz="6" w:space="0" w:color="6A84BE"/>
              <w:bottom w:val="single" w:sz="4" w:space="0" w:color="6A84BE"/>
              <w:right w:val="single" w:sz="4" w:space="0" w:color="6A84BE"/>
            </w:tcBorders>
            <w:shd w:val="clear" w:color="auto" w:fill="FFFFFF"/>
            <w:noWrap/>
            <w:vAlign w:val="center"/>
            <w:hideMark/>
          </w:tcPr>
          <w:p w14:paraId="37901C6D" w14:textId="77777777" w:rsidR="00C959BF" w:rsidRPr="00D91B4A" w:rsidRDefault="00C959BF" w:rsidP="003259E0">
            <w:pPr>
              <w:spacing w:after="0" w:line="22" w:lineRule="atLeast"/>
              <w:jc w:val="right"/>
              <w:rPr>
                <w:rFonts w:ascii="Verdana" w:hAnsi="Verdana"/>
                <w:b/>
                <w:bCs/>
                <w:sz w:val="18"/>
                <w:szCs w:val="18"/>
                <w:lang w:val="en-US"/>
              </w:rPr>
            </w:pPr>
            <w:r w:rsidRPr="00A850A1">
              <w:rPr>
                <w:rFonts w:ascii="Verdana" w:hAnsi="Verdana"/>
                <w:b/>
                <w:bCs/>
                <w:sz w:val="18"/>
                <w:szCs w:val="18"/>
                <w:lang w:val="en"/>
              </w:rPr>
              <w:t>99.15%</w:t>
            </w:r>
          </w:p>
        </w:tc>
      </w:tr>
    </w:tbl>
    <w:p w14:paraId="2EC3948E" w14:textId="77777777" w:rsidR="00C959BF" w:rsidRPr="00D91B4A" w:rsidRDefault="00C959BF" w:rsidP="003259E0">
      <w:pPr>
        <w:autoSpaceDE w:val="0"/>
        <w:autoSpaceDN w:val="0"/>
        <w:adjustRightInd w:val="0"/>
        <w:spacing w:line="22" w:lineRule="atLeast"/>
        <w:jc w:val="both"/>
        <w:rPr>
          <w:rFonts w:ascii="Verdana" w:hAnsi="Verdana"/>
          <w:i/>
          <w:color w:val="000000"/>
          <w:sz w:val="16"/>
          <w:szCs w:val="16"/>
        </w:rPr>
      </w:pPr>
      <w:r w:rsidRPr="00D91B4A">
        <w:rPr>
          <w:rFonts w:ascii="Verdana" w:hAnsi="Verdana"/>
          <w:i/>
          <w:color w:val="000000"/>
          <w:sz w:val="16"/>
          <w:szCs w:val="16"/>
          <w:lang w:val="en"/>
        </w:rPr>
        <w:t>Source: Information from the MA, ISU</w:t>
      </w:r>
      <w:r w:rsidR="00711018">
        <w:rPr>
          <w:rFonts w:ascii="Verdana" w:hAnsi="Verdana"/>
          <w:i/>
          <w:color w:val="000000"/>
          <w:sz w:val="16"/>
          <w:szCs w:val="16"/>
          <w:lang w:val="en"/>
        </w:rPr>
        <w:t>N</w:t>
      </w:r>
      <w:r w:rsidRPr="00D91B4A">
        <w:rPr>
          <w:rFonts w:ascii="Verdana" w:hAnsi="Verdana"/>
          <w:i/>
          <w:color w:val="000000"/>
          <w:sz w:val="16"/>
          <w:szCs w:val="16"/>
          <w:lang w:val="en"/>
        </w:rPr>
        <w:t xml:space="preserve">, final report on the implementation of the </w:t>
      </w:r>
      <w:r w:rsidR="00711018">
        <w:rPr>
          <w:rFonts w:ascii="Verdana" w:hAnsi="Verdana"/>
          <w:i/>
          <w:color w:val="000000"/>
          <w:sz w:val="16"/>
          <w:szCs w:val="16"/>
          <w:lang w:val="en"/>
        </w:rPr>
        <w:t>OPT</w:t>
      </w:r>
      <w:r w:rsidRPr="00D91B4A">
        <w:rPr>
          <w:rFonts w:ascii="Verdana" w:hAnsi="Verdana"/>
          <w:i/>
          <w:color w:val="000000"/>
          <w:sz w:val="16"/>
          <w:szCs w:val="16"/>
          <w:lang w:val="en"/>
        </w:rPr>
        <w:t>, final report on the implementation of the project</w:t>
      </w:r>
    </w:p>
    <w:p w14:paraId="2026E055" w14:textId="77777777" w:rsidR="00C959BF" w:rsidRPr="00A850A1" w:rsidRDefault="00C959BF" w:rsidP="003259E0">
      <w:pPr>
        <w:autoSpaceDE w:val="0"/>
        <w:autoSpaceDN w:val="0"/>
        <w:adjustRightInd w:val="0"/>
        <w:spacing w:line="22" w:lineRule="atLeast"/>
        <w:jc w:val="both"/>
        <w:rPr>
          <w:rFonts w:ascii="Verdana" w:eastAsia="Calibri" w:hAnsi="Verdana"/>
          <w:color w:val="000000"/>
          <w:sz w:val="20"/>
          <w:szCs w:val="20"/>
          <w:lang w:eastAsia="en-GB"/>
        </w:rPr>
      </w:pPr>
      <w:r w:rsidRPr="00D91B4A">
        <w:rPr>
          <w:rFonts w:ascii="Verdana" w:hAnsi="Verdana"/>
          <w:color w:val="000000"/>
          <w:sz w:val="20"/>
          <w:szCs w:val="20"/>
          <w:lang w:val="en" w:eastAsia="en-GB"/>
        </w:rPr>
        <w:t xml:space="preserve">This analysis is based on information received from the beneficiary "Metropolitan" </w:t>
      </w:r>
      <w:r w:rsidR="007E1E16">
        <w:rPr>
          <w:rFonts w:ascii="Verdana" w:hAnsi="Verdana"/>
          <w:color w:val="000000"/>
          <w:sz w:val="20"/>
          <w:szCs w:val="20"/>
          <w:lang w:val="en" w:eastAsia="en-GB"/>
        </w:rPr>
        <w:t>JSC</w:t>
      </w:r>
      <w:r w:rsidRPr="00D91B4A">
        <w:rPr>
          <w:rFonts w:ascii="Verdana" w:hAnsi="Verdana"/>
          <w:color w:val="000000"/>
          <w:sz w:val="20"/>
          <w:szCs w:val="20"/>
          <w:lang w:val="en" w:eastAsia="en-GB"/>
        </w:rPr>
        <w:t xml:space="preserve"> using the methodology adopted in the Cost-Benefit Analysis, developed in the preparation of the project in 2010 and updated in 2016. All data in the analysis cover only the two lots of the Metro Extension, Stage II, Lots 1 and 2.</w:t>
      </w:r>
    </w:p>
    <w:p w14:paraId="0E78E111" w14:textId="77777777" w:rsidR="00C959BF" w:rsidRPr="00D91B4A" w:rsidRDefault="00711018" w:rsidP="003259E0">
      <w:pPr>
        <w:autoSpaceDE w:val="0"/>
        <w:autoSpaceDN w:val="0"/>
        <w:adjustRightInd w:val="0"/>
        <w:spacing w:line="22" w:lineRule="atLeast"/>
        <w:jc w:val="both"/>
        <w:rPr>
          <w:rFonts w:ascii="Verdana" w:hAnsi="Verdana"/>
          <w:i/>
          <w:color w:val="000000"/>
          <w:sz w:val="20"/>
          <w:szCs w:val="20"/>
          <w:u w:val="single"/>
        </w:rPr>
      </w:pPr>
      <w:r>
        <w:rPr>
          <w:rFonts w:ascii="Verdana" w:hAnsi="Verdana"/>
          <w:i/>
          <w:color w:val="000000"/>
          <w:sz w:val="20"/>
          <w:szCs w:val="20"/>
          <w:u w:val="single"/>
          <w:lang w:val="en"/>
        </w:rPr>
        <w:t xml:space="preserve">Number of trips </w:t>
      </w:r>
    </w:p>
    <w:p w14:paraId="4E5F07E4" w14:textId="77777777" w:rsidR="00C959BF" w:rsidRPr="00464489" w:rsidRDefault="00C959BF" w:rsidP="003259E0">
      <w:pPr>
        <w:autoSpaceDE w:val="0"/>
        <w:autoSpaceDN w:val="0"/>
        <w:adjustRightInd w:val="0"/>
        <w:spacing w:line="22" w:lineRule="atLeast"/>
        <w:jc w:val="both"/>
        <w:rPr>
          <w:rFonts w:ascii="Verdana" w:hAnsi="Verdana"/>
          <w:color w:val="000000"/>
          <w:sz w:val="20"/>
          <w:szCs w:val="20"/>
          <w:lang w:val="en" w:eastAsia="en-GB"/>
        </w:rPr>
      </w:pPr>
      <w:r w:rsidRPr="00D91B4A">
        <w:rPr>
          <w:rFonts w:ascii="Verdana" w:hAnsi="Verdana"/>
          <w:color w:val="000000"/>
          <w:sz w:val="20"/>
          <w:szCs w:val="20"/>
          <w:lang w:val="en" w:eastAsia="en-GB"/>
        </w:rPr>
        <w:t xml:space="preserve">An important parameter in each </w:t>
      </w:r>
      <w:r w:rsidR="00017CC8" w:rsidRPr="00D91B4A">
        <w:rPr>
          <w:rFonts w:ascii="Verdana" w:hAnsi="Verdana"/>
          <w:color w:val="000000"/>
          <w:sz w:val="20"/>
          <w:szCs w:val="20"/>
          <w:lang w:val="en" w:eastAsia="en-GB"/>
        </w:rPr>
        <w:t xml:space="preserve">road </w:t>
      </w:r>
      <w:r w:rsidRPr="00D91B4A">
        <w:rPr>
          <w:rFonts w:ascii="Verdana" w:hAnsi="Verdana"/>
          <w:color w:val="000000"/>
          <w:sz w:val="20"/>
          <w:szCs w:val="20"/>
          <w:lang w:val="en" w:eastAsia="en-GB"/>
        </w:rPr>
        <w:t>investment project is the number of passengers (passenger</w:t>
      </w:r>
      <w:r w:rsidR="00464489">
        <w:rPr>
          <w:rFonts w:ascii="Verdana" w:hAnsi="Verdana"/>
          <w:color w:val="000000"/>
          <w:sz w:val="20"/>
          <w:szCs w:val="20"/>
          <w:lang w:eastAsia="en-GB"/>
        </w:rPr>
        <w:t xml:space="preserve"> </w:t>
      </w:r>
      <w:r w:rsidRPr="00D91B4A">
        <w:rPr>
          <w:rFonts w:ascii="Verdana" w:hAnsi="Verdana"/>
          <w:color w:val="000000"/>
          <w:sz w:val="20"/>
          <w:szCs w:val="20"/>
          <w:lang w:val="en" w:eastAsia="en-GB"/>
        </w:rPr>
        <w:t>traffic)</w:t>
      </w:r>
      <w:r w:rsidR="00464489">
        <w:rPr>
          <w:rFonts w:ascii="Verdana" w:hAnsi="Verdana"/>
          <w:color w:val="000000"/>
          <w:sz w:val="20"/>
          <w:szCs w:val="20"/>
          <w:lang w:eastAsia="en-GB"/>
        </w:rPr>
        <w:t xml:space="preserve"> </w:t>
      </w:r>
      <w:r w:rsidRPr="00464489">
        <w:rPr>
          <w:rFonts w:ascii="Verdana" w:hAnsi="Verdana"/>
          <w:color w:val="000000"/>
          <w:sz w:val="20"/>
          <w:szCs w:val="20"/>
          <w:lang w:val="en" w:eastAsia="en-GB"/>
        </w:rPr>
        <w:t>who will benefit from the implementation of the project. It is the starting point for determining almost all the benefits of the project</w:t>
      </w:r>
      <w:r w:rsidRPr="00D91B4A">
        <w:rPr>
          <w:rFonts w:ascii="Verdana" w:hAnsi="Verdana"/>
          <w:color w:val="000000"/>
          <w:sz w:val="20"/>
          <w:szCs w:val="20"/>
          <w:lang w:val="en" w:eastAsia="en-GB"/>
        </w:rPr>
        <w:t xml:space="preserve">– financial, economic, </w:t>
      </w:r>
      <w:r w:rsidRPr="00464489">
        <w:rPr>
          <w:rFonts w:ascii="Verdana" w:hAnsi="Verdana"/>
          <w:color w:val="000000"/>
          <w:sz w:val="20"/>
          <w:szCs w:val="20"/>
          <w:lang w:val="en" w:eastAsia="en-GB"/>
        </w:rPr>
        <w:t>social and environmental. Therefore, its accurate forecasting plays a key role in achieving the values of the project impact indicators.</w:t>
      </w:r>
      <w:r w:rsidR="00017CC8" w:rsidRPr="00017CC8">
        <w:rPr>
          <w:rFonts w:ascii="Verdana" w:hAnsi="Verdana"/>
          <w:color w:val="000000"/>
          <w:sz w:val="20"/>
          <w:szCs w:val="20"/>
          <w:lang w:val="en" w:eastAsia="en-GB"/>
        </w:rPr>
        <w:t xml:space="preserve"> </w:t>
      </w:r>
      <w:r w:rsidR="00017CC8">
        <w:rPr>
          <w:rFonts w:ascii="Verdana" w:hAnsi="Verdana"/>
          <w:color w:val="000000"/>
          <w:sz w:val="20"/>
          <w:szCs w:val="20"/>
          <w:lang w:val="en" w:eastAsia="en-GB"/>
        </w:rPr>
        <w:t>Consequently</w:t>
      </w:r>
      <w:r w:rsidRPr="00464489">
        <w:rPr>
          <w:rFonts w:ascii="Verdana" w:hAnsi="Verdana"/>
          <w:color w:val="000000"/>
          <w:sz w:val="20"/>
          <w:szCs w:val="20"/>
          <w:lang w:val="en" w:eastAsia="en-GB"/>
        </w:rPr>
        <w:t xml:space="preserve">, this report compares the historical data on </w:t>
      </w:r>
      <w:r w:rsidRPr="00464489">
        <w:rPr>
          <w:rFonts w:ascii="Verdana" w:hAnsi="Verdana"/>
          <w:color w:val="000000"/>
          <w:sz w:val="20"/>
          <w:szCs w:val="20"/>
          <w:lang w:val="en" w:eastAsia="en-GB"/>
        </w:rPr>
        <w:lastRenderedPageBreak/>
        <w:t xml:space="preserve">passenger traffic for the post-commissioning period of </w:t>
      </w:r>
      <w:r w:rsidRPr="00D91B4A">
        <w:rPr>
          <w:rFonts w:ascii="Verdana" w:hAnsi="Verdana"/>
          <w:color w:val="000000"/>
          <w:sz w:val="20"/>
          <w:szCs w:val="20"/>
          <w:lang w:val="en" w:eastAsia="en-GB"/>
        </w:rPr>
        <w:t xml:space="preserve">the line, namely 2013-2019, </w:t>
      </w:r>
      <w:r w:rsidRPr="00464489">
        <w:rPr>
          <w:rFonts w:ascii="Verdana" w:hAnsi="Verdana"/>
          <w:color w:val="000000"/>
          <w:sz w:val="20"/>
          <w:szCs w:val="20"/>
          <w:lang w:val="en" w:eastAsia="en-GB"/>
        </w:rPr>
        <w:t xml:space="preserve">compared to the </w:t>
      </w:r>
      <w:r w:rsidR="00711018">
        <w:rPr>
          <w:rFonts w:ascii="Verdana" w:hAnsi="Verdana"/>
          <w:color w:val="000000"/>
          <w:sz w:val="20"/>
          <w:szCs w:val="20"/>
          <w:lang w:val="en" w:eastAsia="en-GB"/>
        </w:rPr>
        <w:t>forecasted</w:t>
      </w:r>
      <w:r w:rsidRPr="00464489">
        <w:rPr>
          <w:rFonts w:ascii="Verdana" w:hAnsi="Verdana"/>
          <w:color w:val="000000"/>
          <w:sz w:val="20"/>
          <w:szCs w:val="20"/>
          <w:lang w:val="en" w:eastAsia="en-GB"/>
        </w:rPr>
        <w:t xml:space="preserve"> one in </w:t>
      </w:r>
      <w:r w:rsidR="00567F38" w:rsidRPr="00D91B4A">
        <w:rPr>
          <w:rFonts w:ascii="Verdana" w:hAnsi="Verdana"/>
          <w:color w:val="000000"/>
          <w:sz w:val="20"/>
          <w:szCs w:val="20"/>
          <w:lang w:val="en" w:eastAsia="en-GB"/>
        </w:rPr>
        <w:fldChar w:fldCharType="begin"/>
      </w:r>
      <w:r w:rsidR="00567F38" w:rsidRPr="00D91B4A">
        <w:rPr>
          <w:rFonts w:ascii="Verdana" w:hAnsi="Verdana"/>
          <w:color w:val="000000"/>
          <w:sz w:val="20"/>
          <w:szCs w:val="20"/>
          <w:lang w:val="en" w:eastAsia="en-GB"/>
        </w:rPr>
        <w:instrText xml:space="preserve"> REF _Ref55294430 \h  \* MERGEFORMAT </w:instrText>
      </w:r>
      <w:r w:rsidR="00567F38" w:rsidRPr="00D91B4A">
        <w:rPr>
          <w:rFonts w:ascii="Verdana" w:hAnsi="Verdana"/>
          <w:color w:val="000000"/>
          <w:sz w:val="20"/>
          <w:szCs w:val="20"/>
          <w:lang w:val="en" w:eastAsia="en-GB"/>
        </w:rPr>
      </w:r>
      <w:r w:rsidR="00567F38" w:rsidRPr="00D91B4A">
        <w:rPr>
          <w:rFonts w:ascii="Verdana" w:hAnsi="Verdana"/>
          <w:color w:val="000000"/>
          <w:sz w:val="20"/>
          <w:szCs w:val="20"/>
          <w:lang w:val="en" w:eastAsia="en-GB"/>
        </w:rPr>
        <w:fldChar w:fldCharType="separate"/>
      </w:r>
      <w:r w:rsidR="00DD6629" w:rsidRPr="00DD6629">
        <w:rPr>
          <w:rFonts w:ascii="Verdana" w:hAnsi="Verdana"/>
          <w:color w:val="000000"/>
          <w:sz w:val="20"/>
          <w:szCs w:val="20"/>
          <w:lang w:val="en" w:eastAsia="en-GB"/>
        </w:rPr>
        <w:t xml:space="preserve">Table </w:t>
      </w:r>
      <w:r w:rsidR="00DD6629" w:rsidRPr="00DD6629">
        <w:rPr>
          <w:rFonts w:ascii="Verdana" w:hAnsi="Verdana"/>
          <w:color w:val="000000"/>
          <w:sz w:val="20"/>
          <w:szCs w:val="20"/>
          <w:lang w:val="en-US" w:eastAsia="en-GB"/>
        </w:rPr>
        <w:t>3</w:t>
      </w:r>
      <w:r w:rsidR="00DD6629" w:rsidRPr="00DD6629">
        <w:rPr>
          <w:rFonts w:ascii="Verdana" w:hAnsi="Verdana"/>
          <w:color w:val="000000"/>
          <w:sz w:val="20"/>
          <w:szCs w:val="20"/>
          <w:lang w:val="en-US" w:eastAsia="en-GB"/>
        </w:rPr>
        <w:noBreakHyphen/>
        <w:t>3</w:t>
      </w:r>
      <w:r w:rsidR="00567F38" w:rsidRPr="00D91B4A">
        <w:rPr>
          <w:rFonts w:ascii="Verdana" w:hAnsi="Verdana"/>
          <w:color w:val="000000"/>
          <w:sz w:val="20"/>
          <w:szCs w:val="20"/>
          <w:lang w:val="en" w:eastAsia="en-GB"/>
        </w:rPr>
        <w:fldChar w:fldCharType="end"/>
      </w:r>
      <w:r w:rsidR="00052D09" w:rsidRPr="00052D09">
        <w:t xml:space="preserve"> </w:t>
      </w:r>
      <w:r w:rsidR="00052D09" w:rsidRPr="00052D09">
        <w:rPr>
          <w:rFonts w:ascii="Verdana" w:hAnsi="Verdana"/>
          <w:color w:val="000000"/>
          <w:sz w:val="20"/>
          <w:szCs w:val="20"/>
          <w:lang w:val="en" w:eastAsia="en-GB"/>
        </w:rPr>
        <w:t xml:space="preserve">They are </w:t>
      </w:r>
      <w:r w:rsidR="00052D09" w:rsidRPr="00D85E96">
        <w:rPr>
          <w:rFonts w:ascii="Verdana" w:hAnsi="Verdana"/>
          <w:sz w:val="20"/>
          <w:szCs w:val="20"/>
          <w:lang w:val="en" w:eastAsia="en-GB"/>
        </w:rPr>
        <w:t>presented in</w:t>
      </w:r>
      <w:r w:rsidR="00711018" w:rsidRPr="00D85E96">
        <w:rPr>
          <w:rFonts w:ascii="Verdana" w:hAnsi="Verdana"/>
          <w:sz w:val="20"/>
          <w:szCs w:val="20"/>
          <w:lang w:val="en" w:eastAsia="en-GB"/>
        </w:rPr>
        <w:t xml:space="preserve"> </w:t>
      </w:r>
      <w:r w:rsidR="00F83FC0" w:rsidRPr="00D85E96">
        <w:rPr>
          <w:rFonts w:ascii="Verdana" w:hAnsi="Verdana"/>
          <w:sz w:val="20"/>
          <w:szCs w:val="20"/>
          <w:lang w:val="en" w:eastAsia="en-GB"/>
        </w:rPr>
        <w:fldChar w:fldCharType="begin"/>
      </w:r>
      <w:r w:rsidR="00F83FC0" w:rsidRPr="00D85E96">
        <w:rPr>
          <w:rFonts w:ascii="Verdana" w:hAnsi="Verdana"/>
          <w:sz w:val="20"/>
          <w:szCs w:val="20"/>
          <w:lang w:val="en" w:eastAsia="en-GB"/>
        </w:rPr>
        <w:instrText xml:space="preserve"> REF _Ref62464348 \h </w:instrText>
      </w:r>
      <w:r w:rsidR="00AB5767" w:rsidRPr="00D85E96">
        <w:rPr>
          <w:rFonts w:ascii="Verdana" w:hAnsi="Verdana"/>
          <w:sz w:val="20"/>
          <w:szCs w:val="20"/>
          <w:lang w:val="en" w:eastAsia="en-GB"/>
        </w:rPr>
        <w:instrText xml:space="preserve"> \* MERGEFORMAT </w:instrText>
      </w:r>
      <w:r w:rsidR="00F83FC0" w:rsidRPr="00D85E96">
        <w:rPr>
          <w:rFonts w:ascii="Verdana" w:hAnsi="Verdana"/>
          <w:sz w:val="20"/>
          <w:szCs w:val="20"/>
          <w:lang w:val="en" w:eastAsia="en-GB"/>
        </w:rPr>
      </w:r>
      <w:r w:rsidR="00F83FC0" w:rsidRPr="00D85E96">
        <w:rPr>
          <w:rFonts w:ascii="Verdana" w:hAnsi="Verdana"/>
          <w:sz w:val="20"/>
          <w:szCs w:val="20"/>
          <w:lang w:val="en" w:eastAsia="en-GB"/>
        </w:rPr>
        <w:fldChar w:fldCharType="separate"/>
      </w:r>
      <w:r w:rsidR="00F83FC0" w:rsidRPr="00D85E96">
        <w:rPr>
          <w:rFonts w:ascii="Verdana" w:hAnsi="Verdana"/>
          <w:sz w:val="20"/>
          <w:szCs w:val="20"/>
        </w:rPr>
        <w:t xml:space="preserve">Table </w:t>
      </w:r>
      <w:r w:rsidR="00F83FC0" w:rsidRPr="00D85E96">
        <w:rPr>
          <w:rFonts w:ascii="Verdana" w:hAnsi="Verdana"/>
          <w:noProof/>
          <w:sz w:val="20"/>
          <w:szCs w:val="20"/>
        </w:rPr>
        <w:t>3</w:t>
      </w:r>
      <w:r w:rsidR="00F83FC0" w:rsidRPr="00D85E96">
        <w:rPr>
          <w:rFonts w:ascii="Verdana" w:hAnsi="Verdana"/>
          <w:sz w:val="20"/>
          <w:szCs w:val="20"/>
        </w:rPr>
        <w:noBreakHyphen/>
      </w:r>
      <w:r w:rsidR="00F83FC0" w:rsidRPr="00D85E96">
        <w:rPr>
          <w:rFonts w:ascii="Verdana" w:hAnsi="Verdana"/>
          <w:noProof/>
          <w:sz w:val="20"/>
          <w:szCs w:val="20"/>
        </w:rPr>
        <w:t>3</w:t>
      </w:r>
      <w:r w:rsidR="00F83FC0" w:rsidRPr="00D85E96">
        <w:rPr>
          <w:rFonts w:ascii="Verdana" w:hAnsi="Verdana"/>
          <w:sz w:val="20"/>
          <w:szCs w:val="20"/>
          <w:lang w:val="en" w:eastAsia="en-GB"/>
        </w:rPr>
        <w:fldChar w:fldCharType="end"/>
      </w:r>
      <w:r w:rsidR="00F83FC0" w:rsidRPr="00D85E96">
        <w:rPr>
          <w:rFonts w:ascii="Verdana" w:hAnsi="Verdana"/>
          <w:sz w:val="20"/>
          <w:szCs w:val="20"/>
          <w:lang w:val="en" w:eastAsia="en-GB"/>
        </w:rPr>
        <w:t>.</w:t>
      </w:r>
    </w:p>
    <w:p w14:paraId="2EBE90F1" w14:textId="77777777" w:rsidR="00F83FC0" w:rsidRPr="00A850A1" w:rsidRDefault="00F83FC0" w:rsidP="00F83FC0">
      <w:pPr>
        <w:pStyle w:val="Caption"/>
        <w:keepNext/>
        <w:rPr>
          <w:rFonts w:ascii="Verdana" w:hAnsi="Verdana"/>
          <w:b w:val="0"/>
          <w:bCs w:val="0"/>
          <w:color w:val="234F77"/>
          <w:sz w:val="20"/>
          <w:szCs w:val="20"/>
        </w:rPr>
      </w:pPr>
      <w:bookmarkStart w:id="51" w:name="_Ref62464348"/>
      <w:bookmarkStart w:id="52" w:name="_Ref62464335"/>
      <w:bookmarkStart w:id="53" w:name="_Toc62482692"/>
      <w:r w:rsidRPr="00A850A1">
        <w:rPr>
          <w:rFonts w:ascii="Verdana" w:hAnsi="Verdana"/>
          <w:b w:val="0"/>
          <w:bCs w:val="0"/>
          <w:color w:val="234F77"/>
          <w:sz w:val="20"/>
          <w:szCs w:val="20"/>
        </w:rPr>
        <w:t xml:space="preserve">Table </w:t>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STYLEREF 1 \s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3</w:t>
      </w:r>
      <w:r w:rsidR="00583F69" w:rsidRPr="00A850A1">
        <w:rPr>
          <w:rFonts w:ascii="Verdana" w:hAnsi="Verdana"/>
          <w:b w:val="0"/>
          <w:bCs w:val="0"/>
          <w:color w:val="234F77"/>
          <w:sz w:val="20"/>
          <w:szCs w:val="20"/>
        </w:rPr>
        <w:fldChar w:fldCharType="end"/>
      </w:r>
      <w:r w:rsidR="00583F69" w:rsidRPr="00A850A1">
        <w:rPr>
          <w:rFonts w:ascii="Verdana" w:hAnsi="Verdana"/>
          <w:b w:val="0"/>
          <w:bCs w:val="0"/>
          <w:color w:val="234F77"/>
          <w:sz w:val="20"/>
          <w:szCs w:val="20"/>
        </w:rPr>
        <w:noBreakHyphen/>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SEQ Table \* ARABIC \s 1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3</w:t>
      </w:r>
      <w:r w:rsidR="00583F69" w:rsidRPr="00A850A1">
        <w:rPr>
          <w:rFonts w:ascii="Verdana" w:hAnsi="Verdana"/>
          <w:b w:val="0"/>
          <w:bCs w:val="0"/>
          <w:color w:val="234F77"/>
          <w:sz w:val="20"/>
          <w:szCs w:val="20"/>
        </w:rPr>
        <w:fldChar w:fldCharType="end"/>
      </w:r>
      <w:bookmarkEnd w:id="51"/>
      <w:r w:rsidRPr="00A850A1">
        <w:rPr>
          <w:rFonts w:ascii="Verdana" w:hAnsi="Verdana"/>
          <w:b w:val="0"/>
          <w:bCs w:val="0"/>
          <w:color w:val="234F77"/>
          <w:sz w:val="20"/>
          <w:szCs w:val="20"/>
          <w:lang w:val="en-US"/>
        </w:rPr>
        <w:t xml:space="preserve"> Number of trips, Metro Extension, Stage II, Lots 1 and 2</w:t>
      </w:r>
      <w:bookmarkEnd w:id="52"/>
      <w:bookmarkEnd w:id="53"/>
    </w:p>
    <w:tbl>
      <w:tblPr>
        <w:tblW w:w="5000" w:type="pct"/>
        <w:jc w:val="center"/>
        <w:tblBorders>
          <w:top w:val="single" w:sz="4" w:space="0" w:color="6A84BE"/>
          <w:left w:val="single" w:sz="4" w:space="0" w:color="6A84BE"/>
          <w:bottom w:val="single" w:sz="4" w:space="0" w:color="6A84BE"/>
          <w:right w:val="single" w:sz="4" w:space="0" w:color="6A84BE"/>
          <w:insideH w:val="single" w:sz="6" w:space="0" w:color="6A84BE"/>
          <w:insideV w:val="single" w:sz="6" w:space="0" w:color="6A84BE"/>
        </w:tblBorders>
        <w:tblLayout w:type="fixed"/>
        <w:tblLook w:val="04A0" w:firstRow="1" w:lastRow="0" w:firstColumn="1" w:lastColumn="0" w:noHBand="0" w:noVBand="1"/>
      </w:tblPr>
      <w:tblGrid>
        <w:gridCol w:w="1271"/>
        <w:gridCol w:w="824"/>
        <w:gridCol w:w="995"/>
        <w:gridCol w:w="995"/>
        <w:gridCol w:w="995"/>
        <w:gridCol w:w="995"/>
        <w:gridCol w:w="995"/>
        <w:gridCol w:w="995"/>
        <w:gridCol w:w="995"/>
      </w:tblGrid>
      <w:tr w:rsidR="00EB4DA2" w:rsidRPr="00A850A1" w14:paraId="16B5127C" w14:textId="77777777" w:rsidTr="00711018">
        <w:trPr>
          <w:trHeight w:val="255"/>
          <w:jc w:val="center"/>
        </w:trPr>
        <w:tc>
          <w:tcPr>
            <w:tcW w:w="701" w:type="pct"/>
            <w:tcBorders>
              <w:top w:val="single" w:sz="4" w:space="0" w:color="6A84BE"/>
              <w:left w:val="single" w:sz="4" w:space="0" w:color="6A84BE"/>
              <w:bottom w:val="single" w:sz="6" w:space="0" w:color="6A84BE"/>
              <w:right w:val="single" w:sz="6" w:space="0" w:color="6A84BE"/>
            </w:tcBorders>
            <w:shd w:val="clear" w:color="auto" w:fill="374E81"/>
            <w:noWrap/>
            <w:vAlign w:val="center"/>
            <w:hideMark/>
          </w:tcPr>
          <w:p w14:paraId="5FCB4298" w14:textId="77777777" w:rsidR="00C959BF" w:rsidRPr="00A850A1" w:rsidRDefault="00711018" w:rsidP="003259E0">
            <w:pPr>
              <w:spacing w:after="0" w:line="22" w:lineRule="atLeast"/>
              <w:rPr>
                <w:rFonts w:ascii="Verdana" w:hAnsi="Verdana"/>
                <w:b/>
                <w:bCs/>
                <w:color w:val="FFFFFF"/>
                <w:sz w:val="16"/>
                <w:szCs w:val="16"/>
                <w:lang w:val="en-US"/>
              </w:rPr>
            </w:pPr>
            <w:r w:rsidRPr="00A850A1">
              <w:rPr>
                <w:rFonts w:ascii="Verdana" w:hAnsi="Verdana"/>
                <w:b/>
                <w:bCs/>
                <w:color w:val="FFFFFF"/>
                <w:sz w:val="16"/>
                <w:szCs w:val="16"/>
                <w:lang w:val="en"/>
              </w:rPr>
              <w:t>Number of trips</w:t>
            </w:r>
          </w:p>
        </w:tc>
        <w:tc>
          <w:tcPr>
            <w:tcW w:w="455" w:type="pct"/>
            <w:tcBorders>
              <w:top w:val="single" w:sz="4" w:space="0" w:color="6A84BE"/>
              <w:left w:val="single" w:sz="6" w:space="0" w:color="6A84BE"/>
              <w:bottom w:val="single" w:sz="6" w:space="0" w:color="6A84BE"/>
              <w:right w:val="single" w:sz="6" w:space="0" w:color="6A84BE"/>
            </w:tcBorders>
            <w:shd w:val="clear" w:color="auto" w:fill="374E81"/>
            <w:noWrap/>
            <w:vAlign w:val="center"/>
            <w:hideMark/>
          </w:tcPr>
          <w:p w14:paraId="13C6A148" w14:textId="77777777" w:rsidR="00C959BF" w:rsidRPr="00A850A1" w:rsidRDefault="00C959BF" w:rsidP="003259E0">
            <w:pPr>
              <w:spacing w:after="0" w:line="22" w:lineRule="atLeast"/>
              <w:jc w:val="center"/>
              <w:rPr>
                <w:rFonts w:ascii="Verdana" w:hAnsi="Verdana"/>
                <w:color w:val="FFFFFF"/>
                <w:sz w:val="16"/>
                <w:szCs w:val="16"/>
                <w:lang w:val="en-US"/>
              </w:rPr>
            </w:pPr>
            <w:r w:rsidRPr="00A850A1">
              <w:rPr>
                <w:rFonts w:ascii="Verdana" w:hAnsi="Verdana"/>
                <w:color w:val="FFFFFF"/>
                <w:sz w:val="16"/>
                <w:szCs w:val="16"/>
                <w:lang w:val="en-US"/>
              </w:rPr>
              <w:t> </w:t>
            </w:r>
          </w:p>
        </w:tc>
        <w:tc>
          <w:tcPr>
            <w:tcW w:w="549" w:type="pct"/>
            <w:tcBorders>
              <w:top w:val="single" w:sz="4" w:space="0" w:color="6A84BE"/>
              <w:left w:val="single" w:sz="6" w:space="0" w:color="6A84BE"/>
              <w:bottom w:val="single" w:sz="6" w:space="0" w:color="6A84BE"/>
              <w:right w:val="single" w:sz="6" w:space="0" w:color="6A84BE"/>
            </w:tcBorders>
            <w:shd w:val="clear" w:color="auto" w:fill="374E81"/>
            <w:noWrap/>
            <w:vAlign w:val="center"/>
            <w:hideMark/>
          </w:tcPr>
          <w:p w14:paraId="4625F563" w14:textId="77777777" w:rsidR="00C959BF" w:rsidRPr="00A850A1" w:rsidRDefault="00C959BF" w:rsidP="003259E0">
            <w:pPr>
              <w:spacing w:after="0" w:line="22" w:lineRule="atLeast"/>
              <w:jc w:val="right"/>
              <w:rPr>
                <w:rFonts w:ascii="Verdana" w:hAnsi="Verdana"/>
                <w:b/>
                <w:bCs/>
                <w:color w:val="FFFFFF"/>
                <w:sz w:val="16"/>
                <w:szCs w:val="16"/>
                <w:lang w:val="en-US"/>
              </w:rPr>
            </w:pPr>
            <w:r w:rsidRPr="00A850A1">
              <w:rPr>
                <w:rFonts w:ascii="Verdana" w:hAnsi="Verdana"/>
                <w:b/>
                <w:bCs/>
                <w:color w:val="FFFFFF"/>
                <w:sz w:val="16"/>
                <w:szCs w:val="16"/>
                <w:lang w:val="en"/>
              </w:rPr>
              <w:t>2013</w:t>
            </w:r>
          </w:p>
        </w:tc>
        <w:tc>
          <w:tcPr>
            <w:tcW w:w="549" w:type="pct"/>
            <w:tcBorders>
              <w:top w:val="single" w:sz="4" w:space="0" w:color="6A84BE"/>
              <w:left w:val="single" w:sz="6" w:space="0" w:color="6A84BE"/>
              <w:bottom w:val="single" w:sz="6" w:space="0" w:color="6A84BE"/>
              <w:right w:val="single" w:sz="6" w:space="0" w:color="6A84BE"/>
            </w:tcBorders>
            <w:shd w:val="clear" w:color="auto" w:fill="374E81"/>
            <w:noWrap/>
            <w:vAlign w:val="center"/>
            <w:hideMark/>
          </w:tcPr>
          <w:p w14:paraId="3943B394" w14:textId="77777777" w:rsidR="00C959BF" w:rsidRPr="00A850A1" w:rsidRDefault="00C959BF" w:rsidP="003259E0">
            <w:pPr>
              <w:spacing w:after="0" w:line="22" w:lineRule="atLeast"/>
              <w:jc w:val="right"/>
              <w:rPr>
                <w:rFonts w:ascii="Verdana" w:hAnsi="Verdana"/>
                <w:b/>
                <w:bCs/>
                <w:color w:val="FFFFFF"/>
                <w:sz w:val="16"/>
                <w:szCs w:val="16"/>
                <w:lang w:val="en-US"/>
              </w:rPr>
            </w:pPr>
            <w:r w:rsidRPr="00A850A1">
              <w:rPr>
                <w:rFonts w:ascii="Verdana" w:hAnsi="Verdana"/>
                <w:b/>
                <w:bCs/>
                <w:color w:val="FFFFFF"/>
                <w:sz w:val="16"/>
                <w:szCs w:val="16"/>
                <w:lang w:val="en"/>
              </w:rPr>
              <w:t>2014</w:t>
            </w:r>
          </w:p>
        </w:tc>
        <w:tc>
          <w:tcPr>
            <w:tcW w:w="549" w:type="pct"/>
            <w:tcBorders>
              <w:top w:val="single" w:sz="4" w:space="0" w:color="6A84BE"/>
              <w:left w:val="single" w:sz="6" w:space="0" w:color="6A84BE"/>
              <w:bottom w:val="single" w:sz="6" w:space="0" w:color="6A84BE"/>
              <w:right w:val="single" w:sz="6" w:space="0" w:color="6A84BE"/>
            </w:tcBorders>
            <w:shd w:val="clear" w:color="auto" w:fill="374E81"/>
            <w:noWrap/>
            <w:vAlign w:val="center"/>
            <w:hideMark/>
          </w:tcPr>
          <w:p w14:paraId="754CFBB8" w14:textId="77777777" w:rsidR="00C959BF" w:rsidRPr="00A850A1" w:rsidRDefault="00C959BF" w:rsidP="003259E0">
            <w:pPr>
              <w:spacing w:after="0" w:line="22" w:lineRule="atLeast"/>
              <w:jc w:val="right"/>
              <w:rPr>
                <w:rFonts w:ascii="Verdana" w:hAnsi="Verdana"/>
                <w:b/>
                <w:bCs/>
                <w:color w:val="FFFFFF"/>
                <w:sz w:val="16"/>
                <w:szCs w:val="16"/>
                <w:lang w:val="en-US"/>
              </w:rPr>
            </w:pPr>
            <w:r w:rsidRPr="00A850A1">
              <w:rPr>
                <w:rFonts w:ascii="Verdana" w:hAnsi="Verdana"/>
                <w:b/>
                <w:bCs/>
                <w:color w:val="FFFFFF"/>
                <w:sz w:val="16"/>
                <w:szCs w:val="16"/>
                <w:lang w:val="en"/>
              </w:rPr>
              <w:t>2015</w:t>
            </w:r>
          </w:p>
        </w:tc>
        <w:tc>
          <w:tcPr>
            <w:tcW w:w="549" w:type="pct"/>
            <w:tcBorders>
              <w:top w:val="single" w:sz="4" w:space="0" w:color="6A84BE"/>
              <w:left w:val="single" w:sz="6" w:space="0" w:color="6A84BE"/>
              <w:bottom w:val="single" w:sz="6" w:space="0" w:color="6A84BE"/>
              <w:right w:val="single" w:sz="6" w:space="0" w:color="6A84BE"/>
            </w:tcBorders>
            <w:shd w:val="clear" w:color="auto" w:fill="374E81"/>
            <w:noWrap/>
            <w:vAlign w:val="center"/>
            <w:hideMark/>
          </w:tcPr>
          <w:p w14:paraId="2561C293" w14:textId="77777777" w:rsidR="00C959BF" w:rsidRPr="00A850A1" w:rsidRDefault="00C959BF" w:rsidP="003259E0">
            <w:pPr>
              <w:spacing w:after="0" w:line="22" w:lineRule="atLeast"/>
              <w:jc w:val="right"/>
              <w:rPr>
                <w:rFonts w:ascii="Verdana" w:hAnsi="Verdana"/>
                <w:b/>
                <w:bCs/>
                <w:color w:val="FFFFFF"/>
                <w:sz w:val="16"/>
                <w:szCs w:val="16"/>
                <w:lang w:val="en-US"/>
              </w:rPr>
            </w:pPr>
            <w:r w:rsidRPr="00A850A1">
              <w:rPr>
                <w:rFonts w:ascii="Verdana" w:hAnsi="Verdana"/>
                <w:b/>
                <w:bCs/>
                <w:color w:val="FFFFFF"/>
                <w:sz w:val="16"/>
                <w:szCs w:val="16"/>
                <w:lang w:val="en"/>
              </w:rPr>
              <w:t>2016</w:t>
            </w:r>
          </w:p>
        </w:tc>
        <w:tc>
          <w:tcPr>
            <w:tcW w:w="549" w:type="pct"/>
            <w:tcBorders>
              <w:top w:val="single" w:sz="4" w:space="0" w:color="6A84BE"/>
              <w:left w:val="single" w:sz="6" w:space="0" w:color="6A84BE"/>
              <w:bottom w:val="single" w:sz="6" w:space="0" w:color="6A84BE"/>
              <w:right w:val="single" w:sz="6" w:space="0" w:color="6A84BE"/>
            </w:tcBorders>
            <w:shd w:val="clear" w:color="auto" w:fill="374E81"/>
            <w:noWrap/>
            <w:vAlign w:val="center"/>
            <w:hideMark/>
          </w:tcPr>
          <w:p w14:paraId="32723747" w14:textId="77777777" w:rsidR="00C959BF" w:rsidRPr="00A850A1" w:rsidRDefault="00C959BF" w:rsidP="003259E0">
            <w:pPr>
              <w:spacing w:after="0" w:line="22" w:lineRule="atLeast"/>
              <w:jc w:val="right"/>
              <w:rPr>
                <w:rFonts w:ascii="Verdana" w:hAnsi="Verdana"/>
                <w:b/>
                <w:bCs/>
                <w:color w:val="FFFFFF"/>
                <w:sz w:val="16"/>
                <w:szCs w:val="16"/>
                <w:lang w:val="en-US"/>
              </w:rPr>
            </w:pPr>
            <w:r w:rsidRPr="00A850A1">
              <w:rPr>
                <w:rFonts w:ascii="Verdana" w:hAnsi="Verdana"/>
                <w:b/>
                <w:bCs/>
                <w:color w:val="FFFFFF"/>
                <w:sz w:val="16"/>
                <w:szCs w:val="16"/>
                <w:lang w:val="en"/>
              </w:rPr>
              <w:t>2017</w:t>
            </w:r>
          </w:p>
        </w:tc>
        <w:tc>
          <w:tcPr>
            <w:tcW w:w="549" w:type="pct"/>
            <w:tcBorders>
              <w:top w:val="single" w:sz="4" w:space="0" w:color="6A84BE"/>
              <w:left w:val="single" w:sz="6" w:space="0" w:color="6A84BE"/>
              <w:bottom w:val="single" w:sz="6" w:space="0" w:color="6A84BE"/>
              <w:right w:val="single" w:sz="6" w:space="0" w:color="6A84BE"/>
            </w:tcBorders>
            <w:shd w:val="clear" w:color="auto" w:fill="374E81"/>
            <w:noWrap/>
            <w:vAlign w:val="center"/>
            <w:hideMark/>
          </w:tcPr>
          <w:p w14:paraId="62BF6945" w14:textId="77777777" w:rsidR="00C959BF" w:rsidRPr="00A850A1" w:rsidRDefault="00C959BF" w:rsidP="003259E0">
            <w:pPr>
              <w:spacing w:after="0" w:line="22" w:lineRule="atLeast"/>
              <w:jc w:val="right"/>
              <w:rPr>
                <w:rFonts w:ascii="Verdana" w:hAnsi="Verdana"/>
                <w:b/>
                <w:bCs/>
                <w:color w:val="FFFFFF"/>
                <w:sz w:val="16"/>
                <w:szCs w:val="16"/>
                <w:lang w:val="en-US"/>
              </w:rPr>
            </w:pPr>
            <w:r w:rsidRPr="00A850A1">
              <w:rPr>
                <w:rFonts w:ascii="Verdana" w:hAnsi="Verdana"/>
                <w:b/>
                <w:bCs/>
                <w:color w:val="FFFFFF"/>
                <w:sz w:val="16"/>
                <w:szCs w:val="16"/>
                <w:lang w:val="en"/>
              </w:rPr>
              <w:t>2018</w:t>
            </w:r>
          </w:p>
        </w:tc>
        <w:tc>
          <w:tcPr>
            <w:tcW w:w="549" w:type="pct"/>
            <w:tcBorders>
              <w:top w:val="single" w:sz="4" w:space="0" w:color="6A84BE"/>
              <w:left w:val="single" w:sz="6" w:space="0" w:color="6A84BE"/>
              <w:bottom w:val="single" w:sz="6" w:space="0" w:color="6A84BE"/>
              <w:right w:val="single" w:sz="4" w:space="0" w:color="6A84BE"/>
            </w:tcBorders>
            <w:shd w:val="clear" w:color="auto" w:fill="374E81"/>
            <w:noWrap/>
            <w:vAlign w:val="center"/>
            <w:hideMark/>
          </w:tcPr>
          <w:p w14:paraId="64366B09" w14:textId="77777777" w:rsidR="00C959BF" w:rsidRPr="00A850A1" w:rsidRDefault="00C959BF" w:rsidP="003259E0">
            <w:pPr>
              <w:spacing w:after="0" w:line="22" w:lineRule="atLeast"/>
              <w:jc w:val="right"/>
              <w:rPr>
                <w:rFonts w:ascii="Verdana" w:hAnsi="Verdana"/>
                <w:b/>
                <w:bCs/>
                <w:color w:val="FFFFFF"/>
                <w:sz w:val="16"/>
                <w:szCs w:val="16"/>
                <w:lang w:val="en-US"/>
              </w:rPr>
            </w:pPr>
            <w:r w:rsidRPr="00A850A1">
              <w:rPr>
                <w:rFonts w:ascii="Verdana" w:hAnsi="Verdana"/>
                <w:b/>
                <w:bCs/>
                <w:color w:val="FFFFFF"/>
                <w:sz w:val="16"/>
                <w:szCs w:val="16"/>
                <w:lang w:val="en"/>
              </w:rPr>
              <w:t>2019</w:t>
            </w:r>
          </w:p>
        </w:tc>
      </w:tr>
      <w:tr w:rsidR="00EB4DA2" w:rsidRPr="00A850A1" w14:paraId="15B9095B" w14:textId="77777777" w:rsidTr="00711018">
        <w:trPr>
          <w:trHeight w:val="255"/>
          <w:jc w:val="center"/>
        </w:trPr>
        <w:tc>
          <w:tcPr>
            <w:tcW w:w="701" w:type="pct"/>
            <w:tcBorders>
              <w:top w:val="single" w:sz="6" w:space="0" w:color="6A84BE"/>
              <w:left w:val="single" w:sz="4" w:space="0" w:color="6A84BE"/>
              <w:bottom w:val="single" w:sz="6" w:space="0" w:color="6A84BE"/>
              <w:right w:val="single" w:sz="6" w:space="0" w:color="6A84BE"/>
            </w:tcBorders>
            <w:shd w:val="clear" w:color="auto" w:fill="CED7EA"/>
            <w:noWrap/>
            <w:vAlign w:val="center"/>
            <w:hideMark/>
          </w:tcPr>
          <w:p w14:paraId="3B92ED33" w14:textId="77777777" w:rsidR="00C959BF" w:rsidRPr="00711018" w:rsidRDefault="00C959BF" w:rsidP="003259E0">
            <w:pPr>
              <w:spacing w:after="0" w:line="22" w:lineRule="atLeast"/>
              <w:rPr>
                <w:rFonts w:ascii="Verdana" w:hAnsi="Verdana"/>
                <w:b/>
                <w:bCs/>
                <w:caps/>
                <w:sz w:val="14"/>
                <w:szCs w:val="14"/>
                <w:lang w:val="en-US"/>
              </w:rPr>
            </w:pPr>
            <w:r w:rsidRPr="00A850A1">
              <w:rPr>
                <w:rFonts w:ascii="Verdana" w:hAnsi="Verdana"/>
                <w:b/>
                <w:bCs/>
                <w:caps/>
                <w:sz w:val="14"/>
                <w:szCs w:val="14"/>
                <w:lang w:val="en"/>
              </w:rPr>
              <w:t>Forecast</w:t>
            </w:r>
          </w:p>
        </w:tc>
        <w:tc>
          <w:tcPr>
            <w:tcW w:w="455" w:type="pct"/>
            <w:tcBorders>
              <w:top w:val="single" w:sz="6" w:space="0" w:color="6A84BE"/>
              <w:left w:val="single" w:sz="6" w:space="0" w:color="6A84BE"/>
              <w:bottom w:val="single" w:sz="6" w:space="0" w:color="6A84BE"/>
              <w:right w:val="single" w:sz="6" w:space="0" w:color="6A84BE"/>
            </w:tcBorders>
            <w:shd w:val="clear" w:color="auto" w:fill="CED7EA"/>
            <w:noWrap/>
            <w:vAlign w:val="center"/>
            <w:hideMark/>
          </w:tcPr>
          <w:p w14:paraId="0EA28251" w14:textId="77777777" w:rsidR="00C959BF" w:rsidRPr="00D91B4A" w:rsidRDefault="00711018" w:rsidP="003259E0">
            <w:pPr>
              <w:spacing w:after="0" w:line="22" w:lineRule="atLeast"/>
              <w:jc w:val="center"/>
              <w:rPr>
                <w:rFonts w:ascii="Verdana" w:hAnsi="Verdana"/>
                <w:sz w:val="14"/>
                <w:szCs w:val="14"/>
                <w:lang w:val="en-US"/>
              </w:rPr>
            </w:pPr>
            <w:r w:rsidRPr="00A850A1">
              <w:rPr>
                <w:rFonts w:ascii="Verdana" w:hAnsi="Verdana"/>
                <w:sz w:val="14"/>
                <w:szCs w:val="14"/>
                <w:lang w:val="en"/>
              </w:rPr>
              <w:t>trips</w:t>
            </w:r>
          </w:p>
        </w:tc>
        <w:tc>
          <w:tcPr>
            <w:tcW w:w="549" w:type="pct"/>
            <w:tcBorders>
              <w:top w:val="single" w:sz="6" w:space="0" w:color="6A84BE"/>
              <w:left w:val="single" w:sz="6" w:space="0" w:color="6A84BE"/>
              <w:bottom w:val="single" w:sz="6" w:space="0" w:color="6A84BE"/>
              <w:right w:val="single" w:sz="6" w:space="0" w:color="6A84BE"/>
            </w:tcBorders>
            <w:shd w:val="clear" w:color="auto" w:fill="CED7EA"/>
            <w:noWrap/>
            <w:vAlign w:val="bottom"/>
            <w:hideMark/>
          </w:tcPr>
          <w:p w14:paraId="0B6E072A"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15 024 679</w:t>
            </w:r>
          </w:p>
        </w:tc>
        <w:tc>
          <w:tcPr>
            <w:tcW w:w="549" w:type="pct"/>
            <w:tcBorders>
              <w:top w:val="single" w:sz="6" w:space="0" w:color="6A84BE"/>
              <w:left w:val="single" w:sz="6" w:space="0" w:color="6A84BE"/>
              <w:bottom w:val="single" w:sz="6" w:space="0" w:color="6A84BE"/>
              <w:right w:val="single" w:sz="6" w:space="0" w:color="6A84BE"/>
            </w:tcBorders>
            <w:shd w:val="clear" w:color="auto" w:fill="CED7EA"/>
            <w:noWrap/>
            <w:vAlign w:val="bottom"/>
            <w:hideMark/>
          </w:tcPr>
          <w:p w14:paraId="17159068"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18 187 503</w:t>
            </w:r>
          </w:p>
        </w:tc>
        <w:tc>
          <w:tcPr>
            <w:tcW w:w="549" w:type="pct"/>
            <w:tcBorders>
              <w:top w:val="single" w:sz="6" w:space="0" w:color="6A84BE"/>
              <w:left w:val="single" w:sz="6" w:space="0" w:color="6A84BE"/>
              <w:bottom w:val="single" w:sz="6" w:space="0" w:color="6A84BE"/>
              <w:right w:val="single" w:sz="6" w:space="0" w:color="6A84BE"/>
            </w:tcBorders>
            <w:shd w:val="clear" w:color="auto" w:fill="CED7EA"/>
            <w:noWrap/>
            <w:vAlign w:val="bottom"/>
            <w:hideMark/>
          </w:tcPr>
          <w:p w14:paraId="31519776"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16 483 168</w:t>
            </w:r>
          </w:p>
        </w:tc>
        <w:tc>
          <w:tcPr>
            <w:tcW w:w="549" w:type="pct"/>
            <w:tcBorders>
              <w:top w:val="single" w:sz="6" w:space="0" w:color="6A84BE"/>
              <w:left w:val="single" w:sz="6" w:space="0" w:color="6A84BE"/>
              <w:bottom w:val="single" w:sz="6" w:space="0" w:color="6A84BE"/>
              <w:right w:val="single" w:sz="6" w:space="0" w:color="6A84BE"/>
            </w:tcBorders>
            <w:shd w:val="clear" w:color="auto" w:fill="CED7EA"/>
            <w:noWrap/>
            <w:vAlign w:val="bottom"/>
            <w:hideMark/>
          </w:tcPr>
          <w:p w14:paraId="222C4DC1"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15 123 576</w:t>
            </w:r>
          </w:p>
        </w:tc>
        <w:tc>
          <w:tcPr>
            <w:tcW w:w="549" w:type="pct"/>
            <w:tcBorders>
              <w:top w:val="single" w:sz="6" w:space="0" w:color="6A84BE"/>
              <w:left w:val="single" w:sz="6" w:space="0" w:color="6A84BE"/>
              <w:bottom w:val="single" w:sz="6" w:space="0" w:color="6A84BE"/>
              <w:right w:val="single" w:sz="6" w:space="0" w:color="6A84BE"/>
            </w:tcBorders>
            <w:shd w:val="clear" w:color="auto" w:fill="CED7EA"/>
            <w:noWrap/>
            <w:vAlign w:val="bottom"/>
            <w:hideMark/>
          </w:tcPr>
          <w:p w14:paraId="18AFAE52"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15 220 236</w:t>
            </w:r>
          </w:p>
        </w:tc>
        <w:tc>
          <w:tcPr>
            <w:tcW w:w="549" w:type="pct"/>
            <w:tcBorders>
              <w:top w:val="single" w:sz="6" w:space="0" w:color="6A84BE"/>
              <w:left w:val="single" w:sz="6" w:space="0" w:color="6A84BE"/>
              <w:bottom w:val="single" w:sz="6" w:space="0" w:color="6A84BE"/>
              <w:right w:val="single" w:sz="6" w:space="0" w:color="6A84BE"/>
            </w:tcBorders>
            <w:shd w:val="clear" w:color="auto" w:fill="CED7EA"/>
            <w:noWrap/>
            <w:vAlign w:val="bottom"/>
            <w:hideMark/>
          </w:tcPr>
          <w:p w14:paraId="26BF4506"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15 310 478</w:t>
            </w:r>
          </w:p>
        </w:tc>
        <w:tc>
          <w:tcPr>
            <w:tcW w:w="549" w:type="pct"/>
            <w:tcBorders>
              <w:top w:val="single" w:sz="6" w:space="0" w:color="6A84BE"/>
              <w:left w:val="single" w:sz="6" w:space="0" w:color="6A84BE"/>
              <w:bottom w:val="single" w:sz="6" w:space="0" w:color="6A84BE"/>
              <w:right w:val="single" w:sz="4" w:space="0" w:color="6A84BE"/>
            </w:tcBorders>
            <w:shd w:val="clear" w:color="auto" w:fill="CED7EA"/>
            <w:noWrap/>
            <w:vAlign w:val="bottom"/>
            <w:hideMark/>
          </w:tcPr>
          <w:p w14:paraId="12C7CABA"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15 363 530</w:t>
            </w:r>
          </w:p>
        </w:tc>
      </w:tr>
      <w:tr w:rsidR="00C959BF" w:rsidRPr="00A850A1" w14:paraId="6895696C" w14:textId="77777777" w:rsidTr="00711018">
        <w:trPr>
          <w:trHeight w:val="270"/>
          <w:jc w:val="center"/>
        </w:trPr>
        <w:tc>
          <w:tcPr>
            <w:tcW w:w="701" w:type="pct"/>
            <w:tcBorders>
              <w:top w:val="single" w:sz="6" w:space="0" w:color="6A84BE"/>
              <w:left w:val="single" w:sz="4" w:space="0" w:color="6A84BE"/>
              <w:bottom w:val="single" w:sz="4" w:space="0" w:color="6A84BE"/>
              <w:right w:val="single" w:sz="6" w:space="0" w:color="6A84BE"/>
            </w:tcBorders>
            <w:noWrap/>
            <w:vAlign w:val="center"/>
            <w:hideMark/>
          </w:tcPr>
          <w:p w14:paraId="76A89BFB" w14:textId="77777777" w:rsidR="00C959BF" w:rsidRPr="00D91B4A" w:rsidRDefault="00C959BF" w:rsidP="003259E0">
            <w:pPr>
              <w:spacing w:after="0" w:line="22" w:lineRule="atLeast"/>
              <w:rPr>
                <w:rFonts w:ascii="Verdana" w:hAnsi="Verdana"/>
                <w:b/>
                <w:bCs/>
                <w:sz w:val="14"/>
                <w:szCs w:val="14"/>
                <w:lang w:val="en-US"/>
              </w:rPr>
            </w:pPr>
            <w:r w:rsidRPr="00A850A1">
              <w:rPr>
                <w:rFonts w:ascii="Verdana" w:hAnsi="Verdana"/>
                <w:b/>
                <w:bCs/>
                <w:sz w:val="14"/>
                <w:szCs w:val="14"/>
                <w:lang w:val="en"/>
              </w:rPr>
              <w:t>REAL DATA</w:t>
            </w:r>
          </w:p>
        </w:tc>
        <w:tc>
          <w:tcPr>
            <w:tcW w:w="455" w:type="pct"/>
            <w:tcBorders>
              <w:top w:val="single" w:sz="6" w:space="0" w:color="6A84BE"/>
              <w:left w:val="single" w:sz="6" w:space="0" w:color="6A84BE"/>
              <w:bottom w:val="single" w:sz="4" w:space="0" w:color="6A84BE"/>
              <w:right w:val="single" w:sz="6" w:space="0" w:color="6A84BE"/>
            </w:tcBorders>
            <w:noWrap/>
            <w:vAlign w:val="center"/>
            <w:hideMark/>
          </w:tcPr>
          <w:p w14:paraId="3D74E7AA" w14:textId="77777777" w:rsidR="00C959BF" w:rsidRPr="00D91B4A" w:rsidRDefault="00711018" w:rsidP="003259E0">
            <w:pPr>
              <w:spacing w:after="0" w:line="22" w:lineRule="atLeast"/>
              <w:jc w:val="center"/>
              <w:rPr>
                <w:rFonts w:ascii="Verdana" w:hAnsi="Verdana"/>
                <w:sz w:val="14"/>
                <w:szCs w:val="14"/>
                <w:lang w:val="en-US"/>
              </w:rPr>
            </w:pPr>
            <w:r w:rsidRPr="00A850A1">
              <w:rPr>
                <w:rFonts w:ascii="Verdana" w:hAnsi="Verdana"/>
                <w:sz w:val="14"/>
                <w:szCs w:val="14"/>
                <w:lang w:val="en"/>
              </w:rPr>
              <w:t>trips</w:t>
            </w:r>
          </w:p>
        </w:tc>
        <w:tc>
          <w:tcPr>
            <w:tcW w:w="549" w:type="pct"/>
            <w:tcBorders>
              <w:top w:val="single" w:sz="6" w:space="0" w:color="6A84BE"/>
              <w:left w:val="single" w:sz="6" w:space="0" w:color="6A84BE"/>
              <w:bottom w:val="single" w:sz="4" w:space="0" w:color="6A84BE"/>
              <w:right w:val="single" w:sz="6" w:space="0" w:color="6A84BE"/>
            </w:tcBorders>
            <w:noWrap/>
            <w:vAlign w:val="bottom"/>
            <w:hideMark/>
          </w:tcPr>
          <w:p w14:paraId="48E84BC9"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15 024 679</w:t>
            </w:r>
          </w:p>
        </w:tc>
        <w:tc>
          <w:tcPr>
            <w:tcW w:w="549" w:type="pct"/>
            <w:tcBorders>
              <w:top w:val="single" w:sz="6" w:space="0" w:color="6A84BE"/>
              <w:left w:val="single" w:sz="6" w:space="0" w:color="6A84BE"/>
              <w:bottom w:val="single" w:sz="4" w:space="0" w:color="6A84BE"/>
              <w:right w:val="single" w:sz="6" w:space="0" w:color="6A84BE"/>
            </w:tcBorders>
            <w:noWrap/>
            <w:vAlign w:val="bottom"/>
            <w:hideMark/>
          </w:tcPr>
          <w:p w14:paraId="12B02E7F"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18 187 503</w:t>
            </w:r>
          </w:p>
        </w:tc>
        <w:tc>
          <w:tcPr>
            <w:tcW w:w="549" w:type="pct"/>
            <w:tcBorders>
              <w:top w:val="single" w:sz="6" w:space="0" w:color="6A84BE"/>
              <w:left w:val="single" w:sz="6" w:space="0" w:color="6A84BE"/>
              <w:bottom w:val="single" w:sz="4" w:space="0" w:color="6A84BE"/>
              <w:right w:val="single" w:sz="6" w:space="0" w:color="6A84BE"/>
            </w:tcBorders>
            <w:noWrap/>
            <w:vAlign w:val="bottom"/>
            <w:hideMark/>
          </w:tcPr>
          <w:p w14:paraId="0BF474C3"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16 483 168</w:t>
            </w:r>
          </w:p>
        </w:tc>
        <w:tc>
          <w:tcPr>
            <w:tcW w:w="549" w:type="pct"/>
            <w:tcBorders>
              <w:top w:val="single" w:sz="6" w:space="0" w:color="6A84BE"/>
              <w:left w:val="single" w:sz="6" w:space="0" w:color="6A84BE"/>
              <w:bottom w:val="single" w:sz="4" w:space="0" w:color="6A84BE"/>
              <w:right w:val="single" w:sz="6" w:space="0" w:color="6A84BE"/>
            </w:tcBorders>
            <w:noWrap/>
            <w:vAlign w:val="bottom"/>
            <w:hideMark/>
          </w:tcPr>
          <w:p w14:paraId="3C302047"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15 400 222</w:t>
            </w:r>
          </w:p>
        </w:tc>
        <w:tc>
          <w:tcPr>
            <w:tcW w:w="549" w:type="pct"/>
            <w:tcBorders>
              <w:top w:val="single" w:sz="6" w:space="0" w:color="6A84BE"/>
              <w:left w:val="single" w:sz="6" w:space="0" w:color="6A84BE"/>
              <w:bottom w:val="single" w:sz="4" w:space="0" w:color="6A84BE"/>
              <w:right w:val="single" w:sz="6" w:space="0" w:color="6A84BE"/>
            </w:tcBorders>
            <w:noWrap/>
            <w:vAlign w:val="bottom"/>
            <w:hideMark/>
          </w:tcPr>
          <w:p w14:paraId="1D53098E"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15 160 026</w:t>
            </w:r>
          </w:p>
        </w:tc>
        <w:tc>
          <w:tcPr>
            <w:tcW w:w="549" w:type="pct"/>
            <w:tcBorders>
              <w:top w:val="single" w:sz="6" w:space="0" w:color="6A84BE"/>
              <w:left w:val="single" w:sz="6" w:space="0" w:color="6A84BE"/>
              <w:bottom w:val="single" w:sz="4" w:space="0" w:color="6A84BE"/>
              <w:right w:val="single" w:sz="6" w:space="0" w:color="6A84BE"/>
            </w:tcBorders>
            <w:noWrap/>
            <w:vAlign w:val="bottom"/>
            <w:hideMark/>
          </w:tcPr>
          <w:p w14:paraId="15A24430"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13 838 485</w:t>
            </w:r>
          </w:p>
        </w:tc>
        <w:tc>
          <w:tcPr>
            <w:tcW w:w="549" w:type="pct"/>
            <w:tcBorders>
              <w:top w:val="single" w:sz="6" w:space="0" w:color="6A84BE"/>
              <w:left w:val="single" w:sz="6" w:space="0" w:color="6A84BE"/>
              <w:bottom w:val="single" w:sz="4" w:space="0" w:color="6A84BE"/>
              <w:right w:val="single" w:sz="4" w:space="0" w:color="6A84BE"/>
            </w:tcBorders>
            <w:noWrap/>
            <w:vAlign w:val="bottom"/>
            <w:hideMark/>
          </w:tcPr>
          <w:p w14:paraId="0D1E9060"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13 857 662</w:t>
            </w:r>
          </w:p>
        </w:tc>
      </w:tr>
    </w:tbl>
    <w:p w14:paraId="46FA3711" w14:textId="77777777" w:rsidR="00C959BF" w:rsidRPr="00A850A1" w:rsidRDefault="00C959BF" w:rsidP="003259E0">
      <w:pPr>
        <w:autoSpaceDE w:val="0"/>
        <w:autoSpaceDN w:val="0"/>
        <w:adjustRightInd w:val="0"/>
        <w:spacing w:line="22" w:lineRule="atLeast"/>
        <w:jc w:val="both"/>
        <w:rPr>
          <w:rFonts w:ascii="Verdana" w:eastAsia="Calibri" w:hAnsi="Verdana"/>
          <w:i/>
          <w:color w:val="000000"/>
          <w:sz w:val="16"/>
          <w:szCs w:val="16"/>
          <w:lang w:eastAsia="en-GB"/>
        </w:rPr>
      </w:pPr>
      <w:r w:rsidRPr="00D91B4A">
        <w:rPr>
          <w:rFonts w:ascii="Verdana" w:hAnsi="Verdana"/>
          <w:i/>
          <w:color w:val="000000"/>
          <w:sz w:val="16"/>
          <w:szCs w:val="16"/>
          <w:lang w:val="en" w:eastAsia="en-GB"/>
        </w:rPr>
        <w:t xml:space="preserve">Source: </w:t>
      </w:r>
      <w:r w:rsidR="000F48CB">
        <w:rPr>
          <w:rFonts w:ascii="Verdana" w:hAnsi="Verdana"/>
          <w:i/>
          <w:color w:val="000000"/>
          <w:sz w:val="16"/>
          <w:szCs w:val="16"/>
          <w:lang w:val="en" w:eastAsia="en-GB"/>
        </w:rPr>
        <w:t>CBA</w:t>
      </w:r>
      <w:r w:rsidRPr="00D91B4A">
        <w:rPr>
          <w:rFonts w:ascii="Verdana" w:hAnsi="Verdana"/>
          <w:i/>
          <w:color w:val="000000"/>
          <w:sz w:val="16"/>
          <w:szCs w:val="16"/>
          <w:lang w:val="en" w:eastAsia="en-GB"/>
        </w:rPr>
        <w:t>, data from Metropolitan EAD</w:t>
      </w:r>
    </w:p>
    <w:p w14:paraId="081F510F" w14:textId="77777777" w:rsidR="009246A7" w:rsidRPr="009246A7" w:rsidRDefault="009246A7" w:rsidP="009246A7">
      <w:pPr>
        <w:autoSpaceDE w:val="0"/>
        <w:autoSpaceDN w:val="0"/>
        <w:adjustRightInd w:val="0"/>
        <w:spacing w:line="22" w:lineRule="atLeast"/>
        <w:jc w:val="both"/>
        <w:rPr>
          <w:rFonts w:ascii="Verdana" w:hAnsi="Verdana"/>
          <w:color w:val="000000"/>
          <w:sz w:val="20"/>
          <w:szCs w:val="20"/>
          <w:lang w:val="en" w:eastAsia="en-GB"/>
        </w:rPr>
      </w:pPr>
      <w:r w:rsidRPr="009246A7">
        <w:rPr>
          <w:rFonts w:ascii="Verdana" w:hAnsi="Verdana"/>
          <w:color w:val="000000"/>
          <w:sz w:val="20"/>
          <w:szCs w:val="20"/>
          <w:lang w:val="en" w:eastAsia="en-GB"/>
        </w:rPr>
        <w:t xml:space="preserve">The data for the period 2013-2015 coincide, as the actual data for these years were entered during the updating of the CBA in 2016. For the following years the deviation is small in the direction of reducing the real number of </w:t>
      </w:r>
      <w:r w:rsidR="00B119CE">
        <w:rPr>
          <w:rFonts w:ascii="Verdana" w:hAnsi="Verdana"/>
          <w:color w:val="000000"/>
          <w:sz w:val="20"/>
          <w:szCs w:val="20"/>
          <w:lang w:val="en" w:eastAsia="en-GB"/>
        </w:rPr>
        <w:t>trips/</w:t>
      </w:r>
      <w:r w:rsidRPr="009246A7">
        <w:rPr>
          <w:rFonts w:ascii="Verdana" w:hAnsi="Verdana"/>
          <w:color w:val="000000"/>
          <w:sz w:val="20"/>
          <w:szCs w:val="20"/>
          <w:lang w:val="en" w:eastAsia="en-GB"/>
        </w:rPr>
        <w:t xml:space="preserve">passengers by about 10%. This is due to a reduction in the travel of passengers entering Mladost 1 </w:t>
      </w:r>
      <w:r w:rsidR="0040052B">
        <w:rPr>
          <w:rFonts w:ascii="Verdana" w:hAnsi="Verdana"/>
          <w:color w:val="000000"/>
          <w:sz w:val="20"/>
          <w:szCs w:val="20"/>
          <w:lang w:val="en" w:eastAsia="en-GB"/>
        </w:rPr>
        <w:t xml:space="preserve">station </w:t>
      </w:r>
      <w:r w:rsidRPr="009246A7">
        <w:rPr>
          <w:rFonts w:ascii="Verdana" w:hAnsi="Verdana"/>
          <w:color w:val="000000"/>
          <w:sz w:val="20"/>
          <w:szCs w:val="20"/>
          <w:lang w:val="en" w:eastAsia="en-GB"/>
        </w:rPr>
        <w:t xml:space="preserve">- most likely because initially this metro station took passengers from the Mladost 2 and Mladost 4 neighborhoods, and later when the metro to the Business Park is completed, this </w:t>
      </w:r>
      <w:r w:rsidR="008639A2">
        <w:rPr>
          <w:rFonts w:ascii="Verdana" w:hAnsi="Verdana"/>
          <w:color w:val="000000"/>
          <w:sz w:val="20"/>
          <w:szCs w:val="20"/>
          <w:lang w:val="en" w:eastAsia="en-GB"/>
        </w:rPr>
        <w:t>number</w:t>
      </w:r>
      <w:r w:rsidRPr="009246A7">
        <w:rPr>
          <w:rFonts w:ascii="Verdana" w:hAnsi="Verdana"/>
          <w:color w:val="000000"/>
          <w:sz w:val="20"/>
          <w:szCs w:val="20"/>
          <w:lang w:val="en" w:eastAsia="en-GB"/>
        </w:rPr>
        <w:t xml:space="preserve"> of passengers </w:t>
      </w:r>
      <w:r w:rsidR="008639A2">
        <w:rPr>
          <w:rFonts w:ascii="Verdana" w:hAnsi="Verdana"/>
          <w:color w:val="000000"/>
          <w:sz w:val="20"/>
          <w:szCs w:val="20"/>
          <w:lang w:val="en-US" w:eastAsia="en-GB"/>
        </w:rPr>
        <w:t>decreases</w:t>
      </w:r>
      <w:r w:rsidRPr="009246A7">
        <w:rPr>
          <w:rFonts w:ascii="Verdana" w:hAnsi="Verdana"/>
          <w:color w:val="000000"/>
          <w:sz w:val="20"/>
          <w:szCs w:val="20"/>
          <w:lang w:val="en" w:eastAsia="en-GB"/>
        </w:rPr>
        <w:t>.</w:t>
      </w:r>
    </w:p>
    <w:p w14:paraId="347563AC" w14:textId="77777777" w:rsidR="00C959BF" w:rsidRDefault="009246A7" w:rsidP="009246A7">
      <w:pPr>
        <w:autoSpaceDE w:val="0"/>
        <w:autoSpaceDN w:val="0"/>
        <w:adjustRightInd w:val="0"/>
        <w:spacing w:line="22" w:lineRule="atLeast"/>
        <w:jc w:val="both"/>
        <w:rPr>
          <w:rFonts w:ascii="Verdana" w:hAnsi="Verdana"/>
          <w:color w:val="000000"/>
          <w:sz w:val="20"/>
          <w:szCs w:val="20"/>
          <w:lang w:val="en" w:eastAsia="en-GB"/>
        </w:rPr>
      </w:pPr>
      <w:r w:rsidRPr="009246A7">
        <w:rPr>
          <w:rFonts w:ascii="Verdana" w:hAnsi="Verdana"/>
          <w:color w:val="000000"/>
          <w:sz w:val="20"/>
          <w:szCs w:val="20"/>
          <w:lang w:val="en" w:eastAsia="en-GB"/>
        </w:rPr>
        <w:t xml:space="preserve">The graph shows visually the comparison between the </w:t>
      </w:r>
      <w:r w:rsidR="008639A2">
        <w:rPr>
          <w:rFonts w:ascii="Verdana" w:hAnsi="Verdana"/>
          <w:color w:val="000000"/>
          <w:sz w:val="20"/>
          <w:szCs w:val="20"/>
          <w:lang w:val="en" w:eastAsia="en-GB"/>
        </w:rPr>
        <w:t>forecasted</w:t>
      </w:r>
      <w:r w:rsidRPr="009246A7">
        <w:rPr>
          <w:rFonts w:ascii="Verdana" w:hAnsi="Verdana"/>
          <w:color w:val="000000"/>
          <w:sz w:val="20"/>
          <w:szCs w:val="20"/>
          <w:lang w:val="en" w:eastAsia="en-GB"/>
        </w:rPr>
        <w:t xml:space="preserve"> and actual number of passengers, as well as the percentage deviation.</w:t>
      </w:r>
    </w:p>
    <w:p w14:paraId="167D924E" w14:textId="77777777" w:rsidR="00583F69" w:rsidRPr="00A850A1" w:rsidRDefault="00583F69" w:rsidP="00583F69">
      <w:pPr>
        <w:pStyle w:val="Caption"/>
        <w:keepNext/>
        <w:jc w:val="center"/>
        <w:rPr>
          <w:rFonts w:ascii="Verdana" w:hAnsi="Verdana"/>
          <w:b w:val="0"/>
          <w:bCs w:val="0"/>
          <w:color w:val="234F77"/>
          <w:sz w:val="20"/>
          <w:szCs w:val="20"/>
        </w:rPr>
      </w:pPr>
      <w:bookmarkStart w:id="54" w:name="_Toc62643667"/>
      <w:r w:rsidRPr="00A850A1">
        <w:rPr>
          <w:rFonts w:ascii="Verdana" w:hAnsi="Verdana"/>
          <w:b w:val="0"/>
          <w:bCs w:val="0"/>
          <w:color w:val="234F77"/>
          <w:sz w:val="20"/>
          <w:szCs w:val="20"/>
        </w:rPr>
        <w:t xml:space="preserve">Figure </w:t>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STYLEREF 1 \s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3</w:t>
      </w:r>
      <w:r w:rsidR="002565C8" w:rsidRPr="00A850A1">
        <w:rPr>
          <w:rFonts w:ascii="Verdana" w:hAnsi="Verdana"/>
          <w:b w:val="0"/>
          <w:bCs w:val="0"/>
          <w:color w:val="234F77"/>
          <w:sz w:val="20"/>
          <w:szCs w:val="20"/>
        </w:rPr>
        <w:fldChar w:fldCharType="end"/>
      </w:r>
      <w:r w:rsidR="002565C8" w:rsidRPr="00A850A1">
        <w:rPr>
          <w:rFonts w:ascii="Verdana" w:hAnsi="Verdana"/>
          <w:b w:val="0"/>
          <w:bCs w:val="0"/>
          <w:color w:val="234F77"/>
          <w:sz w:val="20"/>
          <w:szCs w:val="20"/>
        </w:rPr>
        <w:noBreakHyphen/>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SEQ Figure \* ARABIC \s 1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1</w:t>
      </w:r>
      <w:r w:rsidR="002565C8"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t>Comparison of the forecasted with the real passenger flow on the Metro Extension, stage II, lots 1 and 2</w:t>
      </w:r>
      <w:bookmarkEnd w:id="54"/>
    </w:p>
    <w:p w14:paraId="6A62857D" w14:textId="25D50E95" w:rsidR="00C959BF" w:rsidRPr="00D91B4A" w:rsidRDefault="004335C3" w:rsidP="003259E0">
      <w:pPr>
        <w:autoSpaceDE w:val="0"/>
        <w:autoSpaceDN w:val="0"/>
        <w:adjustRightInd w:val="0"/>
        <w:spacing w:line="22" w:lineRule="atLeast"/>
        <w:jc w:val="center"/>
        <w:rPr>
          <w:rFonts w:ascii="Verdana" w:hAnsi="Verdana"/>
          <w:color w:val="000000"/>
          <w:sz w:val="20"/>
          <w:szCs w:val="20"/>
          <w:lang w:eastAsia="en-GB"/>
        </w:rPr>
      </w:pPr>
      <w:r w:rsidRPr="00A850A1">
        <w:rPr>
          <w:noProof/>
          <w:lang w:eastAsia="bg-BG"/>
        </w:rPr>
        <w:drawing>
          <wp:inline distT="0" distB="0" distL="0" distR="0" wp14:anchorId="1CB6A752" wp14:editId="0CF172FD">
            <wp:extent cx="5772150" cy="3552825"/>
            <wp:effectExtent l="0" t="0" r="0" b="0"/>
            <wp:docPr id="8" name="Chart 8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0A7ED5E" w14:textId="77777777" w:rsidR="00C959BF" w:rsidRPr="00D91B4A" w:rsidRDefault="00C959BF" w:rsidP="003259E0">
      <w:pPr>
        <w:autoSpaceDE w:val="0"/>
        <w:autoSpaceDN w:val="0"/>
        <w:adjustRightInd w:val="0"/>
        <w:spacing w:line="22" w:lineRule="atLeast"/>
        <w:jc w:val="both"/>
        <w:rPr>
          <w:rFonts w:ascii="Verdana" w:hAnsi="Verdana"/>
          <w:i/>
          <w:color w:val="000000"/>
          <w:sz w:val="16"/>
          <w:szCs w:val="16"/>
          <w:lang w:eastAsia="en-GB"/>
        </w:rPr>
      </w:pPr>
      <w:r w:rsidRPr="00D91B4A">
        <w:rPr>
          <w:rFonts w:ascii="Verdana" w:hAnsi="Verdana"/>
          <w:i/>
          <w:color w:val="000000"/>
          <w:sz w:val="16"/>
          <w:szCs w:val="16"/>
          <w:lang w:val="en" w:eastAsia="en-GB"/>
        </w:rPr>
        <w:t xml:space="preserve">Source: </w:t>
      </w:r>
      <w:r w:rsidR="009F51D1">
        <w:rPr>
          <w:rFonts w:ascii="Verdana" w:hAnsi="Verdana"/>
          <w:i/>
          <w:color w:val="000000"/>
          <w:sz w:val="16"/>
          <w:szCs w:val="16"/>
          <w:lang w:val="en" w:eastAsia="en-GB"/>
        </w:rPr>
        <w:t>CBA</w:t>
      </w:r>
      <w:r w:rsidRPr="00D91B4A">
        <w:rPr>
          <w:rFonts w:ascii="Verdana" w:hAnsi="Verdana"/>
          <w:i/>
          <w:color w:val="000000"/>
          <w:sz w:val="16"/>
          <w:szCs w:val="16"/>
          <w:lang w:val="en" w:eastAsia="en-GB"/>
        </w:rPr>
        <w:t>, data from Metropolitan EAD, own calculations</w:t>
      </w:r>
    </w:p>
    <w:p w14:paraId="254A0AA3" w14:textId="77777777" w:rsidR="00C959BF" w:rsidRPr="00D91B4A" w:rsidRDefault="00C959BF" w:rsidP="003259E0">
      <w:pPr>
        <w:autoSpaceDE w:val="0"/>
        <w:autoSpaceDN w:val="0"/>
        <w:adjustRightInd w:val="0"/>
        <w:spacing w:line="22" w:lineRule="atLeast"/>
        <w:jc w:val="both"/>
        <w:rPr>
          <w:rFonts w:ascii="Verdana" w:hAnsi="Verdana"/>
          <w:i/>
          <w:color w:val="000000"/>
          <w:sz w:val="20"/>
          <w:szCs w:val="20"/>
          <w:u w:val="single"/>
        </w:rPr>
      </w:pPr>
      <w:r w:rsidRPr="00D91B4A">
        <w:rPr>
          <w:rFonts w:ascii="Verdana" w:hAnsi="Verdana"/>
          <w:i/>
          <w:color w:val="000000"/>
          <w:sz w:val="20"/>
          <w:szCs w:val="20"/>
          <w:u w:val="single"/>
          <w:lang w:val="en"/>
        </w:rPr>
        <w:t>Revenue</w:t>
      </w:r>
    </w:p>
    <w:p w14:paraId="2486E0BD" w14:textId="77777777" w:rsidR="009F51D1" w:rsidRPr="009F51D1" w:rsidRDefault="009F51D1" w:rsidP="009F51D1">
      <w:pPr>
        <w:autoSpaceDE w:val="0"/>
        <w:autoSpaceDN w:val="0"/>
        <w:adjustRightInd w:val="0"/>
        <w:spacing w:line="22" w:lineRule="atLeast"/>
        <w:jc w:val="both"/>
        <w:rPr>
          <w:rFonts w:ascii="Verdana" w:hAnsi="Verdana"/>
          <w:color w:val="000000"/>
          <w:sz w:val="20"/>
          <w:szCs w:val="20"/>
          <w:lang w:val="en"/>
        </w:rPr>
      </w:pPr>
      <w:r w:rsidRPr="009F51D1">
        <w:rPr>
          <w:rFonts w:ascii="Verdana" w:hAnsi="Verdana"/>
          <w:color w:val="000000"/>
          <w:sz w:val="20"/>
          <w:szCs w:val="20"/>
          <w:lang w:val="en"/>
        </w:rPr>
        <w:t xml:space="preserve">This report reviews the operating costs and revenues based on historical data resulting from the operation of the Metro Extension, </w:t>
      </w:r>
      <w:r w:rsidR="008F084B">
        <w:rPr>
          <w:rFonts w:ascii="Verdana" w:hAnsi="Verdana"/>
          <w:color w:val="000000"/>
          <w:sz w:val="20"/>
          <w:szCs w:val="20"/>
          <w:lang w:val="en"/>
        </w:rPr>
        <w:t>Stage</w:t>
      </w:r>
      <w:r w:rsidRPr="009F51D1">
        <w:rPr>
          <w:rFonts w:ascii="Verdana" w:hAnsi="Verdana"/>
          <w:color w:val="000000"/>
          <w:sz w:val="20"/>
          <w:szCs w:val="20"/>
          <w:lang w:val="en"/>
        </w:rPr>
        <w:t xml:space="preserve"> II, Lots 1 and 2 and their comparison with those planned for the line in the CBA. Data on operating revenues, operating expenses and real passenger </w:t>
      </w:r>
      <w:r w:rsidR="008F084B">
        <w:rPr>
          <w:rFonts w:ascii="Verdana" w:hAnsi="Verdana"/>
          <w:color w:val="000000"/>
          <w:sz w:val="20"/>
          <w:szCs w:val="20"/>
          <w:lang w:val="en"/>
        </w:rPr>
        <w:t>trips</w:t>
      </w:r>
      <w:r w:rsidRPr="009F51D1">
        <w:rPr>
          <w:rFonts w:ascii="Verdana" w:hAnsi="Verdana"/>
          <w:color w:val="000000"/>
          <w:sz w:val="20"/>
          <w:szCs w:val="20"/>
          <w:lang w:val="en"/>
        </w:rPr>
        <w:t xml:space="preserve"> provided by Metropolitan EAD were used for their recalculation.</w:t>
      </w:r>
    </w:p>
    <w:p w14:paraId="65687E1C" w14:textId="77777777" w:rsidR="00D94262" w:rsidRDefault="009F51D1" w:rsidP="009F51D1">
      <w:pPr>
        <w:autoSpaceDE w:val="0"/>
        <w:autoSpaceDN w:val="0"/>
        <w:adjustRightInd w:val="0"/>
        <w:spacing w:line="22" w:lineRule="atLeast"/>
        <w:jc w:val="both"/>
        <w:rPr>
          <w:rFonts w:ascii="Verdana" w:hAnsi="Verdana"/>
          <w:color w:val="000000"/>
          <w:sz w:val="20"/>
          <w:szCs w:val="20"/>
          <w:lang w:val="en"/>
        </w:rPr>
      </w:pPr>
      <w:r w:rsidRPr="009F51D1">
        <w:rPr>
          <w:rFonts w:ascii="Verdana" w:hAnsi="Verdana"/>
          <w:color w:val="000000"/>
          <w:sz w:val="20"/>
          <w:szCs w:val="20"/>
          <w:lang w:val="en"/>
        </w:rPr>
        <w:lastRenderedPageBreak/>
        <w:t xml:space="preserve">The revenues realized by Metropolitan EAD after the commissioning of the line are examined and compared with the ones set in the </w:t>
      </w:r>
      <w:r w:rsidRPr="007E6A1C">
        <w:rPr>
          <w:rFonts w:ascii="Verdana" w:hAnsi="Verdana"/>
          <w:color w:val="000000"/>
          <w:sz w:val="20"/>
          <w:szCs w:val="20"/>
          <w:lang w:val="en"/>
        </w:rPr>
        <w:t xml:space="preserve">CBA </w:t>
      </w:r>
      <w:r w:rsidRPr="00121791">
        <w:rPr>
          <w:rFonts w:ascii="Verdana" w:hAnsi="Verdana"/>
          <w:color w:val="000000"/>
          <w:sz w:val="20"/>
          <w:szCs w:val="20"/>
          <w:lang w:val="en"/>
        </w:rPr>
        <w:t>in</w:t>
      </w:r>
      <w:r w:rsidR="000F340F" w:rsidRPr="00121791">
        <w:rPr>
          <w:rFonts w:ascii="Verdana" w:hAnsi="Verdana"/>
          <w:color w:val="000000"/>
          <w:sz w:val="20"/>
          <w:szCs w:val="20"/>
          <w:lang w:val="en"/>
        </w:rPr>
        <w:t xml:space="preserve"> </w:t>
      </w:r>
      <w:r w:rsidR="000F340F" w:rsidRPr="00121791">
        <w:rPr>
          <w:rFonts w:ascii="Verdana" w:hAnsi="Verdana"/>
          <w:color w:val="000000"/>
          <w:sz w:val="20"/>
          <w:szCs w:val="20"/>
          <w:lang w:val="en"/>
        </w:rPr>
        <w:fldChar w:fldCharType="begin"/>
      </w:r>
      <w:r w:rsidR="000F340F" w:rsidRPr="00121791">
        <w:rPr>
          <w:rFonts w:ascii="Verdana" w:hAnsi="Verdana"/>
          <w:color w:val="000000"/>
          <w:sz w:val="20"/>
          <w:szCs w:val="20"/>
          <w:lang w:val="en"/>
        </w:rPr>
        <w:instrText xml:space="preserve"> REF _Ref62464731 \h  \* MERGEFORMAT </w:instrText>
      </w:r>
      <w:r w:rsidR="000F340F" w:rsidRPr="00121791">
        <w:rPr>
          <w:rFonts w:ascii="Verdana" w:hAnsi="Verdana"/>
          <w:color w:val="000000"/>
          <w:sz w:val="20"/>
          <w:szCs w:val="20"/>
          <w:lang w:val="en"/>
        </w:rPr>
      </w:r>
      <w:r w:rsidR="000F340F" w:rsidRPr="00121791">
        <w:rPr>
          <w:rFonts w:ascii="Verdana" w:hAnsi="Verdana"/>
          <w:color w:val="000000"/>
          <w:sz w:val="20"/>
          <w:szCs w:val="20"/>
          <w:lang w:val="en"/>
        </w:rPr>
        <w:fldChar w:fldCharType="separate"/>
      </w:r>
      <w:r w:rsidR="000F340F" w:rsidRPr="00A850A1">
        <w:rPr>
          <w:rFonts w:ascii="Verdana" w:hAnsi="Verdana"/>
          <w:color w:val="234F77"/>
          <w:sz w:val="20"/>
          <w:szCs w:val="20"/>
        </w:rPr>
        <w:t xml:space="preserve">Table </w:t>
      </w:r>
      <w:r w:rsidR="000F340F" w:rsidRPr="00A850A1">
        <w:rPr>
          <w:rFonts w:ascii="Verdana" w:hAnsi="Verdana"/>
          <w:noProof/>
          <w:color w:val="234F77"/>
          <w:sz w:val="20"/>
          <w:szCs w:val="20"/>
        </w:rPr>
        <w:t>3</w:t>
      </w:r>
      <w:r w:rsidR="000F340F" w:rsidRPr="00A850A1">
        <w:rPr>
          <w:rFonts w:ascii="Verdana" w:hAnsi="Verdana"/>
          <w:color w:val="234F77"/>
          <w:sz w:val="20"/>
          <w:szCs w:val="20"/>
        </w:rPr>
        <w:noBreakHyphen/>
      </w:r>
      <w:r w:rsidR="000F340F" w:rsidRPr="00A850A1">
        <w:rPr>
          <w:rFonts w:ascii="Verdana" w:hAnsi="Verdana"/>
          <w:noProof/>
          <w:color w:val="234F77"/>
          <w:sz w:val="20"/>
          <w:szCs w:val="20"/>
        </w:rPr>
        <w:t>4</w:t>
      </w:r>
      <w:r w:rsidR="000F340F" w:rsidRPr="00121791">
        <w:rPr>
          <w:rFonts w:ascii="Verdana" w:hAnsi="Verdana"/>
          <w:color w:val="000000"/>
          <w:sz w:val="20"/>
          <w:szCs w:val="20"/>
          <w:lang w:val="en"/>
        </w:rPr>
        <w:fldChar w:fldCharType="end"/>
      </w:r>
      <w:r w:rsidR="007E6A1C" w:rsidRPr="00121791">
        <w:rPr>
          <w:rFonts w:ascii="Verdana" w:hAnsi="Verdana"/>
          <w:i/>
          <w:color w:val="000000"/>
          <w:sz w:val="20"/>
          <w:szCs w:val="20"/>
          <w:lang w:val="en"/>
        </w:rPr>
        <w:t>.</w:t>
      </w:r>
      <w:r w:rsidR="007E6A1C" w:rsidRPr="00121791">
        <w:rPr>
          <w:rFonts w:ascii="Verdana" w:hAnsi="Verdana"/>
          <w:color w:val="000000"/>
          <w:sz w:val="20"/>
          <w:szCs w:val="20"/>
          <w:lang w:val="en"/>
        </w:rPr>
        <w:t xml:space="preserve"> </w:t>
      </w:r>
      <w:r w:rsidRPr="00121791">
        <w:rPr>
          <w:rFonts w:ascii="Verdana" w:hAnsi="Verdana"/>
          <w:color w:val="000000"/>
          <w:sz w:val="20"/>
          <w:szCs w:val="20"/>
          <w:lang w:val="en"/>
        </w:rPr>
        <w:t xml:space="preserve">There are presented both the total revenues from operating activities and the </w:t>
      </w:r>
      <w:r w:rsidR="007E6A1C" w:rsidRPr="00121791">
        <w:rPr>
          <w:rFonts w:ascii="Verdana" w:hAnsi="Verdana"/>
          <w:color w:val="000000"/>
          <w:sz w:val="20"/>
          <w:szCs w:val="20"/>
          <w:lang w:val="en"/>
        </w:rPr>
        <w:t xml:space="preserve">incremental </w:t>
      </w:r>
      <w:r w:rsidRPr="00121791">
        <w:rPr>
          <w:rFonts w:ascii="Verdana" w:hAnsi="Verdana"/>
          <w:color w:val="000000"/>
          <w:sz w:val="20"/>
          <w:szCs w:val="20"/>
          <w:lang w:val="en"/>
        </w:rPr>
        <w:t>revenues</w:t>
      </w:r>
      <w:r w:rsidRPr="009F51D1">
        <w:rPr>
          <w:rFonts w:ascii="Verdana" w:hAnsi="Verdana"/>
          <w:color w:val="000000"/>
          <w:sz w:val="20"/>
          <w:szCs w:val="20"/>
          <w:lang w:val="en"/>
        </w:rPr>
        <w:t xml:space="preserve"> without additional compensations, which Metropolitan receives from Sofia Municipality and the state budget. The inherent revenues according to the approach used in the C</w:t>
      </w:r>
      <w:r w:rsidR="000E3DD1">
        <w:rPr>
          <w:rFonts w:ascii="Verdana" w:hAnsi="Verdana"/>
          <w:color w:val="000000"/>
          <w:sz w:val="20"/>
          <w:szCs w:val="20"/>
          <w:lang w:val="en"/>
        </w:rPr>
        <w:t>B</w:t>
      </w:r>
      <w:r w:rsidRPr="009F51D1">
        <w:rPr>
          <w:rFonts w:ascii="Verdana" w:hAnsi="Verdana"/>
          <w:color w:val="000000"/>
          <w:sz w:val="20"/>
          <w:szCs w:val="20"/>
          <w:lang w:val="en"/>
        </w:rPr>
        <w:t>A include revenues from ticket and card sales, rents, advertisements, etc. Thus, the recalculations were made, which are based on real historical data for the period under consideration. The revenues presented are only those due to the transport of passengers on the Metro Extension, stage II, lots 1 and 2 in the sections covered by the project, and not for the entire metro network.</w:t>
      </w:r>
    </w:p>
    <w:p w14:paraId="74BAF500" w14:textId="77777777" w:rsidR="000F340F" w:rsidRPr="00A850A1" w:rsidRDefault="000F340F" w:rsidP="00EF5005">
      <w:pPr>
        <w:pStyle w:val="Caption"/>
        <w:keepNext/>
        <w:jc w:val="both"/>
        <w:rPr>
          <w:rFonts w:ascii="Verdana" w:hAnsi="Verdana"/>
          <w:b w:val="0"/>
          <w:bCs w:val="0"/>
          <w:color w:val="234F77"/>
          <w:sz w:val="20"/>
          <w:szCs w:val="20"/>
        </w:rPr>
      </w:pPr>
      <w:bookmarkStart w:id="55" w:name="_Ref62464731"/>
      <w:bookmarkStart w:id="56" w:name="_Toc62482693"/>
      <w:r w:rsidRPr="00A850A1">
        <w:rPr>
          <w:rFonts w:ascii="Verdana" w:hAnsi="Verdana"/>
          <w:b w:val="0"/>
          <w:bCs w:val="0"/>
          <w:color w:val="234F77"/>
          <w:sz w:val="20"/>
          <w:szCs w:val="20"/>
        </w:rPr>
        <w:t xml:space="preserve">Table </w:t>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STYLEREF 1 \s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3</w:t>
      </w:r>
      <w:r w:rsidR="00583F69" w:rsidRPr="00A850A1">
        <w:rPr>
          <w:rFonts w:ascii="Verdana" w:hAnsi="Verdana"/>
          <w:b w:val="0"/>
          <w:bCs w:val="0"/>
          <w:color w:val="234F77"/>
          <w:sz w:val="20"/>
          <w:szCs w:val="20"/>
        </w:rPr>
        <w:fldChar w:fldCharType="end"/>
      </w:r>
      <w:r w:rsidR="00583F69" w:rsidRPr="00A850A1">
        <w:rPr>
          <w:rFonts w:ascii="Verdana" w:hAnsi="Verdana"/>
          <w:b w:val="0"/>
          <w:bCs w:val="0"/>
          <w:color w:val="234F77"/>
          <w:sz w:val="20"/>
          <w:szCs w:val="20"/>
        </w:rPr>
        <w:noBreakHyphen/>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SEQ Table \* ARABIC \s 1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4</w:t>
      </w:r>
      <w:r w:rsidR="00583F69" w:rsidRPr="00A850A1">
        <w:rPr>
          <w:rFonts w:ascii="Verdana" w:hAnsi="Verdana"/>
          <w:b w:val="0"/>
          <w:bCs w:val="0"/>
          <w:color w:val="234F77"/>
          <w:sz w:val="20"/>
          <w:szCs w:val="20"/>
        </w:rPr>
        <w:fldChar w:fldCharType="end"/>
      </w:r>
      <w:bookmarkEnd w:id="55"/>
      <w:r w:rsidRPr="00A850A1">
        <w:rPr>
          <w:rFonts w:ascii="Verdana" w:hAnsi="Verdana"/>
          <w:b w:val="0"/>
          <w:bCs w:val="0"/>
          <w:color w:val="234F77"/>
          <w:sz w:val="20"/>
          <w:szCs w:val="20"/>
          <w:lang w:val="en-US"/>
        </w:rPr>
        <w:t xml:space="preserve"> Comparison between recalculated and forecasted revenues due to the operation of the Metro Extension, Stage II, Lots 1 and 2</w:t>
      </w:r>
      <w:bookmarkEnd w:id="56"/>
    </w:p>
    <w:tbl>
      <w:tblPr>
        <w:tblW w:w="5000" w:type="pct"/>
        <w:jc w:val="center"/>
        <w:tblBorders>
          <w:top w:val="single" w:sz="4" w:space="0" w:color="6A84BE"/>
          <w:left w:val="single" w:sz="4" w:space="0" w:color="6A84BE"/>
          <w:bottom w:val="single" w:sz="4" w:space="0" w:color="6A84BE"/>
          <w:right w:val="single" w:sz="4" w:space="0" w:color="6A84BE"/>
          <w:insideH w:val="single" w:sz="6" w:space="0" w:color="6A84BE"/>
          <w:insideV w:val="single" w:sz="6" w:space="0" w:color="6A84BE"/>
        </w:tblBorders>
        <w:tblLayout w:type="fixed"/>
        <w:tblLook w:val="04A0" w:firstRow="1" w:lastRow="0" w:firstColumn="1" w:lastColumn="0" w:noHBand="0" w:noVBand="1"/>
      </w:tblPr>
      <w:tblGrid>
        <w:gridCol w:w="1722"/>
        <w:gridCol w:w="550"/>
        <w:gridCol w:w="1276"/>
        <w:gridCol w:w="989"/>
        <w:gridCol w:w="850"/>
        <w:gridCol w:w="853"/>
        <w:gridCol w:w="708"/>
        <w:gridCol w:w="708"/>
        <w:gridCol w:w="708"/>
        <w:gridCol w:w="696"/>
      </w:tblGrid>
      <w:tr w:rsidR="00EB4DA2" w:rsidRPr="00A850A1" w14:paraId="046C8ABD" w14:textId="77777777" w:rsidTr="000F340F">
        <w:trPr>
          <w:trHeight w:val="255"/>
          <w:jc w:val="center"/>
        </w:trPr>
        <w:tc>
          <w:tcPr>
            <w:tcW w:w="1253" w:type="pct"/>
            <w:gridSpan w:val="2"/>
            <w:tcBorders>
              <w:top w:val="single" w:sz="4" w:space="0" w:color="6A84BE"/>
              <w:left w:val="single" w:sz="4" w:space="0" w:color="6A84BE"/>
              <w:bottom w:val="single" w:sz="6" w:space="0" w:color="6A84BE"/>
              <w:right w:val="single" w:sz="6" w:space="0" w:color="6A84BE"/>
            </w:tcBorders>
            <w:shd w:val="clear" w:color="auto" w:fill="374E81"/>
            <w:noWrap/>
            <w:vAlign w:val="center"/>
            <w:hideMark/>
          </w:tcPr>
          <w:p w14:paraId="4355F25E" w14:textId="77777777" w:rsidR="00C959BF" w:rsidRPr="00A850A1" w:rsidRDefault="00C959BF" w:rsidP="003259E0">
            <w:pPr>
              <w:spacing w:after="0" w:line="22" w:lineRule="atLeast"/>
              <w:rPr>
                <w:rFonts w:ascii="Verdana" w:hAnsi="Verdana"/>
                <w:color w:val="FFFFFF"/>
                <w:sz w:val="16"/>
                <w:szCs w:val="16"/>
                <w:lang w:val="en-US"/>
              </w:rPr>
            </w:pPr>
            <w:r w:rsidRPr="00A850A1">
              <w:rPr>
                <w:rFonts w:ascii="Verdana" w:hAnsi="Verdana"/>
                <w:b/>
                <w:bCs/>
                <w:color w:val="FFFFFF"/>
                <w:sz w:val="16"/>
                <w:szCs w:val="16"/>
                <w:lang w:val="en"/>
              </w:rPr>
              <w:t>TOTAL</w:t>
            </w:r>
            <w:r w:rsidRPr="00A850A1">
              <w:rPr>
                <w:rFonts w:ascii="Verdana" w:hAnsi="Verdana"/>
                <w:lang w:val="en"/>
              </w:rPr>
              <w:t xml:space="preserve"> </w:t>
            </w:r>
            <w:r w:rsidRPr="00A850A1">
              <w:rPr>
                <w:rFonts w:ascii="Verdana" w:hAnsi="Verdana"/>
                <w:b/>
                <w:bCs/>
                <w:color w:val="FFFFFF"/>
                <w:sz w:val="16"/>
                <w:szCs w:val="16"/>
                <w:lang w:val="en"/>
              </w:rPr>
              <w:t xml:space="preserve"> operating</w:t>
            </w:r>
            <w:r w:rsidRPr="00A850A1">
              <w:rPr>
                <w:rFonts w:ascii="Verdana" w:hAnsi="Verdana"/>
                <w:lang w:val="en"/>
              </w:rPr>
              <w:t xml:space="preserve"> </w:t>
            </w:r>
            <w:r w:rsidRPr="00A850A1">
              <w:rPr>
                <w:rFonts w:ascii="Verdana" w:hAnsi="Verdana"/>
                <w:b/>
                <w:bCs/>
                <w:color w:val="FFFFFF"/>
                <w:sz w:val="16"/>
                <w:szCs w:val="16"/>
                <w:lang w:val="en"/>
              </w:rPr>
              <w:t xml:space="preserve"> income</w:t>
            </w:r>
          </w:p>
        </w:tc>
        <w:tc>
          <w:tcPr>
            <w:tcW w:w="704" w:type="pct"/>
            <w:tcBorders>
              <w:top w:val="single" w:sz="4" w:space="0" w:color="6A84BE"/>
              <w:left w:val="single" w:sz="6" w:space="0" w:color="6A84BE"/>
              <w:bottom w:val="single" w:sz="6" w:space="0" w:color="6A84BE"/>
              <w:right w:val="single" w:sz="6" w:space="0" w:color="6A84BE"/>
            </w:tcBorders>
            <w:shd w:val="clear" w:color="auto" w:fill="374E81"/>
            <w:noWrap/>
            <w:vAlign w:val="center"/>
            <w:hideMark/>
          </w:tcPr>
          <w:p w14:paraId="533FD33E" w14:textId="77777777" w:rsidR="00C959BF" w:rsidRPr="00A850A1" w:rsidRDefault="007E6A1C" w:rsidP="003259E0">
            <w:pPr>
              <w:spacing w:after="0" w:line="22" w:lineRule="atLeast"/>
              <w:rPr>
                <w:rFonts w:ascii="Verdana" w:hAnsi="Verdana"/>
                <w:b/>
                <w:color w:val="FFFFFF"/>
                <w:sz w:val="16"/>
                <w:szCs w:val="16"/>
                <w:lang w:val="en-US"/>
              </w:rPr>
            </w:pPr>
            <w:r w:rsidRPr="00A850A1">
              <w:rPr>
                <w:rFonts w:ascii="Verdana" w:hAnsi="Verdana"/>
                <w:b/>
                <w:color w:val="FFFFFF"/>
                <w:sz w:val="16"/>
                <w:szCs w:val="16"/>
                <w:lang w:val="en"/>
              </w:rPr>
              <w:t>total</w:t>
            </w:r>
            <w:r w:rsidR="00C959BF" w:rsidRPr="00A850A1">
              <w:rPr>
                <w:rFonts w:ascii="Verdana" w:hAnsi="Verdana"/>
                <w:b/>
                <w:color w:val="FFFFFF"/>
                <w:sz w:val="16"/>
                <w:szCs w:val="16"/>
                <w:lang w:val="en"/>
              </w:rPr>
              <w:t xml:space="preserve"> for the</w:t>
            </w:r>
            <w:r w:rsidR="00C959BF" w:rsidRPr="00A850A1">
              <w:rPr>
                <w:rFonts w:ascii="Verdana" w:hAnsi="Verdana"/>
                <w:lang w:val="en"/>
              </w:rPr>
              <w:t xml:space="preserve"> </w:t>
            </w:r>
            <w:r w:rsidR="00C959BF" w:rsidRPr="00A850A1">
              <w:rPr>
                <w:rFonts w:ascii="Verdana" w:hAnsi="Verdana"/>
                <w:b/>
                <w:color w:val="FFFFFF"/>
                <w:sz w:val="16"/>
                <w:szCs w:val="16"/>
                <w:lang w:val="en"/>
              </w:rPr>
              <w:t>period</w:t>
            </w:r>
          </w:p>
        </w:tc>
        <w:tc>
          <w:tcPr>
            <w:tcW w:w="546" w:type="pct"/>
            <w:tcBorders>
              <w:top w:val="single" w:sz="4" w:space="0" w:color="6A84BE"/>
              <w:left w:val="single" w:sz="6" w:space="0" w:color="6A84BE"/>
              <w:bottom w:val="single" w:sz="6" w:space="0" w:color="6A84BE"/>
              <w:right w:val="single" w:sz="6" w:space="0" w:color="6A84BE"/>
            </w:tcBorders>
            <w:shd w:val="clear" w:color="auto" w:fill="374E81"/>
            <w:noWrap/>
            <w:vAlign w:val="center"/>
            <w:hideMark/>
          </w:tcPr>
          <w:p w14:paraId="5297DC38" w14:textId="77777777" w:rsidR="00C959BF" w:rsidRPr="00A850A1" w:rsidRDefault="00C959BF" w:rsidP="003259E0">
            <w:pPr>
              <w:spacing w:after="0" w:line="22" w:lineRule="atLeast"/>
              <w:jc w:val="right"/>
              <w:rPr>
                <w:rFonts w:ascii="Verdana" w:hAnsi="Verdana"/>
                <w:b/>
                <w:bCs/>
                <w:color w:val="FFFFFF"/>
                <w:sz w:val="16"/>
                <w:szCs w:val="16"/>
                <w:lang w:val="en-US"/>
              </w:rPr>
            </w:pPr>
            <w:r w:rsidRPr="00A850A1">
              <w:rPr>
                <w:rFonts w:ascii="Verdana" w:hAnsi="Verdana"/>
                <w:b/>
                <w:bCs/>
                <w:color w:val="FFFFFF"/>
                <w:sz w:val="16"/>
                <w:szCs w:val="16"/>
                <w:lang w:val="en"/>
              </w:rPr>
              <w:t>2013</w:t>
            </w:r>
          </w:p>
        </w:tc>
        <w:tc>
          <w:tcPr>
            <w:tcW w:w="469" w:type="pct"/>
            <w:tcBorders>
              <w:top w:val="single" w:sz="4" w:space="0" w:color="6A84BE"/>
              <w:left w:val="single" w:sz="6" w:space="0" w:color="6A84BE"/>
              <w:bottom w:val="single" w:sz="6" w:space="0" w:color="6A84BE"/>
              <w:right w:val="single" w:sz="6" w:space="0" w:color="6A84BE"/>
            </w:tcBorders>
            <w:shd w:val="clear" w:color="auto" w:fill="374E81"/>
            <w:noWrap/>
            <w:vAlign w:val="center"/>
            <w:hideMark/>
          </w:tcPr>
          <w:p w14:paraId="26E8435C" w14:textId="77777777" w:rsidR="00C959BF" w:rsidRPr="00A850A1" w:rsidRDefault="00C959BF" w:rsidP="003259E0">
            <w:pPr>
              <w:spacing w:after="0" w:line="22" w:lineRule="atLeast"/>
              <w:jc w:val="right"/>
              <w:rPr>
                <w:rFonts w:ascii="Verdana" w:hAnsi="Verdana"/>
                <w:b/>
                <w:bCs/>
                <w:color w:val="FFFFFF"/>
                <w:sz w:val="16"/>
                <w:szCs w:val="16"/>
                <w:lang w:val="en-US"/>
              </w:rPr>
            </w:pPr>
            <w:r w:rsidRPr="00A850A1">
              <w:rPr>
                <w:rFonts w:ascii="Verdana" w:hAnsi="Verdana"/>
                <w:b/>
                <w:bCs/>
                <w:color w:val="FFFFFF"/>
                <w:sz w:val="16"/>
                <w:szCs w:val="16"/>
                <w:lang w:val="en"/>
              </w:rPr>
              <w:t>2014</w:t>
            </w:r>
          </w:p>
        </w:tc>
        <w:tc>
          <w:tcPr>
            <w:tcW w:w="471" w:type="pct"/>
            <w:tcBorders>
              <w:top w:val="single" w:sz="4" w:space="0" w:color="6A84BE"/>
              <w:left w:val="single" w:sz="6" w:space="0" w:color="6A84BE"/>
              <w:bottom w:val="single" w:sz="6" w:space="0" w:color="6A84BE"/>
              <w:right w:val="single" w:sz="6" w:space="0" w:color="6A84BE"/>
            </w:tcBorders>
            <w:shd w:val="clear" w:color="auto" w:fill="374E81"/>
            <w:noWrap/>
            <w:vAlign w:val="center"/>
            <w:hideMark/>
          </w:tcPr>
          <w:p w14:paraId="376CF34B" w14:textId="77777777" w:rsidR="00C959BF" w:rsidRPr="00A850A1" w:rsidRDefault="00C959BF" w:rsidP="003259E0">
            <w:pPr>
              <w:spacing w:after="0" w:line="22" w:lineRule="atLeast"/>
              <w:jc w:val="right"/>
              <w:rPr>
                <w:rFonts w:ascii="Verdana" w:hAnsi="Verdana"/>
                <w:b/>
                <w:bCs/>
                <w:color w:val="FFFFFF"/>
                <w:sz w:val="16"/>
                <w:szCs w:val="16"/>
                <w:lang w:val="en-US"/>
              </w:rPr>
            </w:pPr>
            <w:r w:rsidRPr="00A850A1">
              <w:rPr>
                <w:rFonts w:ascii="Verdana" w:hAnsi="Verdana"/>
                <w:b/>
                <w:bCs/>
                <w:color w:val="FFFFFF"/>
                <w:sz w:val="16"/>
                <w:szCs w:val="16"/>
                <w:lang w:val="en"/>
              </w:rPr>
              <w:t>2015</w:t>
            </w:r>
          </w:p>
        </w:tc>
        <w:tc>
          <w:tcPr>
            <w:tcW w:w="391" w:type="pct"/>
            <w:tcBorders>
              <w:top w:val="single" w:sz="4" w:space="0" w:color="6A84BE"/>
              <w:left w:val="single" w:sz="6" w:space="0" w:color="6A84BE"/>
              <w:bottom w:val="single" w:sz="6" w:space="0" w:color="6A84BE"/>
              <w:right w:val="single" w:sz="6" w:space="0" w:color="6A84BE"/>
            </w:tcBorders>
            <w:shd w:val="clear" w:color="auto" w:fill="374E81"/>
            <w:noWrap/>
            <w:vAlign w:val="center"/>
            <w:hideMark/>
          </w:tcPr>
          <w:p w14:paraId="69BE5A09" w14:textId="77777777" w:rsidR="00C959BF" w:rsidRPr="00A850A1" w:rsidRDefault="00C959BF" w:rsidP="003259E0">
            <w:pPr>
              <w:spacing w:after="0" w:line="22" w:lineRule="atLeast"/>
              <w:jc w:val="right"/>
              <w:rPr>
                <w:rFonts w:ascii="Verdana" w:hAnsi="Verdana"/>
                <w:b/>
                <w:bCs/>
                <w:color w:val="FFFFFF"/>
                <w:sz w:val="16"/>
                <w:szCs w:val="16"/>
                <w:lang w:val="en-US"/>
              </w:rPr>
            </w:pPr>
            <w:r w:rsidRPr="00A850A1">
              <w:rPr>
                <w:rFonts w:ascii="Verdana" w:hAnsi="Verdana"/>
                <w:b/>
                <w:bCs/>
                <w:color w:val="FFFFFF"/>
                <w:sz w:val="16"/>
                <w:szCs w:val="16"/>
                <w:lang w:val="en"/>
              </w:rPr>
              <w:t>2016</w:t>
            </w:r>
          </w:p>
        </w:tc>
        <w:tc>
          <w:tcPr>
            <w:tcW w:w="391" w:type="pct"/>
            <w:tcBorders>
              <w:top w:val="single" w:sz="4" w:space="0" w:color="6A84BE"/>
              <w:left w:val="single" w:sz="6" w:space="0" w:color="6A84BE"/>
              <w:bottom w:val="single" w:sz="6" w:space="0" w:color="6A84BE"/>
              <w:right w:val="single" w:sz="6" w:space="0" w:color="6A84BE"/>
            </w:tcBorders>
            <w:shd w:val="clear" w:color="auto" w:fill="374E81"/>
            <w:noWrap/>
            <w:vAlign w:val="center"/>
            <w:hideMark/>
          </w:tcPr>
          <w:p w14:paraId="46910AA6" w14:textId="77777777" w:rsidR="00C959BF" w:rsidRPr="00A850A1" w:rsidRDefault="00C959BF" w:rsidP="003259E0">
            <w:pPr>
              <w:spacing w:after="0" w:line="22" w:lineRule="atLeast"/>
              <w:jc w:val="right"/>
              <w:rPr>
                <w:rFonts w:ascii="Verdana" w:hAnsi="Verdana"/>
                <w:b/>
                <w:bCs/>
                <w:color w:val="FFFFFF"/>
                <w:sz w:val="16"/>
                <w:szCs w:val="16"/>
                <w:lang w:val="en-US"/>
              </w:rPr>
            </w:pPr>
            <w:r w:rsidRPr="00A850A1">
              <w:rPr>
                <w:rFonts w:ascii="Verdana" w:hAnsi="Verdana"/>
                <w:b/>
                <w:bCs/>
                <w:color w:val="FFFFFF"/>
                <w:sz w:val="16"/>
                <w:szCs w:val="16"/>
                <w:lang w:val="en"/>
              </w:rPr>
              <w:t>2017</w:t>
            </w:r>
          </w:p>
        </w:tc>
        <w:tc>
          <w:tcPr>
            <w:tcW w:w="391" w:type="pct"/>
            <w:tcBorders>
              <w:top w:val="single" w:sz="4" w:space="0" w:color="6A84BE"/>
              <w:left w:val="single" w:sz="6" w:space="0" w:color="6A84BE"/>
              <w:bottom w:val="single" w:sz="6" w:space="0" w:color="6A84BE"/>
              <w:right w:val="single" w:sz="6" w:space="0" w:color="6A84BE"/>
            </w:tcBorders>
            <w:shd w:val="clear" w:color="auto" w:fill="374E81"/>
            <w:noWrap/>
            <w:vAlign w:val="center"/>
            <w:hideMark/>
          </w:tcPr>
          <w:p w14:paraId="4552540D" w14:textId="77777777" w:rsidR="00C959BF" w:rsidRPr="00A850A1" w:rsidRDefault="00C959BF" w:rsidP="003259E0">
            <w:pPr>
              <w:spacing w:after="0" w:line="22" w:lineRule="atLeast"/>
              <w:jc w:val="right"/>
              <w:rPr>
                <w:rFonts w:ascii="Verdana" w:hAnsi="Verdana"/>
                <w:b/>
                <w:bCs/>
                <w:color w:val="FFFFFF"/>
                <w:sz w:val="16"/>
                <w:szCs w:val="16"/>
                <w:lang w:val="en-US"/>
              </w:rPr>
            </w:pPr>
            <w:r w:rsidRPr="00A850A1">
              <w:rPr>
                <w:rFonts w:ascii="Verdana" w:hAnsi="Verdana"/>
                <w:b/>
                <w:bCs/>
                <w:color w:val="FFFFFF"/>
                <w:sz w:val="16"/>
                <w:szCs w:val="16"/>
                <w:lang w:val="en"/>
              </w:rPr>
              <w:t>2018</w:t>
            </w:r>
          </w:p>
        </w:tc>
        <w:tc>
          <w:tcPr>
            <w:tcW w:w="386" w:type="pct"/>
            <w:tcBorders>
              <w:top w:val="single" w:sz="4" w:space="0" w:color="6A84BE"/>
              <w:left w:val="single" w:sz="6" w:space="0" w:color="6A84BE"/>
              <w:bottom w:val="single" w:sz="6" w:space="0" w:color="6A84BE"/>
              <w:right w:val="single" w:sz="4" w:space="0" w:color="6A84BE"/>
            </w:tcBorders>
            <w:shd w:val="clear" w:color="auto" w:fill="374E81"/>
            <w:noWrap/>
            <w:vAlign w:val="center"/>
            <w:hideMark/>
          </w:tcPr>
          <w:p w14:paraId="026F5716" w14:textId="77777777" w:rsidR="00C959BF" w:rsidRPr="00A850A1" w:rsidRDefault="00C959BF" w:rsidP="003259E0">
            <w:pPr>
              <w:spacing w:after="0" w:line="22" w:lineRule="atLeast"/>
              <w:jc w:val="right"/>
              <w:rPr>
                <w:rFonts w:ascii="Verdana" w:hAnsi="Verdana"/>
                <w:b/>
                <w:bCs/>
                <w:color w:val="FFFFFF"/>
                <w:sz w:val="16"/>
                <w:szCs w:val="16"/>
                <w:lang w:val="en-US"/>
              </w:rPr>
            </w:pPr>
            <w:r w:rsidRPr="00A850A1">
              <w:rPr>
                <w:rFonts w:ascii="Verdana" w:hAnsi="Verdana"/>
                <w:b/>
                <w:bCs/>
                <w:color w:val="FFFFFF"/>
                <w:sz w:val="16"/>
                <w:szCs w:val="16"/>
                <w:lang w:val="en"/>
              </w:rPr>
              <w:t>2019</w:t>
            </w:r>
          </w:p>
        </w:tc>
      </w:tr>
      <w:tr w:rsidR="007E6A1C" w:rsidRPr="00A850A1" w14:paraId="5E098331" w14:textId="77777777" w:rsidTr="000F340F">
        <w:trPr>
          <w:trHeight w:val="255"/>
          <w:jc w:val="center"/>
        </w:trPr>
        <w:tc>
          <w:tcPr>
            <w:tcW w:w="950" w:type="pct"/>
            <w:tcBorders>
              <w:top w:val="single" w:sz="6" w:space="0" w:color="6A84BE"/>
              <w:left w:val="single" w:sz="4" w:space="0" w:color="6A84BE"/>
              <w:bottom w:val="single" w:sz="6" w:space="0" w:color="6A84BE"/>
              <w:right w:val="single" w:sz="6" w:space="0" w:color="6A84BE"/>
            </w:tcBorders>
            <w:shd w:val="clear" w:color="auto" w:fill="CED7EA"/>
            <w:noWrap/>
            <w:vAlign w:val="center"/>
            <w:hideMark/>
          </w:tcPr>
          <w:p w14:paraId="53131A6D" w14:textId="77777777" w:rsidR="00C959BF" w:rsidRPr="007E6A1C" w:rsidRDefault="00C959BF" w:rsidP="003259E0">
            <w:pPr>
              <w:spacing w:after="0" w:line="22" w:lineRule="atLeast"/>
              <w:rPr>
                <w:rFonts w:ascii="Verdana" w:hAnsi="Verdana"/>
                <w:caps/>
                <w:sz w:val="14"/>
                <w:szCs w:val="14"/>
                <w:lang w:val="en-US"/>
              </w:rPr>
            </w:pPr>
            <w:r w:rsidRPr="00A850A1">
              <w:rPr>
                <w:rFonts w:ascii="Verdana" w:hAnsi="Verdana"/>
                <w:caps/>
                <w:sz w:val="14"/>
                <w:szCs w:val="14"/>
                <w:lang w:val="en"/>
              </w:rPr>
              <w:t xml:space="preserve">Forecast </w:t>
            </w:r>
          </w:p>
        </w:tc>
        <w:tc>
          <w:tcPr>
            <w:tcW w:w="302" w:type="pct"/>
            <w:tcBorders>
              <w:top w:val="single" w:sz="6" w:space="0" w:color="6A84BE"/>
              <w:left w:val="single" w:sz="6" w:space="0" w:color="6A84BE"/>
              <w:bottom w:val="single" w:sz="6" w:space="0" w:color="6A84BE"/>
              <w:right w:val="single" w:sz="6" w:space="0" w:color="6A84BE"/>
            </w:tcBorders>
            <w:shd w:val="clear" w:color="auto" w:fill="CED7EA"/>
            <w:noWrap/>
            <w:vAlign w:val="center"/>
            <w:hideMark/>
          </w:tcPr>
          <w:p w14:paraId="1EE9A70D" w14:textId="77777777" w:rsidR="00C959BF" w:rsidRPr="00D91B4A" w:rsidRDefault="00C959BF" w:rsidP="003259E0">
            <w:pPr>
              <w:spacing w:after="0" w:line="22" w:lineRule="atLeast"/>
              <w:jc w:val="right"/>
              <w:rPr>
                <w:rFonts w:ascii="Verdana" w:hAnsi="Verdana"/>
                <w:i/>
                <w:iCs/>
                <w:sz w:val="14"/>
                <w:szCs w:val="14"/>
                <w:lang w:val="en-US"/>
              </w:rPr>
            </w:pPr>
            <w:r w:rsidRPr="00A850A1">
              <w:rPr>
                <w:rFonts w:ascii="Verdana" w:hAnsi="Verdana"/>
                <w:i/>
                <w:iCs/>
                <w:sz w:val="14"/>
                <w:szCs w:val="14"/>
                <w:lang w:val="en"/>
              </w:rPr>
              <w:t>€</w:t>
            </w:r>
          </w:p>
        </w:tc>
        <w:tc>
          <w:tcPr>
            <w:tcW w:w="704" w:type="pct"/>
            <w:tcBorders>
              <w:top w:val="single" w:sz="6" w:space="0" w:color="6A84BE"/>
              <w:left w:val="single" w:sz="6" w:space="0" w:color="6A84BE"/>
              <w:bottom w:val="single" w:sz="6" w:space="0" w:color="6A84BE"/>
              <w:right w:val="single" w:sz="6" w:space="0" w:color="6A84BE"/>
            </w:tcBorders>
            <w:shd w:val="clear" w:color="auto" w:fill="CED7EA"/>
            <w:noWrap/>
            <w:vAlign w:val="center"/>
            <w:hideMark/>
          </w:tcPr>
          <w:p w14:paraId="04BA51A7" w14:textId="77777777" w:rsidR="00C959BF" w:rsidRPr="00D91B4A" w:rsidRDefault="00C959BF" w:rsidP="003259E0">
            <w:pPr>
              <w:spacing w:after="0" w:line="22" w:lineRule="atLeast"/>
              <w:jc w:val="right"/>
              <w:rPr>
                <w:rFonts w:ascii="Verdana" w:hAnsi="Verdana"/>
                <w:b/>
                <w:sz w:val="14"/>
                <w:szCs w:val="14"/>
                <w:lang w:val="en-US"/>
              </w:rPr>
            </w:pPr>
            <w:r w:rsidRPr="00A850A1">
              <w:rPr>
                <w:rFonts w:ascii="Verdana" w:hAnsi="Verdana"/>
                <w:b/>
                <w:sz w:val="14"/>
                <w:szCs w:val="14"/>
                <w:lang w:val="en"/>
              </w:rPr>
              <w:t xml:space="preserve">40 051 647 </w:t>
            </w:r>
          </w:p>
        </w:tc>
        <w:tc>
          <w:tcPr>
            <w:tcW w:w="546" w:type="pct"/>
            <w:tcBorders>
              <w:top w:val="single" w:sz="6" w:space="0" w:color="6A84BE"/>
              <w:left w:val="single" w:sz="6" w:space="0" w:color="6A84BE"/>
              <w:bottom w:val="single" w:sz="6" w:space="0" w:color="6A84BE"/>
              <w:right w:val="single" w:sz="6" w:space="0" w:color="6A84BE"/>
            </w:tcBorders>
            <w:shd w:val="clear" w:color="auto" w:fill="CED7EA"/>
            <w:noWrap/>
            <w:vAlign w:val="center"/>
            <w:hideMark/>
          </w:tcPr>
          <w:p w14:paraId="7ADB226C"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4 417 957</w:t>
            </w:r>
          </w:p>
        </w:tc>
        <w:tc>
          <w:tcPr>
            <w:tcW w:w="469" w:type="pct"/>
            <w:tcBorders>
              <w:top w:val="single" w:sz="6" w:space="0" w:color="6A84BE"/>
              <w:left w:val="single" w:sz="6" w:space="0" w:color="6A84BE"/>
              <w:bottom w:val="single" w:sz="6" w:space="0" w:color="6A84BE"/>
              <w:right w:val="single" w:sz="6" w:space="0" w:color="6A84BE"/>
            </w:tcBorders>
            <w:shd w:val="clear" w:color="auto" w:fill="CED7EA"/>
            <w:noWrap/>
            <w:vAlign w:val="center"/>
            <w:hideMark/>
          </w:tcPr>
          <w:p w14:paraId="43C47043"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8 321 026</w:t>
            </w:r>
          </w:p>
        </w:tc>
        <w:tc>
          <w:tcPr>
            <w:tcW w:w="471" w:type="pct"/>
            <w:tcBorders>
              <w:top w:val="single" w:sz="6" w:space="0" w:color="6A84BE"/>
              <w:left w:val="single" w:sz="6" w:space="0" w:color="6A84BE"/>
              <w:bottom w:val="single" w:sz="6" w:space="0" w:color="6A84BE"/>
              <w:right w:val="single" w:sz="6" w:space="0" w:color="6A84BE"/>
            </w:tcBorders>
            <w:shd w:val="clear" w:color="auto" w:fill="CED7EA"/>
            <w:noWrap/>
            <w:vAlign w:val="center"/>
            <w:hideMark/>
          </w:tcPr>
          <w:p w14:paraId="62138AE3"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8 890 168</w:t>
            </w:r>
          </w:p>
        </w:tc>
        <w:tc>
          <w:tcPr>
            <w:tcW w:w="391" w:type="pct"/>
            <w:tcBorders>
              <w:top w:val="single" w:sz="6" w:space="0" w:color="6A84BE"/>
              <w:left w:val="single" w:sz="6" w:space="0" w:color="6A84BE"/>
              <w:bottom w:val="single" w:sz="6" w:space="0" w:color="6A84BE"/>
              <w:right w:val="single" w:sz="6" w:space="0" w:color="6A84BE"/>
            </w:tcBorders>
            <w:shd w:val="clear" w:color="auto" w:fill="CED7EA"/>
            <w:noWrap/>
            <w:vAlign w:val="center"/>
            <w:hideMark/>
          </w:tcPr>
          <w:p w14:paraId="22C40A6C"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6 956 471</w:t>
            </w:r>
          </w:p>
        </w:tc>
        <w:tc>
          <w:tcPr>
            <w:tcW w:w="391" w:type="pct"/>
            <w:tcBorders>
              <w:top w:val="single" w:sz="6" w:space="0" w:color="6A84BE"/>
              <w:left w:val="single" w:sz="6" w:space="0" w:color="6A84BE"/>
              <w:bottom w:val="single" w:sz="6" w:space="0" w:color="6A84BE"/>
              <w:right w:val="single" w:sz="6" w:space="0" w:color="6A84BE"/>
            </w:tcBorders>
            <w:shd w:val="clear" w:color="auto" w:fill="CED7EA"/>
            <w:noWrap/>
            <w:vAlign w:val="center"/>
            <w:hideMark/>
          </w:tcPr>
          <w:p w14:paraId="55D0908C"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7 183 218</w:t>
            </w:r>
          </w:p>
        </w:tc>
        <w:tc>
          <w:tcPr>
            <w:tcW w:w="391" w:type="pct"/>
            <w:tcBorders>
              <w:top w:val="single" w:sz="6" w:space="0" w:color="6A84BE"/>
              <w:left w:val="single" w:sz="6" w:space="0" w:color="6A84BE"/>
              <w:bottom w:val="single" w:sz="6" w:space="0" w:color="6A84BE"/>
              <w:right w:val="single" w:sz="6" w:space="0" w:color="6A84BE"/>
            </w:tcBorders>
            <w:shd w:val="clear" w:color="auto" w:fill="CED7EA"/>
            <w:noWrap/>
            <w:vAlign w:val="center"/>
            <w:hideMark/>
          </w:tcPr>
          <w:p w14:paraId="3D46375B"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7 218 931</w:t>
            </w:r>
          </w:p>
        </w:tc>
        <w:tc>
          <w:tcPr>
            <w:tcW w:w="386" w:type="pct"/>
            <w:tcBorders>
              <w:top w:val="single" w:sz="6" w:space="0" w:color="6A84BE"/>
              <w:left w:val="single" w:sz="6" w:space="0" w:color="6A84BE"/>
              <w:bottom w:val="single" w:sz="6" w:space="0" w:color="6A84BE"/>
              <w:right w:val="single" w:sz="4" w:space="0" w:color="6A84BE"/>
            </w:tcBorders>
            <w:shd w:val="clear" w:color="auto" w:fill="CED7EA"/>
            <w:noWrap/>
            <w:vAlign w:val="center"/>
            <w:hideMark/>
          </w:tcPr>
          <w:p w14:paraId="49C6787F"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6 502 372</w:t>
            </w:r>
          </w:p>
        </w:tc>
      </w:tr>
      <w:tr w:rsidR="007E6A1C" w:rsidRPr="00A850A1" w14:paraId="3D931461" w14:textId="77777777" w:rsidTr="00A850A1">
        <w:trPr>
          <w:trHeight w:val="255"/>
          <w:jc w:val="center"/>
        </w:trPr>
        <w:tc>
          <w:tcPr>
            <w:tcW w:w="950" w:type="pct"/>
            <w:tcBorders>
              <w:top w:val="single" w:sz="6" w:space="0" w:color="6A84BE"/>
              <w:left w:val="single" w:sz="4" w:space="0" w:color="6A84BE"/>
              <w:bottom w:val="single" w:sz="6" w:space="0" w:color="6A84BE"/>
              <w:right w:val="single" w:sz="6" w:space="0" w:color="6A84BE"/>
            </w:tcBorders>
            <w:shd w:val="clear" w:color="auto" w:fill="FFFFFF"/>
            <w:noWrap/>
            <w:vAlign w:val="center"/>
            <w:hideMark/>
          </w:tcPr>
          <w:p w14:paraId="2DFACD96" w14:textId="77777777" w:rsidR="00C959BF" w:rsidRPr="00D91B4A" w:rsidRDefault="00C959BF" w:rsidP="003259E0">
            <w:pPr>
              <w:spacing w:after="0" w:line="22" w:lineRule="atLeast"/>
              <w:rPr>
                <w:rFonts w:ascii="Verdana" w:hAnsi="Verdana"/>
                <w:sz w:val="14"/>
                <w:szCs w:val="14"/>
                <w:lang w:val="en-US"/>
              </w:rPr>
            </w:pPr>
            <w:r w:rsidRPr="00A850A1">
              <w:rPr>
                <w:rFonts w:ascii="Verdana" w:hAnsi="Verdana"/>
                <w:sz w:val="14"/>
                <w:szCs w:val="14"/>
                <w:lang w:val="en"/>
              </w:rPr>
              <w:t>RECALCULATED 2020</w:t>
            </w:r>
          </w:p>
        </w:tc>
        <w:tc>
          <w:tcPr>
            <w:tcW w:w="302" w:type="pct"/>
            <w:tcBorders>
              <w:top w:val="single" w:sz="6" w:space="0" w:color="6A84BE"/>
              <w:left w:val="single" w:sz="6" w:space="0" w:color="6A84BE"/>
              <w:bottom w:val="single" w:sz="6" w:space="0" w:color="6A84BE"/>
              <w:right w:val="single" w:sz="6" w:space="0" w:color="6A84BE"/>
            </w:tcBorders>
            <w:shd w:val="clear" w:color="auto" w:fill="FFFFFF"/>
            <w:noWrap/>
            <w:vAlign w:val="center"/>
            <w:hideMark/>
          </w:tcPr>
          <w:p w14:paraId="09ADC4B8" w14:textId="77777777" w:rsidR="00C959BF" w:rsidRPr="00D91B4A" w:rsidRDefault="00C959BF" w:rsidP="003259E0">
            <w:pPr>
              <w:spacing w:after="0" w:line="22" w:lineRule="atLeast"/>
              <w:jc w:val="right"/>
              <w:rPr>
                <w:rFonts w:ascii="Verdana" w:hAnsi="Verdana"/>
                <w:i/>
                <w:iCs/>
                <w:sz w:val="14"/>
                <w:szCs w:val="14"/>
                <w:lang w:val="en-US"/>
              </w:rPr>
            </w:pPr>
            <w:r w:rsidRPr="00A850A1">
              <w:rPr>
                <w:rFonts w:ascii="Verdana" w:hAnsi="Verdana"/>
                <w:i/>
                <w:iCs/>
                <w:sz w:val="14"/>
                <w:szCs w:val="14"/>
                <w:lang w:val="en"/>
              </w:rPr>
              <w:t>€</w:t>
            </w:r>
          </w:p>
        </w:tc>
        <w:tc>
          <w:tcPr>
            <w:tcW w:w="704" w:type="pct"/>
            <w:tcBorders>
              <w:top w:val="single" w:sz="6" w:space="0" w:color="6A84BE"/>
              <w:left w:val="single" w:sz="6" w:space="0" w:color="6A84BE"/>
              <w:bottom w:val="single" w:sz="6" w:space="0" w:color="6A84BE"/>
              <w:right w:val="single" w:sz="6" w:space="0" w:color="6A84BE"/>
            </w:tcBorders>
            <w:shd w:val="clear" w:color="auto" w:fill="FFFFFF"/>
            <w:noWrap/>
            <w:vAlign w:val="center"/>
            <w:hideMark/>
          </w:tcPr>
          <w:p w14:paraId="6A60766C" w14:textId="77777777" w:rsidR="00C959BF" w:rsidRPr="00D91B4A" w:rsidRDefault="00C959BF" w:rsidP="003259E0">
            <w:pPr>
              <w:spacing w:after="0" w:line="22" w:lineRule="atLeast"/>
              <w:jc w:val="right"/>
              <w:rPr>
                <w:rFonts w:ascii="Verdana" w:hAnsi="Verdana"/>
                <w:b/>
                <w:sz w:val="14"/>
                <w:szCs w:val="14"/>
                <w:lang w:val="en-US"/>
              </w:rPr>
            </w:pPr>
            <w:r w:rsidRPr="00A850A1">
              <w:rPr>
                <w:rFonts w:ascii="Verdana" w:hAnsi="Verdana"/>
                <w:b/>
                <w:sz w:val="14"/>
                <w:szCs w:val="14"/>
                <w:lang w:val="en"/>
              </w:rPr>
              <w:t xml:space="preserve">38 968 872 </w:t>
            </w:r>
          </w:p>
        </w:tc>
        <w:tc>
          <w:tcPr>
            <w:tcW w:w="546" w:type="pct"/>
            <w:tcBorders>
              <w:top w:val="single" w:sz="6" w:space="0" w:color="6A84BE"/>
              <w:left w:val="single" w:sz="6" w:space="0" w:color="6A84BE"/>
              <w:bottom w:val="single" w:sz="6" w:space="0" w:color="6A84BE"/>
              <w:right w:val="single" w:sz="6" w:space="0" w:color="6A84BE"/>
            </w:tcBorders>
            <w:shd w:val="clear" w:color="auto" w:fill="FFFFFF"/>
            <w:noWrap/>
            <w:vAlign w:val="center"/>
            <w:hideMark/>
          </w:tcPr>
          <w:p w14:paraId="11ABF430"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4 417 957</w:t>
            </w:r>
          </w:p>
        </w:tc>
        <w:tc>
          <w:tcPr>
            <w:tcW w:w="469" w:type="pct"/>
            <w:tcBorders>
              <w:top w:val="single" w:sz="6" w:space="0" w:color="6A84BE"/>
              <w:left w:val="single" w:sz="6" w:space="0" w:color="6A84BE"/>
              <w:bottom w:val="single" w:sz="6" w:space="0" w:color="6A84BE"/>
              <w:right w:val="single" w:sz="6" w:space="0" w:color="6A84BE"/>
            </w:tcBorders>
            <w:shd w:val="clear" w:color="auto" w:fill="FFFFFF"/>
            <w:noWrap/>
            <w:vAlign w:val="center"/>
            <w:hideMark/>
          </w:tcPr>
          <w:p w14:paraId="0CC39EF2"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8 321 026</w:t>
            </w:r>
          </w:p>
        </w:tc>
        <w:tc>
          <w:tcPr>
            <w:tcW w:w="471" w:type="pct"/>
            <w:tcBorders>
              <w:top w:val="single" w:sz="6" w:space="0" w:color="6A84BE"/>
              <w:left w:val="single" w:sz="6" w:space="0" w:color="6A84BE"/>
              <w:bottom w:val="single" w:sz="6" w:space="0" w:color="6A84BE"/>
              <w:right w:val="single" w:sz="6" w:space="0" w:color="6A84BE"/>
            </w:tcBorders>
            <w:shd w:val="clear" w:color="auto" w:fill="FFFFFF"/>
            <w:noWrap/>
            <w:vAlign w:val="center"/>
            <w:hideMark/>
          </w:tcPr>
          <w:p w14:paraId="47B564A8"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8 890 168</w:t>
            </w:r>
          </w:p>
        </w:tc>
        <w:tc>
          <w:tcPr>
            <w:tcW w:w="391" w:type="pct"/>
            <w:tcBorders>
              <w:top w:val="single" w:sz="6" w:space="0" w:color="6A84BE"/>
              <w:left w:val="single" w:sz="6" w:space="0" w:color="6A84BE"/>
              <w:bottom w:val="single" w:sz="6" w:space="0" w:color="6A84BE"/>
              <w:right w:val="single" w:sz="6" w:space="0" w:color="6A84BE"/>
            </w:tcBorders>
            <w:shd w:val="clear" w:color="auto" w:fill="FFFFFF"/>
            <w:noWrap/>
            <w:vAlign w:val="center"/>
            <w:hideMark/>
          </w:tcPr>
          <w:p w14:paraId="14E36A75"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6 457 477</w:t>
            </w:r>
          </w:p>
        </w:tc>
        <w:tc>
          <w:tcPr>
            <w:tcW w:w="391" w:type="pct"/>
            <w:tcBorders>
              <w:top w:val="single" w:sz="6" w:space="0" w:color="6A84BE"/>
              <w:left w:val="single" w:sz="6" w:space="0" w:color="6A84BE"/>
              <w:bottom w:val="single" w:sz="6" w:space="0" w:color="6A84BE"/>
              <w:right w:val="single" w:sz="6" w:space="0" w:color="6A84BE"/>
            </w:tcBorders>
            <w:shd w:val="clear" w:color="auto" w:fill="FFFFFF"/>
            <w:noWrap/>
            <w:vAlign w:val="center"/>
            <w:hideMark/>
          </w:tcPr>
          <w:p w14:paraId="7377D3C8"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6 451 910</w:t>
            </w:r>
          </w:p>
        </w:tc>
        <w:tc>
          <w:tcPr>
            <w:tcW w:w="391" w:type="pct"/>
            <w:tcBorders>
              <w:top w:val="single" w:sz="6" w:space="0" w:color="6A84BE"/>
              <w:left w:val="single" w:sz="6" w:space="0" w:color="6A84BE"/>
              <w:bottom w:val="single" w:sz="6" w:space="0" w:color="6A84BE"/>
              <w:right w:val="single" w:sz="6" w:space="0" w:color="6A84BE"/>
            </w:tcBorders>
            <w:shd w:val="clear" w:color="auto" w:fill="FFFFFF"/>
            <w:noWrap/>
            <w:vAlign w:val="center"/>
            <w:hideMark/>
          </w:tcPr>
          <w:p w14:paraId="57049238"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6 679 088</w:t>
            </w:r>
          </w:p>
        </w:tc>
        <w:tc>
          <w:tcPr>
            <w:tcW w:w="386" w:type="pct"/>
            <w:tcBorders>
              <w:top w:val="single" w:sz="6" w:space="0" w:color="6A84BE"/>
              <w:left w:val="single" w:sz="6" w:space="0" w:color="6A84BE"/>
              <w:bottom w:val="single" w:sz="6" w:space="0" w:color="6A84BE"/>
              <w:right w:val="single" w:sz="4" w:space="0" w:color="6A84BE"/>
            </w:tcBorders>
            <w:shd w:val="clear" w:color="auto" w:fill="FFFFFF"/>
            <w:noWrap/>
            <w:vAlign w:val="center"/>
            <w:hideMark/>
          </w:tcPr>
          <w:p w14:paraId="656A6434"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6 896 720</w:t>
            </w:r>
          </w:p>
        </w:tc>
      </w:tr>
      <w:tr w:rsidR="007E6A1C" w:rsidRPr="00A850A1" w14:paraId="7D101BCC" w14:textId="77777777" w:rsidTr="000F340F">
        <w:trPr>
          <w:trHeight w:val="255"/>
          <w:jc w:val="center"/>
        </w:trPr>
        <w:tc>
          <w:tcPr>
            <w:tcW w:w="1253" w:type="pct"/>
            <w:gridSpan w:val="2"/>
            <w:tcBorders>
              <w:top w:val="single" w:sz="6" w:space="0" w:color="6A84BE"/>
              <w:left w:val="single" w:sz="4" w:space="0" w:color="6A84BE"/>
              <w:bottom w:val="single" w:sz="6" w:space="0" w:color="6A84BE"/>
              <w:right w:val="single" w:sz="6" w:space="0" w:color="6A84BE"/>
            </w:tcBorders>
            <w:shd w:val="clear" w:color="auto" w:fill="374E81"/>
            <w:noWrap/>
            <w:vAlign w:val="center"/>
            <w:hideMark/>
          </w:tcPr>
          <w:p w14:paraId="4E819FE2" w14:textId="77777777" w:rsidR="00C959BF" w:rsidRPr="00A850A1" w:rsidRDefault="007E6A1C" w:rsidP="003259E0">
            <w:pPr>
              <w:spacing w:after="0" w:line="22" w:lineRule="atLeast"/>
              <w:rPr>
                <w:rFonts w:ascii="Verdana" w:hAnsi="Verdana"/>
                <w:b/>
                <w:bCs/>
                <w:color w:val="FFFFFF"/>
                <w:sz w:val="16"/>
                <w:szCs w:val="16"/>
                <w:lang w:val="en-US"/>
              </w:rPr>
            </w:pPr>
            <w:r w:rsidRPr="00A850A1">
              <w:rPr>
                <w:rFonts w:ascii="Verdana" w:hAnsi="Verdana"/>
                <w:b/>
                <w:color w:val="FFFFFF"/>
                <w:sz w:val="16"/>
                <w:szCs w:val="16"/>
                <w:lang w:val="en"/>
              </w:rPr>
              <w:t xml:space="preserve">incremental </w:t>
            </w:r>
            <w:r w:rsidR="00C959BF" w:rsidRPr="00A850A1">
              <w:rPr>
                <w:rFonts w:ascii="Verdana" w:hAnsi="Verdana"/>
                <w:b/>
                <w:bCs/>
                <w:color w:val="FFFFFF"/>
                <w:sz w:val="16"/>
                <w:szCs w:val="16"/>
                <w:lang w:val="en"/>
              </w:rPr>
              <w:t>income</w:t>
            </w:r>
            <w:r w:rsidR="00C959BF" w:rsidRPr="00A850A1">
              <w:rPr>
                <w:rFonts w:ascii="Verdana" w:hAnsi="Verdana"/>
                <w:b/>
                <w:color w:val="FFFFFF"/>
                <w:lang w:val="en"/>
              </w:rPr>
              <w:t xml:space="preserve"> </w:t>
            </w:r>
            <w:r w:rsidR="00C959BF" w:rsidRPr="00A850A1">
              <w:rPr>
                <w:rFonts w:ascii="Verdana" w:hAnsi="Verdana"/>
                <w:b/>
                <w:bCs/>
                <w:color w:val="FFFFFF"/>
                <w:sz w:val="16"/>
                <w:szCs w:val="16"/>
                <w:lang w:val="en"/>
              </w:rPr>
              <w:t xml:space="preserve"> net of</w:t>
            </w:r>
            <w:r w:rsidR="00C959BF" w:rsidRPr="00A850A1">
              <w:rPr>
                <w:rFonts w:ascii="Verdana" w:hAnsi="Verdana"/>
                <w:b/>
                <w:color w:val="FFFFFF"/>
                <w:lang w:val="en"/>
              </w:rPr>
              <w:t xml:space="preserve"> </w:t>
            </w:r>
            <w:r w:rsidR="00C959BF" w:rsidRPr="00A850A1">
              <w:rPr>
                <w:rFonts w:ascii="Verdana" w:hAnsi="Verdana"/>
                <w:b/>
                <w:bCs/>
                <w:color w:val="FFFFFF"/>
                <w:sz w:val="16"/>
                <w:szCs w:val="16"/>
                <w:lang w:val="en"/>
              </w:rPr>
              <w:t xml:space="preserve"> compensation</w:t>
            </w:r>
          </w:p>
        </w:tc>
        <w:tc>
          <w:tcPr>
            <w:tcW w:w="704" w:type="pct"/>
            <w:tcBorders>
              <w:top w:val="single" w:sz="6" w:space="0" w:color="6A84BE"/>
              <w:left w:val="single" w:sz="6" w:space="0" w:color="6A84BE"/>
              <w:bottom w:val="single" w:sz="6" w:space="0" w:color="6A84BE"/>
              <w:right w:val="single" w:sz="6" w:space="0" w:color="6A84BE"/>
            </w:tcBorders>
            <w:shd w:val="clear" w:color="auto" w:fill="374E81"/>
            <w:noWrap/>
            <w:vAlign w:val="center"/>
            <w:hideMark/>
          </w:tcPr>
          <w:p w14:paraId="5DDF885A" w14:textId="77777777" w:rsidR="00C959BF" w:rsidRPr="00A850A1" w:rsidRDefault="00C959BF" w:rsidP="003259E0">
            <w:pPr>
              <w:spacing w:line="22" w:lineRule="atLeast"/>
              <w:rPr>
                <w:rFonts w:ascii="Verdana" w:hAnsi="Verdana"/>
                <w:b/>
                <w:bCs/>
                <w:color w:val="FFFFFF"/>
                <w:sz w:val="16"/>
                <w:szCs w:val="16"/>
                <w:lang w:val="en-US"/>
              </w:rPr>
            </w:pPr>
          </w:p>
        </w:tc>
        <w:tc>
          <w:tcPr>
            <w:tcW w:w="546" w:type="pct"/>
            <w:tcBorders>
              <w:top w:val="single" w:sz="6" w:space="0" w:color="6A84BE"/>
              <w:left w:val="single" w:sz="6" w:space="0" w:color="6A84BE"/>
              <w:bottom w:val="single" w:sz="6" w:space="0" w:color="6A84BE"/>
              <w:right w:val="single" w:sz="6" w:space="0" w:color="6A84BE"/>
            </w:tcBorders>
            <w:shd w:val="clear" w:color="auto" w:fill="374E81"/>
            <w:noWrap/>
            <w:vAlign w:val="center"/>
            <w:hideMark/>
          </w:tcPr>
          <w:p w14:paraId="637ECA12" w14:textId="77777777" w:rsidR="00C959BF" w:rsidRPr="00A850A1" w:rsidRDefault="00C959BF" w:rsidP="003259E0">
            <w:pPr>
              <w:spacing w:after="0" w:line="22" w:lineRule="atLeast"/>
              <w:jc w:val="right"/>
              <w:rPr>
                <w:rFonts w:ascii="Verdana" w:hAnsi="Verdana"/>
                <w:b/>
                <w:bCs/>
                <w:color w:val="FFFFFF"/>
                <w:sz w:val="16"/>
                <w:szCs w:val="16"/>
                <w:lang w:val="en-US"/>
              </w:rPr>
            </w:pPr>
            <w:r w:rsidRPr="00A850A1">
              <w:rPr>
                <w:rFonts w:ascii="Verdana" w:hAnsi="Verdana"/>
                <w:b/>
                <w:bCs/>
                <w:color w:val="FFFFFF"/>
                <w:sz w:val="16"/>
                <w:szCs w:val="16"/>
                <w:lang w:val="en"/>
              </w:rPr>
              <w:t>2013</w:t>
            </w:r>
          </w:p>
        </w:tc>
        <w:tc>
          <w:tcPr>
            <w:tcW w:w="469" w:type="pct"/>
            <w:tcBorders>
              <w:top w:val="single" w:sz="6" w:space="0" w:color="6A84BE"/>
              <w:left w:val="single" w:sz="6" w:space="0" w:color="6A84BE"/>
              <w:bottom w:val="single" w:sz="6" w:space="0" w:color="6A84BE"/>
              <w:right w:val="single" w:sz="6" w:space="0" w:color="6A84BE"/>
            </w:tcBorders>
            <w:shd w:val="clear" w:color="auto" w:fill="374E81"/>
            <w:noWrap/>
            <w:vAlign w:val="center"/>
            <w:hideMark/>
          </w:tcPr>
          <w:p w14:paraId="121B0B87" w14:textId="77777777" w:rsidR="00C959BF" w:rsidRPr="00A850A1" w:rsidRDefault="00C959BF" w:rsidP="003259E0">
            <w:pPr>
              <w:spacing w:after="0" w:line="22" w:lineRule="atLeast"/>
              <w:jc w:val="right"/>
              <w:rPr>
                <w:rFonts w:ascii="Verdana" w:hAnsi="Verdana"/>
                <w:b/>
                <w:bCs/>
                <w:color w:val="FFFFFF"/>
                <w:sz w:val="16"/>
                <w:szCs w:val="16"/>
                <w:lang w:val="en-US"/>
              </w:rPr>
            </w:pPr>
            <w:r w:rsidRPr="00A850A1">
              <w:rPr>
                <w:rFonts w:ascii="Verdana" w:hAnsi="Verdana"/>
                <w:b/>
                <w:bCs/>
                <w:color w:val="FFFFFF"/>
                <w:sz w:val="16"/>
                <w:szCs w:val="16"/>
                <w:lang w:val="en"/>
              </w:rPr>
              <w:t>2014</w:t>
            </w:r>
          </w:p>
        </w:tc>
        <w:tc>
          <w:tcPr>
            <w:tcW w:w="471" w:type="pct"/>
            <w:tcBorders>
              <w:top w:val="single" w:sz="6" w:space="0" w:color="6A84BE"/>
              <w:left w:val="single" w:sz="6" w:space="0" w:color="6A84BE"/>
              <w:bottom w:val="single" w:sz="6" w:space="0" w:color="6A84BE"/>
              <w:right w:val="single" w:sz="6" w:space="0" w:color="6A84BE"/>
            </w:tcBorders>
            <w:shd w:val="clear" w:color="auto" w:fill="374E81"/>
            <w:noWrap/>
            <w:vAlign w:val="center"/>
            <w:hideMark/>
          </w:tcPr>
          <w:p w14:paraId="3295FE9A" w14:textId="77777777" w:rsidR="00C959BF" w:rsidRPr="00A850A1" w:rsidRDefault="00C959BF" w:rsidP="003259E0">
            <w:pPr>
              <w:spacing w:after="0" w:line="22" w:lineRule="atLeast"/>
              <w:jc w:val="right"/>
              <w:rPr>
                <w:rFonts w:ascii="Verdana" w:hAnsi="Verdana"/>
                <w:b/>
                <w:bCs/>
                <w:color w:val="FFFFFF"/>
                <w:sz w:val="16"/>
                <w:szCs w:val="16"/>
                <w:lang w:val="en-US"/>
              </w:rPr>
            </w:pPr>
            <w:r w:rsidRPr="00A850A1">
              <w:rPr>
                <w:rFonts w:ascii="Verdana" w:hAnsi="Verdana"/>
                <w:b/>
                <w:bCs/>
                <w:color w:val="FFFFFF"/>
                <w:sz w:val="16"/>
                <w:szCs w:val="16"/>
                <w:lang w:val="en"/>
              </w:rPr>
              <w:t>2015</w:t>
            </w:r>
          </w:p>
        </w:tc>
        <w:tc>
          <w:tcPr>
            <w:tcW w:w="391" w:type="pct"/>
            <w:tcBorders>
              <w:top w:val="single" w:sz="6" w:space="0" w:color="6A84BE"/>
              <w:left w:val="single" w:sz="6" w:space="0" w:color="6A84BE"/>
              <w:bottom w:val="single" w:sz="6" w:space="0" w:color="6A84BE"/>
              <w:right w:val="single" w:sz="6" w:space="0" w:color="6A84BE"/>
            </w:tcBorders>
            <w:shd w:val="clear" w:color="auto" w:fill="374E81"/>
            <w:noWrap/>
            <w:vAlign w:val="center"/>
            <w:hideMark/>
          </w:tcPr>
          <w:p w14:paraId="3F553B81" w14:textId="77777777" w:rsidR="00C959BF" w:rsidRPr="00A850A1" w:rsidRDefault="00C959BF" w:rsidP="003259E0">
            <w:pPr>
              <w:spacing w:after="0" w:line="22" w:lineRule="atLeast"/>
              <w:jc w:val="right"/>
              <w:rPr>
                <w:rFonts w:ascii="Verdana" w:hAnsi="Verdana"/>
                <w:b/>
                <w:bCs/>
                <w:color w:val="FFFFFF"/>
                <w:sz w:val="16"/>
                <w:szCs w:val="16"/>
                <w:lang w:val="en-US"/>
              </w:rPr>
            </w:pPr>
            <w:r w:rsidRPr="00A850A1">
              <w:rPr>
                <w:rFonts w:ascii="Verdana" w:hAnsi="Verdana"/>
                <w:b/>
                <w:bCs/>
                <w:color w:val="FFFFFF"/>
                <w:sz w:val="16"/>
                <w:szCs w:val="16"/>
                <w:lang w:val="en"/>
              </w:rPr>
              <w:t>2016</w:t>
            </w:r>
          </w:p>
        </w:tc>
        <w:tc>
          <w:tcPr>
            <w:tcW w:w="391" w:type="pct"/>
            <w:tcBorders>
              <w:top w:val="single" w:sz="6" w:space="0" w:color="6A84BE"/>
              <w:left w:val="single" w:sz="6" w:space="0" w:color="6A84BE"/>
              <w:bottom w:val="single" w:sz="6" w:space="0" w:color="6A84BE"/>
              <w:right w:val="single" w:sz="6" w:space="0" w:color="6A84BE"/>
            </w:tcBorders>
            <w:shd w:val="clear" w:color="auto" w:fill="374E81"/>
            <w:noWrap/>
            <w:vAlign w:val="center"/>
            <w:hideMark/>
          </w:tcPr>
          <w:p w14:paraId="43D88A5F" w14:textId="77777777" w:rsidR="00C959BF" w:rsidRPr="00A850A1" w:rsidRDefault="00C959BF" w:rsidP="003259E0">
            <w:pPr>
              <w:spacing w:after="0" w:line="22" w:lineRule="atLeast"/>
              <w:jc w:val="right"/>
              <w:rPr>
                <w:rFonts w:ascii="Verdana" w:hAnsi="Verdana"/>
                <w:b/>
                <w:bCs/>
                <w:color w:val="FFFFFF"/>
                <w:sz w:val="16"/>
                <w:szCs w:val="16"/>
                <w:lang w:val="en-US"/>
              </w:rPr>
            </w:pPr>
            <w:r w:rsidRPr="00A850A1">
              <w:rPr>
                <w:rFonts w:ascii="Verdana" w:hAnsi="Verdana"/>
                <w:b/>
                <w:bCs/>
                <w:color w:val="FFFFFF"/>
                <w:sz w:val="16"/>
                <w:szCs w:val="16"/>
                <w:lang w:val="en"/>
              </w:rPr>
              <w:t>2017</w:t>
            </w:r>
          </w:p>
        </w:tc>
        <w:tc>
          <w:tcPr>
            <w:tcW w:w="391" w:type="pct"/>
            <w:tcBorders>
              <w:top w:val="single" w:sz="6" w:space="0" w:color="6A84BE"/>
              <w:left w:val="single" w:sz="6" w:space="0" w:color="6A84BE"/>
              <w:bottom w:val="single" w:sz="6" w:space="0" w:color="6A84BE"/>
              <w:right w:val="single" w:sz="6" w:space="0" w:color="6A84BE"/>
            </w:tcBorders>
            <w:shd w:val="clear" w:color="auto" w:fill="374E81"/>
            <w:noWrap/>
            <w:vAlign w:val="center"/>
            <w:hideMark/>
          </w:tcPr>
          <w:p w14:paraId="6541356D" w14:textId="77777777" w:rsidR="00C959BF" w:rsidRPr="00A850A1" w:rsidRDefault="00C959BF" w:rsidP="003259E0">
            <w:pPr>
              <w:spacing w:after="0" w:line="22" w:lineRule="atLeast"/>
              <w:jc w:val="right"/>
              <w:rPr>
                <w:rFonts w:ascii="Verdana" w:hAnsi="Verdana"/>
                <w:b/>
                <w:bCs/>
                <w:color w:val="FFFFFF"/>
                <w:sz w:val="16"/>
                <w:szCs w:val="16"/>
                <w:lang w:val="en-US"/>
              </w:rPr>
            </w:pPr>
            <w:r w:rsidRPr="00A850A1">
              <w:rPr>
                <w:rFonts w:ascii="Verdana" w:hAnsi="Verdana"/>
                <w:b/>
                <w:bCs/>
                <w:color w:val="FFFFFF"/>
                <w:sz w:val="16"/>
                <w:szCs w:val="16"/>
                <w:lang w:val="en"/>
              </w:rPr>
              <w:t>2018</w:t>
            </w:r>
          </w:p>
        </w:tc>
        <w:tc>
          <w:tcPr>
            <w:tcW w:w="386" w:type="pct"/>
            <w:tcBorders>
              <w:top w:val="single" w:sz="6" w:space="0" w:color="6A84BE"/>
              <w:left w:val="single" w:sz="6" w:space="0" w:color="6A84BE"/>
              <w:bottom w:val="single" w:sz="6" w:space="0" w:color="6A84BE"/>
              <w:right w:val="single" w:sz="4" w:space="0" w:color="6A84BE"/>
            </w:tcBorders>
            <w:shd w:val="clear" w:color="auto" w:fill="374E81"/>
            <w:noWrap/>
            <w:vAlign w:val="center"/>
            <w:hideMark/>
          </w:tcPr>
          <w:p w14:paraId="11AB8B6A" w14:textId="77777777" w:rsidR="00C959BF" w:rsidRPr="00A850A1" w:rsidRDefault="00C959BF" w:rsidP="003259E0">
            <w:pPr>
              <w:spacing w:after="0" w:line="22" w:lineRule="atLeast"/>
              <w:jc w:val="right"/>
              <w:rPr>
                <w:rFonts w:ascii="Verdana" w:hAnsi="Verdana"/>
                <w:b/>
                <w:bCs/>
                <w:color w:val="FFFFFF"/>
                <w:sz w:val="16"/>
                <w:szCs w:val="16"/>
                <w:lang w:val="en-US"/>
              </w:rPr>
            </w:pPr>
            <w:r w:rsidRPr="00A850A1">
              <w:rPr>
                <w:rFonts w:ascii="Verdana" w:hAnsi="Verdana"/>
                <w:b/>
                <w:bCs/>
                <w:color w:val="FFFFFF"/>
                <w:sz w:val="16"/>
                <w:szCs w:val="16"/>
                <w:lang w:val="en"/>
              </w:rPr>
              <w:t>2019</w:t>
            </w:r>
          </w:p>
        </w:tc>
      </w:tr>
      <w:tr w:rsidR="007E6A1C" w:rsidRPr="00A850A1" w14:paraId="048C7A20" w14:textId="77777777" w:rsidTr="00A850A1">
        <w:trPr>
          <w:trHeight w:val="255"/>
          <w:jc w:val="center"/>
        </w:trPr>
        <w:tc>
          <w:tcPr>
            <w:tcW w:w="950" w:type="pct"/>
            <w:tcBorders>
              <w:top w:val="single" w:sz="6" w:space="0" w:color="6A84BE"/>
              <w:left w:val="single" w:sz="4" w:space="0" w:color="6A84BE"/>
              <w:bottom w:val="single" w:sz="6" w:space="0" w:color="6A84BE"/>
              <w:right w:val="single" w:sz="6" w:space="0" w:color="6A84BE"/>
            </w:tcBorders>
            <w:shd w:val="clear" w:color="auto" w:fill="FFFFFF"/>
            <w:noWrap/>
            <w:vAlign w:val="center"/>
            <w:hideMark/>
          </w:tcPr>
          <w:p w14:paraId="6E076D73" w14:textId="77777777" w:rsidR="00C959BF" w:rsidRPr="007E6A1C" w:rsidRDefault="00C959BF" w:rsidP="003259E0">
            <w:pPr>
              <w:spacing w:after="0" w:line="22" w:lineRule="atLeast"/>
              <w:rPr>
                <w:rFonts w:ascii="Verdana" w:hAnsi="Verdana"/>
                <w:caps/>
                <w:sz w:val="14"/>
                <w:szCs w:val="14"/>
                <w:lang w:val="en-US"/>
              </w:rPr>
            </w:pPr>
            <w:r w:rsidRPr="00A850A1">
              <w:rPr>
                <w:rFonts w:ascii="Verdana" w:hAnsi="Verdana"/>
                <w:caps/>
                <w:sz w:val="14"/>
                <w:szCs w:val="14"/>
                <w:lang w:val="en"/>
              </w:rPr>
              <w:t xml:space="preserve">Forecast </w:t>
            </w:r>
          </w:p>
        </w:tc>
        <w:tc>
          <w:tcPr>
            <w:tcW w:w="302" w:type="pct"/>
            <w:tcBorders>
              <w:top w:val="single" w:sz="6" w:space="0" w:color="6A84BE"/>
              <w:left w:val="single" w:sz="6" w:space="0" w:color="6A84BE"/>
              <w:bottom w:val="single" w:sz="6" w:space="0" w:color="6A84BE"/>
              <w:right w:val="single" w:sz="6" w:space="0" w:color="6A84BE"/>
            </w:tcBorders>
            <w:shd w:val="clear" w:color="auto" w:fill="FFFFFF"/>
            <w:noWrap/>
            <w:vAlign w:val="center"/>
            <w:hideMark/>
          </w:tcPr>
          <w:p w14:paraId="2DFEB6DC" w14:textId="77777777" w:rsidR="00C959BF" w:rsidRPr="00D91B4A" w:rsidRDefault="00C959BF" w:rsidP="003259E0">
            <w:pPr>
              <w:spacing w:after="0" w:line="22" w:lineRule="atLeast"/>
              <w:jc w:val="right"/>
              <w:rPr>
                <w:rFonts w:ascii="Verdana" w:hAnsi="Verdana"/>
                <w:i/>
                <w:iCs/>
                <w:sz w:val="14"/>
                <w:szCs w:val="14"/>
                <w:lang w:val="en-US"/>
              </w:rPr>
            </w:pPr>
            <w:r w:rsidRPr="00A850A1">
              <w:rPr>
                <w:rFonts w:ascii="Verdana" w:hAnsi="Verdana"/>
                <w:i/>
                <w:iCs/>
                <w:sz w:val="14"/>
                <w:szCs w:val="14"/>
                <w:lang w:val="en"/>
              </w:rPr>
              <w:t>€</w:t>
            </w:r>
          </w:p>
        </w:tc>
        <w:tc>
          <w:tcPr>
            <w:tcW w:w="704" w:type="pct"/>
            <w:tcBorders>
              <w:top w:val="single" w:sz="6" w:space="0" w:color="6A84BE"/>
              <w:left w:val="single" w:sz="6" w:space="0" w:color="6A84BE"/>
              <w:bottom w:val="single" w:sz="6" w:space="0" w:color="6A84BE"/>
              <w:right w:val="single" w:sz="6" w:space="0" w:color="6A84BE"/>
            </w:tcBorders>
            <w:shd w:val="clear" w:color="auto" w:fill="FFFFFF"/>
            <w:noWrap/>
            <w:vAlign w:val="center"/>
            <w:hideMark/>
          </w:tcPr>
          <w:p w14:paraId="1FB9E6EC" w14:textId="77777777" w:rsidR="00C959BF" w:rsidRPr="00D91B4A" w:rsidRDefault="00C959BF" w:rsidP="003259E0">
            <w:pPr>
              <w:spacing w:after="0" w:line="22" w:lineRule="atLeast"/>
              <w:jc w:val="right"/>
              <w:rPr>
                <w:rFonts w:ascii="Verdana" w:hAnsi="Verdana"/>
                <w:b/>
                <w:sz w:val="14"/>
                <w:szCs w:val="14"/>
                <w:lang w:val="en-US"/>
              </w:rPr>
            </w:pPr>
            <w:r w:rsidRPr="00A850A1">
              <w:rPr>
                <w:rFonts w:ascii="Verdana" w:hAnsi="Verdana"/>
                <w:b/>
                <w:sz w:val="14"/>
                <w:szCs w:val="14"/>
                <w:lang w:val="en"/>
              </w:rPr>
              <w:t xml:space="preserve">32 328 951 </w:t>
            </w:r>
          </w:p>
        </w:tc>
        <w:tc>
          <w:tcPr>
            <w:tcW w:w="546" w:type="pct"/>
            <w:tcBorders>
              <w:top w:val="single" w:sz="6" w:space="0" w:color="6A84BE"/>
              <w:left w:val="single" w:sz="6" w:space="0" w:color="6A84BE"/>
              <w:bottom w:val="single" w:sz="6" w:space="0" w:color="6A84BE"/>
              <w:right w:val="single" w:sz="6" w:space="0" w:color="6A84BE"/>
            </w:tcBorders>
            <w:shd w:val="clear" w:color="auto" w:fill="FFFFFF"/>
            <w:noWrap/>
            <w:vAlign w:val="center"/>
            <w:hideMark/>
          </w:tcPr>
          <w:p w14:paraId="39DCACC6"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 xml:space="preserve">4 417 957 </w:t>
            </w:r>
          </w:p>
        </w:tc>
        <w:tc>
          <w:tcPr>
            <w:tcW w:w="469" w:type="pct"/>
            <w:tcBorders>
              <w:top w:val="single" w:sz="6" w:space="0" w:color="6A84BE"/>
              <w:left w:val="single" w:sz="6" w:space="0" w:color="6A84BE"/>
              <w:bottom w:val="single" w:sz="6" w:space="0" w:color="6A84BE"/>
              <w:right w:val="single" w:sz="6" w:space="0" w:color="6A84BE"/>
            </w:tcBorders>
            <w:shd w:val="clear" w:color="auto" w:fill="FFFFFF"/>
            <w:noWrap/>
            <w:vAlign w:val="center"/>
            <w:hideMark/>
          </w:tcPr>
          <w:p w14:paraId="61DCF4E1"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 xml:space="preserve">6 013 644 </w:t>
            </w:r>
          </w:p>
        </w:tc>
        <w:tc>
          <w:tcPr>
            <w:tcW w:w="471" w:type="pct"/>
            <w:tcBorders>
              <w:top w:val="single" w:sz="6" w:space="0" w:color="6A84BE"/>
              <w:left w:val="single" w:sz="6" w:space="0" w:color="6A84BE"/>
              <w:bottom w:val="single" w:sz="6" w:space="0" w:color="6A84BE"/>
              <w:right w:val="single" w:sz="6" w:space="0" w:color="6A84BE"/>
            </w:tcBorders>
            <w:shd w:val="clear" w:color="auto" w:fill="FFFFFF"/>
            <w:noWrap/>
            <w:vAlign w:val="center"/>
            <w:hideMark/>
          </w:tcPr>
          <w:p w14:paraId="74AB4A7B"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 xml:space="preserve">6 270 894 </w:t>
            </w:r>
          </w:p>
        </w:tc>
        <w:tc>
          <w:tcPr>
            <w:tcW w:w="391" w:type="pct"/>
            <w:tcBorders>
              <w:top w:val="single" w:sz="6" w:space="0" w:color="6A84BE"/>
              <w:left w:val="single" w:sz="6" w:space="0" w:color="6A84BE"/>
              <w:bottom w:val="single" w:sz="6" w:space="0" w:color="6A84BE"/>
              <w:right w:val="single" w:sz="6" w:space="0" w:color="6A84BE"/>
            </w:tcBorders>
            <w:shd w:val="clear" w:color="auto" w:fill="FFFFFF"/>
            <w:noWrap/>
            <w:vAlign w:val="center"/>
            <w:hideMark/>
          </w:tcPr>
          <w:p w14:paraId="6A553C5A"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 xml:space="preserve">5 714 668 </w:t>
            </w:r>
          </w:p>
        </w:tc>
        <w:tc>
          <w:tcPr>
            <w:tcW w:w="391" w:type="pct"/>
            <w:tcBorders>
              <w:top w:val="single" w:sz="6" w:space="0" w:color="6A84BE"/>
              <w:left w:val="single" w:sz="6" w:space="0" w:color="6A84BE"/>
              <w:bottom w:val="single" w:sz="6" w:space="0" w:color="6A84BE"/>
              <w:right w:val="single" w:sz="6" w:space="0" w:color="6A84BE"/>
            </w:tcBorders>
            <w:shd w:val="clear" w:color="auto" w:fill="FFFFFF"/>
            <w:noWrap/>
            <w:vAlign w:val="center"/>
            <w:hideMark/>
          </w:tcPr>
          <w:p w14:paraId="62F949A5"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 xml:space="preserve">5 933 478 </w:t>
            </w:r>
          </w:p>
        </w:tc>
        <w:tc>
          <w:tcPr>
            <w:tcW w:w="391" w:type="pct"/>
            <w:tcBorders>
              <w:top w:val="single" w:sz="6" w:space="0" w:color="6A84BE"/>
              <w:left w:val="single" w:sz="6" w:space="0" w:color="6A84BE"/>
              <w:bottom w:val="single" w:sz="6" w:space="0" w:color="6A84BE"/>
              <w:right w:val="single" w:sz="6" w:space="0" w:color="6A84BE"/>
            </w:tcBorders>
            <w:shd w:val="clear" w:color="auto" w:fill="FFFFFF"/>
            <w:noWrap/>
            <w:vAlign w:val="center"/>
            <w:hideMark/>
          </w:tcPr>
          <w:p w14:paraId="108B2FF0"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 xml:space="preserve">5 961 781 </w:t>
            </w:r>
          </w:p>
        </w:tc>
        <w:tc>
          <w:tcPr>
            <w:tcW w:w="386" w:type="pct"/>
            <w:tcBorders>
              <w:top w:val="single" w:sz="6" w:space="0" w:color="6A84BE"/>
              <w:left w:val="single" w:sz="6" w:space="0" w:color="6A84BE"/>
              <w:bottom w:val="single" w:sz="6" w:space="0" w:color="6A84BE"/>
              <w:right w:val="single" w:sz="4" w:space="0" w:color="6A84BE"/>
            </w:tcBorders>
            <w:shd w:val="clear" w:color="auto" w:fill="FFFFFF"/>
            <w:noWrap/>
            <w:vAlign w:val="center"/>
            <w:hideMark/>
          </w:tcPr>
          <w:p w14:paraId="46BABA5E"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 xml:space="preserve">5 704 266 </w:t>
            </w:r>
          </w:p>
        </w:tc>
      </w:tr>
      <w:tr w:rsidR="007E6A1C" w:rsidRPr="00A850A1" w14:paraId="69A549CE" w14:textId="77777777" w:rsidTr="000F340F">
        <w:trPr>
          <w:trHeight w:val="270"/>
          <w:jc w:val="center"/>
        </w:trPr>
        <w:tc>
          <w:tcPr>
            <w:tcW w:w="950" w:type="pct"/>
            <w:tcBorders>
              <w:top w:val="single" w:sz="6" w:space="0" w:color="6A84BE"/>
              <w:left w:val="single" w:sz="4" w:space="0" w:color="6A84BE"/>
              <w:bottom w:val="single" w:sz="4" w:space="0" w:color="6A84BE"/>
              <w:right w:val="single" w:sz="6" w:space="0" w:color="6A84BE"/>
            </w:tcBorders>
            <w:shd w:val="clear" w:color="auto" w:fill="CED7EA"/>
            <w:noWrap/>
            <w:vAlign w:val="center"/>
            <w:hideMark/>
          </w:tcPr>
          <w:p w14:paraId="1C35C62A" w14:textId="77777777" w:rsidR="00C959BF" w:rsidRPr="00D91B4A" w:rsidRDefault="00C959BF" w:rsidP="003259E0">
            <w:pPr>
              <w:spacing w:after="0" w:line="22" w:lineRule="atLeast"/>
              <w:rPr>
                <w:rFonts w:ascii="Verdana" w:hAnsi="Verdana"/>
                <w:sz w:val="14"/>
                <w:szCs w:val="14"/>
                <w:lang w:val="en-US"/>
              </w:rPr>
            </w:pPr>
            <w:r w:rsidRPr="00A850A1">
              <w:rPr>
                <w:rFonts w:ascii="Verdana" w:hAnsi="Verdana"/>
                <w:sz w:val="14"/>
                <w:szCs w:val="14"/>
                <w:lang w:val="en"/>
              </w:rPr>
              <w:t>RECALCULATED 2020</w:t>
            </w:r>
          </w:p>
        </w:tc>
        <w:tc>
          <w:tcPr>
            <w:tcW w:w="302" w:type="pct"/>
            <w:tcBorders>
              <w:top w:val="single" w:sz="6" w:space="0" w:color="6A84BE"/>
              <w:left w:val="single" w:sz="6" w:space="0" w:color="6A84BE"/>
              <w:bottom w:val="single" w:sz="4" w:space="0" w:color="6A84BE"/>
              <w:right w:val="single" w:sz="6" w:space="0" w:color="6A84BE"/>
            </w:tcBorders>
            <w:shd w:val="clear" w:color="auto" w:fill="CED7EA"/>
            <w:noWrap/>
            <w:vAlign w:val="center"/>
            <w:hideMark/>
          </w:tcPr>
          <w:p w14:paraId="55FFF6FF" w14:textId="77777777" w:rsidR="00C959BF" w:rsidRPr="00D91B4A" w:rsidRDefault="00C959BF" w:rsidP="003259E0">
            <w:pPr>
              <w:spacing w:after="0" w:line="22" w:lineRule="atLeast"/>
              <w:jc w:val="right"/>
              <w:rPr>
                <w:rFonts w:ascii="Verdana" w:hAnsi="Verdana"/>
                <w:i/>
                <w:iCs/>
                <w:sz w:val="14"/>
                <w:szCs w:val="14"/>
                <w:lang w:val="en-US"/>
              </w:rPr>
            </w:pPr>
            <w:r w:rsidRPr="00A850A1">
              <w:rPr>
                <w:rFonts w:ascii="Verdana" w:hAnsi="Verdana"/>
                <w:i/>
                <w:iCs/>
                <w:sz w:val="14"/>
                <w:szCs w:val="14"/>
                <w:lang w:val="en"/>
              </w:rPr>
              <w:t>€</w:t>
            </w:r>
          </w:p>
        </w:tc>
        <w:tc>
          <w:tcPr>
            <w:tcW w:w="704" w:type="pct"/>
            <w:tcBorders>
              <w:top w:val="single" w:sz="6" w:space="0" w:color="6A84BE"/>
              <w:left w:val="single" w:sz="6" w:space="0" w:color="6A84BE"/>
              <w:bottom w:val="single" w:sz="4" w:space="0" w:color="6A84BE"/>
              <w:right w:val="single" w:sz="6" w:space="0" w:color="6A84BE"/>
            </w:tcBorders>
            <w:shd w:val="clear" w:color="auto" w:fill="CED7EA"/>
            <w:noWrap/>
            <w:vAlign w:val="center"/>
            <w:hideMark/>
          </w:tcPr>
          <w:p w14:paraId="57B38840" w14:textId="77777777" w:rsidR="00C959BF" w:rsidRPr="00D91B4A" w:rsidRDefault="00C959BF" w:rsidP="003259E0">
            <w:pPr>
              <w:spacing w:after="0" w:line="22" w:lineRule="atLeast"/>
              <w:jc w:val="right"/>
              <w:rPr>
                <w:rFonts w:ascii="Verdana" w:hAnsi="Verdana"/>
                <w:b/>
                <w:sz w:val="14"/>
                <w:szCs w:val="14"/>
                <w:lang w:val="en-US"/>
              </w:rPr>
            </w:pPr>
            <w:r w:rsidRPr="00A850A1">
              <w:rPr>
                <w:rFonts w:ascii="Verdana" w:hAnsi="Verdana"/>
                <w:b/>
                <w:sz w:val="14"/>
                <w:szCs w:val="14"/>
                <w:lang w:val="en"/>
              </w:rPr>
              <w:t xml:space="preserve">26 003 455 </w:t>
            </w:r>
          </w:p>
        </w:tc>
        <w:tc>
          <w:tcPr>
            <w:tcW w:w="546" w:type="pct"/>
            <w:tcBorders>
              <w:top w:val="single" w:sz="6" w:space="0" w:color="6A84BE"/>
              <w:left w:val="single" w:sz="6" w:space="0" w:color="6A84BE"/>
              <w:bottom w:val="single" w:sz="4" w:space="0" w:color="6A84BE"/>
              <w:right w:val="single" w:sz="6" w:space="0" w:color="6A84BE"/>
            </w:tcBorders>
            <w:shd w:val="clear" w:color="auto" w:fill="CED7EA"/>
            <w:noWrap/>
            <w:vAlign w:val="center"/>
            <w:hideMark/>
          </w:tcPr>
          <w:p w14:paraId="1D7EE382"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 xml:space="preserve">4 417 957 </w:t>
            </w:r>
          </w:p>
        </w:tc>
        <w:tc>
          <w:tcPr>
            <w:tcW w:w="469" w:type="pct"/>
            <w:tcBorders>
              <w:top w:val="single" w:sz="6" w:space="0" w:color="6A84BE"/>
              <w:left w:val="single" w:sz="6" w:space="0" w:color="6A84BE"/>
              <w:bottom w:val="single" w:sz="4" w:space="0" w:color="6A84BE"/>
              <w:right w:val="single" w:sz="6" w:space="0" w:color="6A84BE"/>
            </w:tcBorders>
            <w:shd w:val="clear" w:color="auto" w:fill="CED7EA"/>
            <w:noWrap/>
            <w:vAlign w:val="center"/>
            <w:hideMark/>
          </w:tcPr>
          <w:p w14:paraId="27EAA70E"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 xml:space="preserve">6 013 644 </w:t>
            </w:r>
          </w:p>
        </w:tc>
        <w:tc>
          <w:tcPr>
            <w:tcW w:w="471" w:type="pct"/>
            <w:tcBorders>
              <w:top w:val="single" w:sz="6" w:space="0" w:color="6A84BE"/>
              <w:left w:val="single" w:sz="6" w:space="0" w:color="6A84BE"/>
              <w:bottom w:val="single" w:sz="4" w:space="0" w:color="6A84BE"/>
              <w:right w:val="single" w:sz="6" w:space="0" w:color="6A84BE"/>
            </w:tcBorders>
            <w:shd w:val="clear" w:color="auto" w:fill="CED7EA"/>
            <w:noWrap/>
            <w:vAlign w:val="center"/>
            <w:hideMark/>
          </w:tcPr>
          <w:p w14:paraId="701779BB"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 xml:space="preserve">6 270 894 </w:t>
            </w:r>
          </w:p>
        </w:tc>
        <w:tc>
          <w:tcPr>
            <w:tcW w:w="391" w:type="pct"/>
            <w:tcBorders>
              <w:top w:val="single" w:sz="6" w:space="0" w:color="6A84BE"/>
              <w:left w:val="single" w:sz="6" w:space="0" w:color="6A84BE"/>
              <w:bottom w:val="single" w:sz="4" w:space="0" w:color="6A84BE"/>
              <w:right w:val="single" w:sz="6" w:space="0" w:color="6A84BE"/>
            </w:tcBorders>
            <w:shd w:val="clear" w:color="auto" w:fill="CED7EA"/>
            <w:noWrap/>
            <w:vAlign w:val="center"/>
            <w:hideMark/>
          </w:tcPr>
          <w:p w14:paraId="4FA5FD3C"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 xml:space="preserve">3 713 485 </w:t>
            </w:r>
          </w:p>
        </w:tc>
        <w:tc>
          <w:tcPr>
            <w:tcW w:w="391" w:type="pct"/>
            <w:tcBorders>
              <w:top w:val="single" w:sz="6" w:space="0" w:color="6A84BE"/>
              <w:left w:val="single" w:sz="6" w:space="0" w:color="6A84BE"/>
              <w:bottom w:val="single" w:sz="4" w:space="0" w:color="6A84BE"/>
              <w:right w:val="single" w:sz="6" w:space="0" w:color="6A84BE"/>
            </w:tcBorders>
            <w:shd w:val="clear" w:color="auto" w:fill="CED7EA"/>
            <w:noWrap/>
            <w:vAlign w:val="center"/>
            <w:hideMark/>
          </w:tcPr>
          <w:p w14:paraId="2DF0BBD8"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 xml:space="preserve">3 996 210 </w:t>
            </w:r>
          </w:p>
        </w:tc>
        <w:tc>
          <w:tcPr>
            <w:tcW w:w="391" w:type="pct"/>
            <w:tcBorders>
              <w:top w:val="single" w:sz="6" w:space="0" w:color="6A84BE"/>
              <w:left w:val="single" w:sz="6" w:space="0" w:color="6A84BE"/>
              <w:bottom w:val="single" w:sz="4" w:space="0" w:color="6A84BE"/>
              <w:right w:val="single" w:sz="6" w:space="0" w:color="6A84BE"/>
            </w:tcBorders>
            <w:shd w:val="clear" w:color="auto" w:fill="CED7EA"/>
            <w:noWrap/>
            <w:vAlign w:val="center"/>
            <w:hideMark/>
          </w:tcPr>
          <w:p w14:paraId="0763072B"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 xml:space="preserve">3 733 858 </w:t>
            </w:r>
          </w:p>
        </w:tc>
        <w:tc>
          <w:tcPr>
            <w:tcW w:w="386" w:type="pct"/>
            <w:tcBorders>
              <w:top w:val="single" w:sz="6" w:space="0" w:color="6A84BE"/>
              <w:left w:val="single" w:sz="6" w:space="0" w:color="6A84BE"/>
              <w:bottom w:val="single" w:sz="4" w:space="0" w:color="6A84BE"/>
              <w:right w:val="single" w:sz="4" w:space="0" w:color="6A84BE"/>
            </w:tcBorders>
            <w:shd w:val="clear" w:color="auto" w:fill="CED7EA"/>
            <w:noWrap/>
            <w:vAlign w:val="center"/>
            <w:hideMark/>
          </w:tcPr>
          <w:p w14:paraId="7D16AAD9"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 xml:space="preserve">3 359 256 </w:t>
            </w:r>
          </w:p>
        </w:tc>
      </w:tr>
    </w:tbl>
    <w:p w14:paraId="050D5129" w14:textId="77777777" w:rsidR="00C959BF" w:rsidRPr="00A850A1" w:rsidRDefault="00C959BF" w:rsidP="003259E0">
      <w:pPr>
        <w:autoSpaceDE w:val="0"/>
        <w:autoSpaceDN w:val="0"/>
        <w:adjustRightInd w:val="0"/>
        <w:spacing w:line="22" w:lineRule="atLeast"/>
        <w:jc w:val="both"/>
        <w:rPr>
          <w:rFonts w:ascii="Verdana" w:eastAsia="Calibri" w:hAnsi="Verdana"/>
          <w:i/>
          <w:color w:val="000000"/>
          <w:sz w:val="16"/>
          <w:szCs w:val="16"/>
          <w:lang w:eastAsia="en-GB"/>
        </w:rPr>
      </w:pPr>
      <w:r w:rsidRPr="00D91B4A">
        <w:rPr>
          <w:rFonts w:ascii="Verdana" w:hAnsi="Verdana"/>
          <w:i/>
          <w:color w:val="000000"/>
          <w:sz w:val="16"/>
          <w:szCs w:val="16"/>
          <w:lang w:val="en"/>
        </w:rPr>
        <w:t xml:space="preserve">Source: </w:t>
      </w:r>
      <w:r w:rsidR="00F76D3C">
        <w:rPr>
          <w:rFonts w:ascii="Verdana" w:hAnsi="Verdana"/>
          <w:i/>
          <w:color w:val="000000"/>
          <w:sz w:val="16"/>
          <w:szCs w:val="16"/>
          <w:lang w:val="en"/>
        </w:rPr>
        <w:t>CBA</w:t>
      </w:r>
      <w:r w:rsidRPr="00D91B4A">
        <w:rPr>
          <w:rFonts w:ascii="Verdana" w:hAnsi="Verdana"/>
          <w:i/>
          <w:color w:val="000000"/>
          <w:sz w:val="16"/>
          <w:szCs w:val="16"/>
          <w:lang w:val="en"/>
        </w:rPr>
        <w:t xml:space="preserve"> </w:t>
      </w:r>
      <w:r w:rsidRPr="00D91B4A">
        <w:rPr>
          <w:rFonts w:ascii="Verdana" w:hAnsi="Verdana"/>
          <w:i/>
          <w:color w:val="000000"/>
          <w:sz w:val="16"/>
          <w:szCs w:val="16"/>
          <w:lang w:val="en" w:eastAsia="en-GB"/>
        </w:rPr>
        <w:t>and own calculations based on Data from the Metropolitan</w:t>
      </w:r>
    </w:p>
    <w:p w14:paraId="6AEF45E4" w14:textId="77777777" w:rsidR="00C959BF" w:rsidRPr="00D91B4A" w:rsidRDefault="00C959BF" w:rsidP="003259E0">
      <w:pPr>
        <w:autoSpaceDE w:val="0"/>
        <w:autoSpaceDN w:val="0"/>
        <w:adjustRightInd w:val="0"/>
        <w:spacing w:line="22" w:lineRule="atLeast"/>
        <w:jc w:val="both"/>
        <w:rPr>
          <w:rFonts w:ascii="Verdana" w:hAnsi="Verdana"/>
          <w:color w:val="000000"/>
          <w:sz w:val="20"/>
          <w:szCs w:val="20"/>
        </w:rPr>
      </w:pPr>
      <w:r w:rsidRPr="00D91B4A">
        <w:rPr>
          <w:rFonts w:ascii="Verdana" w:hAnsi="Verdana"/>
          <w:color w:val="000000"/>
          <w:sz w:val="20"/>
          <w:szCs w:val="20"/>
          <w:lang w:val="en"/>
        </w:rPr>
        <w:t xml:space="preserve">A clear vision of the </w:t>
      </w:r>
      <w:r w:rsidR="007E6A1C">
        <w:rPr>
          <w:rFonts w:ascii="Verdana" w:hAnsi="Verdana"/>
          <w:color w:val="000000"/>
          <w:sz w:val="20"/>
          <w:szCs w:val="20"/>
          <w:lang w:val="en"/>
        </w:rPr>
        <w:t>comparison</w:t>
      </w:r>
      <w:r w:rsidRPr="00D91B4A">
        <w:rPr>
          <w:rFonts w:ascii="Verdana" w:hAnsi="Verdana"/>
          <w:color w:val="000000"/>
          <w:sz w:val="20"/>
          <w:szCs w:val="20"/>
          <w:lang w:val="en"/>
        </w:rPr>
        <w:t xml:space="preserve"> between planned and realized revenues is shown in the graphs below.</w:t>
      </w:r>
    </w:p>
    <w:p w14:paraId="78593E46" w14:textId="77777777" w:rsidR="000C6183" w:rsidRPr="00A850A1" w:rsidRDefault="000C6183" w:rsidP="000F7B36">
      <w:pPr>
        <w:pStyle w:val="Caption"/>
        <w:keepNext/>
        <w:jc w:val="center"/>
        <w:rPr>
          <w:rFonts w:ascii="Verdana" w:hAnsi="Verdana"/>
          <w:b w:val="0"/>
          <w:bCs w:val="0"/>
          <w:color w:val="234F77"/>
          <w:sz w:val="20"/>
          <w:szCs w:val="20"/>
        </w:rPr>
      </w:pPr>
      <w:bookmarkStart w:id="57" w:name="_Toc62643668"/>
      <w:r w:rsidRPr="00A850A1">
        <w:rPr>
          <w:rFonts w:ascii="Verdana" w:hAnsi="Verdana"/>
          <w:b w:val="0"/>
          <w:bCs w:val="0"/>
          <w:color w:val="234F77"/>
          <w:sz w:val="20"/>
          <w:szCs w:val="20"/>
        </w:rPr>
        <w:t xml:space="preserve">Figure </w:t>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STYLEREF 1 \s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3</w:t>
      </w:r>
      <w:r w:rsidR="002565C8" w:rsidRPr="00A850A1">
        <w:rPr>
          <w:rFonts w:ascii="Verdana" w:hAnsi="Verdana"/>
          <w:b w:val="0"/>
          <w:bCs w:val="0"/>
          <w:color w:val="234F77"/>
          <w:sz w:val="20"/>
          <w:szCs w:val="20"/>
        </w:rPr>
        <w:fldChar w:fldCharType="end"/>
      </w:r>
      <w:r w:rsidR="002565C8" w:rsidRPr="00A850A1">
        <w:rPr>
          <w:rFonts w:ascii="Verdana" w:hAnsi="Verdana"/>
          <w:b w:val="0"/>
          <w:bCs w:val="0"/>
          <w:color w:val="234F77"/>
          <w:sz w:val="20"/>
          <w:szCs w:val="20"/>
        </w:rPr>
        <w:noBreakHyphen/>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SEQ Figure \* ARABIC \s 1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2</w:t>
      </w:r>
      <w:r w:rsidR="002565C8" w:rsidRPr="00A850A1">
        <w:rPr>
          <w:rFonts w:ascii="Verdana" w:hAnsi="Verdana"/>
          <w:b w:val="0"/>
          <w:bCs w:val="0"/>
          <w:color w:val="234F77"/>
          <w:sz w:val="20"/>
          <w:szCs w:val="20"/>
        </w:rPr>
        <w:fldChar w:fldCharType="end"/>
      </w:r>
      <w:r w:rsidRPr="00A850A1">
        <w:rPr>
          <w:rFonts w:ascii="Verdana" w:hAnsi="Verdana"/>
          <w:b w:val="0"/>
          <w:bCs w:val="0"/>
          <w:color w:val="234F77"/>
          <w:sz w:val="20"/>
          <w:szCs w:val="20"/>
          <w:lang w:val="en-US"/>
        </w:rPr>
        <w:t xml:space="preserve"> Comparison of forecasted and actual revenues from the Metro Extension, Stage II, Lots 1 and 2</w:t>
      </w:r>
      <w:bookmarkEnd w:id="57"/>
    </w:p>
    <w:tbl>
      <w:tblPr>
        <w:tblW w:w="9209" w:type="dxa"/>
        <w:tblInd w:w="-147" w:type="dxa"/>
        <w:tblLayout w:type="fixed"/>
        <w:tblLook w:val="04A0" w:firstRow="1" w:lastRow="0" w:firstColumn="1" w:lastColumn="0" w:noHBand="0" w:noVBand="1"/>
      </w:tblPr>
      <w:tblGrid>
        <w:gridCol w:w="4678"/>
        <w:gridCol w:w="4531"/>
      </w:tblGrid>
      <w:tr w:rsidR="00C959BF" w:rsidRPr="00A850A1" w14:paraId="12A4579B" w14:textId="77777777" w:rsidTr="00A850A1">
        <w:trPr>
          <w:trHeight w:val="3790"/>
        </w:trPr>
        <w:tc>
          <w:tcPr>
            <w:tcW w:w="4678" w:type="dxa"/>
            <w:shd w:val="clear" w:color="auto" w:fill="auto"/>
            <w:hideMark/>
          </w:tcPr>
          <w:p w14:paraId="12B70CC7" w14:textId="3914CF92" w:rsidR="00C959BF" w:rsidRPr="00A850A1" w:rsidRDefault="004335C3" w:rsidP="00A850A1">
            <w:pPr>
              <w:autoSpaceDE w:val="0"/>
              <w:autoSpaceDN w:val="0"/>
              <w:adjustRightInd w:val="0"/>
              <w:spacing w:after="0" w:line="22" w:lineRule="atLeast"/>
              <w:jc w:val="both"/>
              <w:rPr>
                <w:rFonts w:ascii="Verdana" w:hAnsi="Verdana"/>
                <w:color w:val="000000"/>
                <w:sz w:val="20"/>
                <w:szCs w:val="20"/>
                <w:lang w:val="en-GB"/>
              </w:rPr>
            </w:pPr>
            <w:r w:rsidRPr="00A850A1">
              <w:rPr>
                <w:noProof/>
                <w:lang w:eastAsia="bg-BG"/>
              </w:rPr>
              <w:drawing>
                <wp:inline distT="0" distB="0" distL="0" distR="0" wp14:anchorId="263DC3C4" wp14:editId="3436E5A6">
                  <wp:extent cx="2867025" cy="2362200"/>
                  <wp:effectExtent l="0" t="0" r="0" b="0"/>
                  <wp:docPr id="9" name="Chart 8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c>
          <w:tcPr>
            <w:tcW w:w="4531" w:type="dxa"/>
            <w:shd w:val="clear" w:color="auto" w:fill="auto"/>
            <w:hideMark/>
          </w:tcPr>
          <w:p w14:paraId="1371DFD3" w14:textId="281E17FE" w:rsidR="00C959BF" w:rsidRPr="00A850A1" w:rsidRDefault="004335C3" w:rsidP="00A850A1">
            <w:pPr>
              <w:autoSpaceDE w:val="0"/>
              <w:autoSpaceDN w:val="0"/>
              <w:adjustRightInd w:val="0"/>
              <w:spacing w:after="0" w:line="22" w:lineRule="atLeast"/>
              <w:jc w:val="both"/>
              <w:rPr>
                <w:rFonts w:ascii="Verdana" w:hAnsi="Verdana"/>
                <w:color w:val="000000"/>
                <w:sz w:val="20"/>
                <w:szCs w:val="20"/>
                <w:lang w:val="en-GB"/>
              </w:rPr>
            </w:pPr>
            <w:r w:rsidRPr="00A850A1">
              <w:rPr>
                <w:noProof/>
                <w:lang w:eastAsia="bg-BG"/>
              </w:rPr>
              <w:drawing>
                <wp:inline distT="0" distB="0" distL="0" distR="0" wp14:anchorId="2A8BFAEA" wp14:editId="33498FCA">
                  <wp:extent cx="2800350" cy="2362200"/>
                  <wp:effectExtent l="0" t="0" r="0" b="0"/>
                  <wp:docPr id="10" name="Chart 8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r>
    </w:tbl>
    <w:p w14:paraId="45C18064" w14:textId="77777777" w:rsidR="00C959BF" w:rsidRPr="00A850A1" w:rsidRDefault="00C959BF" w:rsidP="003259E0">
      <w:pPr>
        <w:autoSpaceDE w:val="0"/>
        <w:autoSpaceDN w:val="0"/>
        <w:adjustRightInd w:val="0"/>
        <w:spacing w:line="22" w:lineRule="atLeast"/>
        <w:jc w:val="both"/>
        <w:rPr>
          <w:rFonts w:ascii="Verdana" w:eastAsia="Calibri" w:hAnsi="Verdana"/>
          <w:i/>
          <w:color w:val="000000"/>
          <w:sz w:val="16"/>
          <w:szCs w:val="16"/>
          <w:lang w:eastAsia="en-GB"/>
        </w:rPr>
      </w:pPr>
      <w:r w:rsidRPr="00D91B4A">
        <w:rPr>
          <w:rFonts w:ascii="Verdana" w:hAnsi="Verdana"/>
          <w:i/>
          <w:color w:val="000000"/>
          <w:sz w:val="16"/>
          <w:szCs w:val="16"/>
          <w:lang w:val="en"/>
        </w:rPr>
        <w:t xml:space="preserve">Source: </w:t>
      </w:r>
      <w:r w:rsidR="00625AFC">
        <w:rPr>
          <w:rFonts w:ascii="Verdana" w:hAnsi="Verdana"/>
          <w:i/>
          <w:color w:val="000000"/>
          <w:sz w:val="16"/>
          <w:szCs w:val="16"/>
          <w:lang w:val="en"/>
        </w:rPr>
        <w:t>CBA</w:t>
      </w:r>
      <w:r w:rsidRPr="00D91B4A">
        <w:rPr>
          <w:rFonts w:ascii="Verdana" w:hAnsi="Verdana"/>
          <w:i/>
          <w:color w:val="000000"/>
          <w:sz w:val="16"/>
          <w:szCs w:val="16"/>
          <w:lang w:val="en"/>
        </w:rPr>
        <w:t xml:space="preserve"> </w:t>
      </w:r>
      <w:r w:rsidRPr="00D91B4A">
        <w:rPr>
          <w:rFonts w:ascii="Verdana" w:hAnsi="Verdana"/>
          <w:i/>
          <w:color w:val="000000"/>
          <w:sz w:val="16"/>
          <w:szCs w:val="16"/>
          <w:lang w:val="en" w:eastAsia="en-GB"/>
        </w:rPr>
        <w:t>and own ca</w:t>
      </w:r>
      <w:r w:rsidR="00D339F6">
        <w:rPr>
          <w:rFonts w:ascii="Verdana" w:hAnsi="Verdana"/>
          <w:i/>
          <w:color w:val="000000"/>
          <w:sz w:val="16"/>
          <w:szCs w:val="16"/>
          <w:lang w:val="en" w:eastAsia="en-GB"/>
        </w:rPr>
        <w:t>lculations based on d</w:t>
      </w:r>
      <w:r w:rsidRPr="00D91B4A">
        <w:rPr>
          <w:rFonts w:ascii="Verdana" w:hAnsi="Verdana"/>
          <w:i/>
          <w:color w:val="000000"/>
          <w:sz w:val="16"/>
          <w:szCs w:val="16"/>
          <w:lang w:val="en" w:eastAsia="en-GB"/>
        </w:rPr>
        <w:t>ata from the Metropolitan</w:t>
      </w:r>
    </w:p>
    <w:p w14:paraId="2B67672D" w14:textId="77777777" w:rsidR="00976A61" w:rsidRPr="00976A61" w:rsidRDefault="00976A61" w:rsidP="00976A61">
      <w:pPr>
        <w:autoSpaceDE w:val="0"/>
        <w:autoSpaceDN w:val="0"/>
        <w:adjustRightInd w:val="0"/>
        <w:spacing w:line="22" w:lineRule="atLeast"/>
        <w:jc w:val="both"/>
        <w:rPr>
          <w:rFonts w:ascii="Verdana" w:hAnsi="Verdana"/>
          <w:color w:val="000000"/>
          <w:sz w:val="20"/>
          <w:szCs w:val="20"/>
          <w:lang w:val="en"/>
        </w:rPr>
      </w:pPr>
      <w:r w:rsidRPr="00976A61">
        <w:rPr>
          <w:rFonts w:ascii="Verdana" w:hAnsi="Verdana"/>
          <w:color w:val="000000"/>
          <w:sz w:val="20"/>
          <w:szCs w:val="20"/>
          <w:lang w:val="en"/>
        </w:rPr>
        <w:t xml:space="preserve">The </w:t>
      </w:r>
      <w:r w:rsidRPr="00976A61">
        <w:rPr>
          <w:rFonts w:ascii="Verdana" w:hAnsi="Verdana"/>
          <w:b/>
          <w:color w:val="000000"/>
          <w:sz w:val="20"/>
          <w:szCs w:val="20"/>
          <w:lang w:val="en"/>
        </w:rPr>
        <w:t>high degree of overlap</w:t>
      </w:r>
      <w:r w:rsidRPr="00976A61">
        <w:rPr>
          <w:rFonts w:ascii="Verdana" w:hAnsi="Verdana"/>
          <w:color w:val="000000"/>
          <w:sz w:val="20"/>
          <w:szCs w:val="20"/>
          <w:lang w:val="en"/>
        </w:rPr>
        <w:t xml:space="preserve"> of the projected compared to the realized total revenues is visible, although the number of passengers has decreased. This is due to the additional compensation that the company receives for the performance of passenger transport activities.</w:t>
      </w:r>
    </w:p>
    <w:p w14:paraId="38EE03F0" w14:textId="77777777" w:rsidR="007F27B4" w:rsidRDefault="00976A61" w:rsidP="00976A61">
      <w:pPr>
        <w:autoSpaceDE w:val="0"/>
        <w:autoSpaceDN w:val="0"/>
        <w:adjustRightInd w:val="0"/>
        <w:spacing w:line="22" w:lineRule="atLeast"/>
        <w:jc w:val="both"/>
        <w:rPr>
          <w:rFonts w:ascii="Verdana" w:hAnsi="Verdana"/>
          <w:color w:val="000000"/>
          <w:sz w:val="20"/>
          <w:szCs w:val="20"/>
          <w:lang w:val="en"/>
        </w:rPr>
      </w:pPr>
      <w:r w:rsidRPr="00976A61">
        <w:rPr>
          <w:rFonts w:ascii="Verdana" w:hAnsi="Verdana"/>
          <w:color w:val="000000"/>
          <w:sz w:val="20"/>
          <w:szCs w:val="20"/>
          <w:lang w:val="en"/>
        </w:rPr>
        <w:t xml:space="preserve">The comparison of the projected with the recalculated revenues, based on real data, shows that the total revenues of Metropolitan EAD due to the commissioning of the Metro Extension, </w:t>
      </w:r>
      <w:r w:rsidR="0056147E">
        <w:rPr>
          <w:rFonts w:ascii="Verdana" w:hAnsi="Verdana"/>
          <w:color w:val="000000"/>
          <w:sz w:val="20"/>
          <w:szCs w:val="20"/>
          <w:lang w:val="en"/>
        </w:rPr>
        <w:t>S</w:t>
      </w:r>
      <w:r w:rsidRPr="00976A61">
        <w:rPr>
          <w:rFonts w:ascii="Verdana" w:hAnsi="Verdana"/>
          <w:color w:val="000000"/>
          <w:sz w:val="20"/>
          <w:szCs w:val="20"/>
          <w:lang w:val="en"/>
        </w:rPr>
        <w:t xml:space="preserve">tage II, lots 1 and 2 are close to the forecasted ones. Thus, their total value for the period 2013 - 2019 (discounted by 5.5%) gives a deviation of </w:t>
      </w:r>
      <w:r w:rsidRPr="0082187D">
        <w:rPr>
          <w:rFonts w:ascii="Verdana" w:hAnsi="Verdana"/>
          <w:b/>
          <w:color w:val="000000"/>
          <w:sz w:val="20"/>
          <w:szCs w:val="20"/>
          <w:lang w:val="en"/>
        </w:rPr>
        <w:t>-2.7%</w:t>
      </w:r>
      <w:r w:rsidRPr="00976A61">
        <w:rPr>
          <w:rFonts w:ascii="Verdana" w:hAnsi="Verdana"/>
          <w:color w:val="000000"/>
          <w:sz w:val="20"/>
          <w:szCs w:val="20"/>
          <w:lang w:val="en"/>
        </w:rPr>
        <w:t xml:space="preserve">. This approximation of the real with projected revenues is due to the fact that in addition to </w:t>
      </w:r>
      <w:r w:rsidRPr="00976A61">
        <w:rPr>
          <w:rFonts w:ascii="Verdana" w:hAnsi="Verdana"/>
          <w:color w:val="000000"/>
          <w:sz w:val="20"/>
          <w:szCs w:val="20"/>
          <w:lang w:val="en"/>
        </w:rPr>
        <w:lastRenderedPageBreak/>
        <w:t>revenues from ticket and card sales and revenues from compensation that depend on passenger traffic, there are revenues from compensation that do not depend on passenger traffic, but are determined on the basis of investment value</w:t>
      </w:r>
      <w:r w:rsidR="005257D6">
        <w:rPr>
          <w:rFonts w:ascii="Verdana" w:hAnsi="Verdana"/>
          <w:color w:val="000000"/>
          <w:sz w:val="20"/>
          <w:szCs w:val="20"/>
          <w:lang w:val="en"/>
        </w:rPr>
        <w:t xml:space="preserve"> of</w:t>
      </w:r>
      <w:r w:rsidRPr="00976A61">
        <w:rPr>
          <w:rFonts w:ascii="Verdana" w:hAnsi="Verdana"/>
          <w:color w:val="000000"/>
          <w:sz w:val="20"/>
          <w:szCs w:val="20"/>
          <w:lang w:val="en"/>
        </w:rPr>
        <w:t xml:space="preserve"> the lines. In addition, revenues from compensations increased in the period 2016-2019 by approx. 29%, which compensates for the decrease in </w:t>
      </w:r>
      <w:r w:rsidR="0056147E" w:rsidRPr="00FF3A21">
        <w:rPr>
          <w:rFonts w:ascii="Verdana" w:hAnsi="Verdana"/>
          <w:color w:val="000000"/>
          <w:sz w:val="20"/>
          <w:szCs w:val="20"/>
          <w:lang w:val="en"/>
        </w:rPr>
        <w:t>incremental</w:t>
      </w:r>
      <w:r w:rsidRPr="00976A61">
        <w:rPr>
          <w:rFonts w:ascii="Verdana" w:hAnsi="Verdana"/>
          <w:color w:val="000000"/>
          <w:sz w:val="20"/>
          <w:szCs w:val="20"/>
          <w:lang w:val="en"/>
        </w:rPr>
        <w:t xml:space="preserve"> income.</w:t>
      </w:r>
    </w:p>
    <w:p w14:paraId="1E19D8D2" w14:textId="77777777" w:rsidR="00C959BF" w:rsidRPr="00D91B4A" w:rsidRDefault="00C959BF" w:rsidP="00976A61">
      <w:pPr>
        <w:autoSpaceDE w:val="0"/>
        <w:autoSpaceDN w:val="0"/>
        <w:adjustRightInd w:val="0"/>
        <w:spacing w:line="22" w:lineRule="atLeast"/>
        <w:jc w:val="both"/>
        <w:rPr>
          <w:rFonts w:ascii="Verdana" w:hAnsi="Verdana"/>
          <w:i/>
          <w:color w:val="000000"/>
          <w:sz w:val="20"/>
          <w:szCs w:val="20"/>
          <w:u w:val="single"/>
        </w:rPr>
      </w:pPr>
      <w:r w:rsidRPr="00D91B4A">
        <w:rPr>
          <w:rFonts w:ascii="Verdana" w:hAnsi="Verdana"/>
          <w:i/>
          <w:color w:val="000000"/>
          <w:sz w:val="20"/>
          <w:szCs w:val="20"/>
          <w:u w:val="single"/>
          <w:lang w:val="en"/>
        </w:rPr>
        <w:t>Costs</w:t>
      </w:r>
    </w:p>
    <w:p w14:paraId="609FA077" w14:textId="77777777" w:rsidR="007F27B4" w:rsidRPr="007F27B4" w:rsidRDefault="007F27B4" w:rsidP="007F27B4">
      <w:pPr>
        <w:autoSpaceDE w:val="0"/>
        <w:autoSpaceDN w:val="0"/>
        <w:adjustRightInd w:val="0"/>
        <w:spacing w:line="22" w:lineRule="atLeast"/>
        <w:jc w:val="both"/>
        <w:rPr>
          <w:rFonts w:ascii="Verdana" w:hAnsi="Verdana"/>
          <w:color w:val="000000"/>
          <w:sz w:val="20"/>
          <w:szCs w:val="20"/>
          <w:lang w:val="en"/>
        </w:rPr>
      </w:pPr>
      <w:r w:rsidRPr="007F27B4">
        <w:rPr>
          <w:rFonts w:ascii="Verdana" w:hAnsi="Verdana"/>
          <w:color w:val="000000"/>
          <w:sz w:val="20"/>
          <w:szCs w:val="20"/>
          <w:lang w:val="en"/>
        </w:rPr>
        <w:t>In terms of costs, the analysis shows lower real operating costs than projected.</w:t>
      </w:r>
    </w:p>
    <w:p w14:paraId="66DBED90" w14:textId="77777777" w:rsidR="007F27B4" w:rsidRPr="00D91B4A" w:rsidRDefault="007F27B4" w:rsidP="007F27B4">
      <w:pPr>
        <w:autoSpaceDE w:val="0"/>
        <w:autoSpaceDN w:val="0"/>
        <w:adjustRightInd w:val="0"/>
        <w:spacing w:line="22" w:lineRule="atLeast"/>
        <w:jc w:val="both"/>
        <w:rPr>
          <w:rFonts w:ascii="Verdana" w:hAnsi="Verdana"/>
          <w:color w:val="000000"/>
          <w:sz w:val="20"/>
          <w:szCs w:val="20"/>
        </w:rPr>
      </w:pPr>
      <w:r w:rsidRPr="007F27B4">
        <w:rPr>
          <w:rFonts w:ascii="Verdana" w:hAnsi="Verdana"/>
          <w:color w:val="000000"/>
          <w:sz w:val="20"/>
          <w:szCs w:val="20"/>
          <w:lang w:val="en"/>
        </w:rPr>
        <w:t xml:space="preserve">The table below presents the amount of operating costs for the period 2016-2019 and </w:t>
      </w:r>
      <w:r w:rsidR="0056147E">
        <w:rPr>
          <w:rFonts w:ascii="Verdana" w:hAnsi="Verdana"/>
          <w:color w:val="000000"/>
          <w:sz w:val="20"/>
          <w:szCs w:val="20"/>
          <w:lang w:val="en"/>
        </w:rPr>
        <w:t>forecasted</w:t>
      </w:r>
      <w:r w:rsidRPr="007F27B4">
        <w:rPr>
          <w:rFonts w:ascii="Verdana" w:hAnsi="Verdana"/>
          <w:color w:val="000000"/>
          <w:sz w:val="20"/>
          <w:szCs w:val="20"/>
          <w:lang w:val="en"/>
        </w:rPr>
        <w:t xml:space="preserve"> under the CBA.</w:t>
      </w:r>
    </w:p>
    <w:p w14:paraId="1E35A294" w14:textId="77777777" w:rsidR="0006037E" w:rsidRPr="00A850A1" w:rsidRDefault="005A6277" w:rsidP="000F7B36">
      <w:pPr>
        <w:pStyle w:val="Caption"/>
        <w:keepNext/>
        <w:spacing w:line="22" w:lineRule="atLeast"/>
        <w:rPr>
          <w:rFonts w:ascii="Verdana" w:hAnsi="Verdana"/>
          <w:b w:val="0"/>
          <w:bCs w:val="0"/>
          <w:color w:val="234F77"/>
          <w:sz w:val="20"/>
          <w:szCs w:val="20"/>
        </w:rPr>
      </w:pPr>
      <w:r w:rsidRPr="00A850A1">
        <w:rPr>
          <w:rFonts w:ascii="Verdana" w:hAnsi="Verdana"/>
          <w:b w:val="0"/>
          <w:bCs w:val="0"/>
          <w:color w:val="234F77"/>
          <w:sz w:val="20"/>
          <w:szCs w:val="20"/>
          <w:lang w:val="en"/>
        </w:rPr>
        <w:t xml:space="preserve">Table 3-5 Comparison between recalculated and </w:t>
      </w:r>
      <w:r w:rsidR="00D34D27" w:rsidRPr="00A850A1">
        <w:rPr>
          <w:rFonts w:ascii="Verdana" w:hAnsi="Verdana"/>
          <w:b w:val="0"/>
          <w:bCs w:val="0"/>
          <w:color w:val="234F77"/>
          <w:sz w:val="20"/>
          <w:szCs w:val="20"/>
          <w:lang w:val="en-US"/>
        </w:rPr>
        <w:t>forecasted</w:t>
      </w:r>
      <w:r w:rsidR="00D34D27" w:rsidRPr="00A850A1">
        <w:rPr>
          <w:rFonts w:ascii="Verdana" w:hAnsi="Verdana"/>
          <w:b w:val="0"/>
          <w:bCs w:val="0"/>
          <w:color w:val="234F77"/>
          <w:sz w:val="20"/>
          <w:szCs w:val="20"/>
          <w:lang w:val="en"/>
        </w:rPr>
        <w:t xml:space="preserve"> costs due to Metro extension, Stage II, L</w:t>
      </w:r>
      <w:r w:rsidRPr="00A850A1">
        <w:rPr>
          <w:rFonts w:ascii="Verdana" w:hAnsi="Verdana"/>
          <w:b w:val="0"/>
          <w:bCs w:val="0"/>
          <w:color w:val="234F77"/>
          <w:sz w:val="20"/>
          <w:szCs w:val="20"/>
          <w:lang w:val="en"/>
        </w:rPr>
        <w:t>ots 1 and 2</w:t>
      </w:r>
    </w:p>
    <w:tbl>
      <w:tblPr>
        <w:tblW w:w="5000" w:type="pct"/>
        <w:jc w:val="center"/>
        <w:tblBorders>
          <w:top w:val="single" w:sz="4" w:space="0" w:color="6A84BE"/>
          <w:left w:val="single" w:sz="4" w:space="0" w:color="6A84BE"/>
          <w:bottom w:val="single" w:sz="4" w:space="0" w:color="6A84BE"/>
          <w:right w:val="single" w:sz="4" w:space="0" w:color="6A84BE"/>
          <w:insideH w:val="single" w:sz="6" w:space="0" w:color="6A84BE"/>
          <w:insideV w:val="single" w:sz="6" w:space="0" w:color="6A84BE"/>
        </w:tblBorders>
        <w:tblLook w:val="04A0" w:firstRow="1" w:lastRow="0" w:firstColumn="1" w:lastColumn="0" w:noHBand="0" w:noVBand="1"/>
      </w:tblPr>
      <w:tblGrid>
        <w:gridCol w:w="1561"/>
        <w:gridCol w:w="296"/>
        <w:gridCol w:w="1618"/>
        <w:gridCol w:w="797"/>
        <w:gridCol w:w="798"/>
        <w:gridCol w:w="798"/>
        <w:gridCol w:w="798"/>
        <w:gridCol w:w="798"/>
        <w:gridCol w:w="798"/>
        <w:gridCol w:w="798"/>
      </w:tblGrid>
      <w:tr w:rsidR="00EB4DA2" w:rsidRPr="00A850A1" w14:paraId="33F6FD00" w14:textId="77777777" w:rsidTr="00EB4DA2">
        <w:trPr>
          <w:trHeight w:val="255"/>
          <w:jc w:val="center"/>
        </w:trPr>
        <w:tc>
          <w:tcPr>
            <w:tcW w:w="965" w:type="pct"/>
            <w:tcBorders>
              <w:top w:val="single" w:sz="4" w:space="0" w:color="6A84BE"/>
              <w:left w:val="single" w:sz="4" w:space="0" w:color="6A84BE"/>
              <w:bottom w:val="single" w:sz="6" w:space="0" w:color="6A84BE"/>
              <w:right w:val="single" w:sz="6" w:space="0" w:color="6A84BE"/>
            </w:tcBorders>
            <w:shd w:val="clear" w:color="auto" w:fill="374E81"/>
            <w:noWrap/>
            <w:vAlign w:val="center"/>
            <w:hideMark/>
          </w:tcPr>
          <w:p w14:paraId="0AAAC583" w14:textId="77777777" w:rsidR="00C959BF" w:rsidRPr="00A850A1" w:rsidRDefault="00C959BF" w:rsidP="00D34D27">
            <w:pPr>
              <w:spacing w:after="0" w:line="22" w:lineRule="atLeast"/>
              <w:rPr>
                <w:rFonts w:ascii="Verdana" w:hAnsi="Verdana"/>
                <w:b/>
                <w:color w:val="FFFFFF"/>
                <w:sz w:val="16"/>
                <w:szCs w:val="16"/>
                <w:lang w:val="en-US"/>
              </w:rPr>
            </w:pPr>
            <w:r w:rsidRPr="00A850A1">
              <w:rPr>
                <w:rFonts w:ascii="Verdana" w:hAnsi="Verdana"/>
                <w:b/>
                <w:color w:val="FFFFFF"/>
                <w:sz w:val="16"/>
                <w:szCs w:val="16"/>
                <w:lang w:val="en"/>
              </w:rPr>
              <w:t xml:space="preserve">Operating </w:t>
            </w:r>
            <w:r w:rsidR="00D34D27" w:rsidRPr="00A850A1">
              <w:rPr>
                <w:rFonts w:ascii="Verdana" w:hAnsi="Verdana"/>
                <w:b/>
                <w:color w:val="FFFFFF"/>
                <w:sz w:val="16"/>
                <w:szCs w:val="16"/>
                <w:lang w:val="en"/>
              </w:rPr>
              <w:t>costs</w:t>
            </w:r>
          </w:p>
        </w:tc>
        <w:tc>
          <w:tcPr>
            <w:tcW w:w="163" w:type="pct"/>
            <w:tcBorders>
              <w:top w:val="single" w:sz="4" w:space="0" w:color="6A84BE"/>
              <w:left w:val="single" w:sz="6" w:space="0" w:color="6A84BE"/>
              <w:bottom w:val="single" w:sz="6" w:space="0" w:color="6A84BE"/>
              <w:right w:val="single" w:sz="6" w:space="0" w:color="6A84BE"/>
            </w:tcBorders>
            <w:shd w:val="clear" w:color="auto" w:fill="374E81"/>
            <w:noWrap/>
            <w:vAlign w:val="center"/>
            <w:hideMark/>
          </w:tcPr>
          <w:p w14:paraId="5467D97A" w14:textId="77777777" w:rsidR="00C959BF" w:rsidRPr="00A850A1" w:rsidRDefault="00C959BF" w:rsidP="003259E0">
            <w:pPr>
              <w:spacing w:after="0" w:line="22" w:lineRule="atLeast"/>
              <w:jc w:val="center"/>
              <w:rPr>
                <w:rFonts w:ascii="Verdana" w:hAnsi="Verdana"/>
                <w:color w:val="FFFFFF"/>
                <w:sz w:val="16"/>
                <w:szCs w:val="16"/>
                <w:lang w:val="en-US"/>
              </w:rPr>
            </w:pPr>
            <w:r w:rsidRPr="00A850A1">
              <w:rPr>
                <w:rFonts w:ascii="Verdana" w:hAnsi="Verdana"/>
                <w:color w:val="FFFFFF"/>
                <w:sz w:val="16"/>
                <w:szCs w:val="16"/>
                <w:lang w:val="en-US"/>
              </w:rPr>
              <w:t> </w:t>
            </w:r>
          </w:p>
        </w:tc>
        <w:tc>
          <w:tcPr>
            <w:tcW w:w="816" w:type="pct"/>
            <w:tcBorders>
              <w:top w:val="single" w:sz="4" w:space="0" w:color="6A84BE"/>
              <w:left w:val="single" w:sz="6" w:space="0" w:color="6A84BE"/>
              <w:bottom w:val="single" w:sz="6" w:space="0" w:color="6A84BE"/>
              <w:right w:val="single" w:sz="6" w:space="0" w:color="6A84BE"/>
            </w:tcBorders>
            <w:shd w:val="clear" w:color="auto" w:fill="374E81"/>
            <w:noWrap/>
            <w:vAlign w:val="center"/>
            <w:hideMark/>
          </w:tcPr>
          <w:p w14:paraId="2F0F0193" w14:textId="77777777" w:rsidR="00C959BF" w:rsidRPr="00A850A1" w:rsidRDefault="00D34D27" w:rsidP="003259E0">
            <w:pPr>
              <w:spacing w:after="0" w:line="22" w:lineRule="atLeast"/>
              <w:rPr>
                <w:rFonts w:ascii="Verdana" w:hAnsi="Verdana"/>
                <w:b/>
                <w:bCs/>
                <w:color w:val="FFFFFF"/>
                <w:sz w:val="16"/>
                <w:szCs w:val="16"/>
                <w:lang w:val="en-US"/>
              </w:rPr>
            </w:pPr>
            <w:r w:rsidRPr="00A850A1">
              <w:rPr>
                <w:rFonts w:ascii="Verdana" w:hAnsi="Verdana"/>
                <w:b/>
                <w:bCs/>
                <w:color w:val="FFFFFF"/>
                <w:sz w:val="16"/>
                <w:szCs w:val="16"/>
                <w:lang w:val="en"/>
              </w:rPr>
              <w:t>Total</w:t>
            </w:r>
            <w:r w:rsidR="00C959BF" w:rsidRPr="00A850A1">
              <w:rPr>
                <w:rFonts w:ascii="Verdana" w:hAnsi="Verdana"/>
                <w:b/>
                <w:bCs/>
                <w:color w:val="FFFFFF"/>
                <w:sz w:val="16"/>
                <w:szCs w:val="16"/>
                <w:lang w:val="en"/>
              </w:rPr>
              <w:t xml:space="preserve"> for the period</w:t>
            </w:r>
          </w:p>
        </w:tc>
        <w:tc>
          <w:tcPr>
            <w:tcW w:w="437" w:type="pct"/>
            <w:tcBorders>
              <w:top w:val="single" w:sz="4" w:space="0" w:color="6A84BE"/>
              <w:left w:val="single" w:sz="6" w:space="0" w:color="6A84BE"/>
              <w:bottom w:val="single" w:sz="6" w:space="0" w:color="6A84BE"/>
              <w:right w:val="single" w:sz="6" w:space="0" w:color="6A84BE"/>
            </w:tcBorders>
            <w:shd w:val="clear" w:color="auto" w:fill="374E81"/>
            <w:noWrap/>
            <w:vAlign w:val="center"/>
            <w:hideMark/>
          </w:tcPr>
          <w:p w14:paraId="6DBC3F96" w14:textId="77777777" w:rsidR="00C959BF" w:rsidRPr="00A850A1" w:rsidRDefault="00C959BF" w:rsidP="003259E0">
            <w:pPr>
              <w:spacing w:after="0" w:line="22" w:lineRule="atLeast"/>
              <w:jc w:val="right"/>
              <w:rPr>
                <w:rFonts w:ascii="Verdana" w:hAnsi="Verdana"/>
                <w:b/>
                <w:bCs/>
                <w:color w:val="FFFFFF"/>
                <w:sz w:val="16"/>
                <w:szCs w:val="16"/>
                <w:lang w:val="en-US"/>
              </w:rPr>
            </w:pPr>
            <w:r w:rsidRPr="00A850A1">
              <w:rPr>
                <w:rFonts w:ascii="Verdana" w:hAnsi="Verdana"/>
                <w:b/>
                <w:bCs/>
                <w:color w:val="FFFFFF"/>
                <w:sz w:val="16"/>
                <w:szCs w:val="16"/>
                <w:lang w:val="en"/>
              </w:rPr>
              <w:t>2013</w:t>
            </w:r>
          </w:p>
        </w:tc>
        <w:tc>
          <w:tcPr>
            <w:tcW w:w="437" w:type="pct"/>
            <w:tcBorders>
              <w:top w:val="single" w:sz="4" w:space="0" w:color="6A84BE"/>
              <w:left w:val="single" w:sz="6" w:space="0" w:color="6A84BE"/>
              <w:bottom w:val="single" w:sz="6" w:space="0" w:color="6A84BE"/>
              <w:right w:val="single" w:sz="6" w:space="0" w:color="6A84BE"/>
            </w:tcBorders>
            <w:shd w:val="clear" w:color="auto" w:fill="374E81"/>
            <w:noWrap/>
            <w:vAlign w:val="center"/>
            <w:hideMark/>
          </w:tcPr>
          <w:p w14:paraId="69E05FDD" w14:textId="77777777" w:rsidR="00C959BF" w:rsidRPr="00A850A1" w:rsidRDefault="00C959BF" w:rsidP="003259E0">
            <w:pPr>
              <w:spacing w:after="0" w:line="22" w:lineRule="atLeast"/>
              <w:jc w:val="right"/>
              <w:rPr>
                <w:rFonts w:ascii="Verdana" w:hAnsi="Verdana"/>
                <w:b/>
                <w:bCs/>
                <w:color w:val="FFFFFF"/>
                <w:sz w:val="16"/>
                <w:szCs w:val="16"/>
                <w:lang w:val="en-US"/>
              </w:rPr>
            </w:pPr>
            <w:r w:rsidRPr="00A850A1">
              <w:rPr>
                <w:rFonts w:ascii="Verdana" w:hAnsi="Verdana"/>
                <w:b/>
                <w:bCs/>
                <w:color w:val="FFFFFF"/>
                <w:sz w:val="16"/>
                <w:szCs w:val="16"/>
                <w:lang w:val="en"/>
              </w:rPr>
              <w:t>2014</w:t>
            </w:r>
          </w:p>
        </w:tc>
        <w:tc>
          <w:tcPr>
            <w:tcW w:w="437" w:type="pct"/>
            <w:tcBorders>
              <w:top w:val="single" w:sz="4" w:space="0" w:color="6A84BE"/>
              <w:left w:val="single" w:sz="6" w:space="0" w:color="6A84BE"/>
              <w:bottom w:val="single" w:sz="6" w:space="0" w:color="6A84BE"/>
              <w:right w:val="single" w:sz="6" w:space="0" w:color="6A84BE"/>
            </w:tcBorders>
            <w:shd w:val="clear" w:color="auto" w:fill="374E81"/>
            <w:noWrap/>
            <w:vAlign w:val="center"/>
            <w:hideMark/>
          </w:tcPr>
          <w:p w14:paraId="5FCAA395" w14:textId="77777777" w:rsidR="00C959BF" w:rsidRPr="00A850A1" w:rsidRDefault="00C959BF" w:rsidP="003259E0">
            <w:pPr>
              <w:spacing w:after="0" w:line="22" w:lineRule="atLeast"/>
              <w:jc w:val="right"/>
              <w:rPr>
                <w:rFonts w:ascii="Verdana" w:hAnsi="Verdana"/>
                <w:b/>
                <w:bCs/>
                <w:color w:val="FFFFFF"/>
                <w:sz w:val="16"/>
                <w:szCs w:val="16"/>
                <w:lang w:val="en-US"/>
              </w:rPr>
            </w:pPr>
            <w:r w:rsidRPr="00A850A1">
              <w:rPr>
                <w:rFonts w:ascii="Verdana" w:hAnsi="Verdana"/>
                <w:b/>
                <w:bCs/>
                <w:color w:val="FFFFFF"/>
                <w:sz w:val="16"/>
                <w:szCs w:val="16"/>
                <w:lang w:val="en"/>
              </w:rPr>
              <w:t>2015</w:t>
            </w:r>
          </w:p>
        </w:tc>
        <w:tc>
          <w:tcPr>
            <w:tcW w:w="437" w:type="pct"/>
            <w:tcBorders>
              <w:top w:val="single" w:sz="4" w:space="0" w:color="6A84BE"/>
              <w:left w:val="single" w:sz="6" w:space="0" w:color="6A84BE"/>
              <w:bottom w:val="single" w:sz="6" w:space="0" w:color="6A84BE"/>
              <w:right w:val="single" w:sz="6" w:space="0" w:color="6A84BE"/>
            </w:tcBorders>
            <w:shd w:val="clear" w:color="auto" w:fill="374E81"/>
            <w:noWrap/>
            <w:vAlign w:val="center"/>
            <w:hideMark/>
          </w:tcPr>
          <w:p w14:paraId="7BF28675" w14:textId="77777777" w:rsidR="00C959BF" w:rsidRPr="00A850A1" w:rsidRDefault="00C959BF" w:rsidP="003259E0">
            <w:pPr>
              <w:spacing w:after="0" w:line="22" w:lineRule="atLeast"/>
              <w:jc w:val="right"/>
              <w:rPr>
                <w:rFonts w:ascii="Verdana" w:hAnsi="Verdana"/>
                <w:b/>
                <w:bCs/>
                <w:color w:val="FFFFFF"/>
                <w:sz w:val="16"/>
                <w:szCs w:val="16"/>
                <w:lang w:val="en-US"/>
              </w:rPr>
            </w:pPr>
            <w:r w:rsidRPr="00A850A1">
              <w:rPr>
                <w:rFonts w:ascii="Verdana" w:hAnsi="Verdana"/>
                <w:b/>
                <w:bCs/>
                <w:color w:val="FFFFFF"/>
                <w:sz w:val="16"/>
                <w:szCs w:val="16"/>
                <w:lang w:val="en"/>
              </w:rPr>
              <w:t>2016</w:t>
            </w:r>
          </w:p>
        </w:tc>
        <w:tc>
          <w:tcPr>
            <w:tcW w:w="437" w:type="pct"/>
            <w:tcBorders>
              <w:top w:val="single" w:sz="4" w:space="0" w:color="6A84BE"/>
              <w:left w:val="single" w:sz="6" w:space="0" w:color="6A84BE"/>
              <w:bottom w:val="single" w:sz="6" w:space="0" w:color="6A84BE"/>
              <w:right w:val="single" w:sz="6" w:space="0" w:color="6A84BE"/>
            </w:tcBorders>
            <w:shd w:val="clear" w:color="auto" w:fill="374E81"/>
            <w:noWrap/>
            <w:vAlign w:val="center"/>
            <w:hideMark/>
          </w:tcPr>
          <w:p w14:paraId="221D35F6" w14:textId="77777777" w:rsidR="00C959BF" w:rsidRPr="00A850A1" w:rsidRDefault="00C959BF" w:rsidP="003259E0">
            <w:pPr>
              <w:spacing w:after="0" w:line="22" w:lineRule="atLeast"/>
              <w:jc w:val="right"/>
              <w:rPr>
                <w:rFonts w:ascii="Verdana" w:hAnsi="Verdana"/>
                <w:b/>
                <w:bCs/>
                <w:color w:val="FFFFFF"/>
                <w:sz w:val="16"/>
                <w:szCs w:val="16"/>
                <w:lang w:val="en-US"/>
              </w:rPr>
            </w:pPr>
            <w:r w:rsidRPr="00A850A1">
              <w:rPr>
                <w:rFonts w:ascii="Verdana" w:hAnsi="Verdana"/>
                <w:b/>
                <w:bCs/>
                <w:color w:val="FFFFFF"/>
                <w:sz w:val="16"/>
                <w:szCs w:val="16"/>
                <w:lang w:val="en"/>
              </w:rPr>
              <w:t>2017</w:t>
            </w:r>
          </w:p>
        </w:tc>
        <w:tc>
          <w:tcPr>
            <w:tcW w:w="437" w:type="pct"/>
            <w:tcBorders>
              <w:top w:val="single" w:sz="4" w:space="0" w:color="6A84BE"/>
              <w:left w:val="single" w:sz="6" w:space="0" w:color="6A84BE"/>
              <w:bottom w:val="single" w:sz="6" w:space="0" w:color="6A84BE"/>
              <w:right w:val="single" w:sz="6" w:space="0" w:color="6A84BE"/>
            </w:tcBorders>
            <w:shd w:val="clear" w:color="auto" w:fill="374E81"/>
            <w:noWrap/>
            <w:vAlign w:val="center"/>
            <w:hideMark/>
          </w:tcPr>
          <w:p w14:paraId="55ABD0CB" w14:textId="77777777" w:rsidR="00C959BF" w:rsidRPr="00A850A1" w:rsidRDefault="00C959BF" w:rsidP="003259E0">
            <w:pPr>
              <w:spacing w:after="0" w:line="22" w:lineRule="atLeast"/>
              <w:jc w:val="right"/>
              <w:rPr>
                <w:rFonts w:ascii="Verdana" w:hAnsi="Verdana"/>
                <w:b/>
                <w:bCs/>
                <w:color w:val="FFFFFF"/>
                <w:sz w:val="16"/>
                <w:szCs w:val="16"/>
                <w:lang w:val="en-US"/>
              </w:rPr>
            </w:pPr>
            <w:r w:rsidRPr="00A850A1">
              <w:rPr>
                <w:rFonts w:ascii="Verdana" w:hAnsi="Verdana"/>
                <w:b/>
                <w:bCs/>
                <w:color w:val="FFFFFF"/>
                <w:sz w:val="16"/>
                <w:szCs w:val="16"/>
                <w:lang w:val="en"/>
              </w:rPr>
              <w:t>2018</w:t>
            </w:r>
          </w:p>
        </w:tc>
        <w:tc>
          <w:tcPr>
            <w:tcW w:w="437" w:type="pct"/>
            <w:tcBorders>
              <w:top w:val="single" w:sz="4" w:space="0" w:color="6A84BE"/>
              <w:left w:val="single" w:sz="6" w:space="0" w:color="6A84BE"/>
              <w:bottom w:val="single" w:sz="6" w:space="0" w:color="6A84BE"/>
              <w:right w:val="single" w:sz="4" w:space="0" w:color="6A84BE"/>
            </w:tcBorders>
            <w:shd w:val="clear" w:color="auto" w:fill="374E81"/>
            <w:noWrap/>
            <w:vAlign w:val="center"/>
            <w:hideMark/>
          </w:tcPr>
          <w:p w14:paraId="3B75DEF4" w14:textId="77777777" w:rsidR="00C959BF" w:rsidRPr="00A850A1" w:rsidRDefault="00C959BF" w:rsidP="003259E0">
            <w:pPr>
              <w:spacing w:after="0" w:line="22" w:lineRule="atLeast"/>
              <w:jc w:val="right"/>
              <w:rPr>
                <w:rFonts w:ascii="Verdana" w:hAnsi="Verdana"/>
                <w:b/>
                <w:bCs/>
                <w:color w:val="FFFFFF"/>
                <w:sz w:val="16"/>
                <w:szCs w:val="16"/>
                <w:lang w:val="en-US"/>
              </w:rPr>
            </w:pPr>
            <w:r w:rsidRPr="00A850A1">
              <w:rPr>
                <w:rFonts w:ascii="Verdana" w:hAnsi="Verdana"/>
                <w:b/>
                <w:bCs/>
                <w:color w:val="FFFFFF"/>
                <w:sz w:val="16"/>
                <w:szCs w:val="16"/>
                <w:lang w:val="en"/>
              </w:rPr>
              <w:t>2019</w:t>
            </w:r>
          </w:p>
        </w:tc>
      </w:tr>
      <w:tr w:rsidR="00EB4DA2" w:rsidRPr="00A850A1" w14:paraId="0DE5CF62" w14:textId="77777777" w:rsidTr="00EB4DA2">
        <w:trPr>
          <w:trHeight w:val="270"/>
          <w:jc w:val="center"/>
        </w:trPr>
        <w:tc>
          <w:tcPr>
            <w:tcW w:w="965" w:type="pct"/>
            <w:tcBorders>
              <w:top w:val="single" w:sz="6" w:space="0" w:color="6A84BE"/>
              <w:left w:val="single" w:sz="4" w:space="0" w:color="6A84BE"/>
              <w:bottom w:val="single" w:sz="6" w:space="0" w:color="6A84BE"/>
              <w:right w:val="single" w:sz="6" w:space="0" w:color="6A84BE"/>
            </w:tcBorders>
            <w:shd w:val="clear" w:color="auto" w:fill="CED7EA"/>
            <w:noWrap/>
            <w:vAlign w:val="center"/>
            <w:hideMark/>
          </w:tcPr>
          <w:p w14:paraId="2554B1FB" w14:textId="77777777" w:rsidR="00C959BF" w:rsidRPr="00D91B4A" w:rsidRDefault="00C959BF" w:rsidP="003259E0">
            <w:pPr>
              <w:spacing w:after="0" w:line="22" w:lineRule="atLeast"/>
              <w:rPr>
                <w:rFonts w:ascii="Verdana" w:hAnsi="Verdana"/>
                <w:b/>
                <w:bCs/>
                <w:sz w:val="14"/>
                <w:szCs w:val="14"/>
                <w:lang w:val="en-US"/>
              </w:rPr>
            </w:pPr>
            <w:r w:rsidRPr="00A850A1">
              <w:rPr>
                <w:rFonts w:ascii="Verdana" w:hAnsi="Verdana"/>
                <w:b/>
                <w:bCs/>
                <w:sz w:val="14"/>
                <w:szCs w:val="14"/>
                <w:lang w:val="en"/>
              </w:rPr>
              <w:t>FORECAST 2012</w:t>
            </w:r>
          </w:p>
        </w:tc>
        <w:tc>
          <w:tcPr>
            <w:tcW w:w="163" w:type="pct"/>
            <w:tcBorders>
              <w:top w:val="single" w:sz="6" w:space="0" w:color="6A84BE"/>
              <w:left w:val="single" w:sz="6" w:space="0" w:color="6A84BE"/>
              <w:bottom w:val="single" w:sz="6" w:space="0" w:color="6A84BE"/>
              <w:right w:val="single" w:sz="6" w:space="0" w:color="6A84BE"/>
            </w:tcBorders>
            <w:shd w:val="clear" w:color="auto" w:fill="CED7EA"/>
            <w:noWrap/>
            <w:vAlign w:val="center"/>
            <w:hideMark/>
          </w:tcPr>
          <w:p w14:paraId="3D3CC0E0" w14:textId="77777777" w:rsidR="00C959BF" w:rsidRPr="00D91B4A" w:rsidRDefault="00C959BF" w:rsidP="003259E0">
            <w:pPr>
              <w:spacing w:after="0" w:line="22" w:lineRule="atLeast"/>
              <w:jc w:val="right"/>
              <w:rPr>
                <w:rFonts w:ascii="Verdana" w:hAnsi="Verdana"/>
                <w:b/>
                <w:bCs/>
                <w:i/>
                <w:iCs/>
                <w:sz w:val="14"/>
                <w:szCs w:val="14"/>
                <w:lang w:val="en-US"/>
              </w:rPr>
            </w:pPr>
            <w:r w:rsidRPr="00A850A1">
              <w:rPr>
                <w:rFonts w:ascii="Verdana" w:hAnsi="Verdana"/>
                <w:b/>
                <w:bCs/>
                <w:i/>
                <w:iCs/>
                <w:sz w:val="14"/>
                <w:szCs w:val="14"/>
                <w:lang w:val="en"/>
              </w:rPr>
              <w:t>€</w:t>
            </w:r>
          </w:p>
        </w:tc>
        <w:tc>
          <w:tcPr>
            <w:tcW w:w="816" w:type="pct"/>
            <w:tcBorders>
              <w:top w:val="single" w:sz="6" w:space="0" w:color="6A84BE"/>
              <w:left w:val="single" w:sz="6" w:space="0" w:color="6A84BE"/>
              <w:bottom w:val="single" w:sz="6" w:space="0" w:color="6A84BE"/>
              <w:right w:val="single" w:sz="6" w:space="0" w:color="6A84BE"/>
            </w:tcBorders>
            <w:shd w:val="clear" w:color="auto" w:fill="CED7EA"/>
            <w:noWrap/>
            <w:vAlign w:val="center"/>
            <w:hideMark/>
          </w:tcPr>
          <w:p w14:paraId="5EC03148" w14:textId="77777777" w:rsidR="00C959BF" w:rsidRPr="00D91B4A" w:rsidRDefault="00C959BF" w:rsidP="003259E0">
            <w:pPr>
              <w:spacing w:after="0" w:line="22" w:lineRule="atLeast"/>
              <w:jc w:val="right"/>
              <w:rPr>
                <w:rFonts w:ascii="Verdana" w:hAnsi="Verdana"/>
                <w:b/>
                <w:bCs/>
                <w:sz w:val="14"/>
                <w:szCs w:val="14"/>
                <w:lang w:val="en-US"/>
              </w:rPr>
            </w:pPr>
            <w:r w:rsidRPr="00A850A1">
              <w:rPr>
                <w:rFonts w:ascii="Verdana" w:hAnsi="Verdana"/>
                <w:b/>
                <w:bCs/>
                <w:sz w:val="14"/>
                <w:szCs w:val="14"/>
                <w:lang w:val="en"/>
              </w:rPr>
              <w:t xml:space="preserve">44 404 893 </w:t>
            </w:r>
          </w:p>
        </w:tc>
        <w:tc>
          <w:tcPr>
            <w:tcW w:w="437" w:type="pct"/>
            <w:tcBorders>
              <w:top w:val="single" w:sz="6" w:space="0" w:color="6A84BE"/>
              <w:left w:val="single" w:sz="6" w:space="0" w:color="6A84BE"/>
              <w:bottom w:val="single" w:sz="6" w:space="0" w:color="6A84BE"/>
              <w:right w:val="single" w:sz="6" w:space="0" w:color="6A84BE"/>
            </w:tcBorders>
            <w:shd w:val="clear" w:color="auto" w:fill="CED7EA"/>
            <w:noWrap/>
            <w:vAlign w:val="center"/>
            <w:hideMark/>
          </w:tcPr>
          <w:p w14:paraId="0E2F842E"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 xml:space="preserve">7 214 947 </w:t>
            </w:r>
          </w:p>
        </w:tc>
        <w:tc>
          <w:tcPr>
            <w:tcW w:w="437" w:type="pct"/>
            <w:tcBorders>
              <w:top w:val="single" w:sz="6" w:space="0" w:color="6A84BE"/>
              <w:left w:val="single" w:sz="6" w:space="0" w:color="6A84BE"/>
              <w:bottom w:val="single" w:sz="6" w:space="0" w:color="6A84BE"/>
              <w:right w:val="single" w:sz="6" w:space="0" w:color="6A84BE"/>
            </w:tcBorders>
            <w:shd w:val="clear" w:color="auto" w:fill="CED7EA"/>
            <w:noWrap/>
            <w:vAlign w:val="center"/>
            <w:hideMark/>
          </w:tcPr>
          <w:p w14:paraId="4FEE9733"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 xml:space="preserve">5 605 127 </w:t>
            </w:r>
          </w:p>
        </w:tc>
        <w:tc>
          <w:tcPr>
            <w:tcW w:w="437" w:type="pct"/>
            <w:tcBorders>
              <w:top w:val="single" w:sz="6" w:space="0" w:color="6A84BE"/>
              <w:left w:val="single" w:sz="6" w:space="0" w:color="6A84BE"/>
              <w:bottom w:val="single" w:sz="6" w:space="0" w:color="6A84BE"/>
              <w:right w:val="single" w:sz="6" w:space="0" w:color="6A84BE"/>
            </w:tcBorders>
            <w:shd w:val="clear" w:color="auto" w:fill="CED7EA"/>
            <w:noWrap/>
            <w:vAlign w:val="center"/>
            <w:hideMark/>
          </w:tcPr>
          <w:p w14:paraId="0F2B6C1A"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 xml:space="preserve">8 872 900 </w:t>
            </w:r>
          </w:p>
        </w:tc>
        <w:tc>
          <w:tcPr>
            <w:tcW w:w="437" w:type="pct"/>
            <w:tcBorders>
              <w:top w:val="single" w:sz="6" w:space="0" w:color="6A84BE"/>
              <w:left w:val="single" w:sz="6" w:space="0" w:color="6A84BE"/>
              <w:bottom w:val="single" w:sz="6" w:space="0" w:color="6A84BE"/>
              <w:right w:val="single" w:sz="6" w:space="0" w:color="6A84BE"/>
            </w:tcBorders>
            <w:shd w:val="clear" w:color="auto" w:fill="CED7EA"/>
            <w:noWrap/>
            <w:vAlign w:val="center"/>
            <w:hideMark/>
          </w:tcPr>
          <w:p w14:paraId="0FDEDC7E"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 xml:space="preserve">8 483 578 </w:t>
            </w:r>
          </w:p>
        </w:tc>
        <w:tc>
          <w:tcPr>
            <w:tcW w:w="437" w:type="pct"/>
            <w:tcBorders>
              <w:top w:val="single" w:sz="6" w:space="0" w:color="6A84BE"/>
              <w:left w:val="single" w:sz="6" w:space="0" w:color="6A84BE"/>
              <w:bottom w:val="single" w:sz="6" w:space="0" w:color="6A84BE"/>
              <w:right w:val="single" w:sz="6" w:space="0" w:color="6A84BE"/>
            </w:tcBorders>
            <w:shd w:val="clear" w:color="auto" w:fill="CED7EA"/>
            <w:noWrap/>
            <w:vAlign w:val="center"/>
            <w:hideMark/>
          </w:tcPr>
          <w:p w14:paraId="73BD8657"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 xml:space="preserve">8 688 066 </w:t>
            </w:r>
          </w:p>
        </w:tc>
        <w:tc>
          <w:tcPr>
            <w:tcW w:w="437" w:type="pct"/>
            <w:tcBorders>
              <w:top w:val="single" w:sz="6" w:space="0" w:color="6A84BE"/>
              <w:left w:val="single" w:sz="6" w:space="0" w:color="6A84BE"/>
              <w:bottom w:val="single" w:sz="6" w:space="0" w:color="6A84BE"/>
              <w:right w:val="single" w:sz="6" w:space="0" w:color="6A84BE"/>
            </w:tcBorders>
            <w:shd w:val="clear" w:color="auto" w:fill="CED7EA"/>
            <w:noWrap/>
            <w:vAlign w:val="center"/>
            <w:hideMark/>
          </w:tcPr>
          <w:p w14:paraId="48D7BD21"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 xml:space="preserve">8 085 448 </w:t>
            </w:r>
          </w:p>
        </w:tc>
        <w:tc>
          <w:tcPr>
            <w:tcW w:w="437" w:type="pct"/>
            <w:tcBorders>
              <w:top w:val="single" w:sz="6" w:space="0" w:color="6A84BE"/>
              <w:left w:val="single" w:sz="6" w:space="0" w:color="6A84BE"/>
              <w:bottom w:val="single" w:sz="6" w:space="0" w:color="6A84BE"/>
              <w:right w:val="single" w:sz="4" w:space="0" w:color="6A84BE"/>
            </w:tcBorders>
            <w:shd w:val="clear" w:color="auto" w:fill="CED7EA"/>
            <w:noWrap/>
            <w:vAlign w:val="center"/>
            <w:hideMark/>
          </w:tcPr>
          <w:p w14:paraId="177F68D7"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 xml:space="preserve">8 166 998 </w:t>
            </w:r>
          </w:p>
        </w:tc>
      </w:tr>
      <w:tr w:rsidR="00EB4DA2" w:rsidRPr="00A850A1" w14:paraId="037C1F99" w14:textId="77777777" w:rsidTr="00EB4DA2">
        <w:trPr>
          <w:trHeight w:val="285"/>
          <w:jc w:val="center"/>
        </w:trPr>
        <w:tc>
          <w:tcPr>
            <w:tcW w:w="965" w:type="pct"/>
            <w:tcBorders>
              <w:top w:val="single" w:sz="6" w:space="0" w:color="6A84BE"/>
              <w:left w:val="single" w:sz="4" w:space="0" w:color="6A84BE"/>
              <w:bottom w:val="single" w:sz="4" w:space="0" w:color="6A84BE"/>
              <w:right w:val="single" w:sz="6" w:space="0" w:color="6A84BE"/>
            </w:tcBorders>
            <w:shd w:val="clear" w:color="auto" w:fill="FFFFFF"/>
            <w:noWrap/>
            <w:vAlign w:val="center"/>
            <w:hideMark/>
          </w:tcPr>
          <w:p w14:paraId="44519CD2" w14:textId="77777777" w:rsidR="00C959BF" w:rsidRPr="00D91B4A" w:rsidRDefault="00C959BF" w:rsidP="003259E0">
            <w:pPr>
              <w:spacing w:after="0" w:line="22" w:lineRule="atLeast"/>
              <w:rPr>
                <w:rFonts w:ascii="Verdana" w:hAnsi="Verdana"/>
                <w:b/>
                <w:bCs/>
                <w:sz w:val="14"/>
                <w:szCs w:val="14"/>
                <w:lang w:val="en-US"/>
              </w:rPr>
            </w:pPr>
            <w:r w:rsidRPr="00A850A1">
              <w:rPr>
                <w:rFonts w:ascii="Verdana" w:hAnsi="Verdana"/>
                <w:b/>
                <w:bCs/>
                <w:sz w:val="14"/>
                <w:szCs w:val="14"/>
                <w:lang w:val="en"/>
              </w:rPr>
              <w:t>RECALCULATED 2020</w:t>
            </w:r>
          </w:p>
        </w:tc>
        <w:tc>
          <w:tcPr>
            <w:tcW w:w="163" w:type="pct"/>
            <w:tcBorders>
              <w:top w:val="single" w:sz="6" w:space="0" w:color="6A84BE"/>
              <w:left w:val="single" w:sz="6" w:space="0" w:color="6A84BE"/>
              <w:bottom w:val="single" w:sz="4" w:space="0" w:color="6A84BE"/>
              <w:right w:val="single" w:sz="6" w:space="0" w:color="6A84BE"/>
            </w:tcBorders>
            <w:shd w:val="clear" w:color="auto" w:fill="FFFFFF"/>
            <w:noWrap/>
            <w:vAlign w:val="center"/>
            <w:hideMark/>
          </w:tcPr>
          <w:p w14:paraId="09FA034D" w14:textId="77777777" w:rsidR="00C959BF" w:rsidRPr="00D91B4A" w:rsidRDefault="00C959BF" w:rsidP="003259E0">
            <w:pPr>
              <w:spacing w:after="0" w:line="22" w:lineRule="atLeast"/>
              <w:jc w:val="right"/>
              <w:rPr>
                <w:rFonts w:ascii="Verdana" w:hAnsi="Verdana"/>
                <w:b/>
                <w:bCs/>
                <w:i/>
                <w:iCs/>
                <w:sz w:val="14"/>
                <w:szCs w:val="14"/>
                <w:lang w:val="en-US"/>
              </w:rPr>
            </w:pPr>
            <w:r w:rsidRPr="00A850A1">
              <w:rPr>
                <w:rFonts w:ascii="Verdana" w:hAnsi="Verdana"/>
                <w:b/>
                <w:bCs/>
                <w:i/>
                <w:iCs/>
                <w:sz w:val="14"/>
                <w:szCs w:val="14"/>
                <w:lang w:val="en"/>
              </w:rPr>
              <w:t>€</w:t>
            </w:r>
          </w:p>
        </w:tc>
        <w:tc>
          <w:tcPr>
            <w:tcW w:w="816" w:type="pct"/>
            <w:tcBorders>
              <w:top w:val="single" w:sz="6" w:space="0" w:color="6A84BE"/>
              <w:left w:val="single" w:sz="6" w:space="0" w:color="6A84BE"/>
              <w:bottom w:val="single" w:sz="4" w:space="0" w:color="6A84BE"/>
              <w:right w:val="single" w:sz="6" w:space="0" w:color="6A84BE"/>
            </w:tcBorders>
            <w:noWrap/>
            <w:vAlign w:val="center"/>
            <w:hideMark/>
          </w:tcPr>
          <w:p w14:paraId="575D60BC" w14:textId="77777777" w:rsidR="00C959BF" w:rsidRPr="00D91B4A" w:rsidRDefault="00C959BF" w:rsidP="003259E0">
            <w:pPr>
              <w:spacing w:after="0" w:line="22" w:lineRule="atLeast"/>
              <w:jc w:val="right"/>
              <w:rPr>
                <w:rFonts w:ascii="Verdana" w:hAnsi="Verdana"/>
                <w:b/>
                <w:bCs/>
                <w:sz w:val="14"/>
                <w:szCs w:val="14"/>
                <w:lang w:val="en-US"/>
              </w:rPr>
            </w:pPr>
            <w:r w:rsidRPr="00A850A1">
              <w:rPr>
                <w:rFonts w:ascii="Verdana" w:hAnsi="Verdana"/>
                <w:b/>
                <w:bCs/>
                <w:sz w:val="14"/>
                <w:szCs w:val="14"/>
                <w:lang w:val="en"/>
              </w:rPr>
              <w:t xml:space="preserve">32 322 810 </w:t>
            </w:r>
          </w:p>
        </w:tc>
        <w:tc>
          <w:tcPr>
            <w:tcW w:w="437" w:type="pct"/>
            <w:tcBorders>
              <w:top w:val="single" w:sz="6" w:space="0" w:color="6A84BE"/>
              <w:left w:val="single" w:sz="6" w:space="0" w:color="6A84BE"/>
              <w:bottom w:val="single" w:sz="4" w:space="0" w:color="6A84BE"/>
              <w:right w:val="single" w:sz="6" w:space="0" w:color="6A84BE"/>
            </w:tcBorders>
            <w:shd w:val="clear" w:color="auto" w:fill="FFFFFF"/>
            <w:noWrap/>
            <w:vAlign w:val="center"/>
            <w:hideMark/>
          </w:tcPr>
          <w:p w14:paraId="3454FC3E"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 xml:space="preserve">5 040 083 </w:t>
            </w:r>
          </w:p>
        </w:tc>
        <w:tc>
          <w:tcPr>
            <w:tcW w:w="437" w:type="pct"/>
            <w:tcBorders>
              <w:top w:val="single" w:sz="6" w:space="0" w:color="6A84BE"/>
              <w:left w:val="single" w:sz="6" w:space="0" w:color="6A84BE"/>
              <w:bottom w:val="single" w:sz="4" w:space="0" w:color="6A84BE"/>
              <w:right w:val="single" w:sz="6" w:space="0" w:color="6A84BE"/>
            </w:tcBorders>
            <w:shd w:val="clear" w:color="auto" w:fill="FFFFFF"/>
            <w:noWrap/>
            <w:vAlign w:val="center"/>
            <w:hideMark/>
          </w:tcPr>
          <w:p w14:paraId="3B5D983C"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 xml:space="preserve">5 055 316 </w:t>
            </w:r>
          </w:p>
        </w:tc>
        <w:tc>
          <w:tcPr>
            <w:tcW w:w="437" w:type="pct"/>
            <w:tcBorders>
              <w:top w:val="single" w:sz="6" w:space="0" w:color="6A84BE"/>
              <w:left w:val="single" w:sz="6" w:space="0" w:color="6A84BE"/>
              <w:bottom w:val="single" w:sz="4" w:space="0" w:color="6A84BE"/>
              <w:right w:val="single" w:sz="6" w:space="0" w:color="6A84BE"/>
            </w:tcBorders>
            <w:shd w:val="clear" w:color="auto" w:fill="FFFFFF"/>
            <w:noWrap/>
            <w:vAlign w:val="center"/>
            <w:hideMark/>
          </w:tcPr>
          <w:p w14:paraId="10A61B1A"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 xml:space="preserve">4 837 367 </w:t>
            </w:r>
          </w:p>
        </w:tc>
        <w:tc>
          <w:tcPr>
            <w:tcW w:w="437" w:type="pct"/>
            <w:tcBorders>
              <w:top w:val="single" w:sz="6" w:space="0" w:color="6A84BE"/>
              <w:left w:val="single" w:sz="6" w:space="0" w:color="6A84BE"/>
              <w:bottom w:val="single" w:sz="4" w:space="0" w:color="6A84BE"/>
              <w:right w:val="single" w:sz="6" w:space="0" w:color="6A84BE"/>
            </w:tcBorders>
            <w:shd w:val="clear" w:color="auto" w:fill="FFFFFF"/>
            <w:noWrap/>
            <w:vAlign w:val="center"/>
            <w:hideMark/>
          </w:tcPr>
          <w:p w14:paraId="4F6A7E19"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 xml:space="preserve">5 714 632 </w:t>
            </w:r>
          </w:p>
        </w:tc>
        <w:tc>
          <w:tcPr>
            <w:tcW w:w="437" w:type="pct"/>
            <w:tcBorders>
              <w:top w:val="single" w:sz="6" w:space="0" w:color="6A84BE"/>
              <w:left w:val="single" w:sz="6" w:space="0" w:color="6A84BE"/>
              <w:bottom w:val="single" w:sz="4" w:space="0" w:color="6A84BE"/>
              <w:right w:val="single" w:sz="6" w:space="0" w:color="6A84BE"/>
            </w:tcBorders>
            <w:shd w:val="clear" w:color="auto" w:fill="FFFFFF"/>
            <w:noWrap/>
            <w:vAlign w:val="center"/>
            <w:hideMark/>
          </w:tcPr>
          <w:p w14:paraId="43747420"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 xml:space="preserve">6 370 275 </w:t>
            </w:r>
          </w:p>
        </w:tc>
        <w:tc>
          <w:tcPr>
            <w:tcW w:w="437" w:type="pct"/>
            <w:tcBorders>
              <w:top w:val="single" w:sz="6" w:space="0" w:color="6A84BE"/>
              <w:left w:val="single" w:sz="6" w:space="0" w:color="6A84BE"/>
              <w:bottom w:val="single" w:sz="4" w:space="0" w:color="6A84BE"/>
              <w:right w:val="single" w:sz="6" w:space="0" w:color="6A84BE"/>
            </w:tcBorders>
            <w:shd w:val="clear" w:color="auto" w:fill="FFFFFF"/>
            <w:noWrap/>
            <w:vAlign w:val="center"/>
            <w:hideMark/>
          </w:tcPr>
          <w:p w14:paraId="6597D0CE"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 xml:space="preserve">6 373 132 </w:t>
            </w:r>
          </w:p>
        </w:tc>
        <w:tc>
          <w:tcPr>
            <w:tcW w:w="437" w:type="pct"/>
            <w:tcBorders>
              <w:top w:val="single" w:sz="6" w:space="0" w:color="6A84BE"/>
              <w:left w:val="single" w:sz="6" w:space="0" w:color="6A84BE"/>
              <w:bottom w:val="single" w:sz="4" w:space="0" w:color="6A84BE"/>
              <w:right w:val="single" w:sz="4" w:space="0" w:color="6A84BE"/>
            </w:tcBorders>
            <w:shd w:val="clear" w:color="auto" w:fill="FFFFFF"/>
            <w:noWrap/>
            <w:vAlign w:val="center"/>
            <w:hideMark/>
          </w:tcPr>
          <w:p w14:paraId="0C325F3B" w14:textId="77777777" w:rsidR="00C959BF" w:rsidRPr="00D91B4A" w:rsidRDefault="00C959BF" w:rsidP="003259E0">
            <w:pPr>
              <w:spacing w:after="0" w:line="22" w:lineRule="atLeast"/>
              <w:jc w:val="right"/>
              <w:rPr>
                <w:rFonts w:ascii="Verdana" w:hAnsi="Verdana"/>
                <w:sz w:val="14"/>
                <w:szCs w:val="14"/>
                <w:lang w:val="en-US"/>
              </w:rPr>
            </w:pPr>
            <w:r w:rsidRPr="00A850A1">
              <w:rPr>
                <w:rFonts w:ascii="Verdana" w:hAnsi="Verdana"/>
                <w:sz w:val="14"/>
                <w:szCs w:val="14"/>
                <w:lang w:val="en"/>
              </w:rPr>
              <w:t xml:space="preserve">6 945 803 </w:t>
            </w:r>
          </w:p>
        </w:tc>
      </w:tr>
    </w:tbl>
    <w:p w14:paraId="4BD4D6CC" w14:textId="77777777" w:rsidR="00C959BF" w:rsidRPr="00A850A1" w:rsidRDefault="00C959BF" w:rsidP="003259E0">
      <w:pPr>
        <w:autoSpaceDE w:val="0"/>
        <w:autoSpaceDN w:val="0"/>
        <w:adjustRightInd w:val="0"/>
        <w:spacing w:line="22" w:lineRule="atLeast"/>
        <w:jc w:val="both"/>
        <w:rPr>
          <w:rFonts w:ascii="Verdana" w:eastAsia="Calibri" w:hAnsi="Verdana"/>
          <w:i/>
          <w:color w:val="000000"/>
          <w:sz w:val="16"/>
          <w:szCs w:val="16"/>
          <w:lang w:eastAsia="en-GB"/>
        </w:rPr>
      </w:pPr>
      <w:r w:rsidRPr="00D91B4A">
        <w:rPr>
          <w:rFonts w:ascii="Verdana" w:hAnsi="Verdana"/>
          <w:i/>
          <w:color w:val="000000"/>
          <w:sz w:val="16"/>
          <w:szCs w:val="16"/>
          <w:lang w:val="en"/>
        </w:rPr>
        <w:t xml:space="preserve">Source: </w:t>
      </w:r>
      <w:r w:rsidR="007A72A9">
        <w:rPr>
          <w:rFonts w:ascii="Verdana" w:hAnsi="Verdana"/>
          <w:i/>
          <w:color w:val="000000"/>
          <w:sz w:val="16"/>
          <w:szCs w:val="16"/>
          <w:lang w:val="en"/>
        </w:rPr>
        <w:t>CBA</w:t>
      </w:r>
      <w:r w:rsidRPr="00D91B4A">
        <w:rPr>
          <w:rFonts w:ascii="Verdana" w:hAnsi="Verdana"/>
          <w:i/>
          <w:color w:val="000000"/>
          <w:sz w:val="16"/>
          <w:szCs w:val="16"/>
          <w:lang w:val="en"/>
        </w:rPr>
        <w:t xml:space="preserve"> </w:t>
      </w:r>
      <w:r w:rsidRPr="00D91B4A">
        <w:rPr>
          <w:rFonts w:ascii="Verdana" w:hAnsi="Verdana"/>
          <w:i/>
          <w:color w:val="000000"/>
          <w:sz w:val="16"/>
          <w:szCs w:val="16"/>
          <w:lang w:val="en" w:eastAsia="en-GB"/>
        </w:rPr>
        <w:t xml:space="preserve">and own calculations based on </w:t>
      </w:r>
      <w:r w:rsidR="001B4D82">
        <w:rPr>
          <w:rFonts w:ascii="Verdana" w:hAnsi="Verdana"/>
          <w:i/>
          <w:color w:val="000000"/>
          <w:sz w:val="16"/>
          <w:szCs w:val="16"/>
          <w:lang w:val="en" w:eastAsia="en-GB"/>
        </w:rPr>
        <w:t>d</w:t>
      </w:r>
      <w:r w:rsidRPr="00D91B4A">
        <w:rPr>
          <w:rFonts w:ascii="Verdana" w:hAnsi="Verdana"/>
          <w:i/>
          <w:color w:val="000000"/>
          <w:sz w:val="16"/>
          <w:szCs w:val="16"/>
          <w:lang w:val="en" w:eastAsia="en-GB"/>
        </w:rPr>
        <w:t>ata from the Metropolitan</w:t>
      </w:r>
    </w:p>
    <w:p w14:paraId="3F411C03" w14:textId="77777777" w:rsidR="00C959BF" w:rsidRPr="00D91B4A" w:rsidRDefault="007A72A9" w:rsidP="003259E0">
      <w:pPr>
        <w:autoSpaceDE w:val="0"/>
        <w:autoSpaceDN w:val="0"/>
        <w:adjustRightInd w:val="0"/>
        <w:spacing w:line="22" w:lineRule="atLeast"/>
        <w:jc w:val="both"/>
        <w:rPr>
          <w:rFonts w:ascii="Verdana" w:hAnsi="Verdana"/>
          <w:color w:val="000000"/>
          <w:sz w:val="20"/>
          <w:szCs w:val="20"/>
        </w:rPr>
      </w:pPr>
      <w:r w:rsidRPr="007A72A9">
        <w:rPr>
          <w:rFonts w:ascii="Verdana" w:hAnsi="Verdana"/>
          <w:color w:val="000000"/>
          <w:sz w:val="20"/>
          <w:szCs w:val="20"/>
          <w:lang w:val="en"/>
        </w:rPr>
        <w:t xml:space="preserve">A visualization of the data on the </w:t>
      </w:r>
      <w:r w:rsidR="001B4D82">
        <w:rPr>
          <w:rFonts w:ascii="Verdana" w:hAnsi="Verdana"/>
          <w:color w:val="000000"/>
          <w:sz w:val="20"/>
          <w:szCs w:val="20"/>
          <w:lang w:val="en"/>
        </w:rPr>
        <w:t>forecasted</w:t>
      </w:r>
      <w:r w:rsidRPr="007A72A9">
        <w:rPr>
          <w:rFonts w:ascii="Verdana" w:hAnsi="Verdana"/>
          <w:color w:val="000000"/>
          <w:sz w:val="20"/>
          <w:szCs w:val="20"/>
          <w:lang w:val="en"/>
        </w:rPr>
        <w:t xml:space="preserve"> and real costs is presented in the following graph.</w:t>
      </w:r>
    </w:p>
    <w:p w14:paraId="3FDC7901" w14:textId="77777777" w:rsidR="00597935" w:rsidRPr="00A850A1" w:rsidRDefault="00597935" w:rsidP="00597935">
      <w:pPr>
        <w:pStyle w:val="Caption"/>
        <w:keepNext/>
        <w:jc w:val="center"/>
        <w:rPr>
          <w:rFonts w:ascii="Verdana" w:hAnsi="Verdana"/>
          <w:b w:val="0"/>
          <w:bCs w:val="0"/>
          <w:color w:val="234F77"/>
          <w:sz w:val="20"/>
          <w:szCs w:val="20"/>
        </w:rPr>
      </w:pPr>
      <w:bookmarkStart w:id="58" w:name="_Toc62643669"/>
      <w:r w:rsidRPr="00A850A1">
        <w:rPr>
          <w:rFonts w:ascii="Verdana" w:hAnsi="Verdana"/>
          <w:b w:val="0"/>
          <w:bCs w:val="0"/>
          <w:color w:val="234F77"/>
          <w:sz w:val="20"/>
          <w:szCs w:val="20"/>
        </w:rPr>
        <w:t xml:space="preserve">Figure </w:t>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STYLEREF 1 \s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3</w:t>
      </w:r>
      <w:r w:rsidR="002565C8" w:rsidRPr="00A850A1">
        <w:rPr>
          <w:rFonts w:ascii="Verdana" w:hAnsi="Verdana"/>
          <w:b w:val="0"/>
          <w:bCs w:val="0"/>
          <w:color w:val="234F77"/>
          <w:sz w:val="20"/>
          <w:szCs w:val="20"/>
        </w:rPr>
        <w:fldChar w:fldCharType="end"/>
      </w:r>
      <w:r w:rsidR="002565C8" w:rsidRPr="00A850A1">
        <w:rPr>
          <w:rFonts w:ascii="Verdana" w:hAnsi="Verdana"/>
          <w:b w:val="0"/>
          <w:bCs w:val="0"/>
          <w:color w:val="234F77"/>
          <w:sz w:val="20"/>
          <w:szCs w:val="20"/>
        </w:rPr>
        <w:noBreakHyphen/>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SEQ Figure \* ARABIC \s 1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3</w:t>
      </w:r>
      <w:r w:rsidR="002565C8" w:rsidRPr="00A850A1">
        <w:rPr>
          <w:rFonts w:ascii="Verdana" w:hAnsi="Verdana"/>
          <w:b w:val="0"/>
          <w:bCs w:val="0"/>
          <w:color w:val="234F77"/>
          <w:sz w:val="20"/>
          <w:szCs w:val="20"/>
        </w:rPr>
        <w:fldChar w:fldCharType="end"/>
      </w:r>
      <w:r w:rsidRPr="00A850A1">
        <w:rPr>
          <w:rFonts w:ascii="Verdana" w:hAnsi="Verdana"/>
          <w:b w:val="0"/>
          <w:bCs w:val="0"/>
          <w:color w:val="234F77"/>
          <w:sz w:val="20"/>
          <w:szCs w:val="20"/>
          <w:lang w:val="en-US"/>
        </w:rPr>
        <w:t xml:space="preserve"> Comparison of forecasted and actual operating costs for the Metro Extension, Stage II, Lots 1 and 2</w:t>
      </w:r>
      <w:bookmarkEnd w:id="58"/>
    </w:p>
    <w:p w14:paraId="081AF402" w14:textId="20536EF3" w:rsidR="001B4D82" w:rsidRPr="00D91B4A" w:rsidRDefault="004335C3" w:rsidP="007A72A9">
      <w:pPr>
        <w:autoSpaceDE w:val="0"/>
        <w:autoSpaceDN w:val="0"/>
        <w:adjustRightInd w:val="0"/>
        <w:spacing w:line="22" w:lineRule="atLeast"/>
        <w:jc w:val="center"/>
        <w:rPr>
          <w:rFonts w:ascii="Verdana" w:hAnsi="Verdana"/>
          <w:color w:val="000000"/>
          <w:sz w:val="20"/>
          <w:szCs w:val="20"/>
        </w:rPr>
      </w:pPr>
      <w:r w:rsidRPr="00A850A1">
        <w:rPr>
          <w:noProof/>
          <w:lang w:eastAsia="bg-BG"/>
        </w:rPr>
        <w:drawing>
          <wp:inline distT="0" distB="0" distL="0" distR="0" wp14:anchorId="5725AC23" wp14:editId="551BA345">
            <wp:extent cx="5743575" cy="2257425"/>
            <wp:effectExtent l="0" t="0" r="0" b="0"/>
            <wp:docPr id="11" name="Chart 8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D0F9FA3" w14:textId="77777777" w:rsidR="00C959BF" w:rsidRPr="00A850A1" w:rsidRDefault="00C959BF" w:rsidP="003259E0">
      <w:pPr>
        <w:autoSpaceDE w:val="0"/>
        <w:autoSpaceDN w:val="0"/>
        <w:adjustRightInd w:val="0"/>
        <w:spacing w:line="22" w:lineRule="atLeast"/>
        <w:jc w:val="both"/>
        <w:rPr>
          <w:rFonts w:ascii="Verdana" w:eastAsia="Calibri" w:hAnsi="Verdana"/>
          <w:i/>
          <w:color w:val="000000"/>
          <w:sz w:val="16"/>
          <w:szCs w:val="16"/>
          <w:lang w:eastAsia="en-GB"/>
        </w:rPr>
      </w:pPr>
      <w:r w:rsidRPr="00D91B4A">
        <w:rPr>
          <w:rFonts w:ascii="Verdana" w:hAnsi="Verdana"/>
          <w:i/>
          <w:color w:val="000000"/>
          <w:sz w:val="16"/>
          <w:szCs w:val="16"/>
          <w:lang w:val="en"/>
        </w:rPr>
        <w:t xml:space="preserve">Source: </w:t>
      </w:r>
      <w:r w:rsidR="00CE6851">
        <w:rPr>
          <w:rFonts w:ascii="Verdana" w:hAnsi="Verdana"/>
          <w:i/>
          <w:color w:val="000000"/>
          <w:sz w:val="16"/>
          <w:szCs w:val="16"/>
          <w:lang w:val="en"/>
        </w:rPr>
        <w:t>CBA</w:t>
      </w:r>
      <w:r w:rsidRPr="00D91B4A">
        <w:rPr>
          <w:rFonts w:ascii="Verdana" w:hAnsi="Verdana"/>
          <w:i/>
          <w:color w:val="000000"/>
          <w:sz w:val="16"/>
          <w:szCs w:val="16"/>
          <w:lang w:val="en"/>
        </w:rPr>
        <w:t xml:space="preserve"> </w:t>
      </w:r>
      <w:r w:rsidRPr="00D91B4A">
        <w:rPr>
          <w:rFonts w:ascii="Verdana" w:hAnsi="Verdana"/>
          <w:i/>
          <w:color w:val="000000"/>
          <w:sz w:val="16"/>
          <w:szCs w:val="16"/>
          <w:lang w:val="en" w:eastAsia="en-GB"/>
        </w:rPr>
        <w:t xml:space="preserve">and own calculations based on </w:t>
      </w:r>
      <w:r w:rsidR="001B4D82">
        <w:rPr>
          <w:rFonts w:ascii="Verdana" w:hAnsi="Verdana"/>
          <w:i/>
          <w:color w:val="000000"/>
          <w:sz w:val="16"/>
          <w:szCs w:val="16"/>
          <w:lang w:val="en" w:eastAsia="en-GB"/>
        </w:rPr>
        <w:t>d</w:t>
      </w:r>
      <w:r w:rsidRPr="00D91B4A">
        <w:rPr>
          <w:rFonts w:ascii="Verdana" w:hAnsi="Verdana"/>
          <w:i/>
          <w:color w:val="000000"/>
          <w:sz w:val="16"/>
          <w:szCs w:val="16"/>
          <w:lang w:val="en" w:eastAsia="en-GB"/>
        </w:rPr>
        <w:t>ata from the Metropolitan</w:t>
      </w:r>
    </w:p>
    <w:p w14:paraId="2B6BD874" w14:textId="77777777" w:rsidR="00F93806" w:rsidRPr="00F93806" w:rsidRDefault="00F93806" w:rsidP="00F93806">
      <w:pPr>
        <w:autoSpaceDE w:val="0"/>
        <w:autoSpaceDN w:val="0"/>
        <w:adjustRightInd w:val="0"/>
        <w:spacing w:line="22" w:lineRule="atLeast"/>
        <w:jc w:val="both"/>
        <w:rPr>
          <w:rFonts w:ascii="Verdana" w:hAnsi="Verdana"/>
          <w:color w:val="000000"/>
          <w:sz w:val="20"/>
          <w:szCs w:val="20"/>
          <w:lang w:val="en"/>
        </w:rPr>
      </w:pPr>
      <w:r w:rsidRPr="00F93806">
        <w:rPr>
          <w:rFonts w:ascii="Verdana" w:hAnsi="Verdana"/>
          <w:color w:val="000000"/>
          <w:sz w:val="20"/>
          <w:szCs w:val="20"/>
          <w:lang w:val="en"/>
        </w:rPr>
        <w:t>The amount of total operating expenses (discounted by 5.5%) for the period 2013-2019. according to the C</w:t>
      </w:r>
      <w:r w:rsidR="00C906B3">
        <w:rPr>
          <w:rFonts w:ascii="Verdana" w:hAnsi="Verdana"/>
          <w:color w:val="000000"/>
          <w:sz w:val="20"/>
          <w:szCs w:val="20"/>
          <w:lang w:val="en"/>
        </w:rPr>
        <w:t>B</w:t>
      </w:r>
      <w:r w:rsidRPr="00F93806">
        <w:rPr>
          <w:rFonts w:ascii="Verdana" w:hAnsi="Verdana"/>
          <w:color w:val="000000"/>
          <w:sz w:val="20"/>
          <w:szCs w:val="20"/>
          <w:lang w:val="en"/>
        </w:rPr>
        <w:t>A amounts to EUR 44</w:t>
      </w:r>
      <w:r w:rsidR="00C906B3">
        <w:rPr>
          <w:rFonts w:ascii="Verdana" w:hAnsi="Verdana"/>
          <w:color w:val="000000"/>
          <w:sz w:val="20"/>
          <w:szCs w:val="20"/>
          <w:lang w:val="en"/>
        </w:rPr>
        <w:t> 404 893</w:t>
      </w:r>
      <w:r w:rsidRPr="00F93806">
        <w:rPr>
          <w:rFonts w:ascii="Verdana" w:hAnsi="Verdana"/>
          <w:color w:val="000000"/>
          <w:sz w:val="20"/>
          <w:szCs w:val="20"/>
          <w:lang w:val="en"/>
        </w:rPr>
        <w:t xml:space="preserve"> and the amount of the recalculated total operating income for the same period is EUR 32</w:t>
      </w:r>
      <w:r w:rsidR="00C906B3">
        <w:rPr>
          <w:rFonts w:ascii="Verdana" w:hAnsi="Verdana"/>
          <w:color w:val="000000"/>
          <w:sz w:val="20"/>
          <w:szCs w:val="20"/>
          <w:lang w:val="en"/>
        </w:rPr>
        <w:t> </w:t>
      </w:r>
      <w:r w:rsidRPr="00F93806">
        <w:rPr>
          <w:rFonts w:ascii="Verdana" w:hAnsi="Verdana"/>
          <w:color w:val="000000"/>
          <w:sz w:val="20"/>
          <w:szCs w:val="20"/>
          <w:lang w:val="en"/>
        </w:rPr>
        <w:t>322</w:t>
      </w:r>
      <w:r w:rsidR="00C906B3">
        <w:rPr>
          <w:rFonts w:ascii="Verdana" w:hAnsi="Verdana"/>
          <w:color w:val="000000"/>
          <w:sz w:val="20"/>
          <w:szCs w:val="20"/>
          <w:lang w:val="en"/>
        </w:rPr>
        <w:t xml:space="preserve"> </w:t>
      </w:r>
      <w:r w:rsidRPr="00F93806">
        <w:rPr>
          <w:rFonts w:ascii="Verdana" w:hAnsi="Verdana"/>
          <w:color w:val="000000"/>
          <w:sz w:val="20"/>
          <w:szCs w:val="20"/>
          <w:lang w:val="en"/>
        </w:rPr>
        <w:t>810, which makes a difference of approx. 27%.</w:t>
      </w:r>
    </w:p>
    <w:p w14:paraId="635BA25F" w14:textId="77777777" w:rsidR="00F93806" w:rsidRPr="00F93806" w:rsidRDefault="00F93806" w:rsidP="00F93806">
      <w:pPr>
        <w:autoSpaceDE w:val="0"/>
        <w:autoSpaceDN w:val="0"/>
        <w:adjustRightInd w:val="0"/>
        <w:spacing w:line="22" w:lineRule="atLeast"/>
        <w:jc w:val="both"/>
        <w:rPr>
          <w:rFonts w:ascii="Verdana" w:hAnsi="Verdana"/>
          <w:color w:val="000000"/>
          <w:sz w:val="20"/>
          <w:szCs w:val="20"/>
          <w:lang w:val="en"/>
        </w:rPr>
      </w:pPr>
      <w:r w:rsidRPr="00F93806">
        <w:rPr>
          <w:rFonts w:ascii="Verdana" w:hAnsi="Verdana"/>
          <w:color w:val="000000"/>
          <w:sz w:val="20"/>
          <w:szCs w:val="20"/>
          <w:lang w:val="en"/>
        </w:rPr>
        <w:t xml:space="preserve">The comparison of the operating revenues to the operating costs of the Metro Extension, </w:t>
      </w:r>
      <w:r w:rsidR="005A378C">
        <w:rPr>
          <w:rFonts w:ascii="Verdana" w:hAnsi="Verdana"/>
          <w:color w:val="000000"/>
          <w:sz w:val="20"/>
          <w:szCs w:val="20"/>
          <w:lang w:val="en"/>
        </w:rPr>
        <w:t>S</w:t>
      </w:r>
      <w:r w:rsidRPr="00F93806">
        <w:rPr>
          <w:rFonts w:ascii="Verdana" w:hAnsi="Verdana"/>
          <w:color w:val="000000"/>
          <w:sz w:val="20"/>
          <w:szCs w:val="20"/>
          <w:lang w:val="en"/>
        </w:rPr>
        <w:t xml:space="preserve">tage II, lots 1 and 2 shows the possibility to cover the operating costs from the realized revenues for the considered period for the sections, subject of the project, </w:t>
      </w:r>
      <w:r w:rsidR="005A378C" w:rsidRPr="00F93806">
        <w:rPr>
          <w:rFonts w:ascii="Verdana" w:hAnsi="Verdana"/>
          <w:color w:val="000000"/>
          <w:sz w:val="20"/>
          <w:szCs w:val="20"/>
          <w:lang w:val="en"/>
        </w:rPr>
        <w:t>i.e.</w:t>
      </w:r>
      <w:r w:rsidRPr="00F93806">
        <w:rPr>
          <w:rFonts w:ascii="Verdana" w:hAnsi="Verdana"/>
          <w:color w:val="000000"/>
          <w:sz w:val="20"/>
          <w:szCs w:val="20"/>
          <w:lang w:val="en"/>
        </w:rPr>
        <w:t xml:space="preserve"> the financial stability of the project is ensured.</w:t>
      </w:r>
    </w:p>
    <w:p w14:paraId="4D70F43F" w14:textId="77777777" w:rsidR="00F93806" w:rsidRPr="00D91B4A" w:rsidRDefault="00F93806" w:rsidP="00F93806">
      <w:pPr>
        <w:autoSpaceDE w:val="0"/>
        <w:autoSpaceDN w:val="0"/>
        <w:adjustRightInd w:val="0"/>
        <w:spacing w:line="22" w:lineRule="atLeast"/>
        <w:jc w:val="both"/>
        <w:rPr>
          <w:rFonts w:ascii="Verdana" w:hAnsi="Verdana"/>
          <w:color w:val="000000"/>
          <w:sz w:val="20"/>
          <w:szCs w:val="20"/>
        </w:rPr>
      </w:pPr>
    </w:p>
    <w:p w14:paraId="0156F7A5" w14:textId="77777777" w:rsidR="00597935" w:rsidRPr="00A850A1" w:rsidRDefault="00597935" w:rsidP="00597935">
      <w:pPr>
        <w:pStyle w:val="Caption"/>
        <w:keepNext/>
        <w:jc w:val="center"/>
        <w:rPr>
          <w:rFonts w:ascii="Verdana" w:hAnsi="Verdana"/>
          <w:b w:val="0"/>
          <w:bCs w:val="0"/>
          <w:color w:val="234F77"/>
          <w:sz w:val="20"/>
          <w:szCs w:val="20"/>
        </w:rPr>
      </w:pPr>
      <w:bookmarkStart w:id="59" w:name="_Toc62643670"/>
      <w:r w:rsidRPr="00A850A1">
        <w:rPr>
          <w:rFonts w:ascii="Verdana" w:hAnsi="Verdana"/>
          <w:b w:val="0"/>
          <w:bCs w:val="0"/>
          <w:color w:val="234F77"/>
          <w:sz w:val="20"/>
          <w:szCs w:val="20"/>
        </w:rPr>
        <w:lastRenderedPageBreak/>
        <w:t xml:space="preserve">Figure </w:t>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STYLEREF 1 \s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3</w:t>
      </w:r>
      <w:r w:rsidR="002565C8" w:rsidRPr="00A850A1">
        <w:rPr>
          <w:rFonts w:ascii="Verdana" w:hAnsi="Verdana"/>
          <w:b w:val="0"/>
          <w:bCs w:val="0"/>
          <w:color w:val="234F77"/>
          <w:sz w:val="20"/>
          <w:szCs w:val="20"/>
        </w:rPr>
        <w:fldChar w:fldCharType="end"/>
      </w:r>
      <w:r w:rsidR="002565C8" w:rsidRPr="00A850A1">
        <w:rPr>
          <w:rFonts w:ascii="Verdana" w:hAnsi="Verdana"/>
          <w:b w:val="0"/>
          <w:bCs w:val="0"/>
          <w:color w:val="234F77"/>
          <w:sz w:val="20"/>
          <w:szCs w:val="20"/>
        </w:rPr>
        <w:noBreakHyphen/>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SEQ Figure \* ARABIC \s 1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4</w:t>
      </w:r>
      <w:r w:rsidR="002565C8" w:rsidRPr="00A850A1">
        <w:rPr>
          <w:rFonts w:ascii="Verdana" w:hAnsi="Verdana"/>
          <w:b w:val="0"/>
          <w:bCs w:val="0"/>
          <w:color w:val="234F77"/>
          <w:sz w:val="20"/>
          <w:szCs w:val="20"/>
        </w:rPr>
        <w:fldChar w:fldCharType="end"/>
      </w:r>
      <w:r w:rsidRPr="00A850A1">
        <w:rPr>
          <w:rFonts w:ascii="Verdana" w:hAnsi="Verdana"/>
          <w:b w:val="0"/>
          <w:bCs w:val="0"/>
          <w:color w:val="234F77"/>
          <w:sz w:val="20"/>
          <w:szCs w:val="20"/>
          <w:lang w:val="en-US"/>
        </w:rPr>
        <w:t xml:space="preserve"> Comparison of recalculated operating revenues and costs for the Metro Extension, Stage II, Lots 1 and 2</w:t>
      </w:r>
      <w:bookmarkEnd w:id="59"/>
    </w:p>
    <w:p w14:paraId="006737DB" w14:textId="1C37FD75" w:rsidR="00C959BF" w:rsidRPr="00D91B4A" w:rsidRDefault="004335C3" w:rsidP="003259E0">
      <w:pPr>
        <w:autoSpaceDE w:val="0"/>
        <w:autoSpaceDN w:val="0"/>
        <w:adjustRightInd w:val="0"/>
        <w:spacing w:line="22" w:lineRule="atLeast"/>
        <w:jc w:val="center"/>
        <w:rPr>
          <w:rFonts w:ascii="Verdana" w:hAnsi="Verdana"/>
          <w:color w:val="000000"/>
          <w:sz w:val="20"/>
          <w:szCs w:val="20"/>
        </w:rPr>
      </w:pPr>
      <w:r w:rsidRPr="00A850A1">
        <w:rPr>
          <w:noProof/>
          <w:lang w:eastAsia="bg-BG"/>
        </w:rPr>
        <w:drawing>
          <wp:inline distT="0" distB="0" distL="0" distR="0" wp14:anchorId="5B499F58" wp14:editId="0060CA27">
            <wp:extent cx="5686425" cy="2552700"/>
            <wp:effectExtent l="0" t="0" r="0" b="0"/>
            <wp:docPr id="12" name="Chart 9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2D687E8" w14:textId="77777777" w:rsidR="00C959BF" w:rsidRPr="00A850A1" w:rsidRDefault="00C959BF" w:rsidP="003259E0">
      <w:pPr>
        <w:autoSpaceDE w:val="0"/>
        <w:autoSpaceDN w:val="0"/>
        <w:adjustRightInd w:val="0"/>
        <w:spacing w:line="22" w:lineRule="atLeast"/>
        <w:rPr>
          <w:rFonts w:ascii="Verdana" w:eastAsia="Calibri" w:hAnsi="Verdana"/>
          <w:i/>
          <w:color w:val="000000"/>
          <w:sz w:val="16"/>
          <w:szCs w:val="16"/>
          <w:lang w:eastAsia="en-GB"/>
        </w:rPr>
      </w:pPr>
      <w:r w:rsidRPr="00D91B4A">
        <w:rPr>
          <w:rFonts w:ascii="Verdana" w:hAnsi="Verdana"/>
          <w:i/>
          <w:color w:val="000000"/>
          <w:sz w:val="16"/>
          <w:szCs w:val="16"/>
          <w:lang w:val="en"/>
        </w:rPr>
        <w:t xml:space="preserve">Source: </w:t>
      </w:r>
      <w:r w:rsidR="00E513DD">
        <w:rPr>
          <w:rFonts w:ascii="Verdana" w:hAnsi="Verdana"/>
          <w:i/>
          <w:color w:val="000000"/>
          <w:sz w:val="16"/>
          <w:szCs w:val="16"/>
          <w:lang w:val="en"/>
        </w:rPr>
        <w:t xml:space="preserve">CBA </w:t>
      </w:r>
      <w:r w:rsidRPr="00D91B4A">
        <w:rPr>
          <w:rFonts w:ascii="Verdana" w:hAnsi="Verdana"/>
          <w:i/>
          <w:color w:val="000000"/>
          <w:sz w:val="16"/>
          <w:szCs w:val="16"/>
          <w:lang w:val="en" w:eastAsia="en-GB"/>
        </w:rPr>
        <w:t>and own calculations based on Data from the Metropolitan</w:t>
      </w:r>
    </w:p>
    <w:p w14:paraId="4B2888DC" w14:textId="77777777" w:rsidR="00C959BF" w:rsidRPr="00D91B4A" w:rsidRDefault="00C959BF" w:rsidP="003259E0">
      <w:pPr>
        <w:autoSpaceDE w:val="0"/>
        <w:autoSpaceDN w:val="0"/>
        <w:adjustRightInd w:val="0"/>
        <w:spacing w:line="22" w:lineRule="atLeast"/>
        <w:jc w:val="both"/>
        <w:rPr>
          <w:rFonts w:ascii="Verdana" w:hAnsi="Verdana"/>
          <w:i/>
          <w:color w:val="000000"/>
          <w:sz w:val="20"/>
          <w:szCs w:val="20"/>
          <w:u w:val="single"/>
        </w:rPr>
      </w:pPr>
      <w:r w:rsidRPr="00D91B4A">
        <w:rPr>
          <w:rFonts w:ascii="Verdana" w:hAnsi="Verdana"/>
          <w:i/>
          <w:color w:val="000000"/>
          <w:sz w:val="20"/>
          <w:szCs w:val="20"/>
          <w:u w:val="single"/>
          <w:lang w:val="en"/>
        </w:rPr>
        <w:t>Economic benefits</w:t>
      </w:r>
    </w:p>
    <w:p w14:paraId="6D174F7D" w14:textId="77777777" w:rsidR="00E513DD" w:rsidRPr="00E513DD" w:rsidRDefault="00E513DD" w:rsidP="00E513DD">
      <w:pPr>
        <w:autoSpaceDE w:val="0"/>
        <w:autoSpaceDN w:val="0"/>
        <w:adjustRightInd w:val="0"/>
        <w:spacing w:line="22" w:lineRule="atLeast"/>
        <w:jc w:val="both"/>
        <w:rPr>
          <w:rFonts w:ascii="Verdana" w:hAnsi="Verdana"/>
          <w:color w:val="000000"/>
          <w:sz w:val="20"/>
          <w:szCs w:val="20"/>
          <w:lang w:val="en"/>
        </w:rPr>
      </w:pPr>
      <w:r w:rsidRPr="00E513DD">
        <w:rPr>
          <w:rFonts w:ascii="Verdana" w:hAnsi="Verdana"/>
          <w:color w:val="000000"/>
          <w:sz w:val="20"/>
          <w:szCs w:val="20"/>
          <w:lang w:val="en"/>
        </w:rPr>
        <w:t xml:space="preserve">The Sofia metro is planned as the backbone of public urban transport and aims to ensure the efficient transport of large passenger </w:t>
      </w:r>
      <w:r w:rsidR="008F5399">
        <w:rPr>
          <w:rFonts w:ascii="Verdana" w:hAnsi="Verdana"/>
          <w:color w:val="000000"/>
          <w:sz w:val="20"/>
          <w:szCs w:val="20"/>
          <w:lang w:val="en"/>
        </w:rPr>
        <w:t>trips</w:t>
      </w:r>
      <w:r w:rsidRPr="00E513DD">
        <w:rPr>
          <w:rFonts w:ascii="Verdana" w:hAnsi="Verdana"/>
          <w:color w:val="000000"/>
          <w:sz w:val="20"/>
          <w:szCs w:val="20"/>
          <w:lang w:val="en"/>
        </w:rPr>
        <w:t xml:space="preserve"> in the city, while achieving significant traffic relief and reduction of air pollution. The project is related to the construction of environmentally sustainable transport networks in the urban environment. With the implementation of the Extension of the </w:t>
      </w:r>
      <w:r w:rsidR="008F5399">
        <w:rPr>
          <w:rFonts w:ascii="Verdana" w:hAnsi="Verdana"/>
          <w:color w:val="000000"/>
          <w:sz w:val="20"/>
          <w:szCs w:val="20"/>
          <w:lang w:val="en"/>
        </w:rPr>
        <w:t>M</w:t>
      </w:r>
      <w:r w:rsidRPr="00E513DD">
        <w:rPr>
          <w:rFonts w:ascii="Verdana" w:hAnsi="Verdana"/>
          <w:color w:val="000000"/>
          <w:sz w:val="20"/>
          <w:szCs w:val="20"/>
          <w:lang w:val="en"/>
        </w:rPr>
        <w:t xml:space="preserve">etro, </w:t>
      </w:r>
      <w:r w:rsidR="008F5399">
        <w:rPr>
          <w:rFonts w:ascii="Verdana" w:hAnsi="Verdana"/>
          <w:color w:val="000000"/>
          <w:sz w:val="20"/>
          <w:szCs w:val="20"/>
          <w:lang w:val="en"/>
        </w:rPr>
        <w:t>S</w:t>
      </w:r>
      <w:r w:rsidRPr="00E513DD">
        <w:rPr>
          <w:rFonts w:ascii="Verdana" w:hAnsi="Verdana"/>
          <w:color w:val="000000"/>
          <w:sz w:val="20"/>
          <w:szCs w:val="20"/>
          <w:lang w:val="en"/>
        </w:rPr>
        <w:t xml:space="preserve">tage II, </w:t>
      </w:r>
      <w:r w:rsidR="008F5399">
        <w:rPr>
          <w:rFonts w:ascii="Verdana" w:hAnsi="Verdana"/>
          <w:color w:val="000000"/>
          <w:sz w:val="20"/>
          <w:szCs w:val="20"/>
          <w:lang w:val="en"/>
        </w:rPr>
        <w:t>L</w:t>
      </w:r>
      <w:r w:rsidRPr="00E513DD">
        <w:rPr>
          <w:rFonts w:ascii="Verdana" w:hAnsi="Verdana"/>
          <w:color w:val="000000"/>
          <w:sz w:val="20"/>
          <w:szCs w:val="20"/>
          <w:lang w:val="en"/>
        </w:rPr>
        <w:t>ots 1 and 2, accessibility to the transport system of the city is provided, which leads to the following benefits:</w:t>
      </w:r>
    </w:p>
    <w:p w14:paraId="32515A02" w14:textId="77777777" w:rsidR="00E513DD" w:rsidRPr="00E513DD" w:rsidRDefault="00E513DD" w:rsidP="00E513DD">
      <w:pPr>
        <w:autoSpaceDE w:val="0"/>
        <w:autoSpaceDN w:val="0"/>
        <w:adjustRightInd w:val="0"/>
        <w:spacing w:line="22" w:lineRule="atLeast"/>
        <w:jc w:val="both"/>
        <w:rPr>
          <w:rFonts w:ascii="Verdana" w:hAnsi="Verdana"/>
          <w:color w:val="000000"/>
          <w:sz w:val="20"/>
          <w:szCs w:val="20"/>
          <w:lang w:val="en"/>
        </w:rPr>
      </w:pPr>
      <w:r w:rsidRPr="00E513DD">
        <w:rPr>
          <w:rFonts w:ascii="Verdana" w:hAnsi="Verdana"/>
          <w:color w:val="000000"/>
          <w:sz w:val="20"/>
          <w:szCs w:val="20"/>
          <w:lang w:val="en"/>
        </w:rPr>
        <w:t>• Reduction of urban land transport traffic, which will lead to a reduction in the number of used cars, reduction of traffic accidents and incidents;</w:t>
      </w:r>
    </w:p>
    <w:p w14:paraId="75F6D245" w14:textId="77777777" w:rsidR="00E513DD" w:rsidRPr="00E513DD" w:rsidRDefault="00E513DD" w:rsidP="00E513DD">
      <w:pPr>
        <w:autoSpaceDE w:val="0"/>
        <w:autoSpaceDN w:val="0"/>
        <w:adjustRightInd w:val="0"/>
        <w:spacing w:line="22" w:lineRule="atLeast"/>
        <w:jc w:val="both"/>
        <w:rPr>
          <w:rFonts w:ascii="Verdana" w:hAnsi="Verdana"/>
          <w:color w:val="000000"/>
          <w:sz w:val="20"/>
          <w:szCs w:val="20"/>
          <w:lang w:val="en"/>
        </w:rPr>
      </w:pPr>
      <w:r w:rsidRPr="00E513DD">
        <w:rPr>
          <w:rFonts w:ascii="Verdana" w:hAnsi="Verdana"/>
          <w:color w:val="000000"/>
          <w:sz w:val="20"/>
          <w:szCs w:val="20"/>
          <w:lang w:val="en"/>
        </w:rPr>
        <w:t xml:space="preserve">• Reduction of harmful </w:t>
      </w:r>
      <w:r w:rsidR="003124CD">
        <w:rPr>
          <w:rFonts w:ascii="Verdana" w:hAnsi="Verdana"/>
          <w:color w:val="000000"/>
          <w:sz w:val="20"/>
          <w:szCs w:val="20"/>
          <w:lang w:val="en"/>
        </w:rPr>
        <w:t xml:space="preserve">air </w:t>
      </w:r>
      <w:r w:rsidRPr="00E513DD">
        <w:rPr>
          <w:rFonts w:ascii="Verdana" w:hAnsi="Verdana"/>
          <w:color w:val="000000"/>
          <w:sz w:val="20"/>
          <w:szCs w:val="20"/>
          <w:lang w:val="en"/>
        </w:rPr>
        <w:t>emissions;</w:t>
      </w:r>
    </w:p>
    <w:p w14:paraId="18ED8F37" w14:textId="77777777" w:rsidR="00E513DD" w:rsidRPr="00E513DD" w:rsidRDefault="003124CD" w:rsidP="00E513DD">
      <w:pPr>
        <w:autoSpaceDE w:val="0"/>
        <w:autoSpaceDN w:val="0"/>
        <w:adjustRightInd w:val="0"/>
        <w:spacing w:line="22" w:lineRule="atLeast"/>
        <w:jc w:val="both"/>
        <w:rPr>
          <w:rFonts w:ascii="Verdana" w:hAnsi="Verdana"/>
          <w:color w:val="000000"/>
          <w:sz w:val="20"/>
          <w:szCs w:val="20"/>
          <w:lang w:val="en"/>
        </w:rPr>
      </w:pPr>
      <w:r>
        <w:rPr>
          <w:rFonts w:ascii="Verdana" w:hAnsi="Verdana"/>
          <w:color w:val="000000"/>
          <w:sz w:val="20"/>
          <w:szCs w:val="20"/>
          <w:lang w:val="en"/>
        </w:rPr>
        <w:t>• S</w:t>
      </w:r>
      <w:r w:rsidR="00E513DD" w:rsidRPr="00E513DD">
        <w:rPr>
          <w:rFonts w:ascii="Verdana" w:hAnsi="Verdana"/>
          <w:color w:val="000000"/>
          <w:sz w:val="20"/>
          <w:szCs w:val="20"/>
          <w:lang w:val="en"/>
        </w:rPr>
        <w:t>hortened duration of the trips along the route of the sections covered by the project.</w:t>
      </w:r>
    </w:p>
    <w:p w14:paraId="6C9BE50E" w14:textId="77777777" w:rsidR="00C959BF" w:rsidRPr="00D91B4A" w:rsidRDefault="00E513DD" w:rsidP="00E513DD">
      <w:pPr>
        <w:autoSpaceDE w:val="0"/>
        <w:autoSpaceDN w:val="0"/>
        <w:adjustRightInd w:val="0"/>
        <w:spacing w:line="22" w:lineRule="atLeast"/>
        <w:jc w:val="both"/>
        <w:rPr>
          <w:rFonts w:ascii="Verdana" w:hAnsi="Verdana"/>
          <w:color w:val="000000"/>
          <w:sz w:val="20"/>
          <w:szCs w:val="20"/>
        </w:rPr>
      </w:pPr>
      <w:r w:rsidRPr="00E513DD">
        <w:rPr>
          <w:rFonts w:ascii="Verdana" w:hAnsi="Verdana"/>
          <w:color w:val="000000"/>
          <w:sz w:val="20"/>
          <w:szCs w:val="20"/>
          <w:lang w:val="en"/>
        </w:rPr>
        <w:t>As a result of these benefits, economic benefits from the project implementation are derived</w:t>
      </w:r>
      <w:r w:rsidR="003124CD" w:rsidRPr="003124CD">
        <w:rPr>
          <w:rFonts w:ascii="Verdana" w:hAnsi="Verdana"/>
          <w:color w:val="000000"/>
          <w:sz w:val="20"/>
          <w:szCs w:val="20"/>
          <w:lang w:val="en"/>
        </w:rPr>
        <w:t xml:space="preserve"> </w:t>
      </w:r>
      <w:r w:rsidR="003124CD" w:rsidRPr="00E513DD">
        <w:rPr>
          <w:rFonts w:ascii="Verdana" w:hAnsi="Verdana"/>
          <w:color w:val="000000"/>
          <w:sz w:val="20"/>
          <w:szCs w:val="20"/>
          <w:lang w:val="en"/>
        </w:rPr>
        <w:t>in the stage of project preparation</w:t>
      </w:r>
      <w:r w:rsidRPr="00E513DD">
        <w:rPr>
          <w:rFonts w:ascii="Verdana" w:hAnsi="Verdana"/>
          <w:color w:val="000000"/>
          <w:sz w:val="20"/>
          <w:szCs w:val="20"/>
          <w:lang w:val="en"/>
        </w:rPr>
        <w:t xml:space="preserve">. According to the CBA and the recalculations made on the basis of the real passenger </w:t>
      </w:r>
      <w:r w:rsidR="003124CD">
        <w:rPr>
          <w:rFonts w:ascii="Verdana" w:hAnsi="Verdana"/>
          <w:color w:val="000000"/>
          <w:sz w:val="20"/>
          <w:szCs w:val="20"/>
          <w:lang w:val="en"/>
        </w:rPr>
        <w:t>trips</w:t>
      </w:r>
      <w:r w:rsidRPr="00E513DD">
        <w:rPr>
          <w:rFonts w:ascii="Verdana" w:hAnsi="Verdana"/>
          <w:color w:val="000000"/>
          <w:sz w:val="20"/>
          <w:szCs w:val="20"/>
          <w:lang w:val="en"/>
        </w:rPr>
        <w:t xml:space="preserve"> following the model of the approved CBA, the total (discounted by 5.5%) values of these benefits for the period 2013-2019 are as follows:</w:t>
      </w:r>
    </w:p>
    <w:p w14:paraId="33AF2D24" w14:textId="77777777" w:rsidR="00583F69" w:rsidRPr="00A850A1" w:rsidRDefault="00583F69" w:rsidP="00583F69">
      <w:pPr>
        <w:pStyle w:val="Caption"/>
        <w:keepNext/>
        <w:rPr>
          <w:rFonts w:ascii="Verdana" w:hAnsi="Verdana"/>
          <w:b w:val="0"/>
          <w:bCs w:val="0"/>
          <w:color w:val="234F77"/>
          <w:sz w:val="20"/>
          <w:szCs w:val="20"/>
        </w:rPr>
      </w:pPr>
      <w:bookmarkStart w:id="60" w:name="_Toc62482694"/>
      <w:r w:rsidRPr="00A850A1">
        <w:rPr>
          <w:rFonts w:ascii="Verdana" w:hAnsi="Verdana"/>
          <w:b w:val="0"/>
          <w:bCs w:val="0"/>
          <w:color w:val="234F77"/>
          <w:sz w:val="20"/>
          <w:szCs w:val="20"/>
        </w:rPr>
        <w:t xml:space="preserve">Table </w:t>
      </w:r>
      <w:r w:rsidRPr="00A850A1">
        <w:rPr>
          <w:rFonts w:ascii="Verdana" w:hAnsi="Verdana"/>
          <w:b w:val="0"/>
          <w:bCs w:val="0"/>
          <w:color w:val="234F77"/>
          <w:sz w:val="20"/>
          <w:szCs w:val="20"/>
        </w:rPr>
        <w:fldChar w:fldCharType="begin"/>
      </w:r>
      <w:r w:rsidRPr="00A850A1">
        <w:rPr>
          <w:rFonts w:ascii="Verdana" w:hAnsi="Verdana"/>
          <w:b w:val="0"/>
          <w:bCs w:val="0"/>
          <w:color w:val="234F77"/>
          <w:sz w:val="20"/>
          <w:szCs w:val="20"/>
        </w:rPr>
        <w:instrText xml:space="preserve"> STYLEREF 1 \s </w:instrText>
      </w:r>
      <w:r w:rsidRPr="00A850A1">
        <w:rPr>
          <w:rFonts w:ascii="Verdana" w:hAnsi="Verdana"/>
          <w:b w:val="0"/>
          <w:bCs w:val="0"/>
          <w:color w:val="234F77"/>
          <w:sz w:val="20"/>
          <w:szCs w:val="20"/>
        </w:rPr>
        <w:fldChar w:fldCharType="separate"/>
      </w:r>
      <w:r w:rsidRPr="00A850A1">
        <w:rPr>
          <w:rFonts w:ascii="Verdana" w:hAnsi="Verdana"/>
          <w:b w:val="0"/>
          <w:bCs w:val="0"/>
          <w:noProof/>
          <w:color w:val="234F77"/>
          <w:sz w:val="20"/>
          <w:szCs w:val="20"/>
        </w:rPr>
        <w:t>3</w:t>
      </w:r>
      <w:r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noBreakHyphen/>
      </w:r>
      <w:r w:rsidRPr="00A850A1">
        <w:rPr>
          <w:rFonts w:ascii="Verdana" w:hAnsi="Verdana"/>
          <w:b w:val="0"/>
          <w:bCs w:val="0"/>
          <w:color w:val="234F77"/>
          <w:sz w:val="20"/>
          <w:szCs w:val="20"/>
        </w:rPr>
        <w:fldChar w:fldCharType="begin"/>
      </w:r>
      <w:r w:rsidRPr="00A850A1">
        <w:rPr>
          <w:rFonts w:ascii="Verdana" w:hAnsi="Verdana"/>
          <w:b w:val="0"/>
          <w:bCs w:val="0"/>
          <w:color w:val="234F77"/>
          <w:sz w:val="20"/>
          <w:szCs w:val="20"/>
        </w:rPr>
        <w:instrText xml:space="preserve"> SEQ Table \* ARABIC \s 1 </w:instrText>
      </w:r>
      <w:r w:rsidRPr="00A850A1">
        <w:rPr>
          <w:rFonts w:ascii="Verdana" w:hAnsi="Verdana"/>
          <w:b w:val="0"/>
          <w:bCs w:val="0"/>
          <w:color w:val="234F77"/>
          <w:sz w:val="20"/>
          <w:szCs w:val="20"/>
        </w:rPr>
        <w:fldChar w:fldCharType="separate"/>
      </w:r>
      <w:r w:rsidRPr="00A850A1">
        <w:rPr>
          <w:rFonts w:ascii="Verdana" w:hAnsi="Verdana"/>
          <w:b w:val="0"/>
          <w:bCs w:val="0"/>
          <w:noProof/>
          <w:color w:val="234F77"/>
          <w:sz w:val="20"/>
          <w:szCs w:val="20"/>
        </w:rPr>
        <w:t>5</w:t>
      </w:r>
      <w:r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t xml:space="preserve"> Value of the economic benefits from the commissioning of the Metro Extension, Stage II, Lots 1 and 2</w:t>
      </w:r>
      <w:bookmarkEnd w:id="60"/>
    </w:p>
    <w:tbl>
      <w:tblPr>
        <w:tblW w:w="0" w:type="auto"/>
        <w:tblBorders>
          <w:top w:val="single" w:sz="4" w:space="0" w:color="6A84BE"/>
          <w:left w:val="single" w:sz="4" w:space="0" w:color="6A84BE"/>
          <w:bottom w:val="single" w:sz="4" w:space="0" w:color="6A84BE"/>
          <w:right w:val="single" w:sz="4" w:space="0" w:color="6A84BE"/>
          <w:insideH w:val="single" w:sz="6" w:space="0" w:color="6A84BE"/>
          <w:insideV w:val="single" w:sz="6" w:space="0" w:color="6A84BE"/>
        </w:tblBorders>
        <w:tblLook w:val="04A0" w:firstRow="1" w:lastRow="0" w:firstColumn="1" w:lastColumn="0" w:noHBand="0" w:noVBand="1"/>
      </w:tblPr>
      <w:tblGrid>
        <w:gridCol w:w="4723"/>
        <w:gridCol w:w="716"/>
        <w:gridCol w:w="1776"/>
        <w:gridCol w:w="1827"/>
      </w:tblGrid>
      <w:tr w:rsidR="00C959BF" w:rsidRPr="00A850A1" w14:paraId="1595D8B3" w14:textId="77777777" w:rsidTr="00A850A1">
        <w:trPr>
          <w:trHeight w:val="330"/>
        </w:trPr>
        <w:tc>
          <w:tcPr>
            <w:tcW w:w="4723" w:type="dxa"/>
            <w:tcBorders>
              <w:top w:val="single" w:sz="4" w:space="0" w:color="6A84BE"/>
              <w:left w:val="single" w:sz="4" w:space="0" w:color="6A84BE"/>
              <w:bottom w:val="single" w:sz="6" w:space="0" w:color="6A84BE"/>
              <w:right w:val="single" w:sz="6" w:space="0" w:color="6A84BE"/>
            </w:tcBorders>
            <w:shd w:val="clear" w:color="auto" w:fill="auto"/>
            <w:noWrap/>
            <w:hideMark/>
          </w:tcPr>
          <w:p w14:paraId="62639D03" w14:textId="77777777" w:rsidR="00C959BF" w:rsidRPr="00A850A1" w:rsidRDefault="00C959BF" w:rsidP="00A850A1">
            <w:pPr>
              <w:autoSpaceDE w:val="0"/>
              <w:autoSpaceDN w:val="0"/>
              <w:adjustRightInd w:val="0"/>
              <w:spacing w:after="0" w:line="22" w:lineRule="atLeast"/>
              <w:jc w:val="both"/>
              <w:rPr>
                <w:rFonts w:ascii="Verdana" w:hAnsi="Verdana"/>
                <w:b/>
                <w:bCs/>
                <w:color w:val="FFFFFF"/>
                <w:sz w:val="16"/>
                <w:szCs w:val="16"/>
                <w:lang w:eastAsia="en-GB"/>
              </w:rPr>
            </w:pPr>
            <w:r w:rsidRPr="00A850A1">
              <w:rPr>
                <w:rFonts w:ascii="Verdana" w:hAnsi="Verdana"/>
                <w:b/>
                <w:bCs/>
                <w:color w:val="FFFFFF"/>
                <w:sz w:val="16"/>
                <w:szCs w:val="16"/>
                <w:lang w:val="en" w:eastAsia="en-GB"/>
              </w:rPr>
              <w:t>Total for the period 2013-2019 value of economic benefits</w:t>
            </w:r>
          </w:p>
        </w:tc>
        <w:tc>
          <w:tcPr>
            <w:tcW w:w="716" w:type="dxa"/>
            <w:tcBorders>
              <w:top w:val="single" w:sz="4" w:space="0" w:color="6A84BE"/>
              <w:left w:val="single" w:sz="6" w:space="0" w:color="6A84BE"/>
              <w:bottom w:val="single" w:sz="6" w:space="0" w:color="6A84BE"/>
              <w:right w:val="single" w:sz="6" w:space="0" w:color="6A84BE"/>
            </w:tcBorders>
            <w:shd w:val="clear" w:color="auto" w:fill="auto"/>
            <w:noWrap/>
            <w:hideMark/>
          </w:tcPr>
          <w:p w14:paraId="228B5B40" w14:textId="77777777" w:rsidR="00C959BF" w:rsidRPr="00A850A1" w:rsidRDefault="00C959BF" w:rsidP="00A850A1">
            <w:pPr>
              <w:autoSpaceDE w:val="0"/>
              <w:autoSpaceDN w:val="0"/>
              <w:adjustRightInd w:val="0"/>
              <w:spacing w:after="0" w:line="22" w:lineRule="atLeast"/>
              <w:jc w:val="both"/>
              <w:rPr>
                <w:rFonts w:ascii="Verdana" w:hAnsi="Verdana"/>
                <w:color w:val="FFFFFF"/>
                <w:sz w:val="16"/>
                <w:szCs w:val="16"/>
                <w:lang w:eastAsia="en-GB"/>
              </w:rPr>
            </w:pPr>
            <w:r w:rsidRPr="00A850A1">
              <w:rPr>
                <w:rFonts w:ascii="Verdana" w:hAnsi="Verdana"/>
                <w:color w:val="FFFFFF"/>
                <w:sz w:val="16"/>
                <w:szCs w:val="16"/>
                <w:lang w:val="en-GB" w:eastAsia="en-GB"/>
              </w:rPr>
              <w:t> </w:t>
            </w:r>
          </w:p>
        </w:tc>
        <w:tc>
          <w:tcPr>
            <w:tcW w:w="1776" w:type="dxa"/>
            <w:tcBorders>
              <w:top w:val="single" w:sz="4" w:space="0" w:color="6A84BE"/>
              <w:left w:val="single" w:sz="6" w:space="0" w:color="6A84BE"/>
              <w:bottom w:val="single" w:sz="6" w:space="0" w:color="6A84BE"/>
              <w:right w:val="single" w:sz="6" w:space="0" w:color="6A84BE"/>
            </w:tcBorders>
            <w:shd w:val="clear" w:color="auto" w:fill="auto"/>
            <w:noWrap/>
            <w:hideMark/>
          </w:tcPr>
          <w:p w14:paraId="573873F3" w14:textId="77777777" w:rsidR="00C959BF" w:rsidRPr="00A850A1" w:rsidRDefault="004B5977" w:rsidP="00A850A1">
            <w:pPr>
              <w:autoSpaceDE w:val="0"/>
              <w:autoSpaceDN w:val="0"/>
              <w:adjustRightInd w:val="0"/>
              <w:spacing w:after="0" w:line="22" w:lineRule="atLeast"/>
              <w:jc w:val="both"/>
              <w:rPr>
                <w:rFonts w:ascii="Verdana" w:hAnsi="Verdana"/>
                <w:b/>
                <w:bCs/>
                <w:color w:val="FFFFFF"/>
                <w:sz w:val="16"/>
                <w:szCs w:val="16"/>
                <w:lang w:val="en" w:eastAsia="en-GB"/>
              </w:rPr>
            </w:pPr>
            <w:r w:rsidRPr="00A850A1">
              <w:rPr>
                <w:rFonts w:ascii="Verdana" w:hAnsi="Verdana"/>
                <w:b/>
                <w:bCs/>
                <w:color w:val="FFFFFF"/>
                <w:sz w:val="16"/>
                <w:szCs w:val="16"/>
                <w:lang w:val="en" w:eastAsia="en-GB"/>
              </w:rPr>
              <w:t xml:space="preserve">Forecasted </w:t>
            </w:r>
          </w:p>
          <w:p w14:paraId="2BC518FB" w14:textId="77777777" w:rsidR="004B5977" w:rsidRPr="00A850A1" w:rsidRDefault="004B5977" w:rsidP="00A850A1">
            <w:pPr>
              <w:autoSpaceDE w:val="0"/>
              <w:autoSpaceDN w:val="0"/>
              <w:adjustRightInd w:val="0"/>
              <w:spacing w:after="0" w:line="22" w:lineRule="atLeast"/>
              <w:jc w:val="both"/>
              <w:rPr>
                <w:rFonts w:ascii="Verdana" w:hAnsi="Verdana"/>
                <w:b/>
                <w:bCs/>
                <w:color w:val="FFFFFF"/>
                <w:sz w:val="16"/>
                <w:szCs w:val="16"/>
                <w:lang w:val="en-GB" w:eastAsia="en-GB"/>
              </w:rPr>
            </w:pPr>
            <w:r w:rsidRPr="00A850A1">
              <w:rPr>
                <w:rFonts w:ascii="Verdana" w:hAnsi="Verdana"/>
                <w:b/>
                <w:bCs/>
                <w:color w:val="FFFFFF"/>
                <w:sz w:val="16"/>
                <w:szCs w:val="16"/>
                <w:lang w:val="en" w:eastAsia="en-GB"/>
              </w:rPr>
              <w:t>2012</w:t>
            </w:r>
          </w:p>
        </w:tc>
        <w:tc>
          <w:tcPr>
            <w:tcW w:w="1827" w:type="dxa"/>
            <w:tcBorders>
              <w:top w:val="single" w:sz="4" w:space="0" w:color="6A84BE"/>
              <w:left w:val="single" w:sz="6" w:space="0" w:color="6A84BE"/>
              <w:bottom w:val="single" w:sz="6" w:space="0" w:color="6A84BE"/>
              <w:right w:val="single" w:sz="4" w:space="0" w:color="6A84BE"/>
            </w:tcBorders>
            <w:shd w:val="clear" w:color="auto" w:fill="auto"/>
            <w:noWrap/>
            <w:hideMark/>
          </w:tcPr>
          <w:p w14:paraId="435C17A5" w14:textId="77777777" w:rsidR="00C959BF" w:rsidRPr="00A850A1" w:rsidRDefault="004B5977" w:rsidP="00A850A1">
            <w:pPr>
              <w:autoSpaceDE w:val="0"/>
              <w:autoSpaceDN w:val="0"/>
              <w:adjustRightInd w:val="0"/>
              <w:spacing w:after="0" w:line="22" w:lineRule="atLeast"/>
              <w:jc w:val="both"/>
              <w:rPr>
                <w:rFonts w:ascii="Verdana" w:hAnsi="Verdana"/>
                <w:b/>
                <w:bCs/>
                <w:color w:val="FFFFFF"/>
                <w:sz w:val="16"/>
                <w:szCs w:val="16"/>
                <w:lang w:val="en" w:eastAsia="en-GB"/>
              </w:rPr>
            </w:pPr>
            <w:r w:rsidRPr="00A850A1">
              <w:rPr>
                <w:rFonts w:ascii="Verdana" w:hAnsi="Verdana"/>
                <w:b/>
                <w:bCs/>
                <w:color w:val="FFFFFF"/>
                <w:sz w:val="16"/>
                <w:szCs w:val="16"/>
                <w:lang w:val="en" w:eastAsia="en-GB"/>
              </w:rPr>
              <w:t>Recalculated</w:t>
            </w:r>
          </w:p>
          <w:p w14:paraId="3F03F334" w14:textId="77777777" w:rsidR="004B5977" w:rsidRPr="00A850A1" w:rsidRDefault="004B5977" w:rsidP="00A850A1">
            <w:pPr>
              <w:autoSpaceDE w:val="0"/>
              <w:autoSpaceDN w:val="0"/>
              <w:adjustRightInd w:val="0"/>
              <w:spacing w:after="0" w:line="22" w:lineRule="atLeast"/>
              <w:jc w:val="both"/>
              <w:rPr>
                <w:rFonts w:ascii="Verdana" w:hAnsi="Verdana"/>
                <w:b/>
                <w:bCs/>
                <w:color w:val="FFFFFF"/>
                <w:sz w:val="16"/>
                <w:szCs w:val="16"/>
                <w:lang w:val="en-GB" w:eastAsia="en-GB"/>
              </w:rPr>
            </w:pPr>
            <w:r w:rsidRPr="00A850A1">
              <w:rPr>
                <w:rFonts w:ascii="Verdana" w:hAnsi="Verdana"/>
                <w:b/>
                <w:bCs/>
                <w:color w:val="FFFFFF"/>
                <w:sz w:val="16"/>
                <w:szCs w:val="16"/>
                <w:lang w:val="en" w:eastAsia="en-GB"/>
              </w:rPr>
              <w:t>2020</w:t>
            </w:r>
          </w:p>
        </w:tc>
      </w:tr>
      <w:tr w:rsidR="003124CD" w:rsidRPr="00A850A1" w14:paraId="50E822E4" w14:textId="77777777" w:rsidTr="00A850A1">
        <w:trPr>
          <w:trHeight w:val="270"/>
        </w:trPr>
        <w:tc>
          <w:tcPr>
            <w:tcW w:w="4723" w:type="dxa"/>
            <w:tcBorders>
              <w:top w:val="single" w:sz="6" w:space="0" w:color="6A84BE"/>
              <w:left w:val="single" w:sz="4" w:space="0" w:color="6A84BE"/>
              <w:bottom w:val="single" w:sz="6" w:space="0" w:color="6A84BE"/>
              <w:right w:val="single" w:sz="6" w:space="0" w:color="6A84BE"/>
            </w:tcBorders>
            <w:shd w:val="clear" w:color="auto" w:fill="auto"/>
            <w:noWrap/>
            <w:hideMark/>
          </w:tcPr>
          <w:p w14:paraId="30A71775" w14:textId="77777777" w:rsidR="003124CD" w:rsidRPr="00A850A1" w:rsidRDefault="003124CD" w:rsidP="00A850A1">
            <w:pPr>
              <w:autoSpaceDE w:val="0"/>
              <w:autoSpaceDN w:val="0"/>
              <w:adjustRightInd w:val="0"/>
              <w:spacing w:after="0" w:line="22" w:lineRule="atLeast"/>
              <w:jc w:val="both"/>
              <w:rPr>
                <w:rFonts w:ascii="Verdana" w:hAnsi="Verdana"/>
                <w:color w:val="000000"/>
                <w:sz w:val="16"/>
                <w:szCs w:val="16"/>
                <w:lang w:eastAsia="en-GB"/>
              </w:rPr>
            </w:pPr>
            <w:r w:rsidRPr="00A850A1">
              <w:rPr>
                <w:lang w:val="en-GB"/>
              </w:rPr>
              <w:t>Vehicle Operation Costs</w:t>
            </w:r>
          </w:p>
        </w:tc>
        <w:tc>
          <w:tcPr>
            <w:tcW w:w="716" w:type="dxa"/>
            <w:tcBorders>
              <w:top w:val="single" w:sz="6" w:space="0" w:color="6A84BE"/>
              <w:left w:val="single" w:sz="6" w:space="0" w:color="6A84BE"/>
              <w:bottom w:val="single" w:sz="6" w:space="0" w:color="6A84BE"/>
              <w:right w:val="single" w:sz="6" w:space="0" w:color="6A84BE"/>
            </w:tcBorders>
            <w:shd w:val="clear" w:color="auto" w:fill="auto"/>
            <w:noWrap/>
            <w:hideMark/>
          </w:tcPr>
          <w:p w14:paraId="153BA179" w14:textId="77777777" w:rsidR="003124CD" w:rsidRPr="00A850A1" w:rsidRDefault="003124CD" w:rsidP="00A850A1">
            <w:pPr>
              <w:autoSpaceDE w:val="0"/>
              <w:autoSpaceDN w:val="0"/>
              <w:adjustRightInd w:val="0"/>
              <w:spacing w:after="0" w:line="22" w:lineRule="atLeast"/>
              <w:jc w:val="both"/>
              <w:rPr>
                <w:rFonts w:ascii="Verdana" w:hAnsi="Verdana"/>
                <w:color w:val="000000"/>
                <w:sz w:val="16"/>
                <w:szCs w:val="16"/>
                <w:lang w:val="en-GB" w:eastAsia="en-GB"/>
              </w:rPr>
            </w:pPr>
            <w:r w:rsidRPr="00A850A1">
              <w:rPr>
                <w:rFonts w:ascii="Verdana" w:hAnsi="Verdana"/>
                <w:color w:val="000000"/>
                <w:sz w:val="16"/>
                <w:szCs w:val="16"/>
                <w:lang w:val="en" w:eastAsia="en-GB"/>
              </w:rPr>
              <w:t>€</w:t>
            </w:r>
          </w:p>
        </w:tc>
        <w:tc>
          <w:tcPr>
            <w:tcW w:w="1776" w:type="dxa"/>
            <w:tcBorders>
              <w:top w:val="single" w:sz="6" w:space="0" w:color="6A84BE"/>
              <w:left w:val="single" w:sz="6" w:space="0" w:color="6A84BE"/>
              <w:bottom w:val="single" w:sz="6" w:space="0" w:color="6A84BE"/>
              <w:right w:val="single" w:sz="6" w:space="0" w:color="6A84BE"/>
            </w:tcBorders>
            <w:shd w:val="clear" w:color="auto" w:fill="auto"/>
            <w:noWrap/>
            <w:hideMark/>
          </w:tcPr>
          <w:p w14:paraId="2BAE5AC0" w14:textId="77777777" w:rsidR="003124CD" w:rsidRPr="00A850A1" w:rsidRDefault="003124CD" w:rsidP="00A850A1">
            <w:pPr>
              <w:autoSpaceDE w:val="0"/>
              <w:autoSpaceDN w:val="0"/>
              <w:adjustRightInd w:val="0"/>
              <w:spacing w:after="0" w:line="22" w:lineRule="atLeast"/>
              <w:jc w:val="both"/>
              <w:rPr>
                <w:rFonts w:ascii="Verdana" w:hAnsi="Verdana"/>
                <w:color w:val="000000"/>
                <w:sz w:val="16"/>
                <w:szCs w:val="16"/>
                <w:lang w:val="en-GB" w:eastAsia="en-GB"/>
              </w:rPr>
            </w:pPr>
            <w:r w:rsidRPr="00A850A1">
              <w:rPr>
                <w:rFonts w:ascii="Verdana" w:hAnsi="Verdana"/>
                <w:color w:val="000000"/>
                <w:sz w:val="16"/>
                <w:szCs w:val="16"/>
                <w:lang w:val="en" w:eastAsia="en-GB"/>
              </w:rPr>
              <w:t>43 585 078</w:t>
            </w:r>
          </w:p>
        </w:tc>
        <w:tc>
          <w:tcPr>
            <w:tcW w:w="1827" w:type="dxa"/>
            <w:tcBorders>
              <w:top w:val="single" w:sz="6" w:space="0" w:color="6A84BE"/>
              <w:left w:val="single" w:sz="6" w:space="0" w:color="6A84BE"/>
              <w:bottom w:val="single" w:sz="6" w:space="0" w:color="6A84BE"/>
              <w:right w:val="single" w:sz="4" w:space="0" w:color="6A84BE"/>
            </w:tcBorders>
            <w:shd w:val="clear" w:color="auto" w:fill="auto"/>
            <w:noWrap/>
            <w:hideMark/>
          </w:tcPr>
          <w:p w14:paraId="5ADC4FA4" w14:textId="77777777" w:rsidR="003124CD" w:rsidRPr="00A850A1" w:rsidRDefault="003124CD" w:rsidP="00A850A1">
            <w:pPr>
              <w:autoSpaceDE w:val="0"/>
              <w:autoSpaceDN w:val="0"/>
              <w:adjustRightInd w:val="0"/>
              <w:spacing w:after="0" w:line="22" w:lineRule="atLeast"/>
              <w:jc w:val="both"/>
              <w:rPr>
                <w:rFonts w:ascii="Verdana" w:hAnsi="Verdana"/>
                <w:color w:val="000000"/>
                <w:sz w:val="16"/>
                <w:szCs w:val="16"/>
                <w:lang w:val="en-GB" w:eastAsia="en-GB"/>
              </w:rPr>
            </w:pPr>
            <w:r w:rsidRPr="00A850A1">
              <w:rPr>
                <w:rFonts w:ascii="Verdana" w:hAnsi="Verdana"/>
                <w:color w:val="000000"/>
                <w:sz w:val="16"/>
                <w:szCs w:val="16"/>
                <w:lang w:val="en" w:eastAsia="en-GB"/>
              </w:rPr>
              <w:t>25 550 126</w:t>
            </w:r>
          </w:p>
        </w:tc>
      </w:tr>
      <w:tr w:rsidR="003124CD" w:rsidRPr="00A850A1" w14:paraId="2185FFE9" w14:textId="77777777" w:rsidTr="00A850A1">
        <w:trPr>
          <w:trHeight w:val="255"/>
        </w:trPr>
        <w:tc>
          <w:tcPr>
            <w:tcW w:w="4723" w:type="dxa"/>
            <w:tcBorders>
              <w:top w:val="single" w:sz="6" w:space="0" w:color="6A84BE"/>
              <w:left w:val="single" w:sz="4" w:space="0" w:color="6A84BE"/>
              <w:bottom w:val="single" w:sz="6" w:space="0" w:color="6A84BE"/>
              <w:right w:val="single" w:sz="6" w:space="0" w:color="6A84BE"/>
            </w:tcBorders>
            <w:shd w:val="clear" w:color="auto" w:fill="auto"/>
            <w:noWrap/>
            <w:hideMark/>
          </w:tcPr>
          <w:p w14:paraId="748F5646" w14:textId="77777777" w:rsidR="003124CD" w:rsidRPr="00A850A1" w:rsidRDefault="003124CD" w:rsidP="00A850A1">
            <w:pPr>
              <w:autoSpaceDE w:val="0"/>
              <w:autoSpaceDN w:val="0"/>
              <w:adjustRightInd w:val="0"/>
              <w:spacing w:after="0" w:line="22" w:lineRule="atLeast"/>
              <w:jc w:val="both"/>
              <w:rPr>
                <w:rFonts w:ascii="Verdana" w:hAnsi="Verdana"/>
                <w:color w:val="000000"/>
                <w:sz w:val="16"/>
                <w:szCs w:val="16"/>
                <w:lang w:val="en-GB" w:eastAsia="en-GB"/>
              </w:rPr>
            </w:pPr>
            <w:r w:rsidRPr="00A850A1">
              <w:rPr>
                <w:lang w:val="en-GB"/>
              </w:rPr>
              <w:t>Value of time</w:t>
            </w:r>
          </w:p>
        </w:tc>
        <w:tc>
          <w:tcPr>
            <w:tcW w:w="716" w:type="dxa"/>
            <w:tcBorders>
              <w:top w:val="single" w:sz="6" w:space="0" w:color="6A84BE"/>
              <w:left w:val="single" w:sz="6" w:space="0" w:color="6A84BE"/>
              <w:bottom w:val="single" w:sz="6" w:space="0" w:color="6A84BE"/>
              <w:right w:val="single" w:sz="6" w:space="0" w:color="6A84BE"/>
            </w:tcBorders>
            <w:shd w:val="clear" w:color="auto" w:fill="auto"/>
            <w:noWrap/>
            <w:hideMark/>
          </w:tcPr>
          <w:p w14:paraId="39EDA647" w14:textId="77777777" w:rsidR="003124CD" w:rsidRPr="00A850A1" w:rsidRDefault="003124CD" w:rsidP="00A850A1">
            <w:pPr>
              <w:autoSpaceDE w:val="0"/>
              <w:autoSpaceDN w:val="0"/>
              <w:adjustRightInd w:val="0"/>
              <w:spacing w:after="0" w:line="22" w:lineRule="atLeast"/>
              <w:jc w:val="both"/>
              <w:rPr>
                <w:rFonts w:ascii="Verdana" w:hAnsi="Verdana"/>
                <w:color w:val="000000"/>
                <w:sz w:val="16"/>
                <w:szCs w:val="16"/>
                <w:lang w:val="en-GB" w:eastAsia="en-GB"/>
              </w:rPr>
            </w:pPr>
            <w:r w:rsidRPr="00A850A1">
              <w:rPr>
                <w:rFonts w:ascii="Verdana" w:hAnsi="Verdana"/>
                <w:color w:val="000000"/>
                <w:sz w:val="16"/>
                <w:szCs w:val="16"/>
                <w:lang w:val="en" w:eastAsia="en-GB"/>
              </w:rPr>
              <w:t>€</w:t>
            </w:r>
          </w:p>
        </w:tc>
        <w:tc>
          <w:tcPr>
            <w:tcW w:w="1776" w:type="dxa"/>
            <w:tcBorders>
              <w:top w:val="single" w:sz="6" w:space="0" w:color="6A84BE"/>
              <w:left w:val="single" w:sz="6" w:space="0" w:color="6A84BE"/>
              <w:bottom w:val="single" w:sz="6" w:space="0" w:color="6A84BE"/>
              <w:right w:val="single" w:sz="6" w:space="0" w:color="6A84BE"/>
            </w:tcBorders>
            <w:shd w:val="clear" w:color="auto" w:fill="auto"/>
            <w:noWrap/>
            <w:hideMark/>
          </w:tcPr>
          <w:p w14:paraId="6D10CC87" w14:textId="77777777" w:rsidR="003124CD" w:rsidRPr="00A850A1" w:rsidRDefault="003124CD" w:rsidP="00A850A1">
            <w:pPr>
              <w:autoSpaceDE w:val="0"/>
              <w:autoSpaceDN w:val="0"/>
              <w:adjustRightInd w:val="0"/>
              <w:spacing w:after="0" w:line="22" w:lineRule="atLeast"/>
              <w:jc w:val="both"/>
              <w:rPr>
                <w:rFonts w:ascii="Verdana" w:hAnsi="Verdana"/>
                <w:color w:val="000000"/>
                <w:sz w:val="16"/>
                <w:szCs w:val="16"/>
                <w:lang w:val="en-GB" w:eastAsia="en-GB"/>
              </w:rPr>
            </w:pPr>
            <w:r w:rsidRPr="00A850A1">
              <w:rPr>
                <w:rFonts w:ascii="Verdana" w:hAnsi="Verdana"/>
                <w:color w:val="000000"/>
                <w:sz w:val="16"/>
                <w:szCs w:val="16"/>
                <w:lang w:val="en" w:eastAsia="en-GB"/>
              </w:rPr>
              <w:t>130 529 153</w:t>
            </w:r>
          </w:p>
        </w:tc>
        <w:tc>
          <w:tcPr>
            <w:tcW w:w="1827" w:type="dxa"/>
            <w:tcBorders>
              <w:top w:val="single" w:sz="6" w:space="0" w:color="6A84BE"/>
              <w:left w:val="single" w:sz="6" w:space="0" w:color="6A84BE"/>
              <w:bottom w:val="single" w:sz="6" w:space="0" w:color="6A84BE"/>
              <w:right w:val="single" w:sz="4" w:space="0" w:color="6A84BE"/>
            </w:tcBorders>
            <w:shd w:val="clear" w:color="auto" w:fill="auto"/>
            <w:noWrap/>
            <w:hideMark/>
          </w:tcPr>
          <w:p w14:paraId="388355F9" w14:textId="77777777" w:rsidR="003124CD" w:rsidRPr="00A850A1" w:rsidRDefault="003124CD" w:rsidP="00A850A1">
            <w:pPr>
              <w:autoSpaceDE w:val="0"/>
              <w:autoSpaceDN w:val="0"/>
              <w:adjustRightInd w:val="0"/>
              <w:spacing w:after="0" w:line="22" w:lineRule="atLeast"/>
              <w:jc w:val="both"/>
              <w:rPr>
                <w:rFonts w:ascii="Verdana" w:hAnsi="Verdana"/>
                <w:color w:val="000000"/>
                <w:sz w:val="16"/>
                <w:szCs w:val="16"/>
                <w:lang w:val="en-GB" w:eastAsia="en-GB"/>
              </w:rPr>
            </w:pPr>
            <w:r w:rsidRPr="00A850A1">
              <w:rPr>
                <w:rFonts w:ascii="Verdana" w:hAnsi="Verdana"/>
                <w:color w:val="000000"/>
                <w:sz w:val="16"/>
                <w:szCs w:val="16"/>
                <w:lang w:val="en" w:eastAsia="en-GB"/>
              </w:rPr>
              <w:t>75 970 066</w:t>
            </w:r>
          </w:p>
        </w:tc>
      </w:tr>
      <w:tr w:rsidR="003124CD" w:rsidRPr="00A850A1" w14:paraId="53B08096" w14:textId="77777777" w:rsidTr="00A850A1">
        <w:trPr>
          <w:trHeight w:val="255"/>
        </w:trPr>
        <w:tc>
          <w:tcPr>
            <w:tcW w:w="4723" w:type="dxa"/>
            <w:tcBorders>
              <w:top w:val="single" w:sz="6" w:space="0" w:color="6A84BE"/>
              <w:left w:val="single" w:sz="4" w:space="0" w:color="6A84BE"/>
              <w:bottom w:val="single" w:sz="6" w:space="0" w:color="6A84BE"/>
              <w:right w:val="single" w:sz="6" w:space="0" w:color="6A84BE"/>
            </w:tcBorders>
            <w:shd w:val="clear" w:color="auto" w:fill="auto"/>
            <w:noWrap/>
            <w:hideMark/>
          </w:tcPr>
          <w:p w14:paraId="2CB747F1" w14:textId="77777777" w:rsidR="003124CD" w:rsidRPr="00A850A1" w:rsidRDefault="003124CD" w:rsidP="00A850A1">
            <w:pPr>
              <w:autoSpaceDE w:val="0"/>
              <w:autoSpaceDN w:val="0"/>
              <w:adjustRightInd w:val="0"/>
              <w:spacing w:after="0" w:line="22" w:lineRule="atLeast"/>
              <w:jc w:val="both"/>
              <w:rPr>
                <w:rFonts w:ascii="Verdana" w:hAnsi="Verdana"/>
                <w:color w:val="000000"/>
                <w:sz w:val="16"/>
                <w:szCs w:val="16"/>
                <w:lang w:val="en-GB" w:eastAsia="en-GB"/>
              </w:rPr>
            </w:pPr>
            <w:r w:rsidRPr="00A850A1">
              <w:rPr>
                <w:lang w:val="en-GB"/>
              </w:rPr>
              <w:t>Accidents</w:t>
            </w:r>
          </w:p>
        </w:tc>
        <w:tc>
          <w:tcPr>
            <w:tcW w:w="716" w:type="dxa"/>
            <w:tcBorders>
              <w:top w:val="single" w:sz="6" w:space="0" w:color="6A84BE"/>
              <w:left w:val="single" w:sz="6" w:space="0" w:color="6A84BE"/>
              <w:bottom w:val="single" w:sz="6" w:space="0" w:color="6A84BE"/>
              <w:right w:val="single" w:sz="6" w:space="0" w:color="6A84BE"/>
            </w:tcBorders>
            <w:shd w:val="clear" w:color="auto" w:fill="auto"/>
            <w:noWrap/>
            <w:hideMark/>
          </w:tcPr>
          <w:p w14:paraId="0E4FA82B" w14:textId="77777777" w:rsidR="003124CD" w:rsidRPr="00A850A1" w:rsidRDefault="003124CD" w:rsidP="00A850A1">
            <w:pPr>
              <w:autoSpaceDE w:val="0"/>
              <w:autoSpaceDN w:val="0"/>
              <w:adjustRightInd w:val="0"/>
              <w:spacing w:after="0" w:line="22" w:lineRule="atLeast"/>
              <w:jc w:val="both"/>
              <w:rPr>
                <w:rFonts w:ascii="Verdana" w:hAnsi="Verdana"/>
                <w:color w:val="000000"/>
                <w:sz w:val="16"/>
                <w:szCs w:val="16"/>
                <w:lang w:val="en-GB" w:eastAsia="en-GB"/>
              </w:rPr>
            </w:pPr>
            <w:r w:rsidRPr="00A850A1">
              <w:rPr>
                <w:rFonts w:ascii="Verdana" w:hAnsi="Verdana"/>
                <w:color w:val="000000"/>
                <w:sz w:val="16"/>
                <w:szCs w:val="16"/>
                <w:lang w:val="en" w:eastAsia="en-GB"/>
              </w:rPr>
              <w:t>€</w:t>
            </w:r>
          </w:p>
        </w:tc>
        <w:tc>
          <w:tcPr>
            <w:tcW w:w="1776" w:type="dxa"/>
            <w:tcBorders>
              <w:top w:val="single" w:sz="6" w:space="0" w:color="6A84BE"/>
              <w:left w:val="single" w:sz="6" w:space="0" w:color="6A84BE"/>
              <w:bottom w:val="single" w:sz="6" w:space="0" w:color="6A84BE"/>
              <w:right w:val="single" w:sz="6" w:space="0" w:color="6A84BE"/>
            </w:tcBorders>
            <w:shd w:val="clear" w:color="auto" w:fill="auto"/>
            <w:noWrap/>
            <w:hideMark/>
          </w:tcPr>
          <w:p w14:paraId="20F33544" w14:textId="77777777" w:rsidR="003124CD" w:rsidRPr="00A850A1" w:rsidRDefault="003124CD" w:rsidP="00A850A1">
            <w:pPr>
              <w:autoSpaceDE w:val="0"/>
              <w:autoSpaceDN w:val="0"/>
              <w:adjustRightInd w:val="0"/>
              <w:spacing w:after="0" w:line="22" w:lineRule="atLeast"/>
              <w:jc w:val="both"/>
              <w:rPr>
                <w:rFonts w:ascii="Verdana" w:hAnsi="Verdana"/>
                <w:color w:val="000000"/>
                <w:sz w:val="16"/>
                <w:szCs w:val="16"/>
                <w:lang w:val="en-GB" w:eastAsia="en-GB"/>
              </w:rPr>
            </w:pPr>
            <w:r w:rsidRPr="00A850A1">
              <w:rPr>
                <w:rFonts w:ascii="Verdana" w:hAnsi="Verdana"/>
                <w:color w:val="000000"/>
                <w:sz w:val="16"/>
                <w:szCs w:val="16"/>
                <w:lang w:val="en" w:eastAsia="en-GB"/>
              </w:rPr>
              <w:t>34 150 421</w:t>
            </w:r>
          </w:p>
        </w:tc>
        <w:tc>
          <w:tcPr>
            <w:tcW w:w="1827" w:type="dxa"/>
            <w:tcBorders>
              <w:top w:val="single" w:sz="6" w:space="0" w:color="6A84BE"/>
              <w:left w:val="single" w:sz="6" w:space="0" w:color="6A84BE"/>
              <w:bottom w:val="single" w:sz="6" w:space="0" w:color="6A84BE"/>
              <w:right w:val="single" w:sz="4" w:space="0" w:color="6A84BE"/>
            </w:tcBorders>
            <w:shd w:val="clear" w:color="auto" w:fill="auto"/>
            <w:noWrap/>
            <w:hideMark/>
          </w:tcPr>
          <w:p w14:paraId="2D4F3BA9" w14:textId="77777777" w:rsidR="003124CD" w:rsidRPr="00A850A1" w:rsidRDefault="003124CD" w:rsidP="00A850A1">
            <w:pPr>
              <w:autoSpaceDE w:val="0"/>
              <w:autoSpaceDN w:val="0"/>
              <w:adjustRightInd w:val="0"/>
              <w:spacing w:after="0" w:line="22" w:lineRule="atLeast"/>
              <w:jc w:val="both"/>
              <w:rPr>
                <w:rFonts w:ascii="Verdana" w:hAnsi="Verdana"/>
                <w:color w:val="000000"/>
                <w:sz w:val="16"/>
                <w:szCs w:val="16"/>
                <w:lang w:val="en-GB" w:eastAsia="en-GB"/>
              </w:rPr>
            </w:pPr>
            <w:r w:rsidRPr="00A850A1">
              <w:rPr>
                <w:rFonts w:ascii="Verdana" w:hAnsi="Verdana"/>
                <w:color w:val="000000"/>
                <w:sz w:val="16"/>
                <w:szCs w:val="16"/>
                <w:lang w:val="en" w:eastAsia="en-GB"/>
              </w:rPr>
              <w:t>19 984 497</w:t>
            </w:r>
          </w:p>
        </w:tc>
      </w:tr>
      <w:tr w:rsidR="003124CD" w:rsidRPr="00A850A1" w14:paraId="1BFA3814" w14:textId="77777777" w:rsidTr="00A850A1">
        <w:trPr>
          <w:trHeight w:val="255"/>
        </w:trPr>
        <w:tc>
          <w:tcPr>
            <w:tcW w:w="4723" w:type="dxa"/>
            <w:tcBorders>
              <w:top w:val="single" w:sz="6" w:space="0" w:color="6A84BE"/>
              <w:left w:val="single" w:sz="4" w:space="0" w:color="6A84BE"/>
              <w:bottom w:val="single" w:sz="6" w:space="0" w:color="6A84BE"/>
              <w:right w:val="single" w:sz="6" w:space="0" w:color="6A84BE"/>
            </w:tcBorders>
            <w:shd w:val="clear" w:color="auto" w:fill="auto"/>
            <w:noWrap/>
            <w:hideMark/>
          </w:tcPr>
          <w:p w14:paraId="3541CB31" w14:textId="77777777" w:rsidR="003124CD" w:rsidRPr="00A850A1" w:rsidRDefault="003124CD" w:rsidP="00A850A1">
            <w:pPr>
              <w:autoSpaceDE w:val="0"/>
              <w:autoSpaceDN w:val="0"/>
              <w:adjustRightInd w:val="0"/>
              <w:spacing w:after="0" w:line="22" w:lineRule="atLeast"/>
              <w:jc w:val="both"/>
              <w:rPr>
                <w:rFonts w:ascii="Verdana" w:hAnsi="Verdana"/>
                <w:color w:val="000000"/>
                <w:sz w:val="16"/>
                <w:szCs w:val="16"/>
                <w:lang w:eastAsia="en-GB"/>
              </w:rPr>
            </w:pPr>
            <w:r w:rsidRPr="00A850A1">
              <w:rPr>
                <w:lang w:val="en-GB"/>
              </w:rPr>
              <w:t>Benefits from decrease of Emissions</w:t>
            </w:r>
          </w:p>
        </w:tc>
        <w:tc>
          <w:tcPr>
            <w:tcW w:w="716" w:type="dxa"/>
            <w:tcBorders>
              <w:top w:val="single" w:sz="6" w:space="0" w:color="6A84BE"/>
              <w:left w:val="single" w:sz="6" w:space="0" w:color="6A84BE"/>
              <w:bottom w:val="single" w:sz="6" w:space="0" w:color="6A84BE"/>
              <w:right w:val="single" w:sz="6" w:space="0" w:color="6A84BE"/>
            </w:tcBorders>
            <w:shd w:val="clear" w:color="auto" w:fill="auto"/>
            <w:noWrap/>
            <w:hideMark/>
          </w:tcPr>
          <w:p w14:paraId="381CE254" w14:textId="77777777" w:rsidR="003124CD" w:rsidRPr="00A850A1" w:rsidRDefault="003124CD" w:rsidP="00A850A1">
            <w:pPr>
              <w:autoSpaceDE w:val="0"/>
              <w:autoSpaceDN w:val="0"/>
              <w:adjustRightInd w:val="0"/>
              <w:spacing w:after="0" w:line="22" w:lineRule="atLeast"/>
              <w:jc w:val="both"/>
              <w:rPr>
                <w:rFonts w:ascii="Verdana" w:hAnsi="Verdana"/>
                <w:color w:val="000000"/>
                <w:sz w:val="16"/>
                <w:szCs w:val="16"/>
                <w:lang w:val="en-GB" w:eastAsia="en-GB"/>
              </w:rPr>
            </w:pPr>
            <w:r w:rsidRPr="00A850A1">
              <w:rPr>
                <w:rFonts w:ascii="Verdana" w:hAnsi="Verdana"/>
                <w:color w:val="000000"/>
                <w:sz w:val="16"/>
                <w:szCs w:val="16"/>
                <w:lang w:val="en" w:eastAsia="en-GB"/>
              </w:rPr>
              <w:t>€</w:t>
            </w:r>
          </w:p>
        </w:tc>
        <w:tc>
          <w:tcPr>
            <w:tcW w:w="1776" w:type="dxa"/>
            <w:tcBorders>
              <w:top w:val="single" w:sz="6" w:space="0" w:color="6A84BE"/>
              <w:left w:val="single" w:sz="6" w:space="0" w:color="6A84BE"/>
              <w:bottom w:val="single" w:sz="6" w:space="0" w:color="6A84BE"/>
              <w:right w:val="single" w:sz="6" w:space="0" w:color="6A84BE"/>
            </w:tcBorders>
            <w:shd w:val="clear" w:color="auto" w:fill="auto"/>
            <w:noWrap/>
            <w:hideMark/>
          </w:tcPr>
          <w:p w14:paraId="47238DF3" w14:textId="77777777" w:rsidR="003124CD" w:rsidRPr="00A850A1" w:rsidRDefault="003124CD" w:rsidP="00A850A1">
            <w:pPr>
              <w:autoSpaceDE w:val="0"/>
              <w:autoSpaceDN w:val="0"/>
              <w:adjustRightInd w:val="0"/>
              <w:spacing w:after="0" w:line="22" w:lineRule="atLeast"/>
              <w:jc w:val="both"/>
              <w:rPr>
                <w:rFonts w:ascii="Verdana" w:hAnsi="Verdana"/>
                <w:color w:val="000000"/>
                <w:sz w:val="16"/>
                <w:szCs w:val="16"/>
                <w:lang w:val="en-GB" w:eastAsia="en-GB"/>
              </w:rPr>
            </w:pPr>
            <w:r w:rsidRPr="00A850A1">
              <w:rPr>
                <w:rFonts w:ascii="Verdana" w:hAnsi="Verdana"/>
                <w:color w:val="000000"/>
                <w:sz w:val="16"/>
                <w:szCs w:val="16"/>
                <w:lang w:val="en" w:eastAsia="en-GB"/>
              </w:rPr>
              <w:t>4 414 849</w:t>
            </w:r>
          </w:p>
        </w:tc>
        <w:tc>
          <w:tcPr>
            <w:tcW w:w="1827" w:type="dxa"/>
            <w:tcBorders>
              <w:top w:val="single" w:sz="6" w:space="0" w:color="6A84BE"/>
              <w:left w:val="single" w:sz="6" w:space="0" w:color="6A84BE"/>
              <w:bottom w:val="single" w:sz="6" w:space="0" w:color="6A84BE"/>
              <w:right w:val="single" w:sz="4" w:space="0" w:color="6A84BE"/>
            </w:tcBorders>
            <w:shd w:val="clear" w:color="auto" w:fill="auto"/>
            <w:noWrap/>
            <w:hideMark/>
          </w:tcPr>
          <w:p w14:paraId="3A099086" w14:textId="77777777" w:rsidR="003124CD" w:rsidRPr="00A850A1" w:rsidRDefault="003124CD" w:rsidP="00A850A1">
            <w:pPr>
              <w:autoSpaceDE w:val="0"/>
              <w:autoSpaceDN w:val="0"/>
              <w:adjustRightInd w:val="0"/>
              <w:spacing w:after="0" w:line="22" w:lineRule="atLeast"/>
              <w:jc w:val="both"/>
              <w:rPr>
                <w:rFonts w:ascii="Verdana" w:hAnsi="Verdana"/>
                <w:color w:val="000000"/>
                <w:sz w:val="16"/>
                <w:szCs w:val="16"/>
                <w:lang w:val="en-GB" w:eastAsia="en-GB"/>
              </w:rPr>
            </w:pPr>
            <w:r w:rsidRPr="00A850A1">
              <w:rPr>
                <w:rFonts w:ascii="Verdana" w:hAnsi="Verdana"/>
                <w:color w:val="000000"/>
                <w:sz w:val="16"/>
                <w:szCs w:val="16"/>
                <w:lang w:val="en" w:eastAsia="en-GB"/>
              </w:rPr>
              <w:t>2 579 199</w:t>
            </w:r>
          </w:p>
        </w:tc>
      </w:tr>
      <w:tr w:rsidR="00C959BF" w:rsidRPr="00A850A1" w14:paraId="7AFD082D" w14:textId="77777777" w:rsidTr="00A850A1">
        <w:trPr>
          <w:trHeight w:val="270"/>
        </w:trPr>
        <w:tc>
          <w:tcPr>
            <w:tcW w:w="4723" w:type="dxa"/>
            <w:tcBorders>
              <w:top w:val="single" w:sz="6" w:space="0" w:color="6A84BE"/>
              <w:left w:val="single" w:sz="4" w:space="0" w:color="6A84BE"/>
              <w:bottom w:val="single" w:sz="4" w:space="0" w:color="6A84BE"/>
              <w:right w:val="single" w:sz="6" w:space="0" w:color="6A84BE"/>
            </w:tcBorders>
            <w:shd w:val="clear" w:color="auto" w:fill="auto"/>
            <w:noWrap/>
            <w:hideMark/>
          </w:tcPr>
          <w:p w14:paraId="6946111C" w14:textId="77777777" w:rsidR="00C959BF" w:rsidRPr="00A850A1" w:rsidRDefault="00C959BF" w:rsidP="00A850A1">
            <w:pPr>
              <w:autoSpaceDE w:val="0"/>
              <w:autoSpaceDN w:val="0"/>
              <w:adjustRightInd w:val="0"/>
              <w:spacing w:after="0" w:line="22" w:lineRule="atLeast"/>
              <w:jc w:val="both"/>
              <w:rPr>
                <w:rFonts w:ascii="Verdana" w:hAnsi="Verdana"/>
                <w:b/>
                <w:bCs/>
                <w:color w:val="000000"/>
                <w:sz w:val="16"/>
                <w:szCs w:val="16"/>
                <w:lang w:eastAsia="en-GB"/>
              </w:rPr>
            </w:pPr>
            <w:r w:rsidRPr="00A850A1">
              <w:rPr>
                <w:rFonts w:ascii="Verdana" w:hAnsi="Verdana"/>
                <w:b/>
                <w:bCs/>
                <w:color w:val="000000"/>
                <w:sz w:val="16"/>
                <w:szCs w:val="16"/>
                <w:lang w:val="en" w:eastAsia="en-GB"/>
              </w:rPr>
              <w:t>TOTAL ECONOMIC BENEFITS (COSTS SAVED)</w:t>
            </w:r>
          </w:p>
        </w:tc>
        <w:tc>
          <w:tcPr>
            <w:tcW w:w="716" w:type="dxa"/>
            <w:tcBorders>
              <w:top w:val="single" w:sz="6" w:space="0" w:color="6A84BE"/>
              <w:left w:val="single" w:sz="6" w:space="0" w:color="6A84BE"/>
              <w:bottom w:val="single" w:sz="4" w:space="0" w:color="6A84BE"/>
              <w:right w:val="single" w:sz="6" w:space="0" w:color="6A84BE"/>
            </w:tcBorders>
            <w:shd w:val="clear" w:color="auto" w:fill="auto"/>
            <w:noWrap/>
            <w:hideMark/>
          </w:tcPr>
          <w:p w14:paraId="400B41B4" w14:textId="77777777" w:rsidR="00C959BF" w:rsidRPr="00A850A1" w:rsidRDefault="00C959BF" w:rsidP="00A850A1">
            <w:pPr>
              <w:autoSpaceDE w:val="0"/>
              <w:autoSpaceDN w:val="0"/>
              <w:adjustRightInd w:val="0"/>
              <w:spacing w:after="0" w:line="22" w:lineRule="atLeast"/>
              <w:jc w:val="both"/>
              <w:rPr>
                <w:rFonts w:ascii="Verdana" w:hAnsi="Verdana"/>
                <w:b/>
                <w:bCs/>
                <w:color w:val="000000"/>
                <w:sz w:val="16"/>
                <w:szCs w:val="16"/>
                <w:lang w:eastAsia="en-GB"/>
              </w:rPr>
            </w:pPr>
            <w:r w:rsidRPr="00A850A1">
              <w:rPr>
                <w:rFonts w:ascii="Verdana" w:hAnsi="Verdana"/>
                <w:b/>
                <w:bCs/>
                <w:color w:val="000000"/>
                <w:sz w:val="16"/>
                <w:szCs w:val="16"/>
                <w:lang w:val="en-GB" w:eastAsia="en-GB"/>
              </w:rPr>
              <w:t> </w:t>
            </w:r>
          </w:p>
        </w:tc>
        <w:tc>
          <w:tcPr>
            <w:tcW w:w="1776" w:type="dxa"/>
            <w:tcBorders>
              <w:top w:val="single" w:sz="6" w:space="0" w:color="6A84BE"/>
              <w:left w:val="single" w:sz="6" w:space="0" w:color="6A84BE"/>
              <w:bottom w:val="single" w:sz="4" w:space="0" w:color="6A84BE"/>
              <w:right w:val="single" w:sz="6" w:space="0" w:color="6A84BE"/>
            </w:tcBorders>
            <w:shd w:val="clear" w:color="auto" w:fill="auto"/>
            <w:noWrap/>
            <w:hideMark/>
          </w:tcPr>
          <w:p w14:paraId="0AE46AC3" w14:textId="77777777" w:rsidR="00C959BF" w:rsidRPr="00A850A1" w:rsidRDefault="00C959BF" w:rsidP="00A850A1">
            <w:pPr>
              <w:autoSpaceDE w:val="0"/>
              <w:autoSpaceDN w:val="0"/>
              <w:adjustRightInd w:val="0"/>
              <w:spacing w:after="0" w:line="22" w:lineRule="atLeast"/>
              <w:jc w:val="both"/>
              <w:rPr>
                <w:rFonts w:ascii="Verdana" w:hAnsi="Verdana"/>
                <w:b/>
                <w:bCs/>
                <w:color w:val="000000"/>
                <w:sz w:val="16"/>
                <w:szCs w:val="16"/>
                <w:lang w:val="en-GB" w:eastAsia="en-GB"/>
              </w:rPr>
            </w:pPr>
            <w:r w:rsidRPr="00A850A1">
              <w:rPr>
                <w:rFonts w:ascii="Verdana" w:hAnsi="Verdana"/>
                <w:b/>
                <w:bCs/>
                <w:color w:val="000000"/>
                <w:sz w:val="16"/>
                <w:szCs w:val="16"/>
                <w:lang w:val="en" w:eastAsia="en-GB"/>
              </w:rPr>
              <w:t>212 679 501</w:t>
            </w:r>
          </w:p>
        </w:tc>
        <w:tc>
          <w:tcPr>
            <w:tcW w:w="1827" w:type="dxa"/>
            <w:tcBorders>
              <w:top w:val="single" w:sz="6" w:space="0" w:color="6A84BE"/>
              <w:left w:val="single" w:sz="6" w:space="0" w:color="6A84BE"/>
              <w:bottom w:val="single" w:sz="4" w:space="0" w:color="6A84BE"/>
              <w:right w:val="single" w:sz="4" w:space="0" w:color="6A84BE"/>
            </w:tcBorders>
            <w:shd w:val="clear" w:color="auto" w:fill="auto"/>
            <w:noWrap/>
            <w:hideMark/>
          </w:tcPr>
          <w:p w14:paraId="77E0828B" w14:textId="77777777" w:rsidR="00C959BF" w:rsidRPr="00A850A1" w:rsidRDefault="00C959BF" w:rsidP="00A850A1">
            <w:pPr>
              <w:autoSpaceDE w:val="0"/>
              <w:autoSpaceDN w:val="0"/>
              <w:adjustRightInd w:val="0"/>
              <w:spacing w:after="0" w:line="22" w:lineRule="atLeast"/>
              <w:jc w:val="both"/>
              <w:rPr>
                <w:rFonts w:ascii="Verdana" w:hAnsi="Verdana"/>
                <w:b/>
                <w:bCs/>
                <w:color w:val="000000"/>
                <w:sz w:val="16"/>
                <w:szCs w:val="16"/>
                <w:lang w:val="en-GB" w:eastAsia="en-GB"/>
              </w:rPr>
            </w:pPr>
            <w:r w:rsidRPr="00A850A1">
              <w:rPr>
                <w:rFonts w:ascii="Verdana" w:hAnsi="Verdana"/>
                <w:b/>
                <w:bCs/>
                <w:color w:val="000000"/>
                <w:sz w:val="16"/>
                <w:szCs w:val="16"/>
                <w:lang w:val="en" w:eastAsia="en-GB"/>
              </w:rPr>
              <w:t>124 083 887</w:t>
            </w:r>
          </w:p>
        </w:tc>
      </w:tr>
    </w:tbl>
    <w:p w14:paraId="582FA5F3" w14:textId="77777777" w:rsidR="00C959BF" w:rsidRPr="00D91B4A" w:rsidRDefault="00C959BF" w:rsidP="003259E0">
      <w:pPr>
        <w:autoSpaceDE w:val="0"/>
        <w:autoSpaceDN w:val="0"/>
        <w:adjustRightInd w:val="0"/>
        <w:spacing w:line="22" w:lineRule="atLeast"/>
        <w:rPr>
          <w:rFonts w:ascii="Verdana" w:hAnsi="Verdana"/>
          <w:i/>
          <w:color w:val="000000"/>
          <w:sz w:val="16"/>
          <w:szCs w:val="16"/>
          <w:lang w:eastAsia="en-GB"/>
        </w:rPr>
      </w:pPr>
      <w:r w:rsidRPr="00D91B4A">
        <w:rPr>
          <w:rFonts w:ascii="Verdana" w:hAnsi="Verdana"/>
          <w:i/>
          <w:color w:val="000000"/>
          <w:sz w:val="16"/>
          <w:szCs w:val="16"/>
          <w:lang w:val="en"/>
        </w:rPr>
        <w:t xml:space="preserve">Source: </w:t>
      </w:r>
      <w:r w:rsidR="00BE325F">
        <w:rPr>
          <w:rFonts w:ascii="Verdana" w:hAnsi="Verdana"/>
          <w:i/>
          <w:color w:val="000000"/>
          <w:sz w:val="16"/>
          <w:szCs w:val="16"/>
          <w:lang w:val="en"/>
        </w:rPr>
        <w:t>CBA</w:t>
      </w:r>
      <w:r w:rsidRPr="00D91B4A">
        <w:rPr>
          <w:rFonts w:ascii="Verdana" w:hAnsi="Verdana"/>
          <w:i/>
          <w:color w:val="000000"/>
          <w:sz w:val="16"/>
          <w:szCs w:val="16"/>
          <w:lang w:val="en"/>
        </w:rPr>
        <w:t xml:space="preserve"> </w:t>
      </w:r>
      <w:r w:rsidRPr="00D91B4A">
        <w:rPr>
          <w:rFonts w:ascii="Verdana" w:hAnsi="Verdana"/>
          <w:i/>
          <w:color w:val="000000"/>
          <w:sz w:val="16"/>
          <w:szCs w:val="16"/>
          <w:lang w:val="en" w:eastAsia="en-GB"/>
        </w:rPr>
        <w:t xml:space="preserve">and own calculations based on </w:t>
      </w:r>
      <w:r w:rsidR="00D90A25">
        <w:rPr>
          <w:rFonts w:ascii="Verdana" w:hAnsi="Verdana"/>
          <w:i/>
          <w:color w:val="000000"/>
          <w:sz w:val="16"/>
          <w:szCs w:val="16"/>
          <w:lang w:val="en" w:eastAsia="en-GB"/>
        </w:rPr>
        <w:t>d</w:t>
      </w:r>
      <w:r w:rsidRPr="00D91B4A">
        <w:rPr>
          <w:rFonts w:ascii="Verdana" w:hAnsi="Verdana"/>
          <w:i/>
          <w:color w:val="000000"/>
          <w:sz w:val="16"/>
          <w:szCs w:val="16"/>
          <w:lang w:val="en" w:eastAsia="en-GB"/>
        </w:rPr>
        <w:t>ata from the Metropolitan</w:t>
      </w:r>
    </w:p>
    <w:p w14:paraId="36FE4201" w14:textId="77777777" w:rsidR="000640C5" w:rsidRPr="000640C5" w:rsidRDefault="000640C5" w:rsidP="000640C5">
      <w:pPr>
        <w:autoSpaceDE w:val="0"/>
        <w:autoSpaceDN w:val="0"/>
        <w:adjustRightInd w:val="0"/>
        <w:spacing w:line="22" w:lineRule="atLeast"/>
        <w:jc w:val="both"/>
        <w:rPr>
          <w:rFonts w:ascii="Verdana" w:hAnsi="Verdana"/>
          <w:color w:val="000000"/>
          <w:sz w:val="20"/>
          <w:szCs w:val="20"/>
          <w:lang w:val="en"/>
        </w:rPr>
      </w:pPr>
      <w:r w:rsidRPr="000640C5">
        <w:rPr>
          <w:rFonts w:ascii="Verdana" w:hAnsi="Verdana"/>
          <w:color w:val="000000"/>
          <w:sz w:val="20"/>
          <w:szCs w:val="20"/>
          <w:lang w:val="en"/>
        </w:rPr>
        <w:t xml:space="preserve">These data show that the </w:t>
      </w:r>
      <w:r w:rsidR="00D90A25">
        <w:rPr>
          <w:rFonts w:ascii="Verdana" w:hAnsi="Verdana"/>
          <w:color w:val="000000"/>
          <w:sz w:val="20"/>
          <w:szCs w:val="20"/>
          <w:lang w:val="en"/>
        </w:rPr>
        <w:t>recalculated</w:t>
      </w:r>
      <w:r w:rsidRPr="000640C5">
        <w:rPr>
          <w:rFonts w:ascii="Verdana" w:hAnsi="Verdana"/>
          <w:color w:val="000000"/>
          <w:sz w:val="20"/>
          <w:szCs w:val="20"/>
          <w:lang w:val="en"/>
        </w:rPr>
        <w:t xml:space="preserve"> benefits are 58%</w:t>
      </w:r>
      <w:r w:rsidR="00D90A25">
        <w:rPr>
          <w:rFonts w:ascii="Verdana" w:hAnsi="Verdana"/>
          <w:color w:val="000000"/>
          <w:sz w:val="20"/>
          <w:szCs w:val="20"/>
          <w:lang w:val="en"/>
        </w:rPr>
        <w:t xml:space="preserve"> from the forecasted</w:t>
      </w:r>
      <w:r w:rsidRPr="000640C5">
        <w:rPr>
          <w:rFonts w:ascii="Verdana" w:hAnsi="Verdana"/>
          <w:color w:val="000000"/>
          <w:sz w:val="20"/>
          <w:szCs w:val="20"/>
          <w:lang w:val="en"/>
        </w:rPr>
        <w:t xml:space="preserve">. The reason for this is that the projected benefits are linearly dependent on the </w:t>
      </w:r>
      <w:r w:rsidR="000C0CC4">
        <w:rPr>
          <w:rFonts w:ascii="Verdana" w:hAnsi="Verdana"/>
          <w:color w:val="000000"/>
          <w:sz w:val="20"/>
          <w:szCs w:val="20"/>
          <w:lang w:val="en"/>
        </w:rPr>
        <w:t xml:space="preserve">number of </w:t>
      </w:r>
      <w:r w:rsidRPr="000640C5">
        <w:rPr>
          <w:rFonts w:ascii="Verdana" w:hAnsi="Verdana"/>
          <w:color w:val="000000"/>
          <w:sz w:val="20"/>
          <w:szCs w:val="20"/>
          <w:lang w:val="en"/>
        </w:rPr>
        <w:t xml:space="preserve">passenger </w:t>
      </w:r>
      <w:r w:rsidR="000C0CC4">
        <w:rPr>
          <w:rFonts w:ascii="Verdana" w:hAnsi="Verdana"/>
          <w:color w:val="000000"/>
          <w:sz w:val="20"/>
          <w:szCs w:val="20"/>
          <w:lang w:val="en"/>
        </w:rPr>
        <w:t>trips</w:t>
      </w:r>
      <w:r w:rsidRPr="000640C5">
        <w:rPr>
          <w:rFonts w:ascii="Verdana" w:hAnsi="Verdana"/>
          <w:color w:val="000000"/>
          <w:sz w:val="20"/>
          <w:szCs w:val="20"/>
          <w:lang w:val="en"/>
        </w:rPr>
        <w:t xml:space="preserve">, which in the initial </w:t>
      </w:r>
      <w:r w:rsidR="0092436F">
        <w:rPr>
          <w:rFonts w:ascii="Verdana" w:hAnsi="Verdana"/>
          <w:color w:val="000000"/>
          <w:sz w:val="20"/>
          <w:szCs w:val="20"/>
          <w:lang w:val="en"/>
        </w:rPr>
        <w:t>CBA</w:t>
      </w:r>
      <w:r w:rsidRPr="000640C5">
        <w:rPr>
          <w:rFonts w:ascii="Verdana" w:hAnsi="Verdana"/>
          <w:color w:val="000000"/>
          <w:sz w:val="20"/>
          <w:szCs w:val="20"/>
          <w:lang w:val="en"/>
        </w:rPr>
        <w:t xml:space="preserve"> (during the preparation of the project) was approx. 40% </w:t>
      </w:r>
      <w:r w:rsidRPr="000640C5">
        <w:rPr>
          <w:rFonts w:ascii="Verdana" w:hAnsi="Verdana"/>
          <w:color w:val="000000"/>
          <w:sz w:val="20"/>
          <w:szCs w:val="20"/>
          <w:lang w:val="en"/>
        </w:rPr>
        <w:lastRenderedPageBreak/>
        <w:t xml:space="preserve">more than the passenger </w:t>
      </w:r>
      <w:r w:rsidR="000C0CC4">
        <w:rPr>
          <w:rFonts w:ascii="Verdana" w:hAnsi="Verdana"/>
          <w:color w:val="000000"/>
          <w:sz w:val="20"/>
          <w:szCs w:val="20"/>
          <w:lang w:val="en"/>
        </w:rPr>
        <w:t>trips</w:t>
      </w:r>
      <w:r w:rsidRPr="000640C5">
        <w:rPr>
          <w:rFonts w:ascii="Verdana" w:hAnsi="Verdana"/>
          <w:color w:val="000000"/>
          <w:sz w:val="20"/>
          <w:szCs w:val="20"/>
          <w:lang w:val="en"/>
        </w:rPr>
        <w:t xml:space="preserve"> in the updated CBA in 2016 (in which the benefits are not calculated). However, the contribution of benefits remains almost the same, with travel time saved with the largest share (just over 60%)</w:t>
      </w:r>
      <w:r w:rsidR="00AB597C">
        <w:rPr>
          <w:rFonts w:ascii="Verdana" w:hAnsi="Verdana"/>
          <w:color w:val="000000"/>
          <w:sz w:val="20"/>
          <w:szCs w:val="20"/>
          <w:lang w:val="en"/>
        </w:rPr>
        <w:t xml:space="preserve"> </w:t>
      </w:r>
      <w:r w:rsidR="000C0CC4" w:rsidRPr="000640C5">
        <w:rPr>
          <w:rFonts w:ascii="Verdana" w:hAnsi="Verdana"/>
          <w:color w:val="000000"/>
          <w:sz w:val="20"/>
          <w:szCs w:val="20"/>
          <w:lang w:val="en"/>
        </w:rPr>
        <w:t>and followed</w:t>
      </w:r>
      <w:r w:rsidRPr="000640C5">
        <w:rPr>
          <w:rFonts w:ascii="Verdana" w:hAnsi="Verdana"/>
          <w:color w:val="000000"/>
          <w:sz w:val="20"/>
          <w:szCs w:val="20"/>
          <w:lang w:val="en"/>
        </w:rPr>
        <w:t xml:space="preserve"> by the benefits of reduced maintenance costs for other vehicles. The distribution of the share of each of the economic benefits is shown graphically in the following figure.</w:t>
      </w:r>
    </w:p>
    <w:p w14:paraId="5336FB53" w14:textId="77777777" w:rsidR="001C31A4" w:rsidRPr="00A850A1" w:rsidRDefault="001C31A4" w:rsidP="000F7B36">
      <w:pPr>
        <w:pStyle w:val="Caption"/>
        <w:keepNext/>
        <w:jc w:val="center"/>
        <w:rPr>
          <w:rFonts w:ascii="Verdana" w:hAnsi="Verdana"/>
          <w:b w:val="0"/>
          <w:bCs w:val="0"/>
          <w:color w:val="234F77"/>
          <w:sz w:val="20"/>
          <w:szCs w:val="20"/>
        </w:rPr>
      </w:pPr>
      <w:bookmarkStart w:id="61" w:name="_Toc62643671"/>
      <w:r w:rsidRPr="00A850A1">
        <w:rPr>
          <w:rFonts w:ascii="Verdana" w:hAnsi="Verdana"/>
          <w:b w:val="0"/>
          <w:bCs w:val="0"/>
          <w:color w:val="234F77"/>
          <w:sz w:val="20"/>
          <w:szCs w:val="20"/>
        </w:rPr>
        <w:t xml:space="preserve">Figure </w:t>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STYLEREF 1 \s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3</w:t>
      </w:r>
      <w:r w:rsidR="002565C8" w:rsidRPr="00A850A1">
        <w:rPr>
          <w:rFonts w:ascii="Verdana" w:hAnsi="Verdana"/>
          <w:b w:val="0"/>
          <w:bCs w:val="0"/>
          <w:color w:val="234F77"/>
          <w:sz w:val="20"/>
          <w:szCs w:val="20"/>
        </w:rPr>
        <w:fldChar w:fldCharType="end"/>
      </w:r>
      <w:r w:rsidR="002565C8" w:rsidRPr="00A850A1">
        <w:rPr>
          <w:rFonts w:ascii="Verdana" w:hAnsi="Verdana"/>
          <w:b w:val="0"/>
          <w:bCs w:val="0"/>
          <w:color w:val="234F77"/>
          <w:sz w:val="20"/>
          <w:szCs w:val="20"/>
        </w:rPr>
        <w:noBreakHyphen/>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SEQ Figure \* ARABIC \s 1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5</w:t>
      </w:r>
      <w:r w:rsidR="002565C8" w:rsidRPr="00A850A1">
        <w:rPr>
          <w:rFonts w:ascii="Verdana" w:hAnsi="Verdana"/>
          <w:b w:val="0"/>
          <w:bCs w:val="0"/>
          <w:color w:val="234F77"/>
          <w:sz w:val="20"/>
          <w:szCs w:val="20"/>
        </w:rPr>
        <w:fldChar w:fldCharType="end"/>
      </w:r>
      <w:r w:rsidRPr="00A850A1">
        <w:rPr>
          <w:rFonts w:ascii="Verdana" w:hAnsi="Verdana"/>
          <w:b w:val="0"/>
          <w:bCs w:val="0"/>
          <w:color w:val="234F77"/>
          <w:sz w:val="20"/>
          <w:szCs w:val="20"/>
          <w:lang w:val="en-US"/>
        </w:rPr>
        <w:t xml:space="preserve"> Percentage contribution to the economic benefits of the project</w:t>
      </w:r>
      <w:bookmarkEnd w:id="61"/>
    </w:p>
    <w:tbl>
      <w:tblPr>
        <w:tblW w:w="0" w:type="auto"/>
        <w:jc w:val="center"/>
        <w:tblLook w:val="04A0" w:firstRow="1" w:lastRow="0" w:firstColumn="1" w:lastColumn="0" w:noHBand="0" w:noVBand="1"/>
      </w:tblPr>
      <w:tblGrid>
        <w:gridCol w:w="4463"/>
        <w:gridCol w:w="4607"/>
      </w:tblGrid>
      <w:tr w:rsidR="00C959BF" w:rsidRPr="00A850A1" w14:paraId="440D71A8" w14:textId="77777777" w:rsidTr="00A850A1">
        <w:trPr>
          <w:jc w:val="center"/>
        </w:trPr>
        <w:tc>
          <w:tcPr>
            <w:tcW w:w="4470" w:type="dxa"/>
            <w:shd w:val="clear" w:color="auto" w:fill="auto"/>
            <w:hideMark/>
          </w:tcPr>
          <w:p w14:paraId="7F548C9E" w14:textId="6E6AA3DF" w:rsidR="00C959BF" w:rsidRPr="00A850A1" w:rsidRDefault="004335C3" w:rsidP="00A850A1">
            <w:pPr>
              <w:autoSpaceDE w:val="0"/>
              <w:autoSpaceDN w:val="0"/>
              <w:adjustRightInd w:val="0"/>
              <w:spacing w:after="0" w:line="22" w:lineRule="atLeast"/>
              <w:jc w:val="both"/>
              <w:rPr>
                <w:rFonts w:ascii="Verdana" w:hAnsi="Verdana"/>
                <w:color w:val="000000"/>
                <w:sz w:val="20"/>
                <w:szCs w:val="20"/>
                <w:lang w:val="en-GB"/>
              </w:rPr>
            </w:pPr>
            <w:r w:rsidRPr="00A850A1">
              <w:rPr>
                <w:noProof/>
                <w:lang w:eastAsia="bg-BG"/>
              </w:rPr>
              <w:drawing>
                <wp:inline distT="0" distB="0" distL="0" distR="0" wp14:anchorId="3272CAA3" wp14:editId="1B5D8958">
                  <wp:extent cx="3105150" cy="3171825"/>
                  <wp:effectExtent l="0" t="0" r="0" b="0"/>
                  <wp:docPr id="13" name="Chart 9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c>
        <w:tc>
          <w:tcPr>
            <w:tcW w:w="4600" w:type="dxa"/>
            <w:shd w:val="clear" w:color="auto" w:fill="auto"/>
            <w:hideMark/>
          </w:tcPr>
          <w:p w14:paraId="69A3980F" w14:textId="5A7CEB0D" w:rsidR="00C959BF" w:rsidRPr="00A850A1" w:rsidRDefault="004335C3" w:rsidP="00A850A1">
            <w:pPr>
              <w:autoSpaceDE w:val="0"/>
              <w:autoSpaceDN w:val="0"/>
              <w:adjustRightInd w:val="0"/>
              <w:spacing w:after="0" w:line="22" w:lineRule="atLeast"/>
              <w:jc w:val="both"/>
              <w:rPr>
                <w:rFonts w:ascii="Verdana" w:hAnsi="Verdana"/>
                <w:color w:val="000000"/>
                <w:sz w:val="20"/>
                <w:szCs w:val="20"/>
                <w:lang w:val="en-GB"/>
              </w:rPr>
            </w:pPr>
            <w:r w:rsidRPr="00A850A1">
              <w:rPr>
                <w:noProof/>
                <w:lang w:eastAsia="bg-BG"/>
              </w:rPr>
              <w:drawing>
                <wp:inline distT="0" distB="0" distL="0" distR="0" wp14:anchorId="78D4969E" wp14:editId="144FF529">
                  <wp:extent cx="3209925" cy="3209925"/>
                  <wp:effectExtent l="0" t="0" r="0" b="0"/>
                  <wp:docPr id="14" name="Chart 9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r>
    </w:tbl>
    <w:p w14:paraId="52CE1DAF" w14:textId="77777777" w:rsidR="00C959BF" w:rsidRPr="00A850A1" w:rsidRDefault="00C959BF" w:rsidP="003259E0">
      <w:pPr>
        <w:autoSpaceDE w:val="0"/>
        <w:autoSpaceDN w:val="0"/>
        <w:adjustRightInd w:val="0"/>
        <w:spacing w:line="22" w:lineRule="atLeast"/>
        <w:rPr>
          <w:rFonts w:ascii="Verdana" w:eastAsia="Calibri" w:hAnsi="Verdana"/>
          <w:i/>
          <w:color w:val="000000"/>
          <w:sz w:val="16"/>
          <w:szCs w:val="16"/>
          <w:lang w:eastAsia="en-GB"/>
        </w:rPr>
      </w:pPr>
      <w:r w:rsidRPr="00D91B4A">
        <w:rPr>
          <w:rFonts w:ascii="Verdana" w:hAnsi="Verdana"/>
          <w:i/>
          <w:color w:val="000000"/>
          <w:sz w:val="16"/>
          <w:szCs w:val="16"/>
          <w:lang w:val="en"/>
        </w:rPr>
        <w:t xml:space="preserve">Source: </w:t>
      </w:r>
      <w:r w:rsidR="00E81341">
        <w:rPr>
          <w:rFonts w:ascii="Verdana" w:hAnsi="Verdana"/>
          <w:i/>
          <w:color w:val="000000"/>
          <w:sz w:val="16"/>
          <w:szCs w:val="16"/>
          <w:lang w:val="en"/>
        </w:rPr>
        <w:t>CBA</w:t>
      </w:r>
      <w:r w:rsidRPr="00D91B4A">
        <w:rPr>
          <w:rFonts w:ascii="Verdana" w:hAnsi="Verdana"/>
          <w:i/>
          <w:color w:val="000000"/>
          <w:sz w:val="16"/>
          <w:szCs w:val="16"/>
          <w:lang w:val="en"/>
        </w:rPr>
        <w:t xml:space="preserve"> </w:t>
      </w:r>
      <w:r w:rsidRPr="00D91B4A">
        <w:rPr>
          <w:rFonts w:ascii="Verdana" w:hAnsi="Verdana"/>
          <w:i/>
          <w:color w:val="000000"/>
          <w:sz w:val="16"/>
          <w:szCs w:val="16"/>
          <w:lang w:val="en" w:eastAsia="en-GB"/>
        </w:rPr>
        <w:t xml:space="preserve">and own calculations based on </w:t>
      </w:r>
      <w:r w:rsidR="00A63C77">
        <w:rPr>
          <w:rFonts w:ascii="Verdana" w:hAnsi="Verdana"/>
          <w:i/>
          <w:color w:val="000000"/>
          <w:sz w:val="16"/>
          <w:szCs w:val="16"/>
          <w:lang w:val="en" w:eastAsia="en-GB"/>
        </w:rPr>
        <w:t>d</w:t>
      </w:r>
      <w:r w:rsidRPr="00D91B4A">
        <w:rPr>
          <w:rFonts w:ascii="Verdana" w:hAnsi="Verdana"/>
          <w:i/>
          <w:color w:val="000000"/>
          <w:sz w:val="16"/>
          <w:szCs w:val="16"/>
          <w:lang w:val="en" w:eastAsia="en-GB"/>
        </w:rPr>
        <w:t>ata from the Metropolitan</w:t>
      </w:r>
    </w:p>
    <w:p w14:paraId="4855B2BE" w14:textId="77777777" w:rsidR="004B6DE5" w:rsidRPr="004B6DE5" w:rsidRDefault="004B6DE5" w:rsidP="004B6DE5">
      <w:pPr>
        <w:autoSpaceDE w:val="0"/>
        <w:autoSpaceDN w:val="0"/>
        <w:adjustRightInd w:val="0"/>
        <w:spacing w:line="22" w:lineRule="atLeast"/>
        <w:jc w:val="both"/>
        <w:rPr>
          <w:rFonts w:ascii="Verdana" w:hAnsi="Verdana"/>
          <w:color w:val="000000"/>
          <w:sz w:val="20"/>
          <w:szCs w:val="20"/>
          <w:lang w:val="en"/>
        </w:rPr>
      </w:pPr>
      <w:r w:rsidRPr="004B6DE5">
        <w:rPr>
          <w:rFonts w:ascii="Verdana" w:hAnsi="Verdana"/>
          <w:color w:val="000000"/>
          <w:sz w:val="20"/>
          <w:szCs w:val="20"/>
          <w:lang w:val="en"/>
        </w:rPr>
        <w:t>In addition to the economic benefits achieved, the following should be noted for the implementation of the project and its benefits:</w:t>
      </w:r>
    </w:p>
    <w:p w14:paraId="1AB6F9A5" w14:textId="77777777" w:rsidR="004B6DE5" w:rsidRPr="00085FAD" w:rsidRDefault="004B6DE5" w:rsidP="00CE496D">
      <w:pPr>
        <w:pStyle w:val="ListParagraph"/>
        <w:numPr>
          <w:ilvl w:val="0"/>
          <w:numId w:val="47"/>
        </w:numPr>
        <w:spacing w:line="22" w:lineRule="atLeast"/>
        <w:jc w:val="both"/>
        <w:rPr>
          <w:rFonts w:ascii="Verdana" w:hAnsi="Verdana"/>
          <w:sz w:val="20"/>
          <w:szCs w:val="20"/>
          <w:lang w:val="en"/>
        </w:rPr>
      </w:pPr>
      <w:r w:rsidRPr="00085FAD">
        <w:rPr>
          <w:rFonts w:ascii="Verdana" w:hAnsi="Verdana"/>
          <w:sz w:val="20"/>
          <w:szCs w:val="20"/>
          <w:lang w:val="en"/>
        </w:rPr>
        <w:t>The schedule for development and implementation of the project has been observed, and the same has been completed ahead of schedule by several months;</w:t>
      </w:r>
    </w:p>
    <w:p w14:paraId="7893E184" w14:textId="77777777" w:rsidR="004B6DE5" w:rsidRPr="00085FAD" w:rsidRDefault="004B6DE5" w:rsidP="00CE496D">
      <w:pPr>
        <w:pStyle w:val="ListParagraph"/>
        <w:numPr>
          <w:ilvl w:val="0"/>
          <w:numId w:val="47"/>
        </w:numPr>
        <w:spacing w:line="22" w:lineRule="atLeast"/>
        <w:jc w:val="both"/>
        <w:rPr>
          <w:rFonts w:ascii="Verdana" w:hAnsi="Verdana"/>
          <w:sz w:val="20"/>
          <w:szCs w:val="20"/>
          <w:lang w:val="en"/>
        </w:rPr>
      </w:pPr>
      <w:r w:rsidRPr="00085FAD">
        <w:rPr>
          <w:rFonts w:ascii="Verdana" w:hAnsi="Verdana"/>
          <w:sz w:val="20"/>
          <w:szCs w:val="20"/>
          <w:lang w:val="en"/>
        </w:rPr>
        <w:t xml:space="preserve">The main indicators for result have been achieved - 6.7 km of metro lines with 6 metro stations have been built, 18 </w:t>
      </w:r>
      <w:r w:rsidR="00CE3C68" w:rsidRPr="00085FAD">
        <w:rPr>
          <w:rFonts w:ascii="Verdana" w:hAnsi="Verdana"/>
          <w:sz w:val="20"/>
          <w:szCs w:val="20"/>
          <w:lang w:val="en"/>
        </w:rPr>
        <w:t xml:space="preserve">wagons </w:t>
      </w:r>
      <w:r w:rsidR="00CE3C68">
        <w:rPr>
          <w:rFonts w:ascii="Verdana" w:hAnsi="Verdana"/>
          <w:sz w:val="20"/>
          <w:szCs w:val="20"/>
          <w:lang w:val="en"/>
        </w:rPr>
        <w:t>have been purchased</w:t>
      </w:r>
      <w:r w:rsidRPr="00085FAD">
        <w:rPr>
          <w:rFonts w:ascii="Verdana" w:hAnsi="Verdana"/>
          <w:sz w:val="20"/>
          <w:szCs w:val="20"/>
          <w:lang w:val="en"/>
        </w:rPr>
        <w:t>;</w:t>
      </w:r>
    </w:p>
    <w:p w14:paraId="5C3F7618" w14:textId="77777777" w:rsidR="004B6DE5" w:rsidRPr="00085FAD" w:rsidRDefault="004B6DE5" w:rsidP="00CE496D">
      <w:pPr>
        <w:pStyle w:val="ListParagraph"/>
        <w:numPr>
          <w:ilvl w:val="0"/>
          <w:numId w:val="47"/>
        </w:numPr>
        <w:spacing w:line="22" w:lineRule="atLeast"/>
        <w:jc w:val="both"/>
        <w:rPr>
          <w:rFonts w:ascii="Verdana" w:hAnsi="Verdana"/>
          <w:sz w:val="20"/>
          <w:szCs w:val="20"/>
          <w:lang w:val="en"/>
        </w:rPr>
      </w:pPr>
      <w:r w:rsidRPr="00085FAD">
        <w:rPr>
          <w:rFonts w:ascii="Verdana" w:hAnsi="Verdana"/>
          <w:sz w:val="20"/>
          <w:szCs w:val="20"/>
          <w:lang w:val="en"/>
        </w:rPr>
        <w:t>Access for disadvantaged people is provided;</w:t>
      </w:r>
    </w:p>
    <w:p w14:paraId="09A25B5A" w14:textId="77777777" w:rsidR="004B6DE5" w:rsidRPr="00085FAD" w:rsidRDefault="004B6DE5" w:rsidP="00CE496D">
      <w:pPr>
        <w:pStyle w:val="ListParagraph"/>
        <w:numPr>
          <w:ilvl w:val="0"/>
          <w:numId w:val="47"/>
        </w:numPr>
        <w:spacing w:line="22" w:lineRule="atLeast"/>
        <w:jc w:val="both"/>
        <w:rPr>
          <w:rFonts w:ascii="Verdana" w:hAnsi="Verdana"/>
          <w:sz w:val="20"/>
          <w:szCs w:val="20"/>
          <w:lang w:val="en"/>
        </w:rPr>
      </w:pPr>
      <w:r w:rsidRPr="00085FAD">
        <w:rPr>
          <w:rFonts w:ascii="Verdana" w:hAnsi="Verdana"/>
          <w:sz w:val="20"/>
          <w:szCs w:val="20"/>
          <w:lang w:val="en"/>
        </w:rPr>
        <w:t>Buffer parking lots have been built - Lot 1-2 with 600 parking spaces and Lot 2 - 1 pc. with 1300 parking spaces;</w:t>
      </w:r>
    </w:p>
    <w:p w14:paraId="34973D00" w14:textId="77777777" w:rsidR="004B6DE5" w:rsidRPr="00085FAD" w:rsidRDefault="004B6DE5" w:rsidP="00CE496D">
      <w:pPr>
        <w:pStyle w:val="ListParagraph"/>
        <w:numPr>
          <w:ilvl w:val="0"/>
          <w:numId w:val="47"/>
        </w:numPr>
        <w:spacing w:line="22" w:lineRule="atLeast"/>
        <w:jc w:val="both"/>
        <w:rPr>
          <w:rFonts w:ascii="Verdana" w:hAnsi="Verdana"/>
          <w:sz w:val="20"/>
          <w:szCs w:val="20"/>
          <w:lang w:val="en"/>
        </w:rPr>
      </w:pPr>
      <w:r w:rsidRPr="00085FAD">
        <w:rPr>
          <w:rFonts w:ascii="Verdana" w:hAnsi="Verdana"/>
          <w:sz w:val="20"/>
          <w:szCs w:val="20"/>
          <w:lang w:val="en"/>
        </w:rPr>
        <w:t>In order to reduce the noise level from the passing trains in the area of the overpass between Obelya 2 metro station and Beli Dunav metro station, a rail track has been installed with specially installed noise-absorbing rubber strips, the track is covered with elastic fastenings and the metro section is covered with polycarbonate coating;</w:t>
      </w:r>
    </w:p>
    <w:p w14:paraId="290BF069" w14:textId="77777777" w:rsidR="004B6DE5" w:rsidRPr="00085FAD" w:rsidRDefault="004B6DE5" w:rsidP="00CE496D">
      <w:pPr>
        <w:pStyle w:val="ListParagraph"/>
        <w:numPr>
          <w:ilvl w:val="0"/>
          <w:numId w:val="47"/>
        </w:numPr>
        <w:spacing w:line="22" w:lineRule="atLeast"/>
        <w:jc w:val="both"/>
        <w:rPr>
          <w:rFonts w:ascii="Verdana" w:hAnsi="Verdana"/>
          <w:sz w:val="20"/>
          <w:szCs w:val="20"/>
          <w:lang w:val="en"/>
        </w:rPr>
      </w:pPr>
      <w:r w:rsidRPr="00085FAD">
        <w:rPr>
          <w:rFonts w:ascii="Verdana" w:hAnsi="Verdana"/>
          <w:sz w:val="20"/>
          <w:szCs w:val="20"/>
          <w:lang w:val="en"/>
        </w:rPr>
        <w:t>Conditions have been created to carry out new 92,460 thousand</w:t>
      </w:r>
      <w:r w:rsidR="000D2924">
        <w:rPr>
          <w:rFonts w:ascii="Verdana" w:hAnsi="Verdana"/>
          <w:sz w:val="20"/>
          <w:szCs w:val="20"/>
          <w:lang w:val="en"/>
        </w:rPr>
        <w:t xml:space="preserve"> trips on average per day or 19 </w:t>
      </w:r>
      <w:r w:rsidRPr="00085FAD">
        <w:rPr>
          <w:rFonts w:ascii="Verdana" w:hAnsi="Verdana"/>
          <w:sz w:val="20"/>
          <w:szCs w:val="20"/>
          <w:lang w:val="en"/>
        </w:rPr>
        <w:t>618</w:t>
      </w:r>
      <w:r w:rsidR="000D2924">
        <w:rPr>
          <w:rFonts w:ascii="Verdana" w:hAnsi="Verdana"/>
          <w:sz w:val="20"/>
          <w:szCs w:val="20"/>
          <w:lang w:val="en"/>
        </w:rPr>
        <w:t xml:space="preserve"> </w:t>
      </w:r>
      <w:r w:rsidRPr="00085FAD">
        <w:rPr>
          <w:rFonts w:ascii="Verdana" w:hAnsi="Verdana"/>
          <w:sz w:val="20"/>
          <w:szCs w:val="20"/>
          <w:lang w:val="en"/>
        </w:rPr>
        <w:t>750 trips per year by metro on the sections of this line;</w:t>
      </w:r>
    </w:p>
    <w:p w14:paraId="4A12A397" w14:textId="77777777" w:rsidR="004B6DE5" w:rsidRPr="00085FAD" w:rsidRDefault="004B6DE5" w:rsidP="00CE496D">
      <w:pPr>
        <w:pStyle w:val="ListParagraph"/>
        <w:numPr>
          <w:ilvl w:val="0"/>
          <w:numId w:val="47"/>
        </w:numPr>
        <w:spacing w:line="22" w:lineRule="atLeast"/>
        <w:jc w:val="both"/>
        <w:rPr>
          <w:rFonts w:ascii="Verdana" w:hAnsi="Verdana"/>
          <w:sz w:val="20"/>
          <w:szCs w:val="20"/>
          <w:lang w:val="en"/>
        </w:rPr>
      </w:pPr>
      <w:r w:rsidRPr="00085FAD">
        <w:rPr>
          <w:rFonts w:ascii="Verdana" w:hAnsi="Verdana"/>
          <w:sz w:val="20"/>
          <w:szCs w:val="20"/>
          <w:lang w:val="en"/>
        </w:rPr>
        <w:t>The additional number of the population that can benefit from the improved public transport with the construction of these sections of the metro is 190 thousand;</w:t>
      </w:r>
    </w:p>
    <w:p w14:paraId="481AC194" w14:textId="77777777" w:rsidR="004B6DE5" w:rsidRPr="00085FAD" w:rsidRDefault="004B6DE5" w:rsidP="00CE496D">
      <w:pPr>
        <w:pStyle w:val="ListParagraph"/>
        <w:numPr>
          <w:ilvl w:val="0"/>
          <w:numId w:val="47"/>
        </w:numPr>
        <w:spacing w:line="22" w:lineRule="atLeast"/>
        <w:jc w:val="both"/>
        <w:rPr>
          <w:rFonts w:ascii="Verdana" w:hAnsi="Verdana"/>
          <w:sz w:val="20"/>
          <w:szCs w:val="20"/>
          <w:lang w:val="en"/>
        </w:rPr>
      </w:pPr>
      <w:r w:rsidRPr="00085FAD">
        <w:rPr>
          <w:rFonts w:ascii="Verdana" w:hAnsi="Verdana"/>
          <w:sz w:val="20"/>
          <w:szCs w:val="20"/>
          <w:lang w:val="en"/>
        </w:rPr>
        <w:t>With the commissioning of 18 new metro cars, the capacity of the metro is increased, creating conditions for increasing the average speed of movement and thus improving the quality of the transport service;</w:t>
      </w:r>
    </w:p>
    <w:p w14:paraId="45812FEB" w14:textId="77777777" w:rsidR="004B6DE5" w:rsidRPr="00085FAD" w:rsidRDefault="004B6DE5" w:rsidP="00CE496D">
      <w:pPr>
        <w:pStyle w:val="ListParagraph"/>
        <w:numPr>
          <w:ilvl w:val="0"/>
          <w:numId w:val="47"/>
        </w:numPr>
        <w:spacing w:line="22" w:lineRule="atLeast"/>
        <w:jc w:val="both"/>
        <w:rPr>
          <w:rFonts w:ascii="Verdana" w:hAnsi="Verdana"/>
          <w:sz w:val="20"/>
          <w:szCs w:val="20"/>
          <w:lang w:val="en"/>
        </w:rPr>
      </w:pPr>
      <w:r w:rsidRPr="00085FAD">
        <w:rPr>
          <w:rFonts w:ascii="Verdana" w:hAnsi="Verdana"/>
          <w:sz w:val="20"/>
          <w:szCs w:val="20"/>
          <w:lang w:val="en"/>
        </w:rPr>
        <w:t>The sustainability of the investment is guaranteed by:</w:t>
      </w:r>
    </w:p>
    <w:p w14:paraId="08182C75" w14:textId="77777777" w:rsidR="004B6DE5" w:rsidRPr="004B6DE5" w:rsidRDefault="004B6DE5" w:rsidP="00CE496D">
      <w:pPr>
        <w:pStyle w:val="ListParagraph"/>
        <w:numPr>
          <w:ilvl w:val="1"/>
          <w:numId w:val="47"/>
        </w:numPr>
        <w:autoSpaceDE w:val="0"/>
        <w:autoSpaceDN w:val="0"/>
        <w:adjustRightInd w:val="0"/>
        <w:spacing w:line="22" w:lineRule="atLeast"/>
        <w:jc w:val="both"/>
        <w:rPr>
          <w:rFonts w:ascii="Verdana" w:hAnsi="Verdana"/>
          <w:color w:val="000000"/>
          <w:sz w:val="20"/>
          <w:szCs w:val="20"/>
          <w:lang w:val="en"/>
        </w:rPr>
      </w:pPr>
      <w:r w:rsidRPr="004B6DE5">
        <w:rPr>
          <w:rFonts w:ascii="Verdana" w:hAnsi="Verdana"/>
          <w:color w:val="000000"/>
          <w:sz w:val="20"/>
          <w:szCs w:val="20"/>
          <w:lang w:val="en"/>
        </w:rPr>
        <w:t xml:space="preserve">Maintenance of the created infrastructure by Metropolitan EAD. With the commissioning of the section of the Metro Extension, stage II, lots 1 and 2, an additional 251 new permanent jobs have been created in the company. The established operational services of the Metropolitan are specialized </w:t>
      </w:r>
      <w:r w:rsidRPr="004B6DE5">
        <w:rPr>
          <w:rFonts w:ascii="Verdana" w:hAnsi="Verdana"/>
          <w:color w:val="000000"/>
          <w:sz w:val="20"/>
          <w:szCs w:val="20"/>
          <w:lang w:val="en"/>
        </w:rPr>
        <w:lastRenderedPageBreak/>
        <w:t>according to the specifics of the individual activities. In order to provide the necessary key specialists in the separate operational services, emergency groups and brigades for repair and maintenance of the facilities, constant work on the training and qualification of the personnel is carried out. The company has implemented a training system according to which, in addition to the individual units, the relevant trainings are conduct and regular exams are held.</w:t>
      </w:r>
    </w:p>
    <w:p w14:paraId="226E2F11" w14:textId="77777777" w:rsidR="004B6DE5" w:rsidRPr="004B6DE5" w:rsidRDefault="004B6DE5" w:rsidP="00CE496D">
      <w:pPr>
        <w:pStyle w:val="ListParagraph"/>
        <w:numPr>
          <w:ilvl w:val="1"/>
          <w:numId w:val="47"/>
        </w:numPr>
        <w:autoSpaceDE w:val="0"/>
        <w:autoSpaceDN w:val="0"/>
        <w:adjustRightInd w:val="0"/>
        <w:spacing w:line="22" w:lineRule="atLeast"/>
        <w:jc w:val="both"/>
        <w:rPr>
          <w:rFonts w:ascii="Verdana" w:hAnsi="Verdana"/>
          <w:color w:val="000000"/>
          <w:sz w:val="20"/>
          <w:szCs w:val="20"/>
          <w:lang w:val="en"/>
        </w:rPr>
      </w:pPr>
      <w:r w:rsidRPr="004B6DE5">
        <w:rPr>
          <w:rFonts w:ascii="Verdana" w:hAnsi="Verdana"/>
          <w:color w:val="000000"/>
          <w:sz w:val="20"/>
          <w:szCs w:val="20"/>
          <w:lang w:val="en"/>
        </w:rPr>
        <w:t>Updating the tariff policy (in 2016) taking into account the price levels that can be borne by customers and providing additional financial resources in the form of compensation from Sofia Municipality and the State Budget.</w:t>
      </w:r>
    </w:p>
    <w:p w14:paraId="7810593E" w14:textId="77777777" w:rsidR="00C959BF" w:rsidRPr="00A850A1" w:rsidRDefault="000F7B36" w:rsidP="003259E0">
      <w:pPr>
        <w:spacing w:line="22" w:lineRule="atLeast"/>
        <w:jc w:val="both"/>
        <w:rPr>
          <w:rFonts w:ascii="Verdana" w:eastAsia="Calibri" w:hAnsi="Verdana"/>
          <w:b/>
          <w:bCs/>
          <w:sz w:val="20"/>
          <w:szCs w:val="20"/>
        </w:rPr>
      </w:pPr>
      <w:r>
        <w:rPr>
          <w:rFonts w:ascii="Verdana" w:hAnsi="Verdana"/>
          <w:b/>
          <w:bCs/>
          <w:sz w:val="20"/>
          <w:szCs w:val="20"/>
          <w:lang w:val="en"/>
        </w:rPr>
        <w:t>C</w:t>
      </w:r>
      <w:r w:rsidR="00C959BF" w:rsidRPr="00D91B4A">
        <w:rPr>
          <w:rFonts w:ascii="Verdana" w:hAnsi="Verdana"/>
          <w:b/>
          <w:bCs/>
          <w:sz w:val="20"/>
          <w:szCs w:val="20"/>
          <w:lang w:val="en"/>
        </w:rPr>
        <w:t>onclusions</w:t>
      </w:r>
    </w:p>
    <w:p w14:paraId="263C96F6" w14:textId="77777777" w:rsidR="002040AC" w:rsidRPr="002040AC" w:rsidRDefault="002040AC" w:rsidP="00CE496D">
      <w:pPr>
        <w:pStyle w:val="ListParagraph"/>
        <w:numPr>
          <w:ilvl w:val="0"/>
          <w:numId w:val="47"/>
        </w:numPr>
        <w:spacing w:line="22" w:lineRule="atLeast"/>
        <w:jc w:val="both"/>
        <w:rPr>
          <w:rFonts w:ascii="Verdana" w:hAnsi="Verdana"/>
          <w:sz w:val="20"/>
          <w:szCs w:val="20"/>
          <w:lang w:val="en"/>
        </w:rPr>
      </w:pPr>
      <w:r w:rsidRPr="002040AC">
        <w:rPr>
          <w:rFonts w:ascii="Verdana" w:hAnsi="Verdana"/>
          <w:sz w:val="20"/>
          <w:szCs w:val="20"/>
          <w:lang w:val="en"/>
        </w:rPr>
        <w:t>The schedule for development and implementation of the project has been observed.</w:t>
      </w:r>
    </w:p>
    <w:p w14:paraId="7D782385" w14:textId="77777777" w:rsidR="002040AC" w:rsidRPr="002040AC" w:rsidRDefault="002040AC" w:rsidP="00CE496D">
      <w:pPr>
        <w:pStyle w:val="ListParagraph"/>
        <w:numPr>
          <w:ilvl w:val="0"/>
          <w:numId w:val="47"/>
        </w:numPr>
        <w:spacing w:line="22" w:lineRule="atLeast"/>
        <w:jc w:val="both"/>
        <w:rPr>
          <w:rFonts w:ascii="Verdana" w:hAnsi="Verdana"/>
          <w:sz w:val="20"/>
          <w:szCs w:val="20"/>
          <w:lang w:val="en"/>
        </w:rPr>
      </w:pPr>
      <w:r w:rsidRPr="002040AC">
        <w:rPr>
          <w:rFonts w:ascii="Verdana" w:hAnsi="Verdana"/>
          <w:sz w:val="20"/>
          <w:szCs w:val="20"/>
          <w:lang w:val="en"/>
        </w:rPr>
        <w:t>There are no significant deviations in the amount of investments - after the tender procedures for selection of contractors, the project costs have decreased by just under 8%;</w:t>
      </w:r>
    </w:p>
    <w:p w14:paraId="04F7A273" w14:textId="77777777" w:rsidR="002040AC" w:rsidRPr="002040AC" w:rsidRDefault="002040AC" w:rsidP="00CE496D">
      <w:pPr>
        <w:pStyle w:val="ListParagraph"/>
        <w:numPr>
          <w:ilvl w:val="0"/>
          <w:numId w:val="47"/>
        </w:numPr>
        <w:spacing w:line="22" w:lineRule="atLeast"/>
        <w:jc w:val="both"/>
        <w:rPr>
          <w:rFonts w:ascii="Verdana" w:hAnsi="Verdana"/>
          <w:sz w:val="20"/>
          <w:szCs w:val="20"/>
          <w:lang w:val="en"/>
        </w:rPr>
      </w:pPr>
      <w:r w:rsidRPr="002040AC">
        <w:rPr>
          <w:rFonts w:ascii="Verdana" w:hAnsi="Verdana"/>
          <w:sz w:val="20"/>
          <w:szCs w:val="20"/>
          <w:lang w:val="en"/>
        </w:rPr>
        <w:t>99% of the eligible costs incurred have been verified;</w:t>
      </w:r>
    </w:p>
    <w:p w14:paraId="2B1FD671" w14:textId="77777777" w:rsidR="002040AC" w:rsidRPr="002040AC" w:rsidRDefault="002040AC" w:rsidP="00CE496D">
      <w:pPr>
        <w:pStyle w:val="ListParagraph"/>
        <w:numPr>
          <w:ilvl w:val="0"/>
          <w:numId w:val="47"/>
        </w:numPr>
        <w:spacing w:line="22" w:lineRule="atLeast"/>
        <w:jc w:val="both"/>
        <w:rPr>
          <w:rFonts w:ascii="Verdana" w:hAnsi="Verdana"/>
          <w:sz w:val="20"/>
          <w:szCs w:val="20"/>
          <w:lang w:val="en"/>
        </w:rPr>
      </w:pPr>
      <w:r w:rsidRPr="002040AC">
        <w:rPr>
          <w:rFonts w:ascii="Verdana" w:hAnsi="Verdana"/>
          <w:sz w:val="20"/>
          <w:szCs w:val="20"/>
          <w:lang w:val="en"/>
        </w:rPr>
        <w:t>The main problems of the project, which are in the stage of its implementation, were of a technical nature and corrective measures were taken.</w:t>
      </w:r>
    </w:p>
    <w:p w14:paraId="7F727D85" w14:textId="77777777" w:rsidR="002040AC" w:rsidRPr="002040AC" w:rsidRDefault="002040AC" w:rsidP="00CE496D">
      <w:pPr>
        <w:pStyle w:val="ListParagraph"/>
        <w:numPr>
          <w:ilvl w:val="0"/>
          <w:numId w:val="47"/>
        </w:numPr>
        <w:spacing w:line="22" w:lineRule="atLeast"/>
        <w:jc w:val="both"/>
        <w:rPr>
          <w:rFonts w:ascii="Verdana" w:hAnsi="Verdana"/>
          <w:sz w:val="20"/>
          <w:szCs w:val="20"/>
          <w:lang w:val="en"/>
        </w:rPr>
      </w:pPr>
      <w:r w:rsidRPr="002040AC">
        <w:rPr>
          <w:rFonts w:ascii="Verdana" w:hAnsi="Verdana"/>
          <w:sz w:val="20"/>
          <w:szCs w:val="20"/>
          <w:lang w:val="en"/>
        </w:rPr>
        <w:t>At the end of the project, the beneficiary had difficulty securing the last 10% of the investment costs;</w:t>
      </w:r>
    </w:p>
    <w:p w14:paraId="66465AAA" w14:textId="77777777" w:rsidR="002040AC" w:rsidRPr="002040AC" w:rsidRDefault="002040AC" w:rsidP="00CE496D">
      <w:pPr>
        <w:pStyle w:val="ListParagraph"/>
        <w:numPr>
          <w:ilvl w:val="0"/>
          <w:numId w:val="47"/>
        </w:numPr>
        <w:spacing w:line="22" w:lineRule="atLeast"/>
        <w:jc w:val="both"/>
        <w:rPr>
          <w:rFonts w:ascii="Verdana" w:hAnsi="Verdana"/>
          <w:sz w:val="20"/>
          <w:szCs w:val="20"/>
          <w:lang w:val="en"/>
        </w:rPr>
      </w:pPr>
      <w:r w:rsidRPr="002040AC">
        <w:rPr>
          <w:rFonts w:ascii="Verdana" w:hAnsi="Verdana"/>
          <w:sz w:val="20"/>
          <w:szCs w:val="20"/>
          <w:lang w:val="en"/>
        </w:rPr>
        <w:t>The assumptions of the preliminary financial analysis of the project by the CBA were examined in the operational phase through an updated financial analysis in 2016. The calculations performed prove once again the need for EU support. Financial sustainability is ensured by own revenues and compensations from the state budget and from the budget of Sofia Municipality;</w:t>
      </w:r>
    </w:p>
    <w:p w14:paraId="341115A2" w14:textId="77777777" w:rsidR="002040AC" w:rsidRPr="002040AC" w:rsidRDefault="002040AC" w:rsidP="00CE496D">
      <w:pPr>
        <w:pStyle w:val="ListParagraph"/>
        <w:numPr>
          <w:ilvl w:val="0"/>
          <w:numId w:val="47"/>
        </w:numPr>
        <w:spacing w:line="22" w:lineRule="atLeast"/>
        <w:jc w:val="both"/>
        <w:rPr>
          <w:rFonts w:ascii="Verdana" w:hAnsi="Verdana"/>
          <w:sz w:val="20"/>
          <w:szCs w:val="20"/>
          <w:lang w:val="en"/>
        </w:rPr>
      </w:pPr>
      <w:r w:rsidRPr="002040AC">
        <w:rPr>
          <w:rFonts w:ascii="Verdana" w:hAnsi="Verdana"/>
          <w:sz w:val="20"/>
          <w:szCs w:val="20"/>
          <w:lang w:val="en"/>
        </w:rPr>
        <w:t>The value of economic benefits for the period 2013-2019 is about 42% lower than projected, due to the lower passenger flow compared to the forecast;</w:t>
      </w:r>
    </w:p>
    <w:p w14:paraId="0E77B495" w14:textId="77777777" w:rsidR="002040AC" w:rsidRPr="002040AC" w:rsidRDefault="002040AC" w:rsidP="00CE496D">
      <w:pPr>
        <w:pStyle w:val="ListParagraph"/>
        <w:numPr>
          <w:ilvl w:val="0"/>
          <w:numId w:val="47"/>
        </w:numPr>
        <w:spacing w:line="22" w:lineRule="atLeast"/>
        <w:jc w:val="both"/>
        <w:rPr>
          <w:rFonts w:ascii="Verdana" w:hAnsi="Verdana"/>
          <w:sz w:val="20"/>
          <w:szCs w:val="20"/>
          <w:lang w:val="en"/>
        </w:rPr>
      </w:pPr>
      <w:r w:rsidRPr="002040AC">
        <w:rPr>
          <w:rFonts w:ascii="Verdana" w:hAnsi="Verdana"/>
          <w:sz w:val="20"/>
          <w:szCs w:val="20"/>
          <w:lang w:val="en"/>
        </w:rPr>
        <w:t>Without the compensations that Metropolitan EAD receives from the Municipal and State budgets, the project would be financially unsustainable;</w:t>
      </w:r>
    </w:p>
    <w:p w14:paraId="21576B9B" w14:textId="77777777" w:rsidR="00DE38DC" w:rsidRPr="00DE38DC" w:rsidRDefault="002040AC" w:rsidP="00CE496D">
      <w:pPr>
        <w:pStyle w:val="ListParagraph"/>
        <w:numPr>
          <w:ilvl w:val="0"/>
          <w:numId w:val="47"/>
        </w:numPr>
        <w:spacing w:line="22" w:lineRule="atLeast"/>
        <w:jc w:val="both"/>
        <w:rPr>
          <w:rFonts w:ascii="Verdana" w:hAnsi="Verdana"/>
          <w:b/>
          <w:bCs/>
          <w:sz w:val="20"/>
          <w:szCs w:val="20"/>
        </w:rPr>
      </w:pPr>
      <w:r w:rsidRPr="002040AC">
        <w:rPr>
          <w:rFonts w:ascii="Verdana" w:hAnsi="Verdana"/>
          <w:sz w:val="20"/>
          <w:szCs w:val="20"/>
          <w:lang w:val="en"/>
        </w:rPr>
        <w:t>Travel time saved has the largest share (just over 60%) of all benefits, followed by the benefits of reduced maintenance costs for other vehicles.</w:t>
      </w:r>
    </w:p>
    <w:p w14:paraId="31C7EAFB" w14:textId="77777777" w:rsidR="00D94262" w:rsidRPr="00D91B4A" w:rsidRDefault="00D94262" w:rsidP="00DE38DC">
      <w:pPr>
        <w:pStyle w:val="ListParagraph"/>
        <w:spacing w:line="22" w:lineRule="atLeast"/>
        <w:jc w:val="both"/>
        <w:rPr>
          <w:rFonts w:ascii="Verdana" w:hAnsi="Verdana"/>
          <w:b/>
          <w:bCs/>
          <w:sz w:val="20"/>
          <w:szCs w:val="20"/>
        </w:rPr>
      </w:pPr>
      <w:r w:rsidRPr="00D91B4A">
        <w:rPr>
          <w:rFonts w:ascii="Verdana" w:hAnsi="Verdana"/>
          <w:b/>
          <w:bCs/>
          <w:sz w:val="20"/>
          <w:szCs w:val="20"/>
        </w:rPr>
        <w:br w:type="page"/>
      </w:r>
    </w:p>
    <w:p w14:paraId="5D8E7892" w14:textId="77777777" w:rsidR="00971EDD" w:rsidRPr="00D91B4A" w:rsidRDefault="002A25BE" w:rsidP="00CE496D">
      <w:pPr>
        <w:pStyle w:val="Heading1"/>
        <w:numPr>
          <w:ilvl w:val="0"/>
          <w:numId w:val="18"/>
        </w:numPr>
        <w:spacing w:line="22" w:lineRule="atLeast"/>
        <w:jc w:val="left"/>
        <w:rPr>
          <w:rFonts w:ascii="Verdana" w:hAnsi="Verdana"/>
          <w:b/>
          <w:bCs/>
          <w:color w:val="auto"/>
          <w:sz w:val="22"/>
          <w:szCs w:val="22"/>
        </w:rPr>
      </w:pPr>
      <w:bookmarkStart w:id="62" w:name="_Toc62643624"/>
      <w:r w:rsidRPr="00D91B4A">
        <w:rPr>
          <w:rFonts w:ascii="Verdana" w:hAnsi="Verdana"/>
          <w:b/>
          <w:bCs/>
          <w:color w:val="auto"/>
          <w:sz w:val="22"/>
          <w:szCs w:val="22"/>
          <w:lang w:val="en"/>
        </w:rPr>
        <w:lastRenderedPageBreak/>
        <w:t>PROJECT</w:t>
      </w:r>
      <w:r w:rsidR="00DF0375" w:rsidRPr="00D91B4A">
        <w:rPr>
          <w:rFonts w:ascii="Verdana" w:hAnsi="Verdana"/>
          <w:b/>
          <w:bCs/>
          <w:color w:val="auto"/>
          <w:sz w:val="22"/>
          <w:szCs w:val="22"/>
          <w:lang w:val="en"/>
        </w:rPr>
        <w:t>LEVEL STUDY</w:t>
      </w:r>
      <w:r w:rsidRPr="00D91B4A">
        <w:rPr>
          <w:rFonts w:ascii="Verdana" w:hAnsi="Verdana"/>
          <w:lang w:val="en"/>
        </w:rPr>
        <w:t xml:space="preserve"> </w:t>
      </w:r>
      <w:r w:rsidRPr="00D91B4A">
        <w:rPr>
          <w:rFonts w:ascii="Verdana" w:hAnsi="Verdana"/>
          <w:b/>
          <w:bCs/>
          <w:color w:val="auto"/>
          <w:sz w:val="22"/>
          <w:szCs w:val="22"/>
          <w:lang w:val="en"/>
        </w:rPr>
        <w:t>- PRIORITY AXIS 2</w:t>
      </w:r>
      <w:bookmarkEnd w:id="62"/>
    </w:p>
    <w:p w14:paraId="3DB46DA1" w14:textId="77777777" w:rsidR="000E2B83" w:rsidRPr="00A850A1" w:rsidRDefault="000E2B83" w:rsidP="00DB620A">
      <w:pPr>
        <w:spacing w:after="0" w:line="22" w:lineRule="atLeast"/>
        <w:ind w:left="426"/>
        <w:contextualSpacing/>
        <w:jc w:val="both"/>
        <w:rPr>
          <w:rFonts w:ascii="Verdana" w:hAnsi="Verdana"/>
          <w:color w:val="000000"/>
          <w:sz w:val="20"/>
          <w:szCs w:val="20"/>
        </w:rPr>
      </w:pPr>
    </w:p>
    <w:p w14:paraId="4DDE853E" w14:textId="77777777" w:rsidR="00DB620A" w:rsidRPr="00AB597C" w:rsidRDefault="00DB620A" w:rsidP="00A850A1">
      <w:pPr>
        <w:pStyle w:val="Heading1"/>
        <w:numPr>
          <w:ilvl w:val="0"/>
          <w:numId w:val="17"/>
        </w:numPr>
        <w:shd w:val="clear" w:color="auto" w:fill="253356"/>
        <w:spacing w:line="22" w:lineRule="atLeast"/>
        <w:jc w:val="left"/>
        <w:rPr>
          <w:rFonts w:ascii="Verdana" w:eastAsia="Helvetica" w:hAnsi="Verdana"/>
          <w:b/>
          <w:bCs/>
          <w:i/>
          <w:iCs/>
          <w:color w:val="auto"/>
          <w:sz w:val="20"/>
          <w:szCs w:val="20"/>
        </w:rPr>
      </w:pPr>
      <w:bookmarkStart w:id="63" w:name="_Toc62643625"/>
      <w:r w:rsidRPr="00AB597C">
        <w:rPr>
          <w:rFonts w:ascii="Verdana" w:hAnsi="Verdana"/>
          <w:b/>
          <w:bCs/>
          <w:i/>
          <w:iCs/>
          <w:color w:val="auto"/>
          <w:sz w:val="20"/>
          <w:szCs w:val="20"/>
          <w:lang w:val="en"/>
        </w:rPr>
        <w:t xml:space="preserve">Project BG161PO004-2.0.01-0004 "Completion of </w:t>
      </w:r>
      <w:r w:rsidRPr="00AB597C">
        <w:rPr>
          <w:rFonts w:ascii="Verdana" w:hAnsi="Verdana"/>
          <w:b/>
          <w:bCs/>
          <w:i/>
          <w:iCs/>
          <w:color w:val="auto"/>
          <w:sz w:val="20"/>
          <w:szCs w:val="20"/>
          <w:lang w:val="en-US"/>
        </w:rPr>
        <w:t>T</w:t>
      </w:r>
      <w:r w:rsidRPr="00AB597C">
        <w:rPr>
          <w:rFonts w:ascii="Verdana" w:hAnsi="Verdana"/>
          <w:b/>
          <w:bCs/>
          <w:i/>
          <w:iCs/>
          <w:color w:val="auto"/>
          <w:sz w:val="20"/>
          <w:szCs w:val="20"/>
          <w:lang w:val="en"/>
        </w:rPr>
        <w:t>rakia motorway, Lots 2, 3 and 4"</w:t>
      </w:r>
      <w:bookmarkEnd w:id="63"/>
    </w:p>
    <w:p w14:paraId="6CAA6780" w14:textId="77777777" w:rsidR="00DB620A" w:rsidRPr="007068FC" w:rsidRDefault="00DB620A" w:rsidP="00DB620A">
      <w:pPr>
        <w:spacing w:line="22" w:lineRule="atLeast"/>
      </w:pPr>
    </w:p>
    <w:p w14:paraId="60517A61" w14:textId="77777777" w:rsidR="00DB620A" w:rsidRPr="00AB597C" w:rsidRDefault="00AF060E" w:rsidP="00CE496D">
      <w:pPr>
        <w:pStyle w:val="Heading2"/>
        <w:numPr>
          <w:ilvl w:val="1"/>
          <w:numId w:val="17"/>
        </w:numPr>
        <w:spacing w:line="22" w:lineRule="atLeast"/>
        <w:ind w:left="993" w:hanging="993"/>
        <w:jc w:val="left"/>
        <w:rPr>
          <w:rFonts w:ascii="Verdana" w:hAnsi="Verdana"/>
          <w:b/>
          <w:bCs/>
          <w:sz w:val="20"/>
          <w:szCs w:val="20"/>
          <w:lang w:eastAsia="pl-PL"/>
        </w:rPr>
      </w:pPr>
      <w:r>
        <w:rPr>
          <w:rFonts w:ascii="Verdana" w:hAnsi="Verdana"/>
          <w:b/>
          <w:bCs/>
          <w:sz w:val="20"/>
          <w:szCs w:val="20"/>
          <w:lang w:val="en" w:eastAsia="pl-PL"/>
        </w:rPr>
        <w:t>Project summary</w:t>
      </w:r>
    </w:p>
    <w:tbl>
      <w:tblPr>
        <w:tblW w:w="0" w:type="auto"/>
        <w:tblBorders>
          <w:top w:val="single" w:sz="4" w:space="0" w:color="A8CBEE"/>
          <w:left w:val="single" w:sz="4" w:space="0" w:color="A8CBEE"/>
          <w:bottom w:val="single" w:sz="4" w:space="0" w:color="A8CBEE"/>
          <w:right w:val="single" w:sz="4" w:space="0" w:color="A8CBEE"/>
          <w:insideH w:val="single" w:sz="4" w:space="0" w:color="A8CBEE"/>
          <w:insideV w:val="single" w:sz="4" w:space="0" w:color="A8CBEE"/>
        </w:tblBorders>
        <w:shd w:val="clear" w:color="auto" w:fill="D9DFEF"/>
        <w:tblLook w:val="04A0" w:firstRow="1" w:lastRow="0" w:firstColumn="1" w:lastColumn="0" w:noHBand="0" w:noVBand="1"/>
      </w:tblPr>
      <w:tblGrid>
        <w:gridCol w:w="4004"/>
        <w:gridCol w:w="4726"/>
      </w:tblGrid>
      <w:tr w:rsidR="00DB620A" w:rsidRPr="00A850A1" w14:paraId="22E15141" w14:textId="77777777" w:rsidTr="00A850A1">
        <w:trPr>
          <w:trHeight w:val="4506"/>
        </w:trPr>
        <w:tc>
          <w:tcPr>
            <w:tcW w:w="0" w:type="auto"/>
            <w:gridSpan w:val="2"/>
            <w:shd w:val="clear" w:color="auto" w:fill="auto"/>
          </w:tcPr>
          <w:p w14:paraId="30D0D632" w14:textId="77777777" w:rsidR="00DB620A" w:rsidRPr="00A850A1" w:rsidRDefault="00DB620A" w:rsidP="00A850A1">
            <w:pPr>
              <w:spacing w:after="0" w:line="22" w:lineRule="atLeast"/>
              <w:jc w:val="center"/>
              <w:rPr>
                <w:rFonts w:ascii="Verdana" w:eastAsia="Helvetica" w:hAnsi="Verdana"/>
                <w:b/>
                <w:sz w:val="18"/>
                <w:szCs w:val="18"/>
              </w:rPr>
            </w:pPr>
            <w:bookmarkStart w:id="64" w:name="_Hlk49936239"/>
            <w:r w:rsidRPr="00A850A1">
              <w:rPr>
                <w:rFonts w:ascii="Verdana" w:hAnsi="Verdana"/>
                <w:b/>
                <w:sz w:val="18"/>
                <w:szCs w:val="18"/>
                <w:lang w:val="en"/>
              </w:rPr>
              <w:t>Project BG161PO004-2.0.01-0004 "Completion of Trakia Motorway, Lots 2, 3 and 4"</w:t>
            </w:r>
          </w:p>
          <w:p w14:paraId="56B618C6" w14:textId="4C69B4F4" w:rsidR="00DB620A" w:rsidRPr="00A850A1" w:rsidRDefault="004335C3" w:rsidP="00A850A1">
            <w:pPr>
              <w:spacing w:line="22" w:lineRule="atLeast"/>
              <w:jc w:val="both"/>
              <w:rPr>
                <w:rFonts w:ascii="Verdana" w:hAnsi="Verdana"/>
                <w:bCs/>
                <w:sz w:val="18"/>
                <w:szCs w:val="18"/>
              </w:rPr>
            </w:pPr>
            <w:r>
              <w:rPr>
                <w:noProof/>
                <w:lang w:eastAsia="bg-BG"/>
              </w:rPr>
              <w:drawing>
                <wp:anchor distT="0" distB="0" distL="114300" distR="114300" simplePos="0" relativeHeight="251639296" behindDoc="1" locked="0" layoutInCell="1" allowOverlap="1" wp14:anchorId="4C3539A3" wp14:editId="52C78C99">
                  <wp:simplePos x="0" y="0"/>
                  <wp:positionH relativeFrom="column">
                    <wp:posOffset>361950</wp:posOffset>
                  </wp:positionH>
                  <wp:positionV relativeFrom="paragraph">
                    <wp:posOffset>37465</wp:posOffset>
                  </wp:positionV>
                  <wp:extent cx="4933950" cy="2438400"/>
                  <wp:effectExtent l="0" t="0" r="0" b="0"/>
                  <wp:wrapSquare wrapText="bothSides"/>
                  <wp:docPr id="6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33950" cy="2438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B620A" w:rsidRPr="00A850A1" w14:paraId="088CBB79" w14:textId="77777777" w:rsidTr="00A850A1">
        <w:trPr>
          <w:trHeight w:val="375"/>
        </w:trPr>
        <w:tc>
          <w:tcPr>
            <w:tcW w:w="0" w:type="auto"/>
            <w:shd w:val="clear" w:color="auto" w:fill="auto"/>
          </w:tcPr>
          <w:p w14:paraId="38F6DE9D" w14:textId="77777777" w:rsidR="00DB620A" w:rsidRPr="00A850A1" w:rsidRDefault="00DB620A"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Priority axis</w:t>
            </w:r>
          </w:p>
        </w:tc>
        <w:tc>
          <w:tcPr>
            <w:tcW w:w="0" w:type="auto"/>
            <w:shd w:val="clear" w:color="auto" w:fill="auto"/>
          </w:tcPr>
          <w:p w14:paraId="71C7091F" w14:textId="77777777" w:rsidR="00DB620A" w:rsidRPr="00A850A1" w:rsidRDefault="00DB620A" w:rsidP="00A850A1">
            <w:pPr>
              <w:spacing w:after="0" w:line="22" w:lineRule="atLeast"/>
              <w:jc w:val="both"/>
              <w:rPr>
                <w:rFonts w:ascii="Verdana" w:eastAsia="Calibri" w:hAnsi="Verdana"/>
                <w:bCs/>
                <w:sz w:val="18"/>
                <w:szCs w:val="18"/>
              </w:rPr>
            </w:pPr>
            <w:r w:rsidRPr="00A850A1">
              <w:rPr>
                <w:rFonts w:ascii="Verdana" w:hAnsi="Verdana"/>
                <w:bCs/>
                <w:sz w:val="18"/>
                <w:szCs w:val="18"/>
                <w:lang w:val="en"/>
              </w:rPr>
              <w:t>Priority axis 2</w:t>
            </w:r>
          </w:p>
          <w:p w14:paraId="7BB5CD2A" w14:textId="77777777" w:rsidR="00DB620A" w:rsidRPr="00A850A1" w:rsidRDefault="00DB620A" w:rsidP="00A850A1">
            <w:pPr>
              <w:spacing w:after="0" w:line="22" w:lineRule="atLeast"/>
              <w:jc w:val="both"/>
              <w:rPr>
                <w:rFonts w:ascii="Verdana" w:hAnsi="Verdana"/>
                <w:bCs/>
                <w:sz w:val="18"/>
                <w:szCs w:val="18"/>
                <w:lang w:eastAsia="bg-BG"/>
              </w:rPr>
            </w:pPr>
          </w:p>
        </w:tc>
      </w:tr>
      <w:tr w:rsidR="00DB620A" w:rsidRPr="00A850A1" w14:paraId="522C1376" w14:textId="77777777" w:rsidTr="00A850A1">
        <w:tc>
          <w:tcPr>
            <w:tcW w:w="0" w:type="auto"/>
            <w:shd w:val="clear" w:color="auto" w:fill="auto"/>
          </w:tcPr>
          <w:p w14:paraId="1A00C423" w14:textId="77777777" w:rsidR="00DB620A" w:rsidRPr="00A850A1" w:rsidRDefault="00DB620A"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Category</w:t>
            </w:r>
          </w:p>
        </w:tc>
        <w:tc>
          <w:tcPr>
            <w:tcW w:w="0" w:type="auto"/>
            <w:shd w:val="clear" w:color="auto" w:fill="auto"/>
          </w:tcPr>
          <w:p w14:paraId="2A712884" w14:textId="77777777" w:rsidR="00DB620A" w:rsidRPr="00A850A1" w:rsidRDefault="00DB620A" w:rsidP="00A850A1">
            <w:pPr>
              <w:spacing w:after="0" w:line="22" w:lineRule="atLeast"/>
              <w:jc w:val="both"/>
              <w:rPr>
                <w:rFonts w:ascii="Verdana" w:hAnsi="Verdana"/>
                <w:bCs/>
                <w:sz w:val="18"/>
                <w:szCs w:val="18"/>
                <w:lang w:eastAsia="bg-BG"/>
              </w:rPr>
            </w:pPr>
            <w:r w:rsidRPr="00A850A1">
              <w:rPr>
                <w:rFonts w:ascii="Verdana" w:hAnsi="Verdana"/>
                <w:bCs/>
                <w:sz w:val="18"/>
                <w:szCs w:val="18"/>
                <w:lang w:val="en" w:eastAsia="bg-BG"/>
              </w:rPr>
              <w:t>Major project</w:t>
            </w:r>
          </w:p>
        </w:tc>
      </w:tr>
      <w:tr w:rsidR="00DB620A" w:rsidRPr="00A850A1" w14:paraId="6ADB4656" w14:textId="77777777" w:rsidTr="00A850A1">
        <w:trPr>
          <w:trHeight w:val="307"/>
        </w:trPr>
        <w:tc>
          <w:tcPr>
            <w:tcW w:w="0" w:type="auto"/>
            <w:shd w:val="clear" w:color="auto" w:fill="auto"/>
          </w:tcPr>
          <w:p w14:paraId="7FF388F4" w14:textId="77777777" w:rsidR="00DB620A" w:rsidRPr="00A850A1" w:rsidRDefault="00DB620A"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Beneficiary</w:t>
            </w:r>
          </w:p>
        </w:tc>
        <w:tc>
          <w:tcPr>
            <w:tcW w:w="0" w:type="auto"/>
            <w:shd w:val="clear" w:color="auto" w:fill="auto"/>
          </w:tcPr>
          <w:p w14:paraId="3CD9F8D8" w14:textId="77777777" w:rsidR="00DB620A" w:rsidRPr="00A850A1" w:rsidRDefault="00DB620A" w:rsidP="00A850A1">
            <w:pPr>
              <w:spacing w:after="0" w:line="22" w:lineRule="atLeast"/>
              <w:rPr>
                <w:rFonts w:ascii="Verdana" w:eastAsia="Helvetica" w:hAnsi="Verdana" w:cs="Helvetica"/>
                <w:bCs/>
                <w:i/>
                <w:sz w:val="18"/>
                <w:szCs w:val="18"/>
              </w:rPr>
            </w:pPr>
            <w:r w:rsidRPr="00A850A1">
              <w:rPr>
                <w:rFonts w:ascii="Verdana" w:hAnsi="Verdana"/>
                <w:bCs/>
                <w:i/>
                <w:sz w:val="18"/>
                <w:szCs w:val="18"/>
                <w:lang w:val="en"/>
              </w:rPr>
              <w:t>Road Infrastructure Agency</w:t>
            </w:r>
          </w:p>
          <w:p w14:paraId="112C4838" w14:textId="77777777" w:rsidR="00DB620A" w:rsidRPr="00A850A1" w:rsidRDefault="00DB620A" w:rsidP="00A850A1">
            <w:pPr>
              <w:spacing w:after="0" w:line="22" w:lineRule="atLeast"/>
              <w:jc w:val="both"/>
              <w:rPr>
                <w:rFonts w:ascii="Verdana" w:hAnsi="Verdana"/>
                <w:bCs/>
                <w:sz w:val="18"/>
                <w:szCs w:val="18"/>
                <w:lang w:eastAsia="bg-BG"/>
              </w:rPr>
            </w:pPr>
          </w:p>
        </w:tc>
      </w:tr>
      <w:tr w:rsidR="00DB620A" w:rsidRPr="00A850A1" w14:paraId="56336202" w14:textId="77777777" w:rsidTr="00A850A1">
        <w:trPr>
          <w:trHeight w:val="229"/>
        </w:trPr>
        <w:tc>
          <w:tcPr>
            <w:tcW w:w="0" w:type="auto"/>
            <w:shd w:val="clear" w:color="auto" w:fill="auto"/>
          </w:tcPr>
          <w:p w14:paraId="792641B5" w14:textId="77777777" w:rsidR="00DB620A" w:rsidRPr="00A850A1" w:rsidRDefault="00DB620A"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 xml:space="preserve">Budget </w:t>
            </w:r>
          </w:p>
        </w:tc>
        <w:tc>
          <w:tcPr>
            <w:tcW w:w="0" w:type="auto"/>
            <w:shd w:val="clear" w:color="auto" w:fill="auto"/>
          </w:tcPr>
          <w:p w14:paraId="4BB3AF52" w14:textId="77777777" w:rsidR="00DB620A" w:rsidRPr="00A850A1" w:rsidRDefault="00DB620A" w:rsidP="00A850A1">
            <w:pPr>
              <w:spacing w:after="0" w:line="22" w:lineRule="atLeast"/>
              <w:jc w:val="both"/>
              <w:rPr>
                <w:rFonts w:ascii="Verdana" w:eastAsia="Calibri" w:hAnsi="Verdana"/>
                <w:bCs/>
                <w:sz w:val="18"/>
                <w:szCs w:val="18"/>
              </w:rPr>
            </w:pPr>
            <w:r w:rsidRPr="00A850A1">
              <w:rPr>
                <w:rFonts w:ascii="Verdana" w:hAnsi="Verdana"/>
                <w:bCs/>
                <w:sz w:val="18"/>
                <w:szCs w:val="18"/>
                <w:lang w:val="en"/>
              </w:rPr>
              <w:t>Budget</w:t>
            </w:r>
            <w:r w:rsidRPr="00A850A1">
              <w:rPr>
                <w:rStyle w:val="FootnoteReference"/>
                <w:rFonts w:ascii="Verdana" w:hAnsi="Verdana"/>
                <w:bCs/>
                <w:sz w:val="18"/>
                <w:szCs w:val="18"/>
                <w:lang w:val="en"/>
              </w:rPr>
              <w:footnoteReference w:id="4"/>
            </w:r>
            <w:r w:rsidRPr="00A850A1">
              <w:rPr>
                <w:rFonts w:ascii="Verdana" w:hAnsi="Verdana"/>
                <w:bCs/>
                <w:sz w:val="18"/>
                <w:szCs w:val="18"/>
                <w:lang w:val="en"/>
              </w:rPr>
              <w:t xml:space="preserve">*: </w:t>
            </w:r>
            <w:r w:rsidRPr="00A850A1">
              <w:rPr>
                <w:rFonts w:ascii="Verdana" w:hAnsi="Verdana"/>
                <w:lang w:val="en"/>
              </w:rPr>
              <w:t xml:space="preserve"> </w:t>
            </w:r>
            <w:r w:rsidRPr="00A850A1">
              <w:rPr>
                <w:rFonts w:ascii="Verdana" w:hAnsi="Verdana"/>
                <w:bCs/>
                <w:sz w:val="18"/>
                <w:szCs w:val="18"/>
                <w:lang w:val="en" w:eastAsia="pl-PL"/>
              </w:rPr>
              <w:t xml:space="preserve">BGN 503 165 876.24 </w:t>
            </w:r>
            <w:r w:rsidRPr="00A850A1">
              <w:rPr>
                <w:rFonts w:ascii="Verdana" w:hAnsi="Verdana"/>
                <w:lang w:val="en"/>
              </w:rPr>
              <w:t xml:space="preserve"> </w:t>
            </w:r>
          </w:p>
          <w:p w14:paraId="4759AC4A" w14:textId="77777777" w:rsidR="00DB620A" w:rsidRPr="00A850A1" w:rsidRDefault="00DB620A" w:rsidP="00A850A1">
            <w:pPr>
              <w:spacing w:after="0" w:line="22" w:lineRule="atLeast"/>
              <w:ind w:left="-137" w:right="328"/>
              <w:rPr>
                <w:rFonts w:ascii="Verdana" w:eastAsia="Calibri" w:hAnsi="Verdana"/>
                <w:bCs/>
                <w:sz w:val="18"/>
                <w:szCs w:val="18"/>
              </w:rPr>
            </w:pPr>
          </w:p>
        </w:tc>
      </w:tr>
      <w:tr w:rsidR="00DB620A" w:rsidRPr="00A850A1" w14:paraId="48D632F7" w14:textId="77777777" w:rsidTr="00A850A1">
        <w:tc>
          <w:tcPr>
            <w:tcW w:w="0" w:type="auto"/>
            <w:shd w:val="clear" w:color="auto" w:fill="auto"/>
          </w:tcPr>
          <w:p w14:paraId="0C43B960" w14:textId="77777777" w:rsidR="00DB620A" w:rsidRPr="00A850A1" w:rsidRDefault="00DB620A"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 xml:space="preserve">Implementation period </w:t>
            </w:r>
          </w:p>
        </w:tc>
        <w:tc>
          <w:tcPr>
            <w:tcW w:w="0" w:type="auto"/>
            <w:shd w:val="clear" w:color="auto" w:fill="auto"/>
          </w:tcPr>
          <w:p w14:paraId="1D2B58C4" w14:textId="77777777" w:rsidR="00DB620A" w:rsidRPr="00A850A1" w:rsidRDefault="00DB620A" w:rsidP="00A850A1">
            <w:pPr>
              <w:spacing w:after="0" w:line="22" w:lineRule="atLeast"/>
              <w:jc w:val="both"/>
              <w:rPr>
                <w:rFonts w:ascii="Verdana" w:hAnsi="Verdana"/>
                <w:bCs/>
                <w:sz w:val="18"/>
                <w:szCs w:val="18"/>
                <w:lang w:eastAsia="pl-PL"/>
              </w:rPr>
            </w:pPr>
            <w:r w:rsidRPr="00A850A1">
              <w:rPr>
                <w:rFonts w:ascii="Verdana" w:hAnsi="Verdana"/>
                <w:bCs/>
                <w:sz w:val="18"/>
                <w:szCs w:val="18"/>
                <w:lang w:val="en" w:eastAsia="pl-PL"/>
              </w:rPr>
              <w:t>23.04.2010 - 15.07.2013</w:t>
            </w:r>
          </w:p>
          <w:p w14:paraId="22F91638" w14:textId="77777777" w:rsidR="00DB620A" w:rsidRPr="00A850A1" w:rsidRDefault="00DB620A" w:rsidP="00A850A1">
            <w:pPr>
              <w:spacing w:after="0" w:line="22" w:lineRule="atLeast"/>
              <w:jc w:val="both"/>
              <w:rPr>
                <w:rFonts w:ascii="Verdana" w:hAnsi="Verdana"/>
                <w:bCs/>
                <w:sz w:val="18"/>
                <w:szCs w:val="18"/>
                <w:lang w:eastAsia="bg-BG"/>
              </w:rPr>
            </w:pPr>
          </w:p>
        </w:tc>
      </w:tr>
    </w:tbl>
    <w:bookmarkEnd w:id="64"/>
    <w:p w14:paraId="5C6E18A7" w14:textId="77777777" w:rsidR="00DB620A" w:rsidRPr="00AB597C" w:rsidRDefault="00DB620A" w:rsidP="00DB620A">
      <w:pPr>
        <w:autoSpaceDE w:val="0"/>
        <w:autoSpaceDN w:val="0"/>
        <w:adjustRightInd w:val="0"/>
        <w:spacing w:line="22" w:lineRule="atLeast"/>
        <w:jc w:val="both"/>
        <w:rPr>
          <w:rFonts w:ascii="Verdana" w:hAnsi="Verdana"/>
          <w:i/>
          <w:color w:val="000000"/>
          <w:sz w:val="16"/>
          <w:szCs w:val="16"/>
        </w:rPr>
      </w:pPr>
      <w:r w:rsidRPr="00AB597C">
        <w:rPr>
          <w:rFonts w:ascii="Verdana" w:hAnsi="Verdana"/>
          <w:i/>
          <w:color w:val="000000"/>
          <w:sz w:val="16"/>
          <w:szCs w:val="16"/>
          <w:lang w:val="en"/>
        </w:rPr>
        <w:t>Source: Project</w:t>
      </w:r>
      <w:r w:rsidRPr="00AB597C">
        <w:rPr>
          <w:rFonts w:ascii="Verdana" w:hAnsi="Verdana"/>
          <w:lang w:val="en"/>
        </w:rPr>
        <w:t xml:space="preserve"> </w:t>
      </w:r>
      <w:r w:rsidRPr="00AB597C">
        <w:rPr>
          <w:rFonts w:ascii="Verdana" w:hAnsi="Verdana"/>
          <w:i/>
          <w:color w:val="000000"/>
          <w:sz w:val="16"/>
          <w:szCs w:val="16"/>
          <w:lang w:val="en"/>
        </w:rPr>
        <w:t>Final Report</w:t>
      </w:r>
    </w:p>
    <w:p w14:paraId="06B4A03A" w14:textId="77777777" w:rsidR="00DB620A" w:rsidRPr="00576E33" w:rsidRDefault="00DB620A" w:rsidP="00DB620A">
      <w:pPr>
        <w:spacing w:line="22" w:lineRule="atLeast"/>
        <w:jc w:val="both"/>
        <w:rPr>
          <w:rFonts w:ascii="Verdana" w:hAnsi="Verdana"/>
          <w:bCs/>
          <w:i/>
          <w:sz w:val="16"/>
          <w:szCs w:val="16"/>
        </w:rPr>
      </w:pPr>
    </w:p>
    <w:p w14:paraId="5A739794" w14:textId="77777777" w:rsidR="00DB620A" w:rsidRPr="00AB597C" w:rsidRDefault="00DB620A" w:rsidP="00DB620A">
      <w:pPr>
        <w:spacing w:line="22" w:lineRule="atLeast"/>
        <w:jc w:val="both"/>
        <w:rPr>
          <w:rFonts w:ascii="Verdana" w:hAnsi="Verdana"/>
          <w:sz w:val="20"/>
          <w:szCs w:val="20"/>
          <w:lang w:eastAsia="pl-PL"/>
        </w:rPr>
      </w:pPr>
      <w:r w:rsidRPr="00AB597C">
        <w:rPr>
          <w:rFonts w:ascii="Verdana" w:hAnsi="Verdana"/>
          <w:sz w:val="20"/>
          <w:szCs w:val="20"/>
          <w:lang w:val="en" w:eastAsia="pl-PL"/>
        </w:rPr>
        <w:t>Trakia Motorway is part of Pan-</w:t>
      </w:r>
      <w:r w:rsidRPr="00AB597C">
        <w:rPr>
          <w:rFonts w:ascii="Verdana" w:hAnsi="Verdana"/>
          <w:sz w:val="20"/>
          <w:szCs w:val="20"/>
          <w:lang w:val="en"/>
        </w:rPr>
        <w:t xml:space="preserve">European Transport </w:t>
      </w:r>
      <w:r w:rsidRPr="00AB597C">
        <w:rPr>
          <w:rFonts w:ascii="Verdana" w:hAnsi="Verdana"/>
          <w:sz w:val="20"/>
          <w:szCs w:val="20"/>
          <w:lang w:val="en" w:eastAsia="pl-PL"/>
        </w:rPr>
        <w:t>Corridor No 8 (Albania - Macedonia- Black Sea),</w:t>
      </w:r>
      <w:r w:rsidRPr="00AB597C">
        <w:rPr>
          <w:rFonts w:ascii="Verdana" w:hAnsi="Verdana"/>
          <w:sz w:val="20"/>
          <w:szCs w:val="20"/>
          <w:lang w:val="en"/>
        </w:rPr>
        <w:t xml:space="preserve"> which connects Sofia with the Black Sea city</w:t>
      </w:r>
      <w:r w:rsidRPr="00AB597C">
        <w:rPr>
          <w:rFonts w:ascii="Verdana" w:hAnsi="Verdana"/>
          <w:sz w:val="20"/>
          <w:szCs w:val="20"/>
          <w:lang w:val="en" w:eastAsia="pl-PL"/>
        </w:rPr>
        <w:t xml:space="preserve"> of Burgas.</w:t>
      </w:r>
    </w:p>
    <w:p w14:paraId="1F8ADFAF" w14:textId="77777777" w:rsidR="00DB620A" w:rsidRPr="00AB597C" w:rsidRDefault="00DB620A" w:rsidP="00DB620A">
      <w:pPr>
        <w:spacing w:line="22" w:lineRule="atLeast"/>
        <w:jc w:val="both"/>
        <w:rPr>
          <w:rFonts w:ascii="Verdana" w:hAnsi="Verdana"/>
          <w:sz w:val="20"/>
          <w:szCs w:val="20"/>
          <w:lang w:eastAsia="pl-PL"/>
        </w:rPr>
      </w:pPr>
      <w:r w:rsidRPr="00AB597C">
        <w:rPr>
          <w:rFonts w:ascii="Verdana" w:hAnsi="Verdana"/>
          <w:sz w:val="20"/>
          <w:szCs w:val="20"/>
          <w:lang w:val="en" w:eastAsia="pl-PL"/>
        </w:rPr>
        <w:t>The length of the motorway of 116.6 km is divided into three lots:</w:t>
      </w:r>
    </w:p>
    <w:p w14:paraId="2DB40B07" w14:textId="77777777" w:rsidR="00DB620A" w:rsidRPr="00AB597C" w:rsidRDefault="00DB620A" w:rsidP="00DB620A">
      <w:pPr>
        <w:pStyle w:val="ListParagraph"/>
        <w:numPr>
          <w:ilvl w:val="0"/>
          <w:numId w:val="5"/>
        </w:numPr>
        <w:spacing w:after="0" w:line="22" w:lineRule="atLeast"/>
        <w:ind w:left="426" w:hanging="426"/>
        <w:jc w:val="both"/>
        <w:rPr>
          <w:rFonts w:ascii="Verdana" w:hAnsi="Verdana"/>
          <w:sz w:val="20"/>
          <w:szCs w:val="20"/>
        </w:rPr>
      </w:pPr>
      <w:r w:rsidRPr="00AB597C">
        <w:rPr>
          <w:rFonts w:ascii="Verdana" w:hAnsi="Verdana"/>
          <w:sz w:val="20"/>
          <w:szCs w:val="20"/>
          <w:lang w:val="en"/>
        </w:rPr>
        <w:t>Lot 2 "Stara Zagora – Nova Zagora" from km 210+100 to km 241+900 – length 31.8km;</w:t>
      </w:r>
    </w:p>
    <w:p w14:paraId="6F17C5D6" w14:textId="77777777" w:rsidR="00DB620A" w:rsidRPr="00AB597C" w:rsidRDefault="00DB620A" w:rsidP="00DB620A">
      <w:pPr>
        <w:pStyle w:val="ListParagraph"/>
        <w:numPr>
          <w:ilvl w:val="0"/>
          <w:numId w:val="5"/>
        </w:numPr>
        <w:spacing w:after="0" w:line="22" w:lineRule="atLeast"/>
        <w:ind w:left="426" w:hanging="426"/>
        <w:jc w:val="both"/>
        <w:rPr>
          <w:rFonts w:ascii="Verdana" w:hAnsi="Verdana"/>
          <w:sz w:val="20"/>
          <w:szCs w:val="20"/>
        </w:rPr>
      </w:pPr>
      <w:r w:rsidRPr="00AB597C">
        <w:rPr>
          <w:rFonts w:ascii="Verdana" w:hAnsi="Verdana"/>
          <w:sz w:val="20"/>
          <w:szCs w:val="20"/>
          <w:lang w:val="en"/>
        </w:rPr>
        <w:t>Lot 3 "Nova Zagora – Yambol" from km 241+900 to km 277+597 – length 35,697km;</w:t>
      </w:r>
    </w:p>
    <w:p w14:paraId="7E0D88B7" w14:textId="77777777" w:rsidR="00DB620A" w:rsidRPr="009637D4" w:rsidRDefault="00DB620A" w:rsidP="00DB620A">
      <w:pPr>
        <w:pStyle w:val="ListParagraph"/>
        <w:numPr>
          <w:ilvl w:val="0"/>
          <w:numId w:val="5"/>
        </w:numPr>
        <w:spacing w:after="0" w:line="22" w:lineRule="atLeast"/>
        <w:ind w:left="426" w:hanging="426"/>
        <w:jc w:val="both"/>
        <w:rPr>
          <w:rFonts w:ascii="Verdana" w:hAnsi="Verdana"/>
          <w:sz w:val="20"/>
          <w:szCs w:val="20"/>
        </w:rPr>
      </w:pPr>
      <w:r w:rsidRPr="009637D4">
        <w:rPr>
          <w:rFonts w:ascii="Verdana" w:hAnsi="Verdana"/>
          <w:sz w:val="20"/>
          <w:szCs w:val="20"/>
          <w:lang w:val="en"/>
        </w:rPr>
        <w:t>Lot 4 "Yambol - Karnobat" from km 276+200 (coincides with km 277+597 from Lot 3) to km 325+280 - length 49,080 km.</w:t>
      </w:r>
    </w:p>
    <w:p w14:paraId="6842DCEC" w14:textId="77777777" w:rsidR="00DB620A" w:rsidRPr="009637D4" w:rsidRDefault="00DB620A" w:rsidP="00DB620A">
      <w:pPr>
        <w:spacing w:before="120" w:line="22" w:lineRule="atLeast"/>
        <w:jc w:val="both"/>
        <w:rPr>
          <w:rFonts w:ascii="Verdana" w:hAnsi="Verdana" w:cs="Arial"/>
          <w:sz w:val="20"/>
          <w:szCs w:val="20"/>
        </w:rPr>
      </w:pPr>
      <w:r w:rsidRPr="009637D4">
        <w:rPr>
          <w:rFonts w:ascii="Verdana" w:hAnsi="Verdana"/>
          <w:sz w:val="20"/>
          <w:szCs w:val="20"/>
          <w:lang w:val="en"/>
        </w:rPr>
        <w:t xml:space="preserve">The main objectives of project Trakia Motorway are the following: improving the regional economy of southern Bulgaria as in general, reducing the number of accidents, time saving </w:t>
      </w:r>
      <w:r w:rsidRPr="009637D4">
        <w:rPr>
          <w:rFonts w:ascii="Verdana" w:hAnsi="Verdana"/>
          <w:sz w:val="20"/>
          <w:szCs w:val="20"/>
          <w:lang w:val="en"/>
        </w:rPr>
        <w:lastRenderedPageBreak/>
        <w:t>for light and heavy goods vehicles, reducing harmful gas emissions, improving the environment for those living in towns and villages along the existing route, reducing the operating costs of light and heavy goods vehicles, etc. By implementing the project, the shortening travel time from Sofia to the city of Burgas is achieved by increasing the travel speed from the average speed of 68 km/h to 105 km/h, thus the distance Sofia - Burgas is traveled for 3 and a half hours.</w:t>
      </w:r>
    </w:p>
    <w:p w14:paraId="68224118" w14:textId="77777777" w:rsidR="00DB620A" w:rsidRPr="009637D4" w:rsidRDefault="00DB620A" w:rsidP="00DB620A">
      <w:pPr>
        <w:spacing w:line="22" w:lineRule="atLeast"/>
        <w:jc w:val="both"/>
        <w:rPr>
          <w:rFonts w:ascii="Verdana" w:eastAsia="Helvetica" w:hAnsi="Verdana" w:cs="Helvetica"/>
          <w:bCs/>
          <w:sz w:val="20"/>
          <w:szCs w:val="20"/>
        </w:rPr>
      </w:pPr>
      <w:r w:rsidRPr="009637D4">
        <w:rPr>
          <w:rFonts w:ascii="Verdana" w:hAnsi="Verdana"/>
          <w:bCs/>
          <w:sz w:val="20"/>
          <w:szCs w:val="20"/>
          <w:lang w:val="en"/>
        </w:rPr>
        <w:t>The project is not revenue-generating and subsequently no ex-post CBA has been made to update the data on the economic and environmental benefits.</w:t>
      </w:r>
    </w:p>
    <w:p w14:paraId="05281D20" w14:textId="77777777" w:rsidR="00DB620A" w:rsidRPr="009637D4" w:rsidRDefault="00DB620A" w:rsidP="00DB620A">
      <w:pPr>
        <w:spacing w:line="22" w:lineRule="atLeast"/>
        <w:jc w:val="both"/>
        <w:rPr>
          <w:rFonts w:ascii="Verdana" w:eastAsia="Helvetica" w:hAnsi="Verdana" w:cs="Helvetica"/>
          <w:bCs/>
          <w:sz w:val="20"/>
          <w:szCs w:val="20"/>
        </w:rPr>
      </w:pPr>
      <w:r w:rsidRPr="009637D4">
        <w:rPr>
          <w:rFonts w:ascii="Verdana" w:hAnsi="Verdana"/>
          <w:bCs/>
          <w:sz w:val="20"/>
          <w:szCs w:val="20"/>
          <w:lang w:val="en"/>
        </w:rPr>
        <w:t>The project does not include State aid.</w:t>
      </w:r>
    </w:p>
    <w:p w14:paraId="6EF1FB36" w14:textId="77777777" w:rsidR="00DB620A" w:rsidRPr="009637D4" w:rsidRDefault="00DB620A" w:rsidP="00DB620A">
      <w:pPr>
        <w:tabs>
          <w:tab w:val="left" w:pos="284"/>
        </w:tabs>
        <w:spacing w:line="22" w:lineRule="atLeast"/>
        <w:rPr>
          <w:rFonts w:ascii="Verdana" w:hAnsi="Verdana"/>
          <w:sz w:val="20"/>
          <w:szCs w:val="20"/>
          <w:lang w:eastAsia="pl-PL"/>
        </w:rPr>
      </w:pPr>
      <w:r w:rsidRPr="009637D4">
        <w:rPr>
          <w:rFonts w:ascii="Verdana" w:hAnsi="Verdana"/>
          <w:sz w:val="20"/>
          <w:szCs w:val="20"/>
          <w:lang w:val="en" w:eastAsia="pl-PL"/>
        </w:rPr>
        <w:t>Lot 2 "Stara Zagora- Nova Zagora", from km 210+100 to km 241+900 has a</w:t>
      </w:r>
      <w:r w:rsidRPr="009637D4">
        <w:rPr>
          <w:rFonts w:ascii="Verdana" w:hAnsi="Verdana"/>
          <w:sz w:val="20"/>
          <w:szCs w:val="20"/>
          <w:lang w:val="en"/>
        </w:rPr>
        <w:t xml:space="preserve"> </w:t>
      </w:r>
      <w:r w:rsidRPr="009637D4">
        <w:rPr>
          <w:rFonts w:ascii="Verdana" w:hAnsi="Verdana"/>
          <w:sz w:val="20"/>
          <w:szCs w:val="20"/>
          <w:lang w:val="en" w:eastAsia="pl-PL"/>
        </w:rPr>
        <w:t>length of 31.8 km</w:t>
      </w:r>
      <w:r w:rsidRPr="009637D4">
        <w:rPr>
          <w:rFonts w:ascii="Verdana" w:hAnsi="Verdana"/>
          <w:sz w:val="20"/>
          <w:szCs w:val="20"/>
          <w:lang w:val="en"/>
        </w:rPr>
        <w:t xml:space="preserve"> and passes through two districts –</w:t>
      </w:r>
      <w:r w:rsidRPr="009637D4">
        <w:rPr>
          <w:rFonts w:ascii="Verdana" w:hAnsi="Verdana"/>
          <w:sz w:val="20"/>
          <w:szCs w:val="20"/>
          <w:lang w:val="en" w:eastAsia="pl-PL"/>
        </w:rPr>
        <w:t xml:space="preserve"> Stara Zagora and Sliven.</w:t>
      </w:r>
    </w:p>
    <w:p w14:paraId="543F355C" w14:textId="77777777" w:rsidR="00DB620A" w:rsidRPr="009637D4" w:rsidRDefault="00DB620A" w:rsidP="00DB620A">
      <w:pPr>
        <w:tabs>
          <w:tab w:val="left" w:pos="284"/>
        </w:tabs>
        <w:spacing w:line="22" w:lineRule="atLeast"/>
        <w:jc w:val="both"/>
        <w:rPr>
          <w:rFonts w:ascii="Verdana" w:hAnsi="Verdana"/>
          <w:sz w:val="20"/>
          <w:szCs w:val="20"/>
          <w:lang w:eastAsia="pl-PL"/>
        </w:rPr>
      </w:pPr>
      <w:r w:rsidRPr="009637D4">
        <w:rPr>
          <w:rFonts w:ascii="Verdana" w:hAnsi="Verdana"/>
          <w:sz w:val="20"/>
          <w:szCs w:val="20"/>
          <w:lang w:val="en" w:eastAsia="pl-PL"/>
        </w:rPr>
        <w:t xml:space="preserve">Lot 3, Nova Zagora - Yambol, from km 241+900 to km 277+597 has a length of 35,697 km and is located in two districts – Sliven and Yambol. </w:t>
      </w:r>
    </w:p>
    <w:p w14:paraId="17EEF63F" w14:textId="77777777" w:rsidR="00DB620A" w:rsidRPr="009637D4" w:rsidRDefault="00DB620A" w:rsidP="00DB620A">
      <w:pPr>
        <w:spacing w:line="22" w:lineRule="atLeast"/>
        <w:rPr>
          <w:rFonts w:ascii="Verdana" w:hAnsi="Verdana"/>
          <w:sz w:val="20"/>
          <w:szCs w:val="20"/>
          <w:lang w:eastAsia="pl-PL"/>
        </w:rPr>
      </w:pPr>
      <w:r w:rsidRPr="009637D4">
        <w:rPr>
          <w:rFonts w:ascii="Verdana" w:hAnsi="Verdana"/>
          <w:sz w:val="20"/>
          <w:szCs w:val="20"/>
          <w:lang w:val="en" w:eastAsia="pl-PL"/>
        </w:rPr>
        <w:t xml:space="preserve">Lot 4, "Yambol - Karnobat" is from km 276+200. </w:t>
      </w:r>
    </w:p>
    <w:p w14:paraId="456990F9" w14:textId="77777777" w:rsidR="00DB620A" w:rsidRPr="009637D4" w:rsidRDefault="00DB620A" w:rsidP="00CE496D">
      <w:pPr>
        <w:pStyle w:val="Heading2"/>
        <w:numPr>
          <w:ilvl w:val="1"/>
          <w:numId w:val="17"/>
        </w:numPr>
        <w:spacing w:line="22" w:lineRule="atLeast"/>
        <w:ind w:left="426" w:hanging="426"/>
        <w:jc w:val="left"/>
        <w:rPr>
          <w:rFonts w:ascii="Verdana" w:hAnsi="Verdana"/>
          <w:b/>
          <w:bCs/>
          <w:sz w:val="20"/>
          <w:szCs w:val="20"/>
          <w:lang w:eastAsia="bg-BG"/>
        </w:rPr>
      </w:pPr>
      <w:r w:rsidRPr="009637D4">
        <w:rPr>
          <w:rFonts w:ascii="Verdana" w:hAnsi="Verdana"/>
          <w:b/>
          <w:bCs/>
          <w:sz w:val="20"/>
          <w:szCs w:val="20"/>
          <w:lang w:val="en" w:eastAsia="bg-BG"/>
        </w:rPr>
        <w:t>Project Preparation</w:t>
      </w:r>
    </w:p>
    <w:p w14:paraId="7DEB823C" w14:textId="77777777" w:rsidR="00DB620A" w:rsidRPr="009637D4" w:rsidRDefault="00DB620A" w:rsidP="00AF060E">
      <w:pPr>
        <w:spacing w:line="22" w:lineRule="atLeast"/>
        <w:jc w:val="both"/>
        <w:rPr>
          <w:rFonts w:ascii="Verdana" w:hAnsi="Verdana" w:cs="Arial"/>
          <w:sz w:val="20"/>
          <w:szCs w:val="20"/>
        </w:rPr>
      </w:pPr>
      <w:r w:rsidRPr="009637D4">
        <w:rPr>
          <w:rFonts w:ascii="Verdana" w:hAnsi="Verdana"/>
          <w:sz w:val="20"/>
          <w:szCs w:val="20"/>
          <w:lang w:val="en"/>
        </w:rPr>
        <w:t xml:space="preserve">The project "Completion of Trakia Motorway– Lots 2, 3 and 4" was included in the program with its first amendment in 2011. At the time priority was given to projects under implementation or projects in the most advanced phase of preparation thus minimizing the risks associated with the delayed financial and physical implementation of the programme. The project was originally planned for implementation through a public-private partnership (concession). After that the government decided to use EU funding instead of applying public-private partnership approach to the project. The maturity of the project, the fact that it is a part of </w:t>
      </w:r>
      <w:r w:rsidRPr="009637D4">
        <w:rPr>
          <w:rFonts w:ascii="Verdana" w:hAnsi="Verdana"/>
          <w:sz w:val="20"/>
          <w:szCs w:val="20"/>
          <w:lang w:val="en" w:eastAsia="pl-PL"/>
        </w:rPr>
        <w:t>Pan-</w:t>
      </w:r>
      <w:r w:rsidRPr="009637D4">
        <w:rPr>
          <w:rFonts w:ascii="Verdana" w:hAnsi="Verdana"/>
          <w:sz w:val="20"/>
          <w:szCs w:val="20"/>
          <w:lang w:val="en"/>
        </w:rPr>
        <w:t xml:space="preserve">European Transport </w:t>
      </w:r>
      <w:r w:rsidRPr="009637D4">
        <w:rPr>
          <w:rFonts w:ascii="Verdana" w:hAnsi="Verdana"/>
          <w:sz w:val="20"/>
          <w:szCs w:val="20"/>
          <w:lang w:val="en" w:eastAsia="pl-PL"/>
        </w:rPr>
        <w:t>Corridor No 8 and of Pan-European Transport Network in Bulgaria were taken into consideration and the project was involved in the list of OPT projects.</w:t>
      </w:r>
    </w:p>
    <w:p w14:paraId="4EF03992" w14:textId="77777777" w:rsidR="00DB620A" w:rsidRPr="009637D4" w:rsidRDefault="00DB620A" w:rsidP="00AF060E">
      <w:pPr>
        <w:spacing w:line="22" w:lineRule="atLeast"/>
        <w:jc w:val="both"/>
        <w:rPr>
          <w:rFonts w:ascii="Verdana" w:hAnsi="Verdana"/>
          <w:sz w:val="20"/>
          <w:szCs w:val="20"/>
        </w:rPr>
      </w:pPr>
      <w:r w:rsidRPr="009637D4">
        <w:rPr>
          <w:rFonts w:ascii="Verdana" w:hAnsi="Verdana"/>
          <w:sz w:val="20"/>
          <w:szCs w:val="20"/>
          <w:lang w:val="en"/>
        </w:rPr>
        <w:t>Additional importance for the inclusion of Trakia Motorway in the first amendment of the program is the publication in 2009 of the Communication of the Committee "Sustainable Future of Transport – Integrated, Technology-Based and User-Friendly System" so that the programme meets the new guidelines for:</w:t>
      </w:r>
    </w:p>
    <w:p w14:paraId="70DD86F4" w14:textId="77777777" w:rsidR="00DB620A" w:rsidRPr="009637D4" w:rsidRDefault="00DB620A" w:rsidP="00AF060E">
      <w:pPr>
        <w:pStyle w:val="ListParagraph"/>
        <w:numPr>
          <w:ilvl w:val="0"/>
          <w:numId w:val="46"/>
        </w:numPr>
        <w:spacing w:line="22" w:lineRule="atLeast"/>
        <w:ind w:left="426" w:hanging="426"/>
        <w:jc w:val="both"/>
        <w:rPr>
          <w:rFonts w:ascii="Verdana" w:hAnsi="Verdana"/>
          <w:sz w:val="20"/>
          <w:szCs w:val="20"/>
        </w:rPr>
      </w:pPr>
      <w:r w:rsidRPr="009637D4">
        <w:rPr>
          <w:rFonts w:ascii="Verdana" w:hAnsi="Verdana"/>
          <w:sz w:val="20"/>
          <w:szCs w:val="20"/>
          <w:lang w:val="en"/>
        </w:rPr>
        <w:t>fully integrated and optimized networks that function as a whole and</w:t>
      </w:r>
    </w:p>
    <w:p w14:paraId="7D8F3493" w14:textId="77777777" w:rsidR="00DB620A" w:rsidRPr="009637D4" w:rsidRDefault="00DB620A" w:rsidP="00AF060E">
      <w:pPr>
        <w:pStyle w:val="ListParagraph"/>
        <w:numPr>
          <w:ilvl w:val="0"/>
          <w:numId w:val="46"/>
        </w:numPr>
        <w:spacing w:line="22" w:lineRule="atLeast"/>
        <w:ind w:left="426" w:hanging="426"/>
        <w:jc w:val="both"/>
        <w:rPr>
          <w:rFonts w:ascii="Verdana" w:hAnsi="Verdana"/>
          <w:sz w:val="20"/>
          <w:szCs w:val="20"/>
        </w:rPr>
      </w:pPr>
      <w:r w:rsidRPr="009637D4">
        <w:rPr>
          <w:rFonts w:ascii="Verdana" w:hAnsi="Verdana"/>
          <w:sz w:val="20"/>
          <w:szCs w:val="20"/>
          <w:lang w:val="en"/>
        </w:rPr>
        <w:t xml:space="preserve">full integration </w:t>
      </w:r>
      <w:r w:rsidRPr="009637D4">
        <w:rPr>
          <w:rFonts w:ascii="Verdana" w:hAnsi="Verdana"/>
          <w:b/>
          <w:bCs/>
          <w:i/>
          <w:iCs/>
          <w:sz w:val="20"/>
          <w:szCs w:val="20"/>
          <w:lang w:val="en"/>
        </w:rPr>
        <w:t>and interoperability of</w:t>
      </w:r>
      <w:r w:rsidRPr="009637D4">
        <w:rPr>
          <w:rFonts w:ascii="Verdana" w:hAnsi="Verdana"/>
          <w:sz w:val="20"/>
          <w:szCs w:val="20"/>
          <w:lang w:val="en"/>
        </w:rPr>
        <w:t xml:space="preserve"> individual parts of the network.</w:t>
      </w:r>
    </w:p>
    <w:p w14:paraId="79E0E801" w14:textId="77777777" w:rsidR="00DB620A" w:rsidRPr="009637D4" w:rsidRDefault="00DB620A" w:rsidP="00AF060E">
      <w:pPr>
        <w:spacing w:line="22" w:lineRule="atLeast"/>
        <w:jc w:val="both"/>
        <w:rPr>
          <w:rFonts w:ascii="Verdana" w:hAnsi="Verdana"/>
          <w:sz w:val="20"/>
          <w:szCs w:val="20"/>
        </w:rPr>
      </w:pPr>
      <w:r w:rsidRPr="009637D4">
        <w:rPr>
          <w:rFonts w:ascii="Verdana" w:hAnsi="Verdana"/>
          <w:sz w:val="20"/>
          <w:szCs w:val="20"/>
          <w:lang w:val="en"/>
        </w:rPr>
        <w:t xml:space="preserve">This leads to the inclusion of new projects that are under the TEN-Ts </w:t>
      </w:r>
      <w:r w:rsidRPr="009637D4">
        <w:rPr>
          <w:rFonts w:ascii="Verdana" w:hAnsi="Verdana"/>
          <w:sz w:val="20"/>
          <w:szCs w:val="20"/>
          <w:lang w:val="en-US"/>
        </w:rPr>
        <w:t>directions</w:t>
      </w:r>
      <w:r w:rsidRPr="009637D4">
        <w:rPr>
          <w:rFonts w:ascii="Verdana" w:hAnsi="Verdana"/>
          <w:sz w:val="20"/>
          <w:szCs w:val="20"/>
          <w:lang w:val="en"/>
        </w:rPr>
        <w:t xml:space="preserve"> but are not part of the priority axes.</w:t>
      </w:r>
    </w:p>
    <w:p w14:paraId="44317143" w14:textId="77777777" w:rsidR="00DB620A" w:rsidRPr="009637D4" w:rsidRDefault="00DB620A" w:rsidP="00AF060E">
      <w:pPr>
        <w:spacing w:before="120" w:line="22" w:lineRule="atLeast"/>
        <w:jc w:val="both"/>
        <w:rPr>
          <w:rFonts w:ascii="Verdana" w:hAnsi="Verdana" w:cs="Arial"/>
          <w:sz w:val="20"/>
          <w:szCs w:val="20"/>
        </w:rPr>
      </w:pPr>
      <w:r w:rsidRPr="009637D4">
        <w:rPr>
          <w:rFonts w:ascii="Verdana" w:hAnsi="Verdana"/>
          <w:sz w:val="20"/>
          <w:szCs w:val="20"/>
          <w:lang w:val="en"/>
        </w:rPr>
        <w:t xml:space="preserve">At the stage of the project inclusion in the program the following are available: </w:t>
      </w:r>
    </w:p>
    <w:p w14:paraId="37D2FDC5" w14:textId="77777777" w:rsidR="00DB620A" w:rsidRPr="009637D4" w:rsidRDefault="00DB620A" w:rsidP="00AF060E">
      <w:pPr>
        <w:pStyle w:val="ListParagraph"/>
        <w:numPr>
          <w:ilvl w:val="0"/>
          <w:numId w:val="6"/>
        </w:numPr>
        <w:spacing w:before="120" w:after="0" w:line="22" w:lineRule="atLeast"/>
        <w:ind w:left="426" w:hanging="426"/>
        <w:jc w:val="both"/>
        <w:rPr>
          <w:rFonts w:ascii="Verdana" w:hAnsi="Verdana" w:cs="Arial"/>
          <w:sz w:val="20"/>
          <w:szCs w:val="20"/>
        </w:rPr>
      </w:pPr>
      <w:r w:rsidRPr="009637D4">
        <w:rPr>
          <w:rFonts w:ascii="Verdana" w:hAnsi="Verdana"/>
          <w:sz w:val="20"/>
          <w:szCs w:val="20"/>
          <w:lang w:val="en"/>
        </w:rPr>
        <w:t>technical design drafted;</w:t>
      </w:r>
    </w:p>
    <w:p w14:paraId="345E2DA8" w14:textId="77777777" w:rsidR="00DB620A" w:rsidRPr="009637D4" w:rsidRDefault="00DB620A" w:rsidP="00AF060E">
      <w:pPr>
        <w:pStyle w:val="ListParagraph"/>
        <w:numPr>
          <w:ilvl w:val="0"/>
          <w:numId w:val="6"/>
        </w:numPr>
        <w:spacing w:before="120" w:after="0" w:line="22" w:lineRule="atLeast"/>
        <w:ind w:left="426" w:hanging="426"/>
        <w:jc w:val="both"/>
        <w:rPr>
          <w:rFonts w:ascii="Verdana" w:hAnsi="Verdana" w:cs="Arial"/>
          <w:sz w:val="20"/>
          <w:szCs w:val="20"/>
        </w:rPr>
      </w:pPr>
      <w:r w:rsidRPr="009637D4">
        <w:rPr>
          <w:rFonts w:ascii="Verdana" w:hAnsi="Verdana"/>
          <w:sz w:val="20"/>
          <w:szCs w:val="20"/>
          <w:lang w:val="en"/>
        </w:rPr>
        <w:t>prepared tender procedures;</w:t>
      </w:r>
    </w:p>
    <w:p w14:paraId="1C0A5DA0" w14:textId="77777777" w:rsidR="00DB620A" w:rsidRPr="009637D4" w:rsidRDefault="00DB620A" w:rsidP="00AF060E">
      <w:pPr>
        <w:pStyle w:val="ListParagraph"/>
        <w:numPr>
          <w:ilvl w:val="0"/>
          <w:numId w:val="6"/>
        </w:numPr>
        <w:spacing w:before="120" w:after="0" w:line="22" w:lineRule="atLeast"/>
        <w:ind w:left="426" w:hanging="426"/>
        <w:jc w:val="both"/>
        <w:rPr>
          <w:rFonts w:ascii="Verdana" w:hAnsi="Verdana" w:cs="Arial"/>
          <w:sz w:val="20"/>
          <w:szCs w:val="20"/>
        </w:rPr>
      </w:pPr>
      <w:r w:rsidRPr="009637D4">
        <w:rPr>
          <w:rFonts w:ascii="Verdana" w:hAnsi="Verdana"/>
          <w:sz w:val="20"/>
          <w:szCs w:val="20"/>
          <w:lang w:val="en"/>
        </w:rPr>
        <w:t>prepared expropriation procedures.</w:t>
      </w:r>
    </w:p>
    <w:p w14:paraId="54B68390" w14:textId="77777777" w:rsidR="00DB620A" w:rsidRPr="009637D4" w:rsidRDefault="00DB620A" w:rsidP="00AF060E">
      <w:pPr>
        <w:spacing w:before="120" w:line="22" w:lineRule="atLeast"/>
        <w:jc w:val="both"/>
        <w:rPr>
          <w:rFonts w:ascii="Verdana" w:hAnsi="Verdana" w:cs="Arial"/>
          <w:sz w:val="20"/>
          <w:szCs w:val="20"/>
        </w:rPr>
      </w:pPr>
      <w:r w:rsidRPr="009637D4">
        <w:rPr>
          <w:rFonts w:ascii="Verdana" w:hAnsi="Verdana"/>
          <w:sz w:val="20"/>
          <w:szCs w:val="20"/>
          <w:lang w:val="en"/>
        </w:rPr>
        <w:t>The comparative project maturity at the stage of its inclusion in the programme, resulted in lack of significant problems at the preparation stage reported under the OPT.</w:t>
      </w:r>
    </w:p>
    <w:p w14:paraId="78E20D3E" w14:textId="77777777" w:rsidR="00DB620A" w:rsidRPr="009637D4" w:rsidRDefault="00DB620A" w:rsidP="00AF060E">
      <w:pPr>
        <w:spacing w:before="120" w:line="22" w:lineRule="atLeast"/>
        <w:jc w:val="both"/>
        <w:rPr>
          <w:rFonts w:ascii="Verdana" w:hAnsi="Verdana" w:cs="Arial"/>
          <w:sz w:val="20"/>
          <w:szCs w:val="20"/>
        </w:rPr>
      </w:pPr>
      <w:r w:rsidRPr="009637D4">
        <w:rPr>
          <w:rFonts w:ascii="Verdana" w:hAnsi="Verdana"/>
          <w:sz w:val="20"/>
          <w:szCs w:val="20"/>
          <w:lang w:val="en"/>
        </w:rPr>
        <w:t>The tender procedures for selection of a contractor and a consultant (construction supervision) for the three Lots were carried out between November 2009 and 2010.</w:t>
      </w:r>
    </w:p>
    <w:p w14:paraId="1322ECE0" w14:textId="77777777" w:rsidR="00DB620A" w:rsidRPr="009637D4" w:rsidRDefault="00DB620A" w:rsidP="00DB620A">
      <w:pPr>
        <w:spacing w:before="120" w:line="22" w:lineRule="atLeast"/>
        <w:jc w:val="both"/>
        <w:rPr>
          <w:rFonts w:ascii="Verdana" w:hAnsi="Verdana" w:cs="Arial"/>
          <w:sz w:val="20"/>
          <w:szCs w:val="20"/>
        </w:rPr>
      </w:pPr>
      <w:r w:rsidRPr="009637D4">
        <w:rPr>
          <w:rFonts w:ascii="Verdana" w:hAnsi="Verdana"/>
          <w:sz w:val="20"/>
          <w:szCs w:val="20"/>
          <w:lang w:val="en"/>
        </w:rPr>
        <w:t>The expropriation procedures for the direct route took place between 2004 and 2009. The supporting infrastructure expropriation procedures were implemented in 2010.</w:t>
      </w:r>
    </w:p>
    <w:p w14:paraId="3DE60FD6" w14:textId="77777777" w:rsidR="00DB620A" w:rsidRPr="009637D4" w:rsidRDefault="00DB620A" w:rsidP="00DB620A">
      <w:pPr>
        <w:spacing w:before="120" w:line="22" w:lineRule="atLeast"/>
        <w:jc w:val="both"/>
        <w:rPr>
          <w:rFonts w:ascii="Verdana" w:hAnsi="Verdana" w:cs="Arial"/>
          <w:sz w:val="20"/>
          <w:szCs w:val="20"/>
        </w:rPr>
      </w:pPr>
      <w:r w:rsidRPr="009637D4">
        <w:rPr>
          <w:rFonts w:ascii="Verdana" w:hAnsi="Verdana"/>
          <w:sz w:val="20"/>
          <w:szCs w:val="20"/>
          <w:lang w:val="en"/>
        </w:rPr>
        <w:t>The route of Trakia Motorway Lot 2 and Lot 4 was exempted from archaeological research in 2010, and the Lot 3 sites were developed in 2011.</w:t>
      </w:r>
    </w:p>
    <w:p w14:paraId="3DFA6301" w14:textId="77777777" w:rsidR="00DB620A" w:rsidRPr="009637D4" w:rsidRDefault="00DB620A" w:rsidP="00DB620A">
      <w:pPr>
        <w:spacing w:before="120" w:line="22" w:lineRule="atLeast"/>
        <w:jc w:val="both"/>
        <w:rPr>
          <w:rFonts w:ascii="Verdana" w:hAnsi="Verdana"/>
          <w:sz w:val="20"/>
          <w:szCs w:val="20"/>
        </w:rPr>
      </w:pPr>
      <w:r w:rsidRPr="009637D4">
        <w:rPr>
          <w:rFonts w:ascii="Verdana" w:hAnsi="Verdana"/>
          <w:sz w:val="20"/>
          <w:szCs w:val="20"/>
          <w:lang w:val="en"/>
        </w:rPr>
        <w:lastRenderedPageBreak/>
        <w:t xml:space="preserve">The prepared Cost-Benefit Analysis provides an estimated analysis of the </w:t>
      </w:r>
      <w:r w:rsidR="00790CE2" w:rsidRPr="009637D4">
        <w:rPr>
          <w:rFonts w:ascii="Verdana" w:hAnsi="Verdana"/>
          <w:sz w:val="20"/>
          <w:szCs w:val="20"/>
          <w:lang w:val="en"/>
        </w:rPr>
        <w:t>car’s</w:t>
      </w:r>
      <w:r w:rsidRPr="009637D4">
        <w:rPr>
          <w:rFonts w:ascii="Verdana" w:hAnsi="Verdana"/>
          <w:sz w:val="20"/>
          <w:szCs w:val="20"/>
          <w:lang w:val="en"/>
        </w:rPr>
        <w:t xml:space="preserve"> motorway load. Forecasts for 2015, 2020, 2025 and 2030 have been prepared, with 2008 taken as a base year.</w:t>
      </w:r>
    </w:p>
    <w:p w14:paraId="49B4E42C" w14:textId="77777777" w:rsidR="00DB620A" w:rsidRPr="009637D4" w:rsidRDefault="00DB620A" w:rsidP="00DB620A">
      <w:pPr>
        <w:spacing w:after="0" w:line="22" w:lineRule="atLeast"/>
        <w:jc w:val="both"/>
        <w:rPr>
          <w:rFonts w:ascii="Verdana" w:hAnsi="Verdana"/>
          <w:sz w:val="20"/>
          <w:szCs w:val="20"/>
        </w:rPr>
      </w:pPr>
    </w:p>
    <w:p w14:paraId="3BA23869" w14:textId="77777777" w:rsidR="00DB620A" w:rsidRPr="009637D4" w:rsidRDefault="00DB620A" w:rsidP="00CE496D">
      <w:pPr>
        <w:pStyle w:val="Heading2"/>
        <w:numPr>
          <w:ilvl w:val="1"/>
          <w:numId w:val="17"/>
        </w:numPr>
        <w:spacing w:line="22" w:lineRule="atLeast"/>
        <w:ind w:left="426" w:hanging="426"/>
        <w:jc w:val="left"/>
        <w:rPr>
          <w:rFonts w:ascii="Verdana" w:hAnsi="Verdana"/>
          <w:b/>
          <w:bCs/>
          <w:sz w:val="20"/>
          <w:szCs w:val="20"/>
        </w:rPr>
      </w:pPr>
      <w:r w:rsidRPr="009637D4">
        <w:rPr>
          <w:rFonts w:ascii="Verdana" w:hAnsi="Verdana"/>
          <w:b/>
          <w:bCs/>
          <w:sz w:val="20"/>
          <w:szCs w:val="20"/>
          <w:lang w:val="en"/>
        </w:rPr>
        <w:t>Project Implementation</w:t>
      </w:r>
    </w:p>
    <w:p w14:paraId="595AF879" w14:textId="77777777" w:rsidR="00DB620A" w:rsidRPr="009637D4" w:rsidRDefault="00DB620A" w:rsidP="00DB620A">
      <w:pPr>
        <w:spacing w:line="22" w:lineRule="atLeast"/>
        <w:jc w:val="both"/>
        <w:rPr>
          <w:rFonts w:ascii="Verdana" w:hAnsi="Verdana"/>
          <w:sz w:val="20"/>
          <w:szCs w:val="20"/>
          <w:lang w:eastAsia="pl-PL"/>
        </w:rPr>
      </w:pPr>
      <w:r w:rsidRPr="009637D4">
        <w:rPr>
          <w:rFonts w:ascii="Verdana" w:hAnsi="Verdana"/>
          <w:sz w:val="20"/>
          <w:szCs w:val="20"/>
          <w:lang w:val="en" w:eastAsia="pl-PL"/>
        </w:rPr>
        <w:t xml:space="preserve">The project start is on 23.04.2010. with </w:t>
      </w:r>
      <w:r w:rsidRPr="009637D4">
        <w:rPr>
          <w:rFonts w:ascii="Verdana" w:hAnsi="Verdana"/>
          <w:sz w:val="20"/>
          <w:szCs w:val="20"/>
          <w:lang w:val="en"/>
        </w:rPr>
        <w:t xml:space="preserve">a grant </w:t>
      </w:r>
      <w:r w:rsidRPr="009637D4">
        <w:rPr>
          <w:rFonts w:ascii="Verdana" w:hAnsi="Verdana"/>
          <w:sz w:val="20"/>
          <w:szCs w:val="20"/>
          <w:lang w:val="en" w:eastAsia="pl-PL"/>
        </w:rPr>
        <w:t>agreement DBFP No DOPT-1/23.04.2010 signing.</w:t>
      </w:r>
    </w:p>
    <w:p w14:paraId="11FB1C1E" w14:textId="77777777" w:rsidR="00DB620A" w:rsidRPr="009637D4" w:rsidRDefault="00DB620A" w:rsidP="00DB620A">
      <w:pPr>
        <w:spacing w:line="22" w:lineRule="atLeast"/>
        <w:jc w:val="both"/>
        <w:rPr>
          <w:rFonts w:ascii="Verdana" w:hAnsi="Verdana"/>
          <w:sz w:val="20"/>
          <w:szCs w:val="20"/>
          <w:lang w:eastAsia="pl-PL"/>
        </w:rPr>
      </w:pPr>
      <w:r w:rsidRPr="009637D4">
        <w:rPr>
          <w:rFonts w:ascii="Verdana" w:hAnsi="Verdana"/>
          <w:sz w:val="20"/>
          <w:szCs w:val="20"/>
          <w:lang w:val="en" w:eastAsia="pl-PL"/>
        </w:rPr>
        <w:t>Physical start of the</w:t>
      </w:r>
      <w:r w:rsidRPr="009637D4">
        <w:rPr>
          <w:rFonts w:ascii="Verdana" w:hAnsi="Verdana"/>
          <w:bCs/>
          <w:iCs/>
          <w:sz w:val="20"/>
          <w:szCs w:val="20"/>
          <w:lang w:val="en"/>
        </w:rPr>
        <w:t xml:space="preserve"> implementation is </w:t>
      </w:r>
      <w:r w:rsidRPr="009637D4">
        <w:rPr>
          <w:rFonts w:ascii="Verdana" w:hAnsi="Verdana"/>
          <w:sz w:val="20"/>
          <w:szCs w:val="20"/>
          <w:lang w:val="en"/>
        </w:rPr>
        <w:t xml:space="preserve">on </w:t>
      </w:r>
      <w:r w:rsidRPr="009637D4">
        <w:rPr>
          <w:rFonts w:ascii="Verdana" w:hAnsi="Verdana"/>
          <w:bCs/>
          <w:sz w:val="20"/>
          <w:szCs w:val="20"/>
          <w:lang w:val="en" w:eastAsia="pl-PL"/>
        </w:rPr>
        <w:t xml:space="preserve">09.06.2010 and the end of the </w:t>
      </w:r>
      <w:r w:rsidRPr="009637D4">
        <w:rPr>
          <w:rFonts w:ascii="Verdana" w:hAnsi="Verdana"/>
          <w:sz w:val="20"/>
          <w:szCs w:val="20"/>
          <w:lang w:val="en" w:eastAsia="pl-PL"/>
        </w:rPr>
        <w:t>project on 15.07.2013.</w:t>
      </w:r>
    </w:p>
    <w:p w14:paraId="69725C6D" w14:textId="77777777" w:rsidR="00DB620A" w:rsidRPr="009637D4" w:rsidRDefault="00DB620A" w:rsidP="00DB620A">
      <w:pPr>
        <w:spacing w:before="120" w:line="22" w:lineRule="atLeast"/>
        <w:jc w:val="both"/>
        <w:rPr>
          <w:rFonts w:ascii="Verdana" w:eastAsia="Helvetica" w:hAnsi="Verdana" w:cs="Helvetica"/>
          <w:b/>
          <w:sz w:val="20"/>
          <w:szCs w:val="20"/>
        </w:rPr>
      </w:pPr>
    </w:p>
    <w:p w14:paraId="63509DE8" w14:textId="77777777" w:rsidR="00DB620A" w:rsidRPr="009637D4" w:rsidRDefault="00DB620A" w:rsidP="00CE496D">
      <w:pPr>
        <w:pStyle w:val="ListParagraph"/>
        <w:numPr>
          <w:ilvl w:val="0"/>
          <w:numId w:val="25"/>
        </w:numPr>
        <w:spacing w:before="120" w:after="0" w:line="22" w:lineRule="atLeast"/>
        <w:ind w:left="426" w:hanging="426"/>
        <w:jc w:val="both"/>
        <w:rPr>
          <w:rFonts w:ascii="Verdana" w:hAnsi="Verdana"/>
          <w:b/>
          <w:sz w:val="20"/>
          <w:szCs w:val="20"/>
        </w:rPr>
      </w:pPr>
      <w:r w:rsidRPr="009637D4">
        <w:rPr>
          <w:rFonts w:ascii="Verdana" w:hAnsi="Verdana"/>
          <w:b/>
          <w:sz w:val="20"/>
          <w:szCs w:val="20"/>
          <w:lang w:val="en"/>
        </w:rPr>
        <w:t>Project implementation time:</w:t>
      </w:r>
    </w:p>
    <w:p w14:paraId="26C6C518" w14:textId="77777777" w:rsidR="00DB620A" w:rsidRPr="009637D4" w:rsidRDefault="00DB620A" w:rsidP="00DB620A">
      <w:pPr>
        <w:pStyle w:val="ListParagraph"/>
        <w:spacing w:before="120" w:after="0" w:line="22" w:lineRule="atLeast"/>
        <w:ind w:left="426"/>
        <w:jc w:val="both"/>
        <w:rPr>
          <w:rFonts w:ascii="Verdana" w:hAnsi="Verdana"/>
          <w:b/>
          <w:sz w:val="20"/>
          <w:szCs w:val="20"/>
        </w:rPr>
      </w:pPr>
    </w:p>
    <w:p w14:paraId="3283EE34" w14:textId="77777777" w:rsidR="00DB620A" w:rsidRPr="00A850A1" w:rsidRDefault="00DB620A" w:rsidP="00DB620A">
      <w:pPr>
        <w:pStyle w:val="Normal12pt"/>
        <w:spacing w:line="22" w:lineRule="atLeast"/>
        <w:rPr>
          <w:rFonts w:ascii="Verdana" w:eastAsia="Calibri" w:hAnsi="Verdana"/>
          <w:sz w:val="20"/>
          <w:szCs w:val="20"/>
          <w:lang w:eastAsia="en-US"/>
        </w:rPr>
      </w:pPr>
      <w:r w:rsidRPr="009637D4">
        <w:rPr>
          <w:rFonts w:ascii="Verdana" w:hAnsi="Verdana"/>
          <w:sz w:val="20"/>
          <w:szCs w:val="20"/>
          <w:lang w:val="en" w:eastAsia="en-US"/>
        </w:rPr>
        <w:t xml:space="preserve">There was no delay in the project implementation, the sites under the three lot were put into operation in phases, the actual completion of the project was 14.07.2013 – issued permission for use of the last section, at the end date of the project implementation according to the initially approved project proposal/grant contract - 31.12.2013 – term of the grant contract from 23.04.2010 </w:t>
      </w:r>
      <w:r w:rsidRPr="009637D4">
        <w:rPr>
          <w:rFonts w:ascii="Verdana" w:hAnsi="Verdana"/>
          <w:sz w:val="20"/>
          <w:szCs w:val="20"/>
          <w:lang w:val="en"/>
        </w:rPr>
        <w:t xml:space="preserve"> </w:t>
      </w:r>
      <w:r w:rsidRPr="009637D4">
        <w:rPr>
          <w:rFonts w:ascii="Verdana" w:hAnsi="Verdana"/>
          <w:sz w:val="20"/>
          <w:szCs w:val="20"/>
          <w:lang w:val="en" w:eastAsia="en-US"/>
        </w:rPr>
        <w:t>and final date of project implementation, according to accepted amendments to the grant contract - 31.12.2013</w:t>
      </w:r>
    </w:p>
    <w:p w14:paraId="0A561B7C" w14:textId="77777777" w:rsidR="00DB620A" w:rsidRPr="00A850A1" w:rsidRDefault="00DB620A" w:rsidP="00DB620A">
      <w:pPr>
        <w:pStyle w:val="Normal12pt"/>
        <w:spacing w:line="22" w:lineRule="atLeast"/>
        <w:rPr>
          <w:rFonts w:ascii="Verdana" w:eastAsia="Calibri" w:hAnsi="Verdana"/>
          <w:sz w:val="20"/>
          <w:szCs w:val="20"/>
          <w:lang w:eastAsia="en-US"/>
        </w:rPr>
      </w:pPr>
    </w:p>
    <w:p w14:paraId="24690850" w14:textId="77777777" w:rsidR="00DB620A" w:rsidRPr="00A850A1" w:rsidRDefault="00DB620A" w:rsidP="00CE496D">
      <w:pPr>
        <w:pStyle w:val="Normal12pt"/>
        <w:numPr>
          <w:ilvl w:val="0"/>
          <w:numId w:val="25"/>
        </w:numPr>
        <w:spacing w:line="22" w:lineRule="atLeast"/>
        <w:ind w:left="426" w:hanging="426"/>
        <w:rPr>
          <w:rFonts w:ascii="Verdana" w:eastAsia="Calibri" w:hAnsi="Verdana"/>
          <w:b/>
          <w:sz w:val="20"/>
          <w:szCs w:val="20"/>
          <w:lang w:eastAsia="en-US"/>
        </w:rPr>
      </w:pPr>
      <w:r w:rsidRPr="009637D4">
        <w:rPr>
          <w:rFonts w:ascii="Verdana" w:hAnsi="Verdana"/>
          <w:b/>
          <w:sz w:val="20"/>
          <w:szCs w:val="20"/>
          <w:lang w:val="en" w:eastAsia="en-US"/>
        </w:rPr>
        <w:t xml:space="preserve">Financial implementation of the project/ amendments to the grant contract </w:t>
      </w:r>
    </w:p>
    <w:p w14:paraId="6C70BB9A" w14:textId="77777777" w:rsidR="00DB620A" w:rsidRPr="00A850A1" w:rsidRDefault="00DB620A" w:rsidP="00DB620A">
      <w:pPr>
        <w:pStyle w:val="Normal12pt"/>
        <w:spacing w:line="22" w:lineRule="atLeast"/>
        <w:rPr>
          <w:rFonts w:ascii="Verdana" w:eastAsia="Calibri" w:hAnsi="Verdana"/>
          <w:sz w:val="20"/>
          <w:szCs w:val="20"/>
          <w:lang w:eastAsia="en-US"/>
        </w:rPr>
      </w:pPr>
      <w:r w:rsidRPr="009637D4">
        <w:rPr>
          <w:rFonts w:ascii="Verdana" w:hAnsi="Verdana"/>
          <w:sz w:val="20"/>
          <w:szCs w:val="20"/>
          <w:lang w:val="en" w:eastAsia="en-US"/>
        </w:rPr>
        <w:t>The grant contract No DOPT-1/23.04.2010 with total sum of BGN 709 166 776.03, of which: grant - BGN 699 648 287.32 (CF - BGN 559 718 629.86; NC – BGN 139 929 657.46) and ineligible costs – BGN 9 518 488.71.  The contract was signed on the basis of the prepared (and subsequently approved by EC) project application form, at indicative values, prior to contracting the contractors.</w:t>
      </w:r>
      <w:r w:rsidRPr="009637D4">
        <w:rPr>
          <w:rFonts w:ascii="Verdana" w:hAnsi="Verdana"/>
          <w:sz w:val="20"/>
          <w:szCs w:val="20"/>
          <w:lang w:val="en"/>
        </w:rPr>
        <w:t xml:space="preserve"> </w:t>
      </w:r>
      <w:r w:rsidRPr="009637D4">
        <w:rPr>
          <w:rFonts w:ascii="Verdana" w:hAnsi="Verdana"/>
          <w:sz w:val="20"/>
          <w:szCs w:val="20"/>
          <w:lang w:val="en" w:eastAsia="en-US"/>
        </w:rPr>
        <w:t>After the contracts signing with contractors, a significant decrease in the total budget is reported.</w:t>
      </w:r>
      <w:r w:rsidRPr="009637D4">
        <w:rPr>
          <w:rFonts w:ascii="Verdana" w:hAnsi="Verdana"/>
          <w:sz w:val="20"/>
          <w:szCs w:val="20"/>
          <w:lang w:val="en"/>
        </w:rPr>
        <w:t xml:space="preserve"> </w:t>
      </w:r>
      <w:r w:rsidRPr="009637D4">
        <w:rPr>
          <w:rFonts w:ascii="Verdana" w:hAnsi="Verdana"/>
          <w:sz w:val="20"/>
          <w:szCs w:val="20"/>
          <w:lang w:val="en" w:eastAsia="en-US"/>
        </w:rPr>
        <w:t xml:space="preserve">As a result, on 30.11.2012 Annex No 1 was signed with No SUPT-23/30.11.2012 to a contract SUPT-1/23.04.2010, which changed the total value of the project to BGN 709 166 775.89, of which: grant BGN 513 970 279.58 (CF – BGN 411 176 223.66; NC – BGN 102 794 055.92) and ineligible costs – BGN 10 508 620.30.  </w:t>
      </w:r>
    </w:p>
    <w:p w14:paraId="3BD9FB48" w14:textId="77777777" w:rsidR="00DB620A" w:rsidRPr="00A850A1" w:rsidRDefault="00DB620A" w:rsidP="00DB620A">
      <w:pPr>
        <w:pStyle w:val="Normal12pt"/>
        <w:spacing w:line="22" w:lineRule="atLeast"/>
        <w:rPr>
          <w:rFonts w:ascii="Verdana" w:eastAsia="Calibri" w:hAnsi="Verdana"/>
          <w:sz w:val="20"/>
          <w:szCs w:val="20"/>
          <w:lang w:eastAsia="en-US"/>
        </w:rPr>
      </w:pPr>
      <w:r w:rsidRPr="009637D4">
        <w:rPr>
          <w:rFonts w:ascii="Verdana" w:hAnsi="Verdana"/>
          <w:sz w:val="20"/>
          <w:szCs w:val="20"/>
          <w:lang w:val="en" w:eastAsia="en-US"/>
        </w:rPr>
        <w:t>Only the actual ineligible costs are increased by 10% compared to what was planned in the initial budget of the project.</w:t>
      </w:r>
    </w:p>
    <w:p w14:paraId="3489C835" w14:textId="77777777" w:rsidR="00DB620A" w:rsidRPr="00A850A1" w:rsidRDefault="00DB620A" w:rsidP="00DB620A">
      <w:pPr>
        <w:pStyle w:val="Normal12pt"/>
        <w:spacing w:line="22" w:lineRule="atLeast"/>
        <w:rPr>
          <w:rFonts w:ascii="Verdana" w:eastAsia="Calibri" w:hAnsi="Verdana"/>
          <w:sz w:val="20"/>
          <w:szCs w:val="20"/>
          <w:lang w:eastAsia="en-US"/>
        </w:rPr>
      </w:pPr>
    </w:p>
    <w:p w14:paraId="24D264EF" w14:textId="77777777" w:rsidR="00C2673A" w:rsidRPr="00A850A1" w:rsidRDefault="00C2673A" w:rsidP="00C2673A">
      <w:pPr>
        <w:pStyle w:val="Caption"/>
        <w:keepNext/>
        <w:jc w:val="center"/>
        <w:rPr>
          <w:rFonts w:ascii="Verdana" w:hAnsi="Verdana"/>
          <w:b w:val="0"/>
          <w:bCs w:val="0"/>
          <w:color w:val="234F77"/>
          <w:sz w:val="20"/>
          <w:szCs w:val="20"/>
        </w:rPr>
      </w:pPr>
      <w:bookmarkStart w:id="65" w:name="_Toc62482695"/>
      <w:r w:rsidRPr="00A850A1">
        <w:rPr>
          <w:rFonts w:ascii="Verdana" w:hAnsi="Verdana"/>
          <w:b w:val="0"/>
          <w:bCs w:val="0"/>
          <w:color w:val="234F77"/>
          <w:sz w:val="20"/>
          <w:szCs w:val="20"/>
        </w:rPr>
        <w:t xml:space="preserve">Table </w:t>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STYLEREF 1 \s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4</w:t>
      </w:r>
      <w:r w:rsidR="00583F69" w:rsidRPr="00A850A1">
        <w:rPr>
          <w:rFonts w:ascii="Verdana" w:hAnsi="Verdana"/>
          <w:b w:val="0"/>
          <w:bCs w:val="0"/>
          <w:color w:val="234F77"/>
          <w:sz w:val="20"/>
          <w:szCs w:val="20"/>
        </w:rPr>
        <w:fldChar w:fldCharType="end"/>
      </w:r>
      <w:r w:rsidR="00583F69" w:rsidRPr="00A850A1">
        <w:rPr>
          <w:rFonts w:ascii="Verdana" w:hAnsi="Verdana"/>
          <w:b w:val="0"/>
          <w:bCs w:val="0"/>
          <w:color w:val="234F77"/>
          <w:sz w:val="20"/>
          <w:szCs w:val="20"/>
        </w:rPr>
        <w:noBreakHyphen/>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SEQ Table \* ARABIC \s 1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1</w:t>
      </w:r>
      <w:r w:rsidR="00583F69" w:rsidRPr="00A850A1">
        <w:rPr>
          <w:rFonts w:ascii="Verdana" w:hAnsi="Verdana"/>
          <w:b w:val="0"/>
          <w:bCs w:val="0"/>
          <w:color w:val="234F77"/>
          <w:sz w:val="20"/>
          <w:szCs w:val="20"/>
        </w:rPr>
        <w:fldChar w:fldCharType="end"/>
      </w:r>
      <w:r w:rsidRPr="00A850A1">
        <w:rPr>
          <w:rFonts w:ascii="Verdana" w:hAnsi="Verdana"/>
          <w:b w:val="0"/>
          <w:bCs w:val="0"/>
          <w:color w:val="234F77"/>
          <w:sz w:val="20"/>
          <w:szCs w:val="20"/>
          <w:lang w:val="en-US"/>
        </w:rPr>
        <w:t xml:space="preserve"> Project budget amendments</w:t>
      </w:r>
      <w:bookmarkEnd w:id="65"/>
    </w:p>
    <w:tbl>
      <w:tblPr>
        <w:tblW w:w="0" w:type="auto"/>
        <w:jc w:val="center"/>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Look w:val="04A0" w:firstRow="1" w:lastRow="0" w:firstColumn="1" w:lastColumn="0" w:noHBand="0" w:noVBand="1"/>
      </w:tblPr>
      <w:tblGrid>
        <w:gridCol w:w="2294"/>
        <w:gridCol w:w="2462"/>
        <w:gridCol w:w="2287"/>
      </w:tblGrid>
      <w:tr w:rsidR="00DB620A" w:rsidRPr="00A850A1" w14:paraId="26B3EC8E" w14:textId="77777777" w:rsidTr="00A850A1">
        <w:trPr>
          <w:trHeight w:val="359"/>
          <w:jc w:val="center"/>
        </w:trPr>
        <w:tc>
          <w:tcPr>
            <w:tcW w:w="0" w:type="auto"/>
            <w:shd w:val="clear" w:color="auto" w:fill="auto"/>
            <w:hideMark/>
          </w:tcPr>
          <w:p w14:paraId="3676E9D6" w14:textId="77777777" w:rsidR="00DB620A" w:rsidRPr="00A850A1" w:rsidRDefault="00DB620A" w:rsidP="00A850A1">
            <w:pPr>
              <w:spacing w:after="0" w:line="22" w:lineRule="atLeast"/>
              <w:rPr>
                <w:rFonts w:ascii="Verdana" w:hAnsi="Verdana" w:cs="Calibri"/>
                <w:b/>
                <w:bCs/>
                <w:color w:val="FFFFFF"/>
                <w:sz w:val="16"/>
                <w:szCs w:val="16"/>
                <w:lang w:val="en-US"/>
              </w:rPr>
            </w:pPr>
            <w:r w:rsidRPr="00A850A1">
              <w:rPr>
                <w:rFonts w:ascii="Verdana" w:hAnsi="Verdana"/>
                <w:color w:val="FFFFFF"/>
                <w:sz w:val="16"/>
                <w:szCs w:val="16"/>
                <w:lang w:val="en"/>
              </w:rPr>
              <w:t>Categories of expenditure</w:t>
            </w:r>
          </w:p>
        </w:tc>
        <w:tc>
          <w:tcPr>
            <w:tcW w:w="0" w:type="auto"/>
            <w:shd w:val="clear" w:color="auto" w:fill="auto"/>
            <w:hideMark/>
          </w:tcPr>
          <w:p w14:paraId="0AF57563" w14:textId="77777777" w:rsidR="00DB620A" w:rsidRPr="00A850A1" w:rsidRDefault="00DB620A" w:rsidP="00A850A1">
            <w:pPr>
              <w:spacing w:after="0" w:line="22" w:lineRule="atLeast"/>
              <w:jc w:val="center"/>
              <w:rPr>
                <w:rFonts w:ascii="Verdana" w:hAnsi="Verdana" w:cs="Calibri"/>
                <w:b/>
                <w:bCs/>
                <w:color w:val="FFFFFF"/>
                <w:sz w:val="16"/>
                <w:szCs w:val="16"/>
                <w:lang w:val="en-US"/>
              </w:rPr>
            </w:pPr>
            <w:r w:rsidRPr="00A850A1">
              <w:rPr>
                <w:rFonts w:ascii="Verdana" w:hAnsi="Verdana"/>
                <w:color w:val="FFFFFF"/>
                <w:sz w:val="16"/>
                <w:szCs w:val="16"/>
                <w:lang w:val="en"/>
              </w:rPr>
              <w:t>Initial project budget</w:t>
            </w:r>
          </w:p>
        </w:tc>
        <w:tc>
          <w:tcPr>
            <w:tcW w:w="0" w:type="auto"/>
            <w:shd w:val="clear" w:color="auto" w:fill="auto"/>
            <w:hideMark/>
          </w:tcPr>
          <w:p w14:paraId="05A504C0" w14:textId="77777777" w:rsidR="00DB620A" w:rsidRPr="00A850A1" w:rsidRDefault="00DB620A" w:rsidP="00A850A1">
            <w:pPr>
              <w:spacing w:after="0" w:line="22" w:lineRule="atLeast"/>
              <w:jc w:val="center"/>
              <w:rPr>
                <w:rFonts w:ascii="Verdana" w:hAnsi="Verdana" w:cs="Calibri"/>
                <w:b/>
                <w:bCs/>
                <w:color w:val="FFFFFF"/>
                <w:sz w:val="16"/>
                <w:szCs w:val="16"/>
                <w:lang w:val="en-US"/>
              </w:rPr>
            </w:pPr>
            <w:r w:rsidRPr="00A850A1">
              <w:rPr>
                <w:rFonts w:ascii="Verdana" w:hAnsi="Verdana"/>
                <w:color w:val="FFFFFF"/>
                <w:sz w:val="16"/>
                <w:szCs w:val="16"/>
                <w:lang w:val="en"/>
              </w:rPr>
              <w:t>Budget after annex, 2012</w:t>
            </w:r>
          </w:p>
        </w:tc>
      </w:tr>
      <w:tr w:rsidR="00DB620A" w:rsidRPr="00A850A1" w14:paraId="1643BEBB" w14:textId="77777777" w:rsidTr="00A850A1">
        <w:trPr>
          <w:trHeight w:val="290"/>
          <w:jc w:val="center"/>
        </w:trPr>
        <w:tc>
          <w:tcPr>
            <w:tcW w:w="0" w:type="auto"/>
            <w:shd w:val="clear" w:color="auto" w:fill="auto"/>
            <w:hideMark/>
          </w:tcPr>
          <w:p w14:paraId="5F86BCE8" w14:textId="77777777" w:rsidR="00DB620A" w:rsidRPr="00A850A1" w:rsidRDefault="00DB620A" w:rsidP="00A850A1">
            <w:pPr>
              <w:spacing w:after="0" w:line="22" w:lineRule="atLeast"/>
              <w:jc w:val="center"/>
              <w:rPr>
                <w:rFonts w:ascii="Verdana" w:hAnsi="Verdana" w:cs="Calibri"/>
                <w:b/>
                <w:bCs/>
                <w:color w:val="000000"/>
                <w:sz w:val="16"/>
                <w:szCs w:val="16"/>
                <w:lang w:val="en-US"/>
              </w:rPr>
            </w:pPr>
            <w:r w:rsidRPr="00A850A1">
              <w:rPr>
                <w:rFonts w:ascii="Verdana" w:hAnsi="Verdana"/>
                <w:color w:val="000000"/>
                <w:sz w:val="16"/>
                <w:szCs w:val="16"/>
                <w:lang w:val="en"/>
              </w:rPr>
              <w:t>Sources of funding</w:t>
            </w:r>
          </w:p>
        </w:tc>
        <w:tc>
          <w:tcPr>
            <w:tcW w:w="0" w:type="auto"/>
            <w:shd w:val="clear" w:color="auto" w:fill="auto"/>
            <w:hideMark/>
          </w:tcPr>
          <w:p w14:paraId="4F09E865" w14:textId="77777777" w:rsidR="00DB620A" w:rsidRPr="00A850A1" w:rsidRDefault="00DB620A" w:rsidP="00A850A1">
            <w:pPr>
              <w:spacing w:after="0" w:line="22" w:lineRule="atLeast"/>
              <w:jc w:val="center"/>
              <w:rPr>
                <w:rFonts w:ascii="Verdana" w:hAnsi="Verdana" w:cs="Calibri"/>
                <w:color w:val="000000"/>
                <w:sz w:val="16"/>
                <w:szCs w:val="16"/>
                <w:lang w:val="en-US"/>
              </w:rPr>
            </w:pPr>
            <w:r w:rsidRPr="00A850A1">
              <w:rPr>
                <w:rFonts w:ascii="Verdana" w:hAnsi="Verdana"/>
                <w:color w:val="000000"/>
                <w:sz w:val="16"/>
                <w:szCs w:val="16"/>
                <w:lang w:val="en"/>
              </w:rPr>
              <w:t>Amount in BGN</w:t>
            </w:r>
          </w:p>
        </w:tc>
        <w:tc>
          <w:tcPr>
            <w:tcW w:w="0" w:type="auto"/>
            <w:shd w:val="clear" w:color="auto" w:fill="auto"/>
            <w:hideMark/>
          </w:tcPr>
          <w:p w14:paraId="4A255BE8" w14:textId="77777777" w:rsidR="00DB620A" w:rsidRPr="00A850A1" w:rsidRDefault="00DB620A" w:rsidP="00A850A1">
            <w:pPr>
              <w:spacing w:after="0" w:line="22" w:lineRule="atLeast"/>
              <w:jc w:val="center"/>
              <w:rPr>
                <w:rFonts w:ascii="Verdana" w:hAnsi="Verdana" w:cs="Calibri"/>
                <w:color w:val="000000"/>
                <w:sz w:val="16"/>
                <w:szCs w:val="16"/>
                <w:lang w:val="en-US"/>
              </w:rPr>
            </w:pPr>
            <w:r w:rsidRPr="00A850A1">
              <w:rPr>
                <w:rFonts w:ascii="Verdana" w:hAnsi="Verdana"/>
                <w:color w:val="000000"/>
                <w:sz w:val="16"/>
                <w:szCs w:val="16"/>
                <w:lang w:val="en"/>
              </w:rPr>
              <w:t>Amount in BGN</w:t>
            </w:r>
          </w:p>
        </w:tc>
      </w:tr>
      <w:tr w:rsidR="00DB620A" w:rsidRPr="00A850A1" w14:paraId="2D1769B8" w14:textId="77777777" w:rsidTr="00A850A1">
        <w:trPr>
          <w:trHeight w:val="406"/>
          <w:jc w:val="center"/>
        </w:trPr>
        <w:tc>
          <w:tcPr>
            <w:tcW w:w="0" w:type="auto"/>
            <w:shd w:val="clear" w:color="auto" w:fill="auto"/>
            <w:hideMark/>
          </w:tcPr>
          <w:p w14:paraId="3FF8D18B" w14:textId="77777777" w:rsidR="00DB620A" w:rsidRPr="00A850A1" w:rsidRDefault="00DB620A" w:rsidP="00A850A1">
            <w:pPr>
              <w:spacing w:after="0" w:line="22" w:lineRule="atLeast"/>
              <w:rPr>
                <w:rFonts w:ascii="Verdana" w:hAnsi="Verdana" w:cs="Calibri"/>
                <w:b/>
                <w:bCs/>
                <w:color w:val="000000"/>
                <w:sz w:val="16"/>
                <w:szCs w:val="16"/>
                <w:lang w:val="en-US"/>
              </w:rPr>
            </w:pPr>
            <w:r w:rsidRPr="00A850A1">
              <w:rPr>
                <w:rFonts w:ascii="Verdana" w:hAnsi="Verdana"/>
                <w:color w:val="000000"/>
                <w:sz w:val="16"/>
                <w:szCs w:val="16"/>
                <w:lang w:val="en"/>
              </w:rPr>
              <w:t>Total project amount</w:t>
            </w:r>
          </w:p>
        </w:tc>
        <w:tc>
          <w:tcPr>
            <w:tcW w:w="0" w:type="auto"/>
            <w:shd w:val="clear" w:color="auto" w:fill="auto"/>
            <w:hideMark/>
          </w:tcPr>
          <w:p w14:paraId="478B9185" w14:textId="77777777" w:rsidR="00DB620A" w:rsidRPr="00A850A1" w:rsidRDefault="00DB620A" w:rsidP="00A850A1">
            <w:pPr>
              <w:spacing w:after="0" w:line="22" w:lineRule="atLeast"/>
              <w:jc w:val="right"/>
              <w:rPr>
                <w:rFonts w:ascii="Verdana" w:hAnsi="Verdana" w:cs="Calibri"/>
                <w:color w:val="000000"/>
                <w:sz w:val="16"/>
                <w:szCs w:val="16"/>
                <w:lang w:val="en-US"/>
              </w:rPr>
            </w:pPr>
            <w:r w:rsidRPr="00A850A1">
              <w:rPr>
                <w:rFonts w:ascii="Verdana" w:hAnsi="Verdana"/>
                <w:color w:val="000000"/>
                <w:sz w:val="16"/>
                <w:szCs w:val="16"/>
                <w:lang w:val="en"/>
              </w:rPr>
              <w:t xml:space="preserve">                 709 166 776,03</w:t>
            </w:r>
          </w:p>
        </w:tc>
        <w:tc>
          <w:tcPr>
            <w:tcW w:w="0" w:type="auto"/>
            <w:shd w:val="clear" w:color="auto" w:fill="auto"/>
            <w:hideMark/>
          </w:tcPr>
          <w:p w14:paraId="505A74DB" w14:textId="77777777" w:rsidR="00DB620A" w:rsidRPr="00A850A1" w:rsidRDefault="00DB620A" w:rsidP="00A850A1">
            <w:pPr>
              <w:spacing w:after="0" w:line="22" w:lineRule="atLeast"/>
              <w:jc w:val="right"/>
              <w:rPr>
                <w:rFonts w:ascii="Verdana" w:hAnsi="Verdana" w:cs="Calibri"/>
                <w:color w:val="000000"/>
                <w:sz w:val="16"/>
                <w:szCs w:val="16"/>
                <w:lang w:val="en-US"/>
              </w:rPr>
            </w:pPr>
            <w:r w:rsidRPr="00A850A1">
              <w:rPr>
                <w:rFonts w:ascii="Verdana" w:hAnsi="Verdana"/>
                <w:color w:val="000000"/>
                <w:sz w:val="16"/>
                <w:szCs w:val="16"/>
                <w:lang w:val="en"/>
              </w:rPr>
              <w:t>524 478 899,88</w:t>
            </w:r>
          </w:p>
          <w:p w14:paraId="3941D1B9" w14:textId="77777777" w:rsidR="00DB620A" w:rsidRPr="00A850A1" w:rsidRDefault="00DB620A" w:rsidP="00A850A1">
            <w:pPr>
              <w:spacing w:after="0" w:line="22" w:lineRule="atLeast"/>
              <w:jc w:val="right"/>
              <w:rPr>
                <w:rFonts w:ascii="Verdana" w:hAnsi="Verdana" w:cs="Calibri"/>
                <w:color w:val="000000"/>
                <w:sz w:val="16"/>
                <w:szCs w:val="16"/>
                <w:lang w:val="en-US"/>
              </w:rPr>
            </w:pPr>
          </w:p>
        </w:tc>
      </w:tr>
      <w:tr w:rsidR="00DB620A" w:rsidRPr="00A850A1" w14:paraId="6CCF557B" w14:textId="77777777" w:rsidTr="00A850A1">
        <w:trPr>
          <w:trHeight w:val="285"/>
          <w:jc w:val="center"/>
        </w:trPr>
        <w:tc>
          <w:tcPr>
            <w:tcW w:w="0" w:type="auto"/>
            <w:shd w:val="clear" w:color="auto" w:fill="auto"/>
            <w:hideMark/>
          </w:tcPr>
          <w:p w14:paraId="763F8491" w14:textId="77777777" w:rsidR="00DB620A" w:rsidRPr="00A850A1" w:rsidRDefault="00DB620A" w:rsidP="00A850A1">
            <w:pPr>
              <w:spacing w:after="0" w:line="22" w:lineRule="atLeast"/>
              <w:rPr>
                <w:rFonts w:ascii="Verdana" w:hAnsi="Verdana" w:cs="Calibri"/>
                <w:b/>
                <w:bCs/>
                <w:color w:val="000000"/>
                <w:sz w:val="16"/>
                <w:szCs w:val="16"/>
                <w:lang w:val="en-US"/>
              </w:rPr>
            </w:pPr>
            <w:r w:rsidRPr="00A850A1">
              <w:rPr>
                <w:rFonts w:ascii="Verdana" w:hAnsi="Verdana"/>
                <w:color w:val="000000"/>
                <w:sz w:val="16"/>
                <w:szCs w:val="16"/>
                <w:lang w:val="en"/>
              </w:rPr>
              <w:t>Eligible costs</w:t>
            </w:r>
          </w:p>
        </w:tc>
        <w:tc>
          <w:tcPr>
            <w:tcW w:w="0" w:type="auto"/>
            <w:shd w:val="clear" w:color="auto" w:fill="auto"/>
            <w:hideMark/>
          </w:tcPr>
          <w:p w14:paraId="7DCDAEE0" w14:textId="77777777" w:rsidR="00DB620A" w:rsidRPr="00A850A1" w:rsidRDefault="00DB620A" w:rsidP="00A850A1">
            <w:pPr>
              <w:spacing w:after="0" w:line="22" w:lineRule="atLeast"/>
              <w:jc w:val="right"/>
              <w:rPr>
                <w:rFonts w:ascii="Verdana" w:hAnsi="Verdana" w:cs="Calibri"/>
                <w:color w:val="000000"/>
                <w:sz w:val="16"/>
                <w:szCs w:val="16"/>
                <w:lang w:val="en-US"/>
              </w:rPr>
            </w:pPr>
            <w:r w:rsidRPr="00A850A1">
              <w:rPr>
                <w:rFonts w:ascii="Verdana" w:hAnsi="Verdana"/>
                <w:color w:val="000000"/>
                <w:sz w:val="16"/>
                <w:szCs w:val="16"/>
                <w:lang w:val="en"/>
              </w:rPr>
              <w:t xml:space="preserve">           699 648 287,32</w:t>
            </w:r>
          </w:p>
          <w:p w14:paraId="56BABF7C" w14:textId="77777777" w:rsidR="00DB620A" w:rsidRPr="00A850A1" w:rsidRDefault="00DB620A" w:rsidP="00A850A1">
            <w:pPr>
              <w:spacing w:after="0" w:line="22" w:lineRule="atLeast"/>
              <w:jc w:val="right"/>
              <w:rPr>
                <w:rFonts w:ascii="Verdana" w:hAnsi="Verdana" w:cs="Calibri"/>
                <w:color w:val="000000"/>
                <w:sz w:val="16"/>
                <w:szCs w:val="16"/>
                <w:lang w:val="en-US"/>
              </w:rPr>
            </w:pPr>
          </w:p>
        </w:tc>
        <w:tc>
          <w:tcPr>
            <w:tcW w:w="0" w:type="auto"/>
            <w:shd w:val="clear" w:color="auto" w:fill="auto"/>
            <w:hideMark/>
          </w:tcPr>
          <w:p w14:paraId="5550D87B" w14:textId="77777777" w:rsidR="00DB620A" w:rsidRPr="00A850A1" w:rsidRDefault="00DB620A" w:rsidP="00A850A1">
            <w:pPr>
              <w:spacing w:after="0" w:line="22" w:lineRule="atLeast"/>
              <w:jc w:val="right"/>
              <w:rPr>
                <w:rFonts w:ascii="Verdana" w:hAnsi="Verdana" w:cs="Calibri"/>
                <w:color w:val="000000"/>
                <w:sz w:val="16"/>
                <w:szCs w:val="16"/>
                <w:lang w:val="en-US"/>
              </w:rPr>
            </w:pPr>
            <w:r w:rsidRPr="00A850A1">
              <w:rPr>
                <w:rFonts w:ascii="Verdana" w:hAnsi="Verdana"/>
                <w:color w:val="000000"/>
                <w:sz w:val="16"/>
                <w:szCs w:val="16"/>
                <w:lang w:val="en"/>
              </w:rPr>
              <w:t>513 970 279,58</w:t>
            </w:r>
          </w:p>
          <w:p w14:paraId="198DB7C2" w14:textId="77777777" w:rsidR="00DB620A" w:rsidRPr="00A850A1" w:rsidRDefault="00DB620A" w:rsidP="00A850A1">
            <w:pPr>
              <w:spacing w:after="0" w:line="22" w:lineRule="atLeast"/>
              <w:jc w:val="right"/>
              <w:rPr>
                <w:rFonts w:ascii="Verdana" w:hAnsi="Verdana" w:cs="Calibri"/>
                <w:color w:val="000000"/>
                <w:sz w:val="16"/>
                <w:szCs w:val="16"/>
                <w:lang w:val="en-US"/>
              </w:rPr>
            </w:pPr>
          </w:p>
        </w:tc>
      </w:tr>
      <w:tr w:rsidR="00DB620A" w:rsidRPr="00A850A1" w14:paraId="6439E342" w14:textId="77777777" w:rsidTr="00A850A1">
        <w:trPr>
          <w:trHeight w:val="318"/>
          <w:jc w:val="center"/>
        </w:trPr>
        <w:tc>
          <w:tcPr>
            <w:tcW w:w="0" w:type="auto"/>
            <w:shd w:val="clear" w:color="auto" w:fill="auto"/>
            <w:hideMark/>
          </w:tcPr>
          <w:p w14:paraId="690F3EE0" w14:textId="77777777" w:rsidR="00DB620A" w:rsidRPr="00A850A1" w:rsidRDefault="00DB620A" w:rsidP="00A850A1">
            <w:pPr>
              <w:spacing w:after="0" w:line="22" w:lineRule="atLeast"/>
              <w:rPr>
                <w:rFonts w:ascii="Verdana" w:hAnsi="Verdana" w:cs="Calibri"/>
                <w:b/>
                <w:bCs/>
                <w:color w:val="000000"/>
                <w:sz w:val="16"/>
                <w:szCs w:val="16"/>
                <w:lang w:val="en-US"/>
              </w:rPr>
            </w:pPr>
            <w:r w:rsidRPr="00A850A1">
              <w:rPr>
                <w:rFonts w:ascii="Verdana" w:hAnsi="Verdana"/>
                <w:color w:val="000000"/>
                <w:sz w:val="16"/>
                <w:szCs w:val="16"/>
                <w:lang w:val="en"/>
              </w:rPr>
              <w:t>CF/ERDF</w:t>
            </w:r>
          </w:p>
        </w:tc>
        <w:tc>
          <w:tcPr>
            <w:tcW w:w="0" w:type="auto"/>
            <w:shd w:val="clear" w:color="auto" w:fill="auto"/>
            <w:hideMark/>
          </w:tcPr>
          <w:p w14:paraId="08EC067F" w14:textId="77777777" w:rsidR="00DB620A" w:rsidRPr="00A850A1" w:rsidRDefault="00DB620A" w:rsidP="00A850A1">
            <w:pPr>
              <w:spacing w:after="0" w:line="22" w:lineRule="atLeast"/>
              <w:jc w:val="right"/>
              <w:rPr>
                <w:rFonts w:ascii="Verdana" w:hAnsi="Verdana" w:cs="Calibri"/>
                <w:color w:val="000000"/>
                <w:sz w:val="16"/>
                <w:szCs w:val="16"/>
                <w:lang w:val="en-US"/>
              </w:rPr>
            </w:pPr>
            <w:r w:rsidRPr="00A850A1">
              <w:rPr>
                <w:rFonts w:ascii="Verdana" w:hAnsi="Verdana"/>
                <w:color w:val="000000"/>
                <w:sz w:val="16"/>
                <w:szCs w:val="16"/>
                <w:lang w:val="en"/>
              </w:rPr>
              <w:tab/>
              <w:t>559 718 629,86</w:t>
            </w:r>
          </w:p>
        </w:tc>
        <w:tc>
          <w:tcPr>
            <w:tcW w:w="0" w:type="auto"/>
            <w:shd w:val="clear" w:color="auto" w:fill="auto"/>
            <w:hideMark/>
          </w:tcPr>
          <w:p w14:paraId="61C1F7EC" w14:textId="77777777" w:rsidR="00DB620A" w:rsidRPr="00A850A1" w:rsidRDefault="00DB620A" w:rsidP="00A850A1">
            <w:pPr>
              <w:spacing w:after="0" w:line="22" w:lineRule="atLeast"/>
              <w:jc w:val="right"/>
              <w:rPr>
                <w:rFonts w:ascii="Verdana" w:hAnsi="Verdana" w:cs="Calibri"/>
                <w:color w:val="000000"/>
                <w:sz w:val="16"/>
                <w:szCs w:val="16"/>
                <w:lang w:val="en-US"/>
              </w:rPr>
            </w:pPr>
            <w:r w:rsidRPr="00A850A1">
              <w:rPr>
                <w:rFonts w:ascii="Verdana" w:hAnsi="Verdana"/>
                <w:color w:val="000000"/>
                <w:sz w:val="16"/>
                <w:szCs w:val="16"/>
                <w:lang w:val="en"/>
              </w:rPr>
              <w:t>411 176 223,66</w:t>
            </w:r>
          </w:p>
          <w:p w14:paraId="69510501" w14:textId="77777777" w:rsidR="00DB620A" w:rsidRPr="00A850A1" w:rsidRDefault="00DB620A" w:rsidP="00A850A1">
            <w:pPr>
              <w:spacing w:after="0" w:line="22" w:lineRule="atLeast"/>
              <w:jc w:val="right"/>
              <w:rPr>
                <w:rFonts w:ascii="Verdana" w:hAnsi="Verdana" w:cs="Calibri"/>
                <w:color w:val="000000"/>
                <w:sz w:val="16"/>
                <w:szCs w:val="16"/>
                <w:lang w:val="en-US"/>
              </w:rPr>
            </w:pPr>
          </w:p>
        </w:tc>
      </w:tr>
      <w:tr w:rsidR="00DB620A" w:rsidRPr="00A850A1" w14:paraId="6DFF9B8C" w14:textId="77777777" w:rsidTr="00A850A1">
        <w:trPr>
          <w:trHeight w:val="570"/>
          <w:jc w:val="center"/>
        </w:trPr>
        <w:tc>
          <w:tcPr>
            <w:tcW w:w="0" w:type="auto"/>
            <w:shd w:val="clear" w:color="auto" w:fill="auto"/>
            <w:hideMark/>
          </w:tcPr>
          <w:p w14:paraId="1BD04A66" w14:textId="77777777" w:rsidR="00DB620A" w:rsidRPr="00A850A1" w:rsidRDefault="00DB620A" w:rsidP="00A850A1">
            <w:pPr>
              <w:spacing w:after="0" w:line="22" w:lineRule="atLeast"/>
              <w:rPr>
                <w:rFonts w:ascii="Verdana" w:hAnsi="Verdana" w:cs="Calibri"/>
                <w:b/>
                <w:bCs/>
                <w:color w:val="000000"/>
                <w:sz w:val="16"/>
                <w:szCs w:val="16"/>
                <w:lang w:val="en-US"/>
              </w:rPr>
            </w:pPr>
            <w:r w:rsidRPr="00A850A1">
              <w:rPr>
                <w:rFonts w:ascii="Verdana" w:hAnsi="Verdana"/>
                <w:color w:val="000000"/>
                <w:sz w:val="16"/>
                <w:szCs w:val="16"/>
                <w:lang w:val="en"/>
              </w:rPr>
              <w:t>National co-financing</w:t>
            </w:r>
          </w:p>
        </w:tc>
        <w:tc>
          <w:tcPr>
            <w:tcW w:w="0" w:type="auto"/>
            <w:shd w:val="clear" w:color="auto" w:fill="auto"/>
            <w:hideMark/>
          </w:tcPr>
          <w:p w14:paraId="20C2E25B" w14:textId="77777777" w:rsidR="00DB620A" w:rsidRPr="00A850A1" w:rsidRDefault="00DB620A" w:rsidP="00A850A1">
            <w:pPr>
              <w:spacing w:after="0" w:line="22" w:lineRule="atLeast"/>
              <w:jc w:val="right"/>
              <w:rPr>
                <w:rFonts w:ascii="Verdana" w:hAnsi="Verdana" w:cs="Calibri"/>
                <w:color w:val="000000"/>
                <w:sz w:val="16"/>
                <w:szCs w:val="16"/>
                <w:lang w:val="en-US"/>
              </w:rPr>
            </w:pPr>
            <w:r w:rsidRPr="00A850A1">
              <w:rPr>
                <w:rFonts w:ascii="Verdana" w:hAnsi="Verdana"/>
                <w:color w:val="000000"/>
                <w:sz w:val="16"/>
                <w:szCs w:val="16"/>
                <w:lang w:val="en"/>
              </w:rPr>
              <w:t>139 929 657,46</w:t>
            </w:r>
          </w:p>
          <w:p w14:paraId="6F72727B" w14:textId="77777777" w:rsidR="00DB620A" w:rsidRPr="00A850A1" w:rsidRDefault="00DB620A" w:rsidP="00A850A1">
            <w:pPr>
              <w:spacing w:after="0" w:line="22" w:lineRule="atLeast"/>
              <w:jc w:val="right"/>
              <w:rPr>
                <w:rFonts w:ascii="Verdana" w:hAnsi="Verdana" w:cs="Calibri"/>
                <w:color w:val="000000"/>
                <w:sz w:val="16"/>
                <w:szCs w:val="16"/>
                <w:lang w:val="en-US"/>
              </w:rPr>
            </w:pPr>
          </w:p>
        </w:tc>
        <w:tc>
          <w:tcPr>
            <w:tcW w:w="0" w:type="auto"/>
            <w:shd w:val="clear" w:color="auto" w:fill="auto"/>
            <w:hideMark/>
          </w:tcPr>
          <w:p w14:paraId="149EC615" w14:textId="77777777" w:rsidR="00DB620A" w:rsidRPr="00A850A1" w:rsidRDefault="00DB620A" w:rsidP="00A850A1">
            <w:pPr>
              <w:spacing w:after="0" w:line="22" w:lineRule="atLeast"/>
              <w:jc w:val="right"/>
              <w:rPr>
                <w:rFonts w:ascii="Verdana" w:hAnsi="Verdana" w:cs="Calibri"/>
                <w:color w:val="000000"/>
                <w:sz w:val="16"/>
                <w:szCs w:val="16"/>
                <w:lang w:val="en-US"/>
              </w:rPr>
            </w:pPr>
            <w:r w:rsidRPr="00A850A1">
              <w:rPr>
                <w:rFonts w:ascii="Verdana" w:hAnsi="Verdana"/>
                <w:color w:val="000000"/>
                <w:sz w:val="16"/>
                <w:szCs w:val="16"/>
                <w:lang w:val="en"/>
              </w:rPr>
              <w:t>102 794 055,92</w:t>
            </w:r>
          </w:p>
          <w:p w14:paraId="2A21CE99" w14:textId="77777777" w:rsidR="00DB620A" w:rsidRPr="00A850A1" w:rsidRDefault="00DB620A" w:rsidP="00A850A1">
            <w:pPr>
              <w:tabs>
                <w:tab w:val="left" w:pos="2140"/>
              </w:tabs>
              <w:spacing w:after="0" w:line="22" w:lineRule="atLeast"/>
              <w:jc w:val="right"/>
              <w:rPr>
                <w:rFonts w:ascii="Verdana" w:hAnsi="Verdana" w:cs="Calibri"/>
                <w:color w:val="000000"/>
                <w:sz w:val="16"/>
                <w:szCs w:val="16"/>
                <w:lang w:val="en-US"/>
              </w:rPr>
            </w:pPr>
          </w:p>
        </w:tc>
      </w:tr>
      <w:tr w:rsidR="00DB620A" w:rsidRPr="00A850A1" w14:paraId="32D837BC" w14:textId="77777777" w:rsidTr="00A850A1">
        <w:trPr>
          <w:trHeight w:val="346"/>
          <w:jc w:val="center"/>
        </w:trPr>
        <w:tc>
          <w:tcPr>
            <w:tcW w:w="0" w:type="auto"/>
            <w:shd w:val="clear" w:color="auto" w:fill="auto"/>
            <w:hideMark/>
          </w:tcPr>
          <w:p w14:paraId="01FF2D25" w14:textId="77777777" w:rsidR="00DB620A" w:rsidRPr="00A850A1" w:rsidRDefault="00DB620A" w:rsidP="00A850A1">
            <w:pPr>
              <w:spacing w:after="0" w:line="22" w:lineRule="atLeast"/>
              <w:rPr>
                <w:rFonts w:ascii="Verdana" w:hAnsi="Verdana" w:cs="Calibri"/>
                <w:b/>
                <w:bCs/>
                <w:i/>
                <w:iCs/>
                <w:color w:val="000000"/>
                <w:sz w:val="16"/>
                <w:szCs w:val="16"/>
                <w:lang w:val="en-US"/>
              </w:rPr>
            </w:pPr>
            <w:r w:rsidRPr="00A850A1">
              <w:rPr>
                <w:rFonts w:ascii="Verdana" w:hAnsi="Verdana"/>
                <w:i/>
                <w:iCs/>
                <w:color w:val="000000"/>
                <w:sz w:val="16"/>
                <w:szCs w:val="16"/>
                <w:lang w:val="en"/>
              </w:rPr>
              <w:t>Total eligible costs</w:t>
            </w:r>
          </w:p>
        </w:tc>
        <w:tc>
          <w:tcPr>
            <w:tcW w:w="0" w:type="auto"/>
            <w:shd w:val="clear" w:color="auto" w:fill="auto"/>
            <w:hideMark/>
          </w:tcPr>
          <w:p w14:paraId="35738B7B" w14:textId="77777777" w:rsidR="00DB620A" w:rsidRPr="00A850A1" w:rsidRDefault="00DB620A" w:rsidP="00A850A1">
            <w:pPr>
              <w:spacing w:after="0" w:line="22" w:lineRule="atLeast"/>
              <w:jc w:val="right"/>
              <w:rPr>
                <w:rFonts w:ascii="Verdana" w:hAnsi="Verdana" w:cs="Calibri"/>
                <w:color w:val="000000"/>
                <w:sz w:val="16"/>
                <w:szCs w:val="16"/>
                <w:lang w:val="en-US"/>
              </w:rPr>
            </w:pPr>
            <w:r w:rsidRPr="00A850A1">
              <w:rPr>
                <w:rFonts w:ascii="Verdana" w:hAnsi="Verdana"/>
                <w:color w:val="000000"/>
                <w:sz w:val="16"/>
                <w:szCs w:val="16"/>
                <w:lang w:val="en"/>
              </w:rPr>
              <w:t>699 648 287,32</w:t>
            </w:r>
          </w:p>
          <w:p w14:paraId="2CBAB984" w14:textId="77777777" w:rsidR="00DB620A" w:rsidRPr="00A850A1" w:rsidRDefault="00DB620A" w:rsidP="00A850A1">
            <w:pPr>
              <w:spacing w:after="0" w:line="22" w:lineRule="atLeast"/>
              <w:jc w:val="right"/>
              <w:rPr>
                <w:rFonts w:ascii="Verdana" w:hAnsi="Verdana" w:cs="Calibri"/>
                <w:color w:val="000000"/>
                <w:sz w:val="16"/>
                <w:szCs w:val="16"/>
                <w:lang w:val="en-US"/>
              </w:rPr>
            </w:pPr>
          </w:p>
        </w:tc>
        <w:tc>
          <w:tcPr>
            <w:tcW w:w="0" w:type="auto"/>
            <w:shd w:val="clear" w:color="auto" w:fill="auto"/>
            <w:hideMark/>
          </w:tcPr>
          <w:p w14:paraId="126BC08B" w14:textId="77777777" w:rsidR="00DB620A" w:rsidRPr="00A850A1" w:rsidRDefault="00DB620A" w:rsidP="00A850A1">
            <w:pPr>
              <w:spacing w:after="0" w:line="22" w:lineRule="atLeast"/>
              <w:jc w:val="right"/>
              <w:rPr>
                <w:rFonts w:ascii="Verdana" w:hAnsi="Verdana" w:cs="Calibri"/>
                <w:color w:val="000000"/>
                <w:sz w:val="16"/>
                <w:szCs w:val="16"/>
                <w:lang w:val="en-US"/>
              </w:rPr>
            </w:pPr>
            <w:r w:rsidRPr="00A850A1">
              <w:rPr>
                <w:rFonts w:ascii="Verdana" w:hAnsi="Verdana"/>
                <w:color w:val="000000"/>
                <w:sz w:val="16"/>
                <w:szCs w:val="16"/>
                <w:lang w:val="en"/>
              </w:rPr>
              <w:t>513 970 279,58</w:t>
            </w:r>
          </w:p>
          <w:p w14:paraId="4AC641D4" w14:textId="77777777" w:rsidR="00DB620A" w:rsidRPr="00A850A1" w:rsidRDefault="00DB620A" w:rsidP="00A850A1">
            <w:pPr>
              <w:spacing w:after="0" w:line="22" w:lineRule="atLeast"/>
              <w:jc w:val="right"/>
              <w:rPr>
                <w:rFonts w:ascii="Verdana" w:hAnsi="Verdana" w:cs="Calibri"/>
                <w:color w:val="000000"/>
                <w:sz w:val="16"/>
                <w:szCs w:val="16"/>
                <w:lang w:val="en-US"/>
              </w:rPr>
            </w:pPr>
          </w:p>
        </w:tc>
      </w:tr>
      <w:tr w:rsidR="00DB620A" w:rsidRPr="00A850A1" w14:paraId="7EE48822" w14:textId="77777777" w:rsidTr="00A850A1">
        <w:trPr>
          <w:trHeight w:val="238"/>
          <w:jc w:val="center"/>
        </w:trPr>
        <w:tc>
          <w:tcPr>
            <w:tcW w:w="0" w:type="auto"/>
            <w:shd w:val="clear" w:color="auto" w:fill="auto"/>
            <w:hideMark/>
          </w:tcPr>
          <w:p w14:paraId="2BDEF958" w14:textId="77777777" w:rsidR="00DB620A" w:rsidRPr="00A850A1" w:rsidRDefault="00DB620A" w:rsidP="00A850A1">
            <w:pPr>
              <w:spacing w:after="0" w:line="22" w:lineRule="atLeast"/>
              <w:rPr>
                <w:rFonts w:ascii="Verdana" w:hAnsi="Verdana" w:cs="Calibri"/>
                <w:b/>
                <w:bCs/>
                <w:color w:val="000000"/>
                <w:sz w:val="16"/>
                <w:szCs w:val="16"/>
                <w:lang w:val="en-US"/>
              </w:rPr>
            </w:pPr>
            <w:r w:rsidRPr="00A850A1">
              <w:rPr>
                <w:rFonts w:ascii="Verdana" w:hAnsi="Verdana"/>
                <w:color w:val="000000"/>
                <w:sz w:val="16"/>
                <w:szCs w:val="16"/>
                <w:lang w:val="en"/>
              </w:rPr>
              <w:t>Total ineligible costs</w:t>
            </w:r>
          </w:p>
        </w:tc>
        <w:tc>
          <w:tcPr>
            <w:tcW w:w="0" w:type="auto"/>
            <w:shd w:val="clear" w:color="auto" w:fill="auto"/>
            <w:hideMark/>
          </w:tcPr>
          <w:p w14:paraId="24107AD7" w14:textId="77777777" w:rsidR="00DB620A" w:rsidRPr="00A850A1" w:rsidRDefault="00DB620A" w:rsidP="00A850A1">
            <w:pPr>
              <w:spacing w:after="0" w:line="22" w:lineRule="atLeast"/>
              <w:jc w:val="right"/>
              <w:rPr>
                <w:rFonts w:ascii="Verdana" w:hAnsi="Verdana" w:cs="Calibri"/>
                <w:color w:val="000000"/>
                <w:sz w:val="16"/>
                <w:szCs w:val="16"/>
                <w:lang w:val="en-US"/>
              </w:rPr>
            </w:pPr>
            <w:r w:rsidRPr="00A850A1">
              <w:rPr>
                <w:rFonts w:ascii="Verdana" w:hAnsi="Verdana"/>
                <w:color w:val="000000"/>
                <w:sz w:val="16"/>
                <w:szCs w:val="16"/>
                <w:lang w:val="en"/>
              </w:rPr>
              <w:t>9 518 488,71</w:t>
            </w:r>
          </w:p>
          <w:p w14:paraId="274543BA" w14:textId="77777777" w:rsidR="00DB620A" w:rsidRPr="00A850A1" w:rsidRDefault="00DB620A" w:rsidP="00A850A1">
            <w:pPr>
              <w:spacing w:after="0" w:line="22" w:lineRule="atLeast"/>
              <w:jc w:val="right"/>
              <w:rPr>
                <w:rFonts w:ascii="Verdana" w:hAnsi="Verdana" w:cs="Calibri"/>
                <w:color w:val="000000"/>
                <w:sz w:val="16"/>
                <w:szCs w:val="16"/>
                <w:lang w:val="en-US"/>
              </w:rPr>
            </w:pPr>
          </w:p>
        </w:tc>
        <w:tc>
          <w:tcPr>
            <w:tcW w:w="0" w:type="auto"/>
            <w:shd w:val="clear" w:color="auto" w:fill="auto"/>
            <w:hideMark/>
          </w:tcPr>
          <w:p w14:paraId="27440433" w14:textId="77777777" w:rsidR="00DB620A" w:rsidRPr="00A850A1" w:rsidRDefault="00DB620A" w:rsidP="00A850A1">
            <w:pPr>
              <w:spacing w:after="0" w:line="22" w:lineRule="atLeast"/>
              <w:jc w:val="right"/>
              <w:rPr>
                <w:rFonts w:ascii="Verdana" w:hAnsi="Verdana" w:cs="Calibri"/>
                <w:color w:val="000000"/>
                <w:sz w:val="16"/>
                <w:szCs w:val="16"/>
                <w:lang w:val="en-US"/>
              </w:rPr>
            </w:pPr>
            <w:r w:rsidRPr="00A850A1">
              <w:rPr>
                <w:rFonts w:ascii="Verdana" w:hAnsi="Verdana"/>
                <w:color w:val="000000"/>
                <w:sz w:val="16"/>
                <w:szCs w:val="16"/>
                <w:lang w:val="en"/>
              </w:rPr>
              <w:t>10 508 620,30</w:t>
            </w:r>
          </w:p>
          <w:p w14:paraId="7761D2E5" w14:textId="77777777" w:rsidR="00DB620A" w:rsidRPr="00A850A1" w:rsidRDefault="00DB620A" w:rsidP="00A850A1">
            <w:pPr>
              <w:spacing w:after="0" w:line="22" w:lineRule="atLeast"/>
              <w:jc w:val="right"/>
              <w:rPr>
                <w:rFonts w:ascii="Verdana" w:hAnsi="Verdana" w:cs="Calibri"/>
                <w:color w:val="000000"/>
                <w:sz w:val="16"/>
                <w:szCs w:val="16"/>
                <w:lang w:val="en-US"/>
              </w:rPr>
            </w:pPr>
          </w:p>
        </w:tc>
      </w:tr>
    </w:tbl>
    <w:p w14:paraId="204784C1" w14:textId="77777777" w:rsidR="00DB620A" w:rsidRPr="00E61C20" w:rsidRDefault="00DB620A" w:rsidP="00DB620A">
      <w:pPr>
        <w:autoSpaceDE w:val="0"/>
        <w:autoSpaceDN w:val="0"/>
        <w:adjustRightInd w:val="0"/>
        <w:spacing w:line="22" w:lineRule="atLeast"/>
        <w:jc w:val="both"/>
        <w:rPr>
          <w:rFonts w:ascii="Verdana" w:hAnsi="Verdana"/>
          <w:i/>
          <w:color w:val="000000"/>
          <w:sz w:val="16"/>
          <w:szCs w:val="16"/>
        </w:rPr>
      </w:pPr>
      <w:r w:rsidRPr="00E61C20">
        <w:rPr>
          <w:rFonts w:ascii="Verdana" w:hAnsi="Verdana"/>
          <w:i/>
          <w:color w:val="000000"/>
          <w:sz w:val="16"/>
          <w:szCs w:val="16"/>
          <w:lang w:val="en"/>
        </w:rPr>
        <w:t xml:space="preserve">Source: Information from the </w:t>
      </w:r>
      <w:r w:rsidRPr="0001458E">
        <w:rPr>
          <w:rFonts w:ascii="Verdana" w:hAnsi="Verdana"/>
          <w:i/>
          <w:sz w:val="16"/>
          <w:szCs w:val="16"/>
          <w:lang w:val="en"/>
        </w:rPr>
        <w:t xml:space="preserve">MA, UMMIS final </w:t>
      </w:r>
      <w:r w:rsidRPr="00E61C20">
        <w:rPr>
          <w:rFonts w:ascii="Verdana" w:hAnsi="Verdana"/>
          <w:i/>
          <w:color w:val="000000"/>
          <w:sz w:val="16"/>
          <w:szCs w:val="16"/>
          <w:lang w:val="en"/>
        </w:rPr>
        <w:t>report on the implementation of the OPT, final report on the implementation of the project</w:t>
      </w:r>
      <w:r w:rsidRPr="00E61C20">
        <w:rPr>
          <w:rFonts w:ascii="Verdana" w:hAnsi="Verdana"/>
          <w:lang w:val="en"/>
        </w:rPr>
        <w:t xml:space="preserve"> </w:t>
      </w:r>
    </w:p>
    <w:p w14:paraId="72BC9216" w14:textId="77777777" w:rsidR="00DB620A" w:rsidRPr="00EB4DA2" w:rsidRDefault="00DB620A" w:rsidP="00DB620A">
      <w:pPr>
        <w:spacing w:line="22" w:lineRule="atLeast"/>
        <w:jc w:val="both"/>
        <w:rPr>
          <w:rFonts w:ascii="Verdana" w:hAnsi="Verdana"/>
          <w:sz w:val="18"/>
          <w:szCs w:val="18"/>
        </w:rPr>
      </w:pPr>
    </w:p>
    <w:p w14:paraId="473D5C1D" w14:textId="77777777" w:rsidR="0001458E" w:rsidRPr="00A850A1" w:rsidRDefault="0001458E" w:rsidP="0001458E">
      <w:pPr>
        <w:pStyle w:val="Caption"/>
        <w:keepNext/>
        <w:jc w:val="center"/>
        <w:rPr>
          <w:rFonts w:ascii="Verdana" w:hAnsi="Verdana"/>
          <w:b w:val="0"/>
          <w:bCs w:val="0"/>
          <w:color w:val="234F77"/>
          <w:sz w:val="20"/>
          <w:szCs w:val="20"/>
          <w:lang w:val="en-US"/>
        </w:rPr>
      </w:pPr>
      <w:bookmarkStart w:id="66" w:name="_Toc62643672"/>
      <w:r w:rsidRPr="00A850A1">
        <w:rPr>
          <w:rFonts w:ascii="Verdana" w:hAnsi="Verdana"/>
          <w:b w:val="0"/>
          <w:bCs w:val="0"/>
          <w:color w:val="234F77"/>
          <w:sz w:val="20"/>
          <w:szCs w:val="20"/>
        </w:rPr>
        <w:lastRenderedPageBreak/>
        <w:t xml:space="preserve">Figure </w:t>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STYLEREF 1 \s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4</w:t>
      </w:r>
      <w:r w:rsidR="002565C8" w:rsidRPr="00A850A1">
        <w:rPr>
          <w:rFonts w:ascii="Verdana" w:hAnsi="Verdana"/>
          <w:b w:val="0"/>
          <w:bCs w:val="0"/>
          <w:color w:val="234F77"/>
          <w:sz w:val="20"/>
          <w:szCs w:val="20"/>
        </w:rPr>
        <w:fldChar w:fldCharType="end"/>
      </w:r>
      <w:r w:rsidR="002565C8" w:rsidRPr="00A850A1">
        <w:rPr>
          <w:rFonts w:ascii="Verdana" w:hAnsi="Verdana"/>
          <w:b w:val="0"/>
          <w:bCs w:val="0"/>
          <w:color w:val="234F77"/>
          <w:sz w:val="20"/>
          <w:szCs w:val="20"/>
        </w:rPr>
        <w:noBreakHyphen/>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SEQ Figure \* ARABIC \s 1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1</w:t>
      </w:r>
      <w:r w:rsidR="002565C8" w:rsidRPr="00A850A1">
        <w:rPr>
          <w:rFonts w:ascii="Verdana" w:hAnsi="Verdana"/>
          <w:b w:val="0"/>
          <w:bCs w:val="0"/>
          <w:color w:val="234F77"/>
          <w:sz w:val="20"/>
          <w:szCs w:val="20"/>
        </w:rPr>
        <w:fldChar w:fldCharType="end"/>
      </w:r>
      <w:r w:rsidRPr="00A850A1">
        <w:rPr>
          <w:rFonts w:ascii="Verdana" w:hAnsi="Verdana"/>
          <w:b w:val="0"/>
          <w:bCs w:val="0"/>
          <w:color w:val="234F77"/>
          <w:sz w:val="20"/>
          <w:szCs w:val="20"/>
          <w:lang w:val="en-US"/>
        </w:rPr>
        <w:t xml:space="preserve"> Project budget amendments</w:t>
      </w:r>
      <w:bookmarkEnd w:id="66"/>
    </w:p>
    <w:p w14:paraId="1803A3C6" w14:textId="682A544E" w:rsidR="000F0CF1" w:rsidRDefault="004335C3" w:rsidP="000F0CF1">
      <w:pPr>
        <w:rPr>
          <w:lang w:val="en-US"/>
        </w:rPr>
      </w:pPr>
      <w:r>
        <w:rPr>
          <w:noProof/>
          <w:lang w:eastAsia="bg-BG"/>
        </w:rPr>
        <w:drawing>
          <wp:anchor distT="6096" distB="8382" distL="120396" distR="117729" simplePos="0" relativeHeight="251667968" behindDoc="1" locked="0" layoutInCell="1" allowOverlap="1" wp14:anchorId="30F0F397" wp14:editId="11BBAEB7">
            <wp:simplePos x="0" y="0"/>
            <wp:positionH relativeFrom="column">
              <wp:posOffset>861441</wp:posOffset>
            </wp:positionH>
            <wp:positionV relativeFrom="paragraph">
              <wp:posOffset>67691</wp:posOffset>
            </wp:positionV>
            <wp:extent cx="4592955" cy="3295650"/>
            <wp:effectExtent l="0" t="0" r="0" b="0"/>
            <wp:wrapTight wrapText="bothSides">
              <wp:wrapPolygon edited="0">
                <wp:start x="0" y="0"/>
                <wp:lineTo x="0" y="21475"/>
                <wp:lineTo x="21591" y="21475"/>
                <wp:lineTo x="21591" y="0"/>
                <wp:lineTo x="0" y="0"/>
              </wp:wrapPolygon>
            </wp:wrapTight>
            <wp:docPr id="62"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p>
    <w:p w14:paraId="5EAE913C" w14:textId="77777777" w:rsidR="000F0CF1" w:rsidRPr="000F0CF1" w:rsidRDefault="000F0CF1" w:rsidP="000F0CF1">
      <w:pPr>
        <w:rPr>
          <w:lang w:val="en-US"/>
        </w:rPr>
      </w:pPr>
    </w:p>
    <w:p w14:paraId="6A068E60" w14:textId="77777777" w:rsidR="00DB620A" w:rsidRDefault="00DB620A" w:rsidP="00DB620A">
      <w:pPr>
        <w:spacing w:after="120" w:line="22" w:lineRule="atLeast"/>
        <w:jc w:val="center"/>
        <w:rPr>
          <w:noProof/>
          <w:lang w:val="en-GB" w:eastAsia="en-GB"/>
        </w:rPr>
      </w:pPr>
    </w:p>
    <w:p w14:paraId="1890E214" w14:textId="77777777" w:rsidR="000F0CF1" w:rsidRDefault="000F0CF1" w:rsidP="00DB620A">
      <w:pPr>
        <w:spacing w:after="120" w:line="22" w:lineRule="atLeast"/>
        <w:jc w:val="center"/>
        <w:rPr>
          <w:noProof/>
          <w:lang w:val="en-GB" w:eastAsia="en-GB"/>
        </w:rPr>
      </w:pPr>
    </w:p>
    <w:p w14:paraId="093DCDA5" w14:textId="77777777" w:rsidR="000F0CF1" w:rsidRDefault="000F0CF1" w:rsidP="00DB620A">
      <w:pPr>
        <w:spacing w:after="120" w:line="22" w:lineRule="atLeast"/>
        <w:jc w:val="center"/>
        <w:rPr>
          <w:noProof/>
          <w:lang w:val="en-GB" w:eastAsia="en-GB"/>
        </w:rPr>
      </w:pPr>
    </w:p>
    <w:p w14:paraId="2306E525" w14:textId="77777777" w:rsidR="000F0CF1" w:rsidRDefault="000F0CF1" w:rsidP="00DB620A">
      <w:pPr>
        <w:spacing w:after="120" w:line="22" w:lineRule="atLeast"/>
        <w:jc w:val="center"/>
        <w:rPr>
          <w:noProof/>
          <w:lang w:val="en-GB" w:eastAsia="en-GB"/>
        </w:rPr>
      </w:pPr>
    </w:p>
    <w:p w14:paraId="5A918ABD" w14:textId="77777777" w:rsidR="000F0CF1" w:rsidRDefault="000F0CF1" w:rsidP="00DB620A">
      <w:pPr>
        <w:spacing w:after="120" w:line="22" w:lineRule="atLeast"/>
        <w:jc w:val="center"/>
        <w:rPr>
          <w:noProof/>
          <w:lang w:val="en-GB" w:eastAsia="en-GB"/>
        </w:rPr>
      </w:pPr>
    </w:p>
    <w:p w14:paraId="1C846DBF" w14:textId="77777777" w:rsidR="000F0CF1" w:rsidRDefault="000F0CF1" w:rsidP="00DB620A">
      <w:pPr>
        <w:spacing w:after="120" w:line="22" w:lineRule="atLeast"/>
        <w:jc w:val="center"/>
        <w:rPr>
          <w:noProof/>
          <w:lang w:val="en-GB" w:eastAsia="en-GB"/>
        </w:rPr>
      </w:pPr>
    </w:p>
    <w:p w14:paraId="1F73003F" w14:textId="77777777" w:rsidR="000F0CF1" w:rsidRDefault="000F0CF1" w:rsidP="00DB620A">
      <w:pPr>
        <w:spacing w:after="120" w:line="22" w:lineRule="atLeast"/>
        <w:jc w:val="center"/>
        <w:rPr>
          <w:noProof/>
          <w:lang w:val="en-GB" w:eastAsia="en-GB"/>
        </w:rPr>
      </w:pPr>
    </w:p>
    <w:p w14:paraId="19DD2BC8" w14:textId="77777777" w:rsidR="000F0CF1" w:rsidRDefault="000F0CF1" w:rsidP="00DB620A">
      <w:pPr>
        <w:spacing w:after="120" w:line="22" w:lineRule="atLeast"/>
        <w:jc w:val="center"/>
        <w:rPr>
          <w:noProof/>
          <w:lang w:val="en-GB" w:eastAsia="en-GB"/>
        </w:rPr>
      </w:pPr>
    </w:p>
    <w:p w14:paraId="54E568A7" w14:textId="77777777" w:rsidR="000F0CF1" w:rsidRDefault="000F0CF1" w:rsidP="00DB620A">
      <w:pPr>
        <w:spacing w:after="120" w:line="22" w:lineRule="atLeast"/>
        <w:jc w:val="center"/>
        <w:rPr>
          <w:noProof/>
          <w:lang w:val="en-GB" w:eastAsia="en-GB"/>
        </w:rPr>
      </w:pPr>
    </w:p>
    <w:p w14:paraId="7FECB611" w14:textId="77777777" w:rsidR="000F0CF1" w:rsidRDefault="000F0CF1" w:rsidP="00DB620A">
      <w:pPr>
        <w:spacing w:after="120" w:line="22" w:lineRule="atLeast"/>
        <w:jc w:val="center"/>
        <w:rPr>
          <w:noProof/>
          <w:lang w:val="en-GB" w:eastAsia="en-GB"/>
        </w:rPr>
      </w:pPr>
    </w:p>
    <w:p w14:paraId="37119D7E" w14:textId="77777777" w:rsidR="000F0CF1" w:rsidRDefault="000F0CF1" w:rsidP="00DB620A">
      <w:pPr>
        <w:spacing w:after="120" w:line="22" w:lineRule="atLeast"/>
        <w:jc w:val="center"/>
        <w:rPr>
          <w:noProof/>
          <w:lang w:val="en-GB" w:eastAsia="en-GB"/>
        </w:rPr>
      </w:pPr>
    </w:p>
    <w:p w14:paraId="39D3B33B" w14:textId="77777777" w:rsidR="000F0CF1" w:rsidRDefault="000F0CF1" w:rsidP="00DB620A">
      <w:pPr>
        <w:spacing w:after="120" w:line="22" w:lineRule="atLeast"/>
        <w:jc w:val="center"/>
        <w:rPr>
          <w:rFonts w:ascii="Verdana" w:hAnsi="Verdana" w:cs="Arial"/>
          <w:sz w:val="20"/>
          <w:szCs w:val="20"/>
          <w:highlight w:val="yellow"/>
        </w:rPr>
      </w:pPr>
    </w:p>
    <w:p w14:paraId="098FAAB7" w14:textId="77777777" w:rsidR="00DB620A" w:rsidRPr="0001458E" w:rsidRDefault="00DB620A" w:rsidP="00DB620A">
      <w:pPr>
        <w:autoSpaceDE w:val="0"/>
        <w:autoSpaceDN w:val="0"/>
        <w:adjustRightInd w:val="0"/>
        <w:spacing w:line="22" w:lineRule="atLeast"/>
        <w:jc w:val="both"/>
        <w:rPr>
          <w:rFonts w:ascii="Verdana" w:hAnsi="Verdana"/>
          <w:i/>
          <w:sz w:val="16"/>
          <w:szCs w:val="16"/>
        </w:rPr>
      </w:pPr>
      <w:r w:rsidRPr="00E61C20">
        <w:rPr>
          <w:rFonts w:ascii="Verdana" w:hAnsi="Verdana"/>
          <w:i/>
          <w:color w:val="000000"/>
          <w:sz w:val="16"/>
          <w:szCs w:val="16"/>
          <w:lang w:val="en"/>
        </w:rPr>
        <w:t>Source: Information from the MA</w:t>
      </w:r>
      <w:r w:rsidRPr="0001458E">
        <w:rPr>
          <w:rFonts w:ascii="Verdana" w:hAnsi="Verdana"/>
          <w:i/>
          <w:sz w:val="16"/>
          <w:szCs w:val="16"/>
          <w:lang w:val="en"/>
        </w:rPr>
        <w:t>, UMMIS final report on the implementation of the OPT, final report on the implementation of the project</w:t>
      </w:r>
      <w:r w:rsidRPr="0001458E">
        <w:rPr>
          <w:rFonts w:ascii="Verdana" w:hAnsi="Verdana"/>
          <w:lang w:val="en"/>
        </w:rPr>
        <w:t xml:space="preserve"> </w:t>
      </w:r>
    </w:p>
    <w:p w14:paraId="6794DE82" w14:textId="77777777" w:rsidR="00DB620A" w:rsidRDefault="00DB620A" w:rsidP="00DB620A">
      <w:pPr>
        <w:spacing w:after="120" w:line="22" w:lineRule="atLeast"/>
        <w:jc w:val="both"/>
        <w:rPr>
          <w:rFonts w:ascii="Verdana" w:hAnsi="Verdana" w:cs="Arial"/>
          <w:sz w:val="20"/>
          <w:szCs w:val="20"/>
          <w:highlight w:val="yellow"/>
        </w:rPr>
      </w:pPr>
    </w:p>
    <w:p w14:paraId="55290BA0" w14:textId="77777777" w:rsidR="00DB620A" w:rsidRPr="009637D4" w:rsidRDefault="00DB620A" w:rsidP="00CE496D">
      <w:pPr>
        <w:pStyle w:val="ListParagraph"/>
        <w:numPr>
          <w:ilvl w:val="0"/>
          <w:numId w:val="25"/>
        </w:numPr>
        <w:spacing w:before="120" w:line="22" w:lineRule="atLeast"/>
        <w:jc w:val="both"/>
        <w:rPr>
          <w:rFonts w:ascii="Verdana" w:hAnsi="Verdana" w:cs="Arial"/>
          <w:b/>
          <w:bCs/>
          <w:sz w:val="20"/>
          <w:szCs w:val="20"/>
        </w:rPr>
      </w:pPr>
      <w:r w:rsidRPr="009637D4">
        <w:rPr>
          <w:rFonts w:ascii="Verdana" w:hAnsi="Verdana"/>
          <w:b/>
          <w:bCs/>
          <w:sz w:val="20"/>
          <w:szCs w:val="20"/>
          <w:lang w:val="en"/>
        </w:rPr>
        <w:t>Implementation of the indicators</w:t>
      </w:r>
    </w:p>
    <w:p w14:paraId="22AFD045" w14:textId="77777777" w:rsidR="00DB620A" w:rsidRDefault="00DB620A" w:rsidP="00DB620A">
      <w:pPr>
        <w:spacing w:before="120" w:line="22" w:lineRule="atLeast"/>
        <w:jc w:val="both"/>
        <w:rPr>
          <w:rFonts w:ascii="Verdana" w:hAnsi="Verdana"/>
          <w:sz w:val="20"/>
          <w:szCs w:val="20"/>
          <w:lang w:val="en"/>
        </w:rPr>
      </w:pPr>
      <w:r w:rsidRPr="009637D4">
        <w:rPr>
          <w:rFonts w:ascii="Verdana" w:hAnsi="Verdana"/>
          <w:sz w:val="20"/>
          <w:szCs w:val="20"/>
          <w:lang w:val="en"/>
        </w:rPr>
        <w:t>The project indicators</w:t>
      </w:r>
      <w:r w:rsidRPr="009637D4">
        <w:rPr>
          <w:rFonts w:ascii="Verdana" w:eastAsia="Helvetica" w:hAnsi="Verdana" w:cs="Helvetica"/>
          <w:sz w:val="20"/>
          <w:szCs w:val="20"/>
          <w:lang w:val="en"/>
        </w:rPr>
        <w:t>’</w:t>
      </w:r>
      <w:r w:rsidRPr="009637D4">
        <w:rPr>
          <w:rFonts w:ascii="Verdana" w:hAnsi="Verdana"/>
          <w:sz w:val="20"/>
          <w:szCs w:val="20"/>
          <w:lang w:val="en"/>
        </w:rPr>
        <w:t xml:space="preserve"> target value is fully met as shown in the following table:</w:t>
      </w:r>
    </w:p>
    <w:p w14:paraId="4DD5A40F" w14:textId="77777777" w:rsidR="00CF2DCC" w:rsidRPr="009637D4" w:rsidRDefault="00CF2DCC" w:rsidP="00DB620A">
      <w:pPr>
        <w:spacing w:before="120" w:line="22" w:lineRule="atLeast"/>
        <w:jc w:val="both"/>
        <w:rPr>
          <w:rFonts w:ascii="Verdana" w:hAnsi="Verdana" w:cs="Arial"/>
          <w:sz w:val="20"/>
          <w:szCs w:val="20"/>
        </w:rPr>
      </w:pPr>
    </w:p>
    <w:p w14:paraId="1803A7BF" w14:textId="77777777" w:rsidR="00CF2DCC" w:rsidRPr="00A850A1" w:rsidRDefault="00CF2DCC" w:rsidP="00AF060E">
      <w:pPr>
        <w:pStyle w:val="Caption"/>
        <w:keepNext/>
        <w:rPr>
          <w:rFonts w:ascii="Verdana" w:hAnsi="Verdana"/>
          <w:b w:val="0"/>
          <w:bCs w:val="0"/>
          <w:color w:val="234F77"/>
          <w:sz w:val="20"/>
          <w:szCs w:val="20"/>
        </w:rPr>
      </w:pPr>
      <w:bookmarkStart w:id="67" w:name="_Toc62482696"/>
      <w:r w:rsidRPr="00A850A1">
        <w:rPr>
          <w:rFonts w:ascii="Verdana" w:hAnsi="Verdana"/>
          <w:b w:val="0"/>
          <w:bCs w:val="0"/>
          <w:color w:val="234F77"/>
          <w:sz w:val="20"/>
          <w:szCs w:val="20"/>
        </w:rPr>
        <w:t xml:space="preserve">Table </w:t>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STYLEREF 1 \s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4</w:t>
      </w:r>
      <w:r w:rsidR="00583F69" w:rsidRPr="00A850A1">
        <w:rPr>
          <w:rFonts w:ascii="Verdana" w:hAnsi="Verdana"/>
          <w:b w:val="0"/>
          <w:bCs w:val="0"/>
          <w:color w:val="234F77"/>
          <w:sz w:val="20"/>
          <w:szCs w:val="20"/>
        </w:rPr>
        <w:fldChar w:fldCharType="end"/>
      </w:r>
      <w:r w:rsidR="00583F69" w:rsidRPr="00A850A1">
        <w:rPr>
          <w:rFonts w:ascii="Verdana" w:hAnsi="Verdana"/>
          <w:b w:val="0"/>
          <w:bCs w:val="0"/>
          <w:color w:val="234F77"/>
          <w:sz w:val="20"/>
          <w:szCs w:val="20"/>
        </w:rPr>
        <w:noBreakHyphen/>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SEQ Table \* ARABIC \s 1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2</w:t>
      </w:r>
      <w:r w:rsidR="00583F69" w:rsidRPr="00A850A1">
        <w:rPr>
          <w:rFonts w:ascii="Verdana" w:hAnsi="Verdana"/>
          <w:b w:val="0"/>
          <w:bCs w:val="0"/>
          <w:color w:val="234F77"/>
          <w:sz w:val="20"/>
          <w:szCs w:val="20"/>
        </w:rPr>
        <w:fldChar w:fldCharType="end"/>
      </w:r>
      <w:r w:rsidRPr="00A850A1">
        <w:rPr>
          <w:rFonts w:ascii="Verdana" w:hAnsi="Verdana"/>
          <w:b w:val="0"/>
          <w:bCs w:val="0"/>
          <w:color w:val="234F77"/>
          <w:sz w:val="20"/>
          <w:szCs w:val="20"/>
          <w:lang w:val="en-US"/>
        </w:rPr>
        <w:t xml:space="preserve"> Implementation of project indicators</w:t>
      </w:r>
      <w:bookmarkEnd w:id="67"/>
    </w:p>
    <w:tbl>
      <w:tblPr>
        <w:tblW w:w="9117" w:type="dxa"/>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Look w:val="01E0" w:firstRow="1" w:lastRow="1" w:firstColumn="1" w:lastColumn="1" w:noHBand="0" w:noVBand="0"/>
      </w:tblPr>
      <w:tblGrid>
        <w:gridCol w:w="3800"/>
        <w:gridCol w:w="1520"/>
        <w:gridCol w:w="1115"/>
        <w:gridCol w:w="1238"/>
        <w:gridCol w:w="1444"/>
      </w:tblGrid>
      <w:tr w:rsidR="00DB620A" w:rsidRPr="00A850A1" w14:paraId="6C6D890A" w14:textId="77777777" w:rsidTr="00A850A1">
        <w:trPr>
          <w:trHeight w:val="308"/>
        </w:trPr>
        <w:tc>
          <w:tcPr>
            <w:tcW w:w="0" w:type="auto"/>
            <w:shd w:val="clear" w:color="auto" w:fill="auto"/>
          </w:tcPr>
          <w:p w14:paraId="5F470B20" w14:textId="77777777" w:rsidR="00DB620A" w:rsidRPr="00A850A1" w:rsidRDefault="00DB620A" w:rsidP="00A850A1">
            <w:pPr>
              <w:spacing w:after="0" w:line="22" w:lineRule="atLeast"/>
              <w:jc w:val="center"/>
              <w:rPr>
                <w:rFonts w:ascii="Verdana" w:eastAsia="Helvetica" w:hAnsi="Verdana" w:cs="Helvetica"/>
                <w:b/>
                <w:bCs/>
                <w:color w:val="FFFFFF"/>
                <w:sz w:val="16"/>
                <w:szCs w:val="16"/>
                <w:lang w:eastAsia="pl-PL"/>
              </w:rPr>
            </w:pPr>
            <w:r w:rsidRPr="00A850A1">
              <w:rPr>
                <w:rFonts w:ascii="Verdana" w:hAnsi="Verdana"/>
                <w:color w:val="FFFFFF"/>
                <w:sz w:val="16"/>
                <w:szCs w:val="16"/>
                <w:lang w:val="en" w:eastAsia="pl-PL"/>
              </w:rPr>
              <w:t>Name</w:t>
            </w:r>
          </w:p>
        </w:tc>
        <w:tc>
          <w:tcPr>
            <w:tcW w:w="0" w:type="auto"/>
            <w:shd w:val="clear" w:color="auto" w:fill="auto"/>
          </w:tcPr>
          <w:p w14:paraId="4382A211" w14:textId="77777777" w:rsidR="00DB620A" w:rsidRPr="00A850A1" w:rsidRDefault="00DB620A" w:rsidP="00A850A1">
            <w:pPr>
              <w:spacing w:after="0" w:line="22" w:lineRule="atLeast"/>
              <w:jc w:val="center"/>
              <w:rPr>
                <w:rFonts w:ascii="Verdana" w:eastAsia="Helvetica" w:hAnsi="Verdana" w:cs="Helvetica"/>
                <w:b/>
                <w:bCs/>
                <w:color w:val="FFFFFF"/>
                <w:sz w:val="16"/>
                <w:szCs w:val="16"/>
                <w:lang w:eastAsia="pl-PL"/>
              </w:rPr>
            </w:pPr>
            <w:r w:rsidRPr="00A850A1">
              <w:rPr>
                <w:rFonts w:ascii="Verdana" w:hAnsi="Verdana"/>
                <w:color w:val="FFFFFF"/>
                <w:sz w:val="16"/>
                <w:szCs w:val="16"/>
                <w:lang w:val="en" w:eastAsia="pl-PL"/>
              </w:rPr>
              <w:t>Unit of measure</w:t>
            </w:r>
          </w:p>
        </w:tc>
        <w:tc>
          <w:tcPr>
            <w:tcW w:w="0" w:type="auto"/>
            <w:shd w:val="clear" w:color="auto" w:fill="auto"/>
          </w:tcPr>
          <w:p w14:paraId="05903F0B" w14:textId="77777777" w:rsidR="00DB620A" w:rsidRPr="00A850A1" w:rsidRDefault="00DB620A" w:rsidP="00A850A1">
            <w:pPr>
              <w:spacing w:after="0" w:line="22" w:lineRule="atLeast"/>
              <w:jc w:val="center"/>
              <w:rPr>
                <w:rFonts w:ascii="Verdana" w:eastAsia="Helvetica" w:hAnsi="Verdana" w:cs="Helvetica"/>
                <w:b/>
                <w:bCs/>
                <w:color w:val="FFFFFF"/>
                <w:sz w:val="16"/>
                <w:szCs w:val="16"/>
                <w:lang w:eastAsia="pl-PL"/>
              </w:rPr>
            </w:pPr>
            <w:r w:rsidRPr="00A850A1">
              <w:rPr>
                <w:rFonts w:ascii="Verdana" w:hAnsi="Verdana"/>
                <w:color w:val="FFFFFF"/>
                <w:sz w:val="16"/>
                <w:szCs w:val="16"/>
                <w:lang w:val="en" w:eastAsia="pl-PL"/>
              </w:rPr>
              <w:t>Base Value</w:t>
            </w:r>
          </w:p>
        </w:tc>
        <w:tc>
          <w:tcPr>
            <w:tcW w:w="0" w:type="auto"/>
            <w:shd w:val="clear" w:color="auto" w:fill="auto"/>
          </w:tcPr>
          <w:p w14:paraId="09CF4CCF" w14:textId="77777777" w:rsidR="00DB620A" w:rsidRPr="00A850A1" w:rsidRDefault="00DB620A" w:rsidP="00A850A1">
            <w:pPr>
              <w:spacing w:after="0" w:line="22" w:lineRule="atLeast"/>
              <w:jc w:val="center"/>
              <w:rPr>
                <w:rFonts w:ascii="Verdana" w:eastAsia="Helvetica" w:hAnsi="Verdana" w:cs="Helvetica"/>
                <w:b/>
                <w:bCs/>
                <w:color w:val="FFFFFF"/>
                <w:sz w:val="16"/>
                <w:szCs w:val="16"/>
                <w:lang w:eastAsia="pl-PL"/>
              </w:rPr>
            </w:pPr>
            <w:r w:rsidRPr="00A850A1">
              <w:rPr>
                <w:rFonts w:ascii="Verdana" w:hAnsi="Verdana"/>
                <w:color w:val="FFFFFF"/>
                <w:sz w:val="16"/>
                <w:szCs w:val="16"/>
                <w:lang w:val="en" w:eastAsia="pl-PL"/>
              </w:rPr>
              <w:t>Target value</w:t>
            </w:r>
          </w:p>
        </w:tc>
        <w:tc>
          <w:tcPr>
            <w:tcW w:w="0" w:type="auto"/>
            <w:shd w:val="clear" w:color="auto" w:fill="auto"/>
          </w:tcPr>
          <w:p w14:paraId="70C2636F" w14:textId="77777777" w:rsidR="00DB620A" w:rsidRPr="00A850A1" w:rsidRDefault="00DB620A" w:rsidP="00A850A1">
            <w:pPr>
              <w:spacing w:after="0" w:line="22" w:lineRule="atLeast"/>
              <w:jc w:val="center"/>
              <w:rPr>
                <w:rFonts w:ascii="Verdana" w:eastAsia="Helvetica" w:hAnsi="Verdana" w:cs="Helvetica"/>
                <w:b/>
                <w:bCs/>
                <w:color w:val="FFFFFF"/>
                <w:sz w:val="16"/>
                <w:szCs w:val="16"/>
                <w:lang w:eastAsia="pl-PL"/>
              </w:rPr>
            </w:pPr>
            <w:r w:rsidRPr="00A850A1">
              <w:rPr>
                <w:rFonts w:ascii="Verdana" w:hAnsi="Verdana"/>
                <w:color w:val="FFFFFF"/>
                <w:sz w:val="16"/>
                <w:szCs w:val="16"/>
                <w:lang w:val="en" w:eastAsia="pl-PL"/>
              </w:rPr>
              <w:t>Value achieved</w:t>
            </w:r>
          </w:p>
        </w:tc>
      </w:tr>
      <w:tr w:rsidR="00DB620A" w:rsidRPr="00A850A1" w14:paraId="35D0D676" w14:textId="77777777" w:rsidTr="00A850A1">
        <w:trPr>
          <w:trHeight w:val="410"/>
        </w:trPr>
        <w:tc>
          <w:tcPr>
            <w:tcW w:w="0" w:type="auto"/>
            <w:shd w:val="clear" w:color="auto" w:fill="auto"/>
          </w:tcPr>
          <w:p w14:paraId="412F3E3E" w14:textId="77777777" w:rsidR="00DB620A" w:rsidRPr="00A850A1" w:rsidRDefault="00DB620A" w:rsidP="00A850A1">
            <w:pPr>
              <w:spacing w:before="100" w:beforeAutospacing="1" w:after="100" w:afterAutospacing="1" w:line="22" w:lineRule="atLeast"/>
              <w:rPr>
                <w:rFonts w:ascii="Verdana" w:eastAsia="Helvetica" w:hAnsi="Verdana" w:cs="Helvetica"/>
                <w:b/>
                <w:bCs/>
                <w:color w:val="000000"/>
                <w:sz w:val="16"/>
                <w:szCs w:val="16"/>
                <w:lang w:eastAsia="pl-PL"/>
              </w:rPr>
            </w:pPr>
            <w:r w:rsidRPr="00A850A1">
              <w:rPr>
                <w:rFonts w:ascii="Verdana" w:hAnsi="Verdana"/>
                <w:b/>
                <w:bCs/>
                <w:color w:val="000000"/>
                <w:sz w:val="16"/>
                <w:szCs w:val="16"/>
                <w:lang w:val="en" w:eastAsia="pl-PL"/>
              </w:rPr>
              <w:t>Motorway built</w:t>
            </w:r>
          </w:p>
          <w:p w14:paraId="4C73A2DF" w14:textId="77777777" w:rsidR="00DB620A" w:rsidRPr="00A850A1" w:rsidRDefault="00DB620A" w:rsidP="00A850A1">
            <w:pPr>
              <w:spacing w:before="100" w:beforeAutospacing="1" w:after="100" w:afterAutospacing="1" w:line="22" w:lineRule="atLeast"/>
              <w:rPr>
                <w:rFonts w:ascii="Verdana" w:eastAsia="Helvetica" w:hAnsi="Verdana" w:cs="Helvetica"/>
                <w:b/>
                <w:bCs/>
                <w:color w:val="000000"/>
                <w:sz w:val="16"/>
                <w:szCs w:val="16"/>
                <w:lang w:eastAsia="pl-PL"/>
              </w:rPr>
            </w:pPr>
          </w:p>
        </w:tc>
        <w:tc>
          <w:tcPr>
            <w:tcW w:w="0" w:type="auto"/>
            <w:shd w:val="clear" w:color="auto" w:fill="auto"/>
          </w:tcPr>
          <w:p w14:paraId="0B3C1065" w14:textId="77777777" w:rsidR="00DB620A" w:rsidRPr="00A850A1" w:rsidRDefault="00DB620A" w:rsidP="00A850A1">
            <w:pPr>
              <w:spacing w:before="120" w:after="0" w:line="22" w:lineRule="atLeast"/>
              <w:ind w:left="-99"/>
              <w:jc w:val="center"/>
              <w:rPr>
                <w:rFonts w:ascii="Verdana" w:eastAsia="Helvetica" w:hAnsi="Verdana" w:cs="Helvetica"/>
                <w:color w:val="000000"/>
                <w:sz w:val="16"/>
                <w:szCs w:val="16"/>
                <w:lang w:eastAsia="pl-PL"/>
              </w:rPr>
            </w:pPr>
            <w:r w:rsidRPr="00A850A1">
              <w:rPr>
                <w:rFonts w:ascii="Verdana" w:hAnsi="Verdana"/>
                <w:color w:val="000000"/>
                <w:sz w:val="16"/>
                <w:szCs w:val="16"/>
                <w:lang w:val="en" w:eastAsia="pl-PL"/>
              </w:rPr>
              <w:t>Km</w:t>
            </w:r>
          </w:p>
        </w:tc>
        <w:tc>
          <w:tcPr>
            <w:tcW w:w="0" w:type="auto"/>
            <w:shd w:val="clear" w:color="auto" w:fill="auto"/>
          </w:tcPr>
          <w:p w14:paraId="1A4D9BD4" w14:textId="77777777" w:rsidR="00DB620A" w:rsidRPr="00A850A1" w:rsidRDefault="00DB620A" w:rsidP="00A850A1">
            <w:pPr>
              <w:spacing w:before="120" w:after="0" w:line="22" w:lineRule="atLeast"/>
              <w:jc w:val="center"/>
              <w:rPr>
                <w:rFonts w:ascii="Verdana" w:hAnsi="Verdana"/>
                <w:color w:val="000000"/>
                <w:sz w:val="16"/>
                <w:szCs w:val="16"/>
                <w:lang w:eastAsia="pl-PL"/>
              </w:rPr>
            </w:pPr>
            <w:r w:rsidRPr="00A850A1">
              <w:rPr>
                <w:rFonts w:ascii="Verdana" w:hAnsi="Verdana"/>
                <w:color w:val="000000"/>
                <w:sz w:val="16"/>
                <w:szCs w:val="16"/>
                <w:lang w:val="en" w:eastAsia="pl-PL"/>
              </w:rPr>
              <w:t>0</w:t>
            </w:r>
          </w:p>
        </w:tc>
        <w:tc>
          <w:tcPr>
            <w:tcW w:w="0" w:type="auto"/>
            <w:shd w:val="clear" w:color="auto" w:fill="auto"/>
          </w:tcPr>
          <w:p w14:paraId="2E5FE324" w14:textId="77777777" w:rsidR="00DB620A" w:rsidRPr="00A850A1" w:rsidRDefault="00DB620A" w:rsidP="00A850A1">
            <w:pPr>
              <w:spacing w:before="120" w:after="0" w:line="22" w:lineRule="atLeast"/>
              <w:jc w:val="center"/>
              <w:rPr>
                <w:rFonts w:ascii="Verdana" w:hAnsi="Verdana"/>
                <w:color w:val="000000"/>
                <w:sz w:val="16"/>
                <w:szCs w:val="16"/>
                <w:lang w:eastAsia="pl-PL"/>
              </w:rPr>
            </w:pPr>
            <w:r w:rsidRPr="00A850A1">
              <w:rPr>
                <w:rFonts w:ascii="Verdana" w:hAnsi="Verdana"/>
                <w:color w:val="000000"/>
                <w:sz w:val="16"/>
                <w:szCs w:val="16"/>
                <w:lang w:val="en" w:eastAsia="pl-PL"/>
              </w:rPr>
              <w:t>116.6 km</w:t>
            </w:r>
          </w:p>
        </w:tc>
        <w:tc>
          <w:tcPr>
            <w:tcW w:w="0" w:type="auto"/>
            <w:shd w:val="clear" w:color="auto" w:fill="auto"/>
          </w:tcPr>
          <w:p w14:paraId="2F99AEBA" w14:textId="77777777" w:rsidR="00DB620A" w:rsidRPr="00A850A1" w:rsidRDefault="00DB620A" w:rsidP="00A850A1">
            <w:pPr>
              <w:spacing w:before="120" w:after="0" w:line="22" w:lineRule="atLeast"/>
              <w:jc w:val="center"/>
              <w:rPr>
                <w:rFonts w:ascii="Verdana" w:hAnsi="Verdana"/>
                <w:b/>
                <w:bCs/>
                <w:color w:val="000000"/>
                <w:sz w:val="16"/>
                <w:szCs w:val="16"/>
                <w:lang w:eastAsia="pl-PL"/>
              </w:rPr>
            </w:pPr>
            <w:r w:rsidRPr="00A850A1">
              <w:rPr>
                <w:rFonts w:ascii="Verdana" w:hAnsi="Verdana"/>
                <w:b/>
                <w:bCs/>
                <w:color w:val="000000"/>
                <w:sz w:val="16"/>
                <w:szCs w:val="16"/>
                <w:lang w:val="en" w:eastAsia="pl-PL"/>
              </w:rPr>
              <w:t>116.6 km</w:t>
            </w:r>
          </w:p>
        </w:tc>
      </w:tr>
      <w:tr w:rsidR="00DB620A" w:rsidRPr="00A850A1" w14:paraId="234EC624" w14:textId="77777777" w:rsidTr="00A850A1">
        <w:trPr>
          <w:trHeight w:val="382"/>
        </w:trPr>
        <w:tc>
          <w:tcPr>
            <w:tcW w:w="0" w:type="auto"/>
            <w:shd w:val="clear" w:color="auto" w:fill="auto"/>
          </w:tcPr>
          <w:p w14:paraId="27C02BE2" w14:textId="77777777" w:rsidR="00DB620A" w:rsidRPr="00A850A1" w:rsidRDefault="00DB620A" w:rsidP="00A850A1">
            <w:pPr>
              <w:spacing w:before="100" w:beforeAutospacing="1" w:after="100" w:afterAutospacing="1" w:line="22" w:lineRule="atLeast"/>
              <w:rPr>
                <w:rFonts w:ascii="Verdana" w:eastAsia="Helvetica" w:hAnsi="Verdana" w:cs="Helvetica"/>
                <w:b/>
                <w:bCs/>
                <w:sz w:val="16"/>
                <w:szCs w:val="16"/>
                <w:lang w:eastAsia="pl-PL"/>
              </w:rPr>
            </w:pPr>
            <w:r w:rsidRPr="00A850A1">
              <w:rPr>
                <w:rFonts w:ascii="Verdana" w:hAnsi="Verdana"/>
                <w:b/>
                <w:bCs/>
                <w:sz w:val="16"/>
                <w:szCs w:val="16"/>
                <w:lang w:val="en" w:eastAsia="pl-PL"/>
              </w:rPr>
              <w:t>Built road junctions</w:t>
            </w:r>
          </w:p>
        </w:tc>
        <w:tc>
          <w:tcPr>
            <w:tcW w:w="0" w:type="auto"/>
            <w:shd w:val="clear" w:color="auto" w:fill="auto"/>
          </w:tcPr>
          <w:p w14:paraId="12604DBA" w14:textId="77777777" w:rsidR="00DB620A" w:rsidRPr="00A850A1" w:rsidRDefault="00DB620A" w:rsidP="00A850A1">
            <w:pPr>
              <w:spacing w:before="120" w:after="0" w:line="22" w:lineRule="atLeast"/>
              <w:ind w:left="-99"/>
              <w:jc w:val="center"/>
              <w:rPr>
                <w:rFonts w:ascii="Verdana" w:eastAsia="Helvetica" w:hAnsi="Verdana" w:cs="Helvetica"/>
                <w:sz w:val="16"/>
                <w:szCs w:val="16"/>
                <w:lang w:eastAsia="pl-PL"/>
              </w:rPr>
            </w:pPr>
            <w:r w:rsidRPr="00A850A1">
              <w:rPr>
                <w:rFonts w:ascii="Verdana" w:hAnsi="Verdana"/>
                <w:sz w:val="16"/>
                <w:szCs w:val="16"/>
                <w:lang w:val="en" w:eastAsia="pl-PL"/>
              </w:rPr>
              <w:t>Number</w:t>
            </w:r>
          </w:p>
        </w:tc>
        <w:tc>
          <w:tcPr>
            <w:tcW w:w="0" w:type="auto"/>
            <w:shd w:val="clear" w:color="auto" w:fill="auto"/>
          </w:tcPr>
          <w:p w14:paraId="13929D22" w14:textId="77777777" w:rsidR="00DB620A" w:rsidRPr="00A850A1" w:rsidRDefault="00DB620A" w:rsidP="00A850A1">
            <w:pPr>
              <w:spacing w:before="120" w:after="0" w:line="22" w:lineRule="atLeast"/>
              <w:jc w:val="center"/>
              <w:rPr>
                <w:rFonts w:ascii="Verdana" w:hAnsi="Verdana"/>
                <w:sz w:val="16"/>
                <w:szCs w:val="16"/>
                <w:lang w:eastAsia="pl-PL"/>
              </w:rPr>
            </w:pPr>
            <w:r w:rsidRPr="00A850A1">
              <w:rPr>
                <w:rFonts w:ascii="Verdana" w:hAnsi="Verdana"/>
                <w:sz w:val="16"/>
                <w:szCs w:val="16"/>
                <w:lang w:val="en" w:eastAsia="pl-PL"/>
              </w:rPr>
              <w:t>0</w:t>
            </w:r>
          </w:p>
        </w:tc>
        <w:tc>
          <w:tcPr>
            <w:tcW w:w="0" w:type="auto"/>
            <w:shd w:val="clear" w:color="auto" w:fill="auto"/>
          </w:tcPr>
          <w:p w14:paraId="7AA2DC8B" w14:textId="77777777" w:rsidR="00DB620A" w:rsidRPr="00A850A1" w:rsidRDefault="00DB620A" w:rsidP="00A850A1">
            <w:pPr>
              <w:spacing w:before="120" w:after="0" w:line="22" w:lineRule="atLeast"/>
              <w:jc w:val="center"/>
              <w:rPr>
                <w:rFonts w:ascii="Verdana" w:hAnsi="Verdana"/>
                <w:sz w:val="16"/>
                <w:szCs w:val="16"/>
                <w:lang w:eastAsia="pl-PL"/>
              </w:rPr>
            </w:pPr>
            <w:r w:rsidRPr="00A850A1">
              <w:rPr>
                <w:rFonts w:ascii="Verdana" w:hAnsi="Verdana"/>
                <w:sz w:val="16"/>
                <w:szCs w:val="16"/>
                <w:lang w:val="en" w:eastAsia="pl-PL"/>
              </w:rPr>
              <w:t>5</w:t>
            </w:r>
          </w:p>
        </w:tc>
        <w:tc>
          <w:tcPr>
            <w:tcW w:w="0" w:type="auto"/>
            <w:shd w:val="clear" w:color="auto" w:fill="auto"/>
          </w:tcPr>
          <w:p w14:paraId="54F3AD5E" w14:textId="77777777" w:rsidR="00DB620A" w:rsidRPr="00A850A1" w:rsidRDefault="00DB620A" w:rsidP="00A850A1">
            <w:pPr>
              <w:spacing w:before="120" w:after="0" w:line="22" w:lineRule="atLeast"/>
              <w:jc w:val="center"/>
              <w:rPr>
                <w:rFonts w:ascii="Verdana" w:hAnsi="Verdana"/>
                <w:b/>
                <w:bCs/>
                <w:sz w:val="16"/>
                <w:szCs w:val="16"/>
                <w:lang w:eastAsia="pl-PL"/>
              </w:rPr>
            </w:pPr>
            <w:r w:rsidRPr="00A850A1">
              <w:rPr>
                <w:rFonts w:ascii="Verdana" w:hAnsi="Verdana"/>
                <w:b/>
                <w:bCs/>
                <w:sz w:val="16"/>
                <w:szCs w:val="16"/>
                <w:lang w:val="en" w:eastAsia="pl-PL"/>
              </w:rPr>
              <w:t>5</w:t>
            </w:r>
          </w:p>
        </w:tc>
      </w:tr>
      <w:tr w:rsidR="00DB620A" w:rsidRPr="00A850A1" w14:paraId="642EB315" w14:textId="77777777" w:rsidTr="00A850A1">
        <w:trPr>
          <w:trHeight w:val="477"/>
        </w:trPr>
        <w:tc>
          <w:tcPr>
            <w:tcW w:w="0" w:type="auto"/>
            <w:shd w:val="clear" w:color="auto" w:fill="auto"/>
          </w:tcPr>
          <w:p w14:paraId="20142880" w14:textId="77777777" w:rsidR="00DB620A" w:rsidRPr="00A850A1" w:rsidRDefault="00DB620A" w:rsidP="00A850A1">
            <w:pPr>
              <w:spacing w:before="120" w:after="0" w:line="22" w:lineRule="atLeast"/>
              <w:rPr>
                <w:rFonts w:ascii="Verdana" w:eastAsia="Helvetica" w:hAnsi="Verdana" w:cs="Helvetica"/>
                <w:b/>
                <w:bCs/>
                <w:sz w:val="16"/>
                <w:szCs w:val="16"/>
                <w:lang w:eastAsia="pl-PL"/>
              </w:rPr>
            </w:pPr>
            <w:r w:rsidRPr="00A850A1">
              <w:rPr>
                <w:rFonts w:ascii="Verdana" w:hAnsi="Verdana"/>
                <w:b/>
                <w:bCs/>
                <w:sz w:val="16"/>
                <w:szCs w:val="16"/>
                <w:lang w:val="en" w:eastAsia="pl-PL"/>
              </w:rPr>
              <w:t>Built bridges (total length)</w:t>
            </w:r>
          </w:p>
        </w:tc>
        <w:tc>
          <w:tcPr>
            <w:tcW w:w="0" w:type="auto"/>
            <w:shd w:val="clear" w:color="auto" w:fill="auto"/>
          </w:tcPr>
          <w:p w14:paraId="40626CAC" w14:textId="77777777" w:rsidR="00DB620A" w:rsidRPr="00A850A1" w:rsidRDefault="00DB620A" w:rsidP="00A850A1">
            <w:pPr>
              <w:spacing w:before="120" w:after="0" w:line="22" w:lineRule="atLeast"/>
              <w:ind w:left="-99"/>
              <w:jc w:val="center"/>
              <w:rPr>
                <w:rFonts w:ascii="Verdana" w:eastAsia="Helvetica" w:hAnsi="Verdana" w:cs="Helvetica"/>
                <w:sz w:val="16"/>
                <w:szCs w:val="16"/>
                <w:lang w:eastAsia="pl-PL"/>
              </w:rPr>
            </w:pPr>
            <w:r w:rsidRPr="00A850A1">
              <w:rPr>
                <w:rFonts w:ascii="Verdana" w:hAnsi="Verdana"/>
                <w:sz w:val="16"/>
                <w:szCs w:val="16"/>
                <w:lang w:val="en" w:eastAsia="pl-PL"/>
              </w:rPr>
              <w:t xml:space="preserve">Number </w:t>
            </w:r>
          </w:p>
        </w:tc>
        <w:tc>
          <w:tcPr>
            <w:tcW w:w="0" w:type="auto"/>
            <w:shd w:val="clear" w:color="auto" w:fill="auto"/>
          </w:tcPr>
          <w:p w14:paraId="1AEFE8D7" w14:textId="77777777" w:rsidR="00DB620A" w:rsidRPr="00A850A1" w:rsidRDefault="00DB620A" w:rsidP="00A850A1">
            <w:pPr>
              <w:spacing w:before="120" w:after="0" w:line="22" w:lineRule="atLeast"/>
              <w:jc w:val="center"/>
              <w:rPr>
                <w:rFonts w:ascii="Verdana" w:hAnsi="Verdana"/>
                <w:sz w:val="16"/>
                <w:szCs w:val="16"/>
                <w:lang w:eastAsia="pl-PL"/>
              </w:rPr>
            </w:pPr>
            <w:r w:rsidRPr="00A850A1">
              <w:rPr>
                <w:rFonts w:ascii="Verdana" w:hAnsi="Verdana"/>
                <w:sz w:val="16"/>
                <w:szCs w:val="16"/>
                <w:lang w:val="en" w:eastAsia="pl-PL"/>
              </w:rPr>
              <w:t>0</w:t>
            </w:r>
          </w:p>
        </w:tc>
        <w:tc>
          <w:tcPr>
            <w:tcW w:w="0" w:type="auto"/>
            <w:shd w:val="clear" w:color="auto" w:fill="auto"/>
          </w:tcPr>
          <w:p w14:paraId="00C4383B" w14:textId="77777777" w:rsidR="00DB620A" w:rsidRPr="00A850A1" w:rsidRDefault="00DB620A" w:rsidP="00A850A1">
            <w:pPr>
              <w:spacing w:before="120" w:after="0" w:line="22" w:lineRule="atLeast"/>
              <w:jc w:val="center"/>
              <w:rPr>
                <w:rFonts w:ascii="Verdana" w:hAnsi="Verdana"/>
                <w:sz w:val="16"/>
                <w:szCs w:val="16"/>
                <w:lang w:eastAsia="pl-PL"/>
              </w:rPr>
            </w:pPr>
            <w:r w:rsidRPr="00A850A1">
              <w:rPr>
                <w:rFonts w:ascii="Verdana" w:hAnsi="Verdana"/>
                <w:sz w:val="16"/>
                <w:szCs w:val="16"/>
                <w:lang w:val="en" w:eastAsia="pl-PL"/>
              </w:rPr>
              <w:t xml:space="preserve">10 </w:t>
            </w:r>
          </w:p>
        </w:tc>
        <w:tc>
          <w:tcPr>
            <w:tcW w:w="0" w:type="auto"/>
            <w:shd w:val="clear" w:color="auto" w:fill="auto"/>
          </w:tcPr>
          <w:p w14:paraId="02ADE4C9" w14:textId="77777777" w:rsidR="00DB620A" w:rsidRPr="00A850A1" w:rsidRDefault="00DB620A" w:rsidP="00A850A1">
            <w:pPr>
              <w:spacing w:before="120" w:after="0" w:line="22" w:lineRule="atLeast"/>
              <w:jc w:val="center"/>
              <w:rPr>
                <w:rFonts w:ascii="Verdana" w:hAnsi="Verdana"/>
                <w:b/>
                <w:bCs/>
                <w:sz w:val="16"/>
                <w:szCs w:val="16"/>
                <w:lang w:eastAsia="pl-PL"/>
              </w:rPr>
            </w:pPr>
            <w:r w:rsidRPr="00A850A1">
              <w:rPr>
                <w:rFonts w:ascii="Verdana" w:hAnsi="Verdana"/>
                <w:b/>
                <w:bCs/>
                <w:sz w:val="16"/>
                <w:szCs w:val="16"/>
                <w:lang w:val="en" w:eastAsia="pl-PL"/>
              </w:rPr>
              <w:t xml:space="preserve">10 </w:t>
            </w:r>
          </w:p>
        </w:tc>
      </w:tr>
      <w:tr w:rsidR="00DB620A" w:rsidRPr="00A850A1" w14:paraId="590BF0D7" w14:textId="77777777" w:rsidTr="00A850A1">
        <w:trPr>
          <w:trHeight w:val="490"/>
        </w:trPr>
        <w:tc>
          <w:tcPr>
            <w:tcW w:w="0" w:type="auto"/>
            <w:shd w:val="clear" w:color="auto" w:fill="auto"/>
          </w:tcPr>
          <w:p w14:paraId="6E991D94" w14:textId="77777777" w:rsidR="00DB620A" w:rsidRPr="00A850A1" w:rsidRDefault="00DB620A" w:rsidP="00A850A1">
            <w:pPr>
              <w:spacing w:before="120" w:after="0" w:line="22" w:lineRule="atLeast"/>
              <w:rPr>
                <w:rFonts w:ascii="Verdana" w:hAnsi="Verdana"/>
                <w:b/>
                <w:bCs/>
                <w:sz w:val="16"/>
                <w:szCs w:val="16"/>
                <w:lang w:eastAsia="pl-PL"/>
              </w:rPr>
            </w:pPr>
            <w:r w:rsidRPr="00A850A1">
              <w:rPr>
                <w:rFonts w:ascii="Verdana" w:hAnsi="Verdana"/>
                <w:b/>
                <w:bCs/>
                <w:sz w:val="16"/>
                <w:szCs w:val="16"/>
                <w:lang w:val="en" w:eastAsia="pl-PL"/>
              </w:rPr>
              <w:t xml:space="preserve">Road overpasses built </w:t>
            </w:r>
          </w:p>
        </w:tc>
        <w:tc>
          <w:tcPr>
            <w:tcW w:w="0" w:type="auto"/>
            <w:shd w:val="clear" w:color="auto" w:fill="auto"/>
          </w:tcPr>
          <w:p w14:paraId="0310AC68" w14:textId="77777777" w:rsidR="00DB620A" w:rsidRPr="00A850A1" w:rsidRDefault="00DB620A" w:rsidP="00A850A1">
            <w:pPr>
              <w:spacing w:after="0" w:line="22" w:lineRule="atLeast"/>
              <w:ind w:left="-99"/>
              <w:jc w:val="center"/>
              <w:rPr>
                <w:rFonts w:ascii="Verdana" w:eastAsia="Helvetica" w:hAnsi="Verdana" w:cs="Helvetica"/>
                <w:sz w:val="16"/>
                <w:szCs w:val="16"/>
                <w:lang w:eastAsia="pl-PL"/>
              </w:rPr>
            </w:pPr>
            <w:r w:rsidRPr="00A850A1">
              <w:rPr>
                <w:rFonts w:ascii="Verdana" w:hAnsi="Verdana"/>
                <w:sz w:val="16"/>
                <w:szCs w:val="16"/>
                <w:lang w:val="en" w:eastAsia="pl-PL"/>
              </w:rPr>
              <w:t>Number</w:t>
            </w:r>
          </w:p>
        </w:tc>
        <w:tc>
          <w:tcPr>
            <w:tcW w:w="0" w:type="auto"/>
            <w:shd w:val="clear" w:color="auto" w:fill="auto"/>
          </w:tcPr>
          <w:p w14:paraId="31B2CC27" w14:textId="77777777" w:rsidR="00DB620A" w:rsidRPr="00A850A1" w:rsidRDefault="00DB620A" w:rsidP="00A850A1">
            <w:pPr>
              <w:spacing w:after="0" w:line="22" w:lineRule="atLeast"/>
              <w:jc w:val="center"/>
              <w:rPr>
                <w:rFonts w:ascii="Verdana" w:hAnsi="Verdana"/>
                <w:sz w:val="16"/>
                <w:szCs w:val="16"/>
                <w:lang w:eastAsia="pl-PL"/>
              </w:rPr>
            </w:pPr>
            <w:r w:rsidRPr="00A850A1">
              <w:rPr>
                <w:rFonts w:ascii="Verdana" w:hAnsi="Verdana"/>
                <w:sz w:val="16"/>
                <w:szCs w:val="16"/>
                <w:lang w:val="en" w:eastAsia="pl-PL"/>
              </w:rPr>
              <w:t>0</w:t>
            </w:r>
          </w:p>
        </w:tc>
        <w:tc>
          <w:tcPr>
            <w:tcW w:w="0" w:type="auto"/>
            <w:shd w:val="clear" w:color="auto" w:fill="auto"/>
          </w:tcPr>
          <w:p w14:paraId="334EBAC1" w14:textId="77777777" w:rsidR="00DB620A" w:rsidRPr="00A850A1" w:rsidRDefault="00DB620A" w:rsidP="00A850A1">
            <w:pPr>
              <w:spacing w:before="120" w:after="0" w:line="22" w:lineRule="atLeast"/>
              <w:jc w:val="center"/>
              <w:rPr>
                <w:rFonts w:ascii="Verdana" w:hAnsi="Verdana"/>
                <w:sz w:val="16"/>
                <w:szCs w:val="16"/>
                <w:lang w:eastAsia="pl-PL"/>
              </w:rPr>
            </w:pPr>
            <w:r w:rsidRPr="00A850A1">
              <w:rPr>
                <w:rFonts w:ascii="Verdana" w:hAnsi="Verdana"/>
                <w:sz w:val="16"/>
                <w:szCs w:val="16"/>
                <w:lang w:val="en" w:eastAsia="pl-PL"/>
              </w:rPr>
              <w:t>16</w:t>
            </w:r>
          </w:p>
        </w:tc>
        <w:tc>
          <w:tcPr>
            <w:tcW w:w="0" w:type="auto"/>
            <w:shd w:val="clear" w:color="auto" w:fill="auto"/>
          </w:tcPr>
          <w:p w14:paraId="6E5F4CA3" w14:textId="77777777" w:rsidR="00DB620A" w:rsidRPr="00A850A1" w:rsidRDefault="00DB620A" w:rsidP="00A850A1">
            <w:pPr>
              <w:spacing w:before="120" w:after="0" w:line="22" w:lineRule="atLeast"/>
              <w:jc w:val="center"/>
              <w:rPr>
                <w:rFonts w:ascii="Verdana" w:hAnsi="Verdana"/>
                <w:b/>
                <w:bCs/>
                <w:sz w:val="16"/>
                <w:szCs w:val="16"/>
                <w:lang w:eastAsia="pl-PL"/>
              </w:rPr>
            </w:pPr>
            <w:r w:rsidRPr="00A850A1">
              <w:rPr>
                <w:rFonts w:ascii="Verdana" w:hAnsi="Verdana"/>
                <w:b/>
                <w:bCs/>
                <w:sz w:val="16"/>
                <w:szCs w:val="16"/>
                <w:lang w:val="en" w:eastAsia="pl-PL"/>
              </w:rPr>
              <w:t>13</w:t>
            </w:r>
          </w:p>
        </w:tc>
      </w:tr>
      <w:tr w:rsidR="00DB620A" w:rsidRPr="00A850A1" w14:paraId="52573DB3" w14:textId="77777777" w:rsidTr="00A850A1">
        <w:trPr>
          <w:trHeight w:val="477"/>
        </w:trPr>
        <w:tc>
          <w:tcPr>
            <w:tcW w:w="0" w:type="auto"/>
            <w:shd w:val="clear" w:color="auto" w:fill="auto"/>
          </w:tcPr>
          <w:p w14:paraId="3A234A0A" w14:textId="77777777" w:rsidR="00DB620A" w:rsidRPr="00A850A1" w:rsidRDefault="00DB620A" w:rsidP="00A850A1">
            <w:pPr>
              <w:spacing w:before="120" w:after="0" w:line="22" w:lineRule="atLeast"/>
              <w:rPr>
                <w:rFonts w:ascii="Verdana" w:hAnsi="Verdana"/>
                <w:b/>
                <w:bCs/>
                <w:sz w:val="16"/>
                <w:szCs w:val="16"/>
                <w:lang w:eastAsia="pl-PL"/>
              </w:rPr>
            </w:pPr>
            <w:r w:rsidRPr="00A850A1">
              <w:rPr>
                <w:rFonts w:ascii="Verdana" w:hAnsi="Verdana"/>
                <w:b/>
                <w:bCs/>
                <w:sz w:val="16"/>
                <w:szCs w:val="16"/>
                <w:lang w:val="en" w:eastAsia="pl-PL"/>
              </w:rPr>
              <w:t xml:space="preserve">Road underpasses built </w:t>
            </w:r>
          </w:p>
        </w:tc>
        <w:tc>
          <w:tcPr>
            <w:tcW w:w="0" w:type="auto"/>
            <w:shd w:val="clear" w:color="auto" w:fill="auto"/>
          </w:tcPr>
          <w:p w14:paraId="76DC249E" w14:textId="77777777" w:rsidR="00DB620A" w:rsidRPr="00A850A1" w:rsidRDefault="00DB620A" w:rsidP="00A850A1">
            <w:pPr>
              <w:spacing w:after="0" w:line="22" w:lineRule="atLeast"/>
              <w:ind w:left="-99"/>
              <w:jc w:val="center"/>
              <w:rPr>
                <w:rFonts w:ascii="Verdana" w:eastAsia="Helvetica" w:hAnsi="Verdana" w:cs="Helvetica"/>
                <w:sz w:val="16"/>
                <w:szCs w:val="16"/>
                <w:lang w:eastAsia="pl-PL"/>
              </w:rPr>
            </w:pPr>
            <w:r w:rsidRPr="00A850A1">
              <w:rPr>
                <w:rFonts w:ascii="Verdana" w:hAnsi="Verdana"/>
                <w:sz w:val="16"/>
                <w:szCs w:val="16"/>
                <w:lang w:val="en" w:eastAsia="pl-PL"/>
              </w:rPr>
              <w:t>Number</w:t>
            </w:r>
          </w:p>
        </w:tc>
        <w:tc>
          <w:tcPr>
            <w:tcW w:w="0" w:type="auto"/>
            <w:shd w:val="clear" w:color="auto" w:fill="auto"/>
          </w:tcPr>
          <w:p w14:paraId="7675AA12" w14:textId="77777777" w:rsidR="00DB620A" w:rsidRPr="00A850A1" w:rsidRDefault="00DB620A" w:rsidP="00A850A1">
            <w:pPr>
              <w:spacing w:after="0" w:line="22" w:lineRule="atLeast"/>
              <w:jc w:val="center"/>
              <w:rPr>
                <w:rFonts w:ascii="Verdana" w:hAnsi="Verdana"/>
                <w:sz w:val="16"/>
                <w:szCs w:val="16"/>
                <w:lang w:eastAsia="pl-PL"/>
              </w:rPr>
            </w:pPr>
            <w:r w:rsidRPr="00A850A1">
              <w:rPr>
                <w:rFonts w:ascii="Verdana" w:hAnsi="Verdana"/>
                <w:sz w:val="16"/>
                <w:szCs w:val="16"/>
                <w:lang w:val="en" w:eastAsia="pl-PL"/>
              </w:rPr>
              <w:t>0</w:t>
            </w:r>
          </w:p>
        </w:tc>
        <w:tc>
          <w:tcPr>
            <w:tcW w:w="0" w:type="auto"/>
            <w:shd w:val="clear" w:color="auto" w:fill="auto"/>
          </w:tcPr>
          <w:p w14:paraId="1B0A6B4E" w14:textId="77777777" w:rsidR="00DB620A" w:rsidRPr="00A850A1" w:rsidRDefault="00DB620A" w:rsidP="00A850A1">
            <w:pPr>
              <w:spacing w:before="120" w:after="0" w:line="22" w:lineRule="atLeast"/>
              <w:jc w:val="center"/>
              <w:rPr>
                <w:rFonts w:ascii="Verdana" w:hAnsi="Verdana"/>
                <w:sz w:val="16"/>
                <w:szCs w:val="16"/>
                <w:lang w:eastAsia="pl-PL"/>
              </w:rPr>
            </w:pPr>
            <w:r w:rsidRPr="00A850A1">
              <w:rPr>
                <w:rFonts w:ascii="Verdana" w:hAnsi="Verdana"/>
                <w:sz w:val="16"/>
                <w:szCs w:val="16"/>
                <w:lang w:val="en" w:eastAsia="pl-PL"/>
              </w:rPr>
              <w:t>3</w:t>
            </w:r>
          </w:p>
        </w:tc>
        <w:tc>
          <w:tcPr>
            <w:tcW w:w="0" w:type="auto"/>
            <w:shd w:val="clear" w:color="auto" w:fill="auto"/>
          </w:tcPr>
          <w:p w14:paraId="79C33F10" w14:textId="77777777" w:rsidR="00DB620A" w:rsidRPr="00A850A1" w:rsidRDefault="00DB620A" w:rsidP="00A850A1">
            <w:pPr>
              <w:spacing w:before="120" w:after="0" w:line="22" w:lineRule="atLeast"/>
              <w:jc w:val="center"/>
              <w:rPr>
                <w:rFonts w:ascii="Verdana" w:hAnsi="Verdana"/>
                <w:b/>
                <w:bCs/>
                <w:sz w:val="16"/>
                <w:szCs w:val="16"/>
                <w:lang w:eastAsia="pl-PL"/>
              </w:rPr>
            </w:pPr>
            <w:r w:rsidRPr="00A850A1">
              <w:rPr>
                <w:rFonts w:ascii="Verdana" w:hAnsi="Verdana"/>
                <w:b/>
                <w:bCs/>
                <w:sz w:val="16"/>
                <w:szCs w:val="16"/>
                <w:lang w:val="en" w:eastAsia="pl-PL"/>
              </w:rPr>
              <w:t>3</w:t>
            </w:r>
          </w:p>
        </w:tc>
      </w:tr>
      <w:tr w:rsidR="00DB620A" w:rsidRPr="00A850A1" w14:paraId="1C621C9D" w14:textId="77777777" w:rsidTr="00A850A1">
        <w:trPr>
          <w:trHeight w:val="490"/>
        </w:trPr>
        <w:tc>
          <w:tcPr>
            <w:tcW w:w="0" w:type="auto"/>
            <w:shd w:val="clear" w:color="auto" w:fill="auto"/>
          </w:tcPr>
          <w:p w14:paraId="77E6E3A6" w14:textId="77777777" w:rsidR="00DB620A" w:rsidRPr="00A850A1" w:rsidRDefault="00DB620A" w:rsidP="00A850A1">
            <w:pPr>
              <w:spacing w:before="120" w:after="0" w:line="22" w:lineRule="atLeast"/>
              <w:rPr>
                <w:rFonts w:ascii="Verdana" w:eastAsia="Helvetica" w:hAnsi="Verdana" w:cs="Helvetica"/>
                <w:b/>
                <w:bCs/>
                <w:sz w:val="16"/>
                <w:szCs w:val="16"/>
                <w:lang w:eastAsia="pl-PL"/>
              </w:rPr>
            </w:pPr>
            <w:r w:rsidRPr="00A850A1">
              <w:rPr>
                <w:rFonts w:ascii="Verdana" w:hAnsi="Verdana"/>
                <w:b/>
                <w:bCs/>
                <w:sz w:val="16"/>
                <w:szCs w:val="16"/>
                <w:lang w:val="en" w:eastAsia="pl-PL"/>
              </w:rPr>
              <w:t>Overpasses built on railway roads</w:t>
            </w:r>
          </w:p>
        </w:tc>
        <w:tc>
          <w:tcPr>
            <w:tcW w:w="0" w:type="auto"/>
            <w:shd w:val="clear" w:color="auto" w:fill="auto"/>
          </w:tcPr>
          <w:p w14:paraId="6FB85F86" w14:textId="77777777" w:rsidR="00DB620A" w:rsidRPr="00A850A1" w:rsidRDefault="00DB620A" w:rsidP="00A850A1">
            <w:pPr>
              <w:spacing w:before="120" w:after="0" w:line="22" w:lineRule="atLeast"/>
              <w:ind w:left="-99"/>
              <w:jc w:val="center"/>
              <w:rPr>
                <w:rFonts w:ascii="Verdana" w:eastAsia="Helvetica" w:hAnsi="Verdana" w:cs="Helvetica"/>
                <w:sz w:val="16"/>
                <w:szCs w:val="16"/>
                <w:lang w:eastAsia="pl-PL"/>
              </w:rPr>
            </w:pPr>
            <w:r w:rsidRPr="00A850A1">
              <w:rPr>
                <w:rFonts w:ascii="Verdana" w:hAnsi="Verdana"/>
                <w:sz w:val="16"/>
                <w:szCs w:val="16"/>
                <w:lang w:val="en" w:eastAsia="pl-PL"/>
              </w:rPr>
              <w:t>Number</w:t>
            </w:r>
          </w:p>
        </w:tc>
        <w:tc>
          <w:tcPr>
            <w:tcW w:w="0" w:type="auto"/>
            <w:shd w:val="clear" w:color="auto" w:fill="auto"/>
          </w:tcPr>
          <w:p w14:paraId="0F357A37" w14:textId="77777777" w:rsidR="00DB620A" w:rsidRPr="00A850A1" w:rsidRDefault="00DB620A" w:rsidP="00A850A1">
            <w:pPr>
              <w:spacing w:before="120" w:after="0" w:line="22" w:lineRule="atLeast"/>
              <w:jc w:val="center"/>
              <w:rPr>
                <w:rFonts w:ascii="Verdana" w:hAnsi="Verdana"/>
                <w:sz w:val="16"/>
                <w:szCs w:val="16"/>
                <w:lang w:eastAsia="pl-PL"/>
              </w:rPr>
            </w:pPr>
            <w:r w:rsidRPr="00A850A1">
              <w:rPr>
                <w:rFonts w:ascii="Verdana" w:hAnsi="Verdana"/>
                <w:sz w:val="16"/>
                <w:szCs w:val="16"/>
                <w:lang w:val="en" w:eastAsia="pl-PL"/>
              </w:rPr>
              <w:t>0</w:t>
            </w:r>
          </w:p>
        </w:tc>
        <w:tc>
          <w:tcPr>
            <w:tcW w:w="0" w:type="auto"/>
            <w:shd w:val="clear" w:color="auto" w:fill="auto"/>
          </w:tcPr>
          <w:p w14:paraId="119E3E11" w14:textId="77777777" w:rsidR="00DB620A" w:rsidRPr="00A850A1" w:rsidRDefault="00DB620A" w:rsidP="00A850A1">
            <w:pPr>
              <w:spacing w:before="120" w:after="0" w:line="22" w:lineRule="atLeast"/>
              <w:jc w:val="center"/>
              <w:rPr>
                <w:rFonts w:ascii="Verdana" w:hAnsi="Verdana"/>
                <w:sz w:val="16"/>
                <w:szCs w:val="16"/>
                <w:lang w:eastAsia="pl-PL"/>
              </w:rPr>
            </w:pPr>
            <w:r w:rsidRPr="00A850A1">
              <w:rPr>
                <w:rFonts w:ascii="Verdana" w:hAnsi="Verdana"/>
                <w:sz w:val="16"/>
                <w:szCs w:val="16"/>
                <w:lang w:val="en" w:eastAsia="pl-PL"/>
              </w:rPr>
              <w:t>3</w:t>
            </w:r>
          </w:p>
        </w:tc>
        <w:tc>
          <w:tcPr>
            <w:tcW w:w="0" w:type="auto"/>
            <w:shd w:val="clear" w:color="auto" w:fill="auto"/>
          </w:tcPr>
          <w:p w14:paraId="7EBFBA7C" w14:textId="77777777" w:rsidR="00DB620A" w:rsidRPr="00A850A1" w:rsidRDefault="00DB620A" w:rsidP="00A850A1">
            <w:pPr>
              <w:spacing w:before="120" w:after="0" w:line="22" w:lineRule="atLeast"/>
              <w:jc w:val="center"/>
              <w:rPr>
                <w:rFonts w:ascii="Verdana" w:hAnsi="Verdana"/>
                <w:b/>
                <w:bCs/>
                <w:sz w:val="16"/>
                <w:szCs w:val="16"/>
                <w:lang w:eastAsia="pl-PL"/>
              </w:rPr>
            </w:pPr>
            <w:r w:rsidRPr="00A850A1">
              <w:rPr>
                <w:rFonts w:ascii="Verdana" w:hAnsi="Verdana"/>
                <w:b/>
                <w:bCs/>
                <w:sz w:val="16"/>
                <w:szCs w:val="16"/>
                <w:lang w:val="en" w:eastAsia="pl-PL"/>
              </w:rPr>
              <w:t>3</w:t>
            </w:r>
          </w:p>
        </w:tc>
      </w:tr>
      <w:tr w:rsidR="00DB620A" w:rsidRPr="00A850A1" w14:paraId="06B6F45D" w14:textId="77777777" w:rsidTr="00A850A1">
        <w:trPr>
          <w:trHeight w:val="477"/>
        </w:trPr>
        <w:tc>
          <w:tcPr>
            <w:tcW w:w="0" w:type="auto"/>
            <w:shd w:val="clear" w:color="auto" w:fill="auto"/>
          </w:tcPr>
          <w:p w14:paraId="7AF0665C" w14:textId="77777777" w:rsidR="00DB620A" w:rsidRPr="00A850A1" w:rsidRDefault="00DB620A" w:rsidP="00A850A1">
            <w:pPr>
              <w:spacing w:before="120" w:after="0" w:line="22" w:lineRule="atLeast"/>
              <w:rPr>
                <w:rFonts w:ascii="Verdana" w:eastAsia="Helvetica" w:hAnsi="Verdana" w:cs="Helvetica"/>
                <w:b/>
                <w:bCs/>
                <w:sz w:val="16"/>
                <w:szCs w:val="16"/>
                <w:lang w:eastAsia="pl-PL"/>
              </w:rPr>
            </w:pPr>
            <w:r w:rsidRPr="00A850A1">
              <w:rPr>
                <w:rFonts w:ascii="Verdana" w:hAnsi="Verdana"/>
                <w:b/>
                <w:bCs/>
                <w:sz w:val="16"/>
                <w:szCs w:val="16"/>
                <w:lang w:val="en" w:eastAsia="pl-PL"/>
              </w:rPr>
              <w:t>Built overpasses on agricultural roads</w:t>
            </w:r>
          </w:p>
        </w:tc>
        <w:tc>
          <w:tcPr>
            <w:tcW w:w="0" w:type="auto"/>
            <w:shd w:val="clear" w:color="auto" w:fill="auto"/>
          </w:tcPr>
          <w:p w14:paraId="7393C184" w14:textId="77777777" w:rsidR="00DB620A" w:rsidRPr="00A850A1" w:rsidRDefault="00DB620A" w:rsidP="00A850A1">
            <w:pPr>
              <w:spacing w:before="120" w:after="0" w:line="22" w:lineRule="atLeast"/>
              <w:ind w:left="-99"/>
              <w:jc w:val="center"/>
              <w:rPr>
                <w:rFonts w:ascii="Verdana" w:eastAsia="Helvetica" w:hAnsi="Verdana" w:cs="Helvetica"/>
                <w:sz w:val="16"/>
                <w:szCs w:val="16"/>
                <w:lang w:eastAsia="pl-PL"/>
              </w:rPr>
            </w:pPr>
            <w:r w:rsidRPr="00A850A1">
              <w:rPr>
                <w:rFonts w:ascii="Verdana" w:hAnsi="Verdana"/>
                <w:sz w:val="16"/>
                <w:szCs w:val="16"/>
                <w:lang w:val="en" w:eastAsia="pl-PL"/>
              </w:rPr>
              <w:t>Number</w:t>
            </w:r>
          </w:p>
        </w:tc>
        <w:tc>
          <w:tcPr>
            <w:tcW w:w="0" w:type="auto"/>
            <w:shd w:val="clear" w:color="auto" w:fill="auto"/>
          </w:tcPr>
          <w:p w14:paraId="0673ECF4" w14:textId="77777777" w:rsidR="00DB620A" w:rsidRPr="00A850A1" w:rsidRDefault="00DB620A" w:rsidP="00A850A1">
            <w:pPr>
              <w:spacing w:before="120" w:after="0" w:line="22" w:lineRule="atLeast"/>
              <w:jc w:val="center"/>
              <w:rPr>
                <w:rFonts w:ascii="Verdana" w:hAnsi="Verdana"/>
                <w:sz w:val="16"/>
                <w:szCs w:val="16"/>
                <w:lang w:eastAsia="pl-PL"/>
              </w:rPr>
            </w:pPr>
            <w:r w:rsidRPr="00A850A1">
              <w:rPr>
                <w:rFonts w:ascii="Verdana" w:hAnsi="Verdana"/>
                <w:sz w:val="16"/>
                <w:szCs w:val="16"/>
                <w:lang w:val="en" w:eastAsia="pl-PL"/>
              </w:rPr>
              <w:t>0</w:t>
            </w:r>
          </w:p>
        </w:tc>
        <w:tc>
          <w:tcPr>
            <w:tcW w:w="0" w:type="auto"/>
            <w:shd w:val="clear" w:color="auto" w:fill="auto"/>
          </w:tcPr>
          <w:p w14:paraId="2855F3D4" w14:textId="77777777" w:rsidR="00DB620A" w:rsidRPr="00A850A1" w:rsidRDefault="00DB620A" w:rsidP="00A850A1">
            <w:pPr>
              <w:spacing w:before="120" w:after="0" w:line="22" w:lineRule="atLeast"/>
              <w:jc w:val="center"/>
              <w:rPr>
                <w:rFonts w:ascii="Verdana" w:hAnsi="Verdana"/>
                <w:sz w:val="16"/>
                <w:szCs w:val="16"/>
                <w:lang w:eastAsia="pl-PL"/>
              </w:rPr>
            </w:pPr>
            <w:r w:rsidRPr="00A850A1">
              <w:rPr>
                <w:rFonts w:ascii="Verdana" w:hAnsi="Verdana"/>
                <w:sz w:val="16"/>
                <w:szCs w:val="16"/>
                <w:lang w:val="en" w:eastAsia="pl-PL"/>
              </w:rPr>
              <w:t>22</w:t>
            </w:r>
          </w:p>
        </w:tc>
        <w:tc>
          <w:tcPr>
            <w:tcW w:w="0" w:type="auto"/>
            <w:shd w:val="clear" w:color="auto" w:fill="auto"/>
          </w:tcPr>
          <w:p w14:paraId="0477E5C9" w14:textId="77777777" w:rsidR="00DB620A" w:rsidRPr="00A850A1" w:rsidRDefault="00DB620A" w:rsidP="00A850A1">
            <w:pPr>
              <w:spacing w:before="120" w:after="0" w:line="22" w:lineRule="atLeast"/>
              <w:jc w:val="center"/>
              <w:rPr>
                <w:rFonts w:ascii="Verdana" w:hAnsi="Verdana"/>
                <w:b/>
                <w:bCs/>
                <w:sz w:val="16"/>
                <w:szCs w:val="16"/>
                <w:lang w:eastAsia="pl-PL"/>
              </w:rPr>
            </w:pPr>
            <w:r w:rsidRPr="00A850A1">
              <w:rPr>
                <w:rFonts w:ascii="Verdana" w:hAnsi="Verdana"/>
                <w:b/>
                <w:bCs/>
                <w:sz w:val="16"/>
                <w:szCs w:val="16"/>
                <w:lang w:val="en" w:eastAsia="pl-PL"/>
              </w:rPr>
              <w:t>23</w:t>
            </w:r>
          </w:p>
        </w:tc>
      </w:tr>
      <w:tr w:rsidR="00DB620A" w:rsidRPr="00A850A1" w14:paraId="6D24F072" w14:textId="77777777" w:rsidTr="00A850A1">
        <w:trPr>
          <w:trHeight w:val="490"/>
        </w:trPr>
        <w:tc>
          <w:tcPr>
            <w:tcW w:w="0" w:type="auto"/>
            <w:shd w:val="clear" w:color="auto" w:fill="auto"/>
          </w:tcPr>
          <w:p w14:paraId="33C94AEF" w14:textId="77777777" w:rsidR="00DB620A" w:rsidRPr="00A850A1" w:rsidRDefault="00DB620A" w:rsidP="00A850A1">
            <w:pPr>
              <w:spacing w:before="120" w:after="0" w:line="22" w:lineRule="atLeast"/>
              <w:rPr>
                <w:rFonts w:ascii="Verdana" w:eastAsia="Helvetica" w:hAnsi="Verdana" w:cs="Helvetica"/>
                <w:b/>
                <w:bCs/>
                <w:sz w:val="16"/>
                <w:szCs w:val="16"/>
                <w:lang w:eastAsia="pl-PL"/>
              </w:rPr>
            </w:pPr>
            <w:r w:rsidRPr="00A850A1">
              <w:rPr>
                <w:rFonts w:ascii="Verdana" w:hAnsi="Verdana"/>
                <w:b/>
                <w:bCs/>
                <w:sz w:val="16"/>
                <w:szCs w:val="16"/>
                <w:lang w:val="en" w:eastAsia="pl-PL"/>
              </w:rPr>
              <w:t>Built underpasses on agricultural roads</w:t>
            </w:r>
          </w:p>
        </w:tc>
        <w:tc>
          <w:tcPr>
            <w:tcW w:w="0" w:type="auto"/>
            <w:shd w:val="clear" w:color="auto" w:fill="auto"/>
          </w:tcPr>
          <w:p w14:paraId="4C4C80AD" w14:textId="77777777" w:rsidR="00DB620A" w:rsidRPr="00A850A1" w:rsidRDefault="00DB620A" w:rsidP="00A850A1">
            <w:pPr>
              <w:spacing w:before="120" w:after="0" w:line="22" w:lineRule="atLeast"/>
              <w:ind w:left="-99"/>
              <w:jc w:val="center"/>
              <w:rPr>
                <w:rFonts w:ascii="Verdana" w:eastAsia="Helvetica" w:hAnsi="Verdana" w:cs="Helvetica"/>
                <w:sz w:val="16"/>
                <w:szCs w:val="16"/>
                <w:lang w:eastAsia="pl-PL"/>
              </w:rPr>
            </w:pPr>
            <w:r w:rsidRPr="00A850A1">
              <w:rPr>
                <w:rFonts w:ascii="Verdana" w:hAnsi="Verdana"/>
                <w:sz w:val="16"/>
                <w:szCs w:val="16"/>
                <w:lang w:val="en" w:eastAsia="pl-PL"/>
              </w:rPr>
              <w:t>Number</w:t>
            </w:r>
          </w:p>
        </w:tc>
        <w:tc>
          <w:tcPr>
            <w:tcW w:w="0" w:type="auto"/>
            <w:shd w:val="clear" w:color="auto" w:fill="auto"/>
          </w:tcPr>
          <w:p w14:paraId="2DF13C20" w14:textId="77777777" w:rsidR="00DB620A" w:rsidRPr="00A850A1" w:rsidRDefault="00DB620A" w:rsidP="00A850A1">
            <w:pPr>
              <w:spacing w:before="120" w:after="0" w:line="22" w:lineRule="atLeast"/>
              <w:jc w:val="center"/>
              <w:rPr>
                <w:rFonts w:ascii="Verdana" w:hAnsi="Verdana"/>
                <w:sz w:val="16"/>
                <w:szCs w:val="16"/>
                <w:lang w:eastAsia="pl-PL"/>
              </w:rPr>
            </w:pPr>
            <w:r w:rsidRPr="00A850A1">
              <w:rPr>
                <w:rFonts w:ascii="Verdana" w:hAnsi="Verdana"/>
                <w:sz w:val="16"/>
                <w:szCs w:val="16"/>
                <w:lang w:val="en" w:eastAsia="pl-PL"/>
              </w:rPr>
              <w:t>0</w:t>
            </w:r>
          </w:p>
        </w:tc>
        <w:tc>
          <w:tcPr>
            <w:tcW w:w="0" w:type="auto"/>
            <w:shd w:val="clear" w:color="auto" w:fill="auto"/>
          </w:tcPr>
          <w:p w14:paraId="1A9C51D9" w14:textId="77777777" w:rsidR="00DB620A" w:rsidRPr="00A850A1" w:rsidRDefault="00DB620A" w:rsidP="00A850A1">
            <w:pPr>
              <w:spacing w:before="120" w:after="0" w:line="22" w:lineRule="atLeast"/>
              <w:jc w:val="center"/>
              <w:rPr>
                <w:rFonts w:ascii="Verdana" w:hAnsi="Verdana"/>
                <w:sz w:val="16"/>
                <w:szCs w:val="16"/>
                <w:lang w:eastAsia="pl-PL"/>
              </w:rPr>
            </w:pPr>
            <w:r w:rsidRPr="00A850A1">
              <w:rPr>
                <w:rFonts w:ascii="Verdana" w:hAnsi="Verdana"/>
                <w:sz w:val="16"/>
                <w:szCs w:val="16"/>
                <w:lang w:val="en" w:eastAsia="pl-PL"/>
              </w:rPr>
              <w:t>12</w:t>
            </w:r>
          </w:p>
        </w:tc>
        <w:tc>
          <w:tcPr>
            <w:tcW w:w="0" w:type="auto"/>
            <w:shd w:val="clear" w:color="auto" w:fill="auto"/>
          </w:tcPr>
          <w:p w14:paraId="79FCAA7A" w14:textId="77777777" w:rsidR="00DB620A" w:rsidRPr="00A850A1" w:rsidRDefault="00DB620A" w:rsidP="00A850A1">
            <w:pPr>
              <w:spacing w:before="120" w:after="0" w:line="22" w:lineRule="atLeast"/>
              <w:jc w:val="center"/>
              <w:rPr>
                <w:rFonts w:ascii="Verdana" w:hAnsi="Verdana"/>
                <w:b/>
                <w:bCs/>
                <w:sz w:val="16"/>
                <w:szCs w:val="16"/>
                <w:lang w:eastAsia="pl-PL"/>
              </w:rPr>
            </w:pPr>
            <w:r w:rsidRPr="00A850A1">
              <w:rPr>
                <w:rFonts w:ascii="Verdana" w:hAnsi="Verdana"/>
                <w:b/>
                <w:bCs/>
                <w:sz w:val="16"/>
                <w:szCs w:val="16"/>
                <w:lang w:val="en" w:eastAsia="pl-PL"/>
              </w:rPr>
              <w:t>12</w:t>
            </w:r>
          </w:p>
        </w:tc>
      </w:tr>
      <w:tr w:rsidR="00DB620A" w:rsidRPr="00A850A1" w14:paraId="07FAA7A4" w14:textId="77777777" w:rsidTr="00A850A1">
        <w:trPr>
          <w:trHeight w:val="477"/>
        </w:trPr>
        <w:tc>
          <w:tcPr>
            <w:tcW w:w="0" w:type="auto"/>
            <w:shd w:val="clear" w:color="auto" w:fill="auto"/>
          </w:tcPr>
          <w:p w14:paraId="3D29356F" w14:textId="77777777" w:rsidR="00DB620A" w:rsidRPr="00A850A1" w:rsidRDefault="00DB620A" w:rsidP="00A850A1">
            <w:pPr>
              <w:spacing w:before="120" w:after="0" w:line="22" w:lineRule="atLeast"/>
              <w:rPr>
                <w:rFonts w:ascii="Verdana" w:eastAsia="Helvetica" w:hAnsi="Verdana" w:cs="Helvetica"/>
                <w:b/>
                <w:bCs/>
                <w:sz w:val="16"/>
                <w:szCs w:val="16"/>
                <w:lang w:eastAsia="pl-PL"/>
              </w:rPr>
            </w:pPr>
            <w:r w:rsidRPr="00A850A1">
              <w:rPr>
                <w:rFonts w:ascii="Verdana" w:hAnsi="Verdana"/>
                <w:b/>
                <w:bCs/>
                <w:sz w:val="16"/>
                <w:szCs w:val="16"/>
                <w:lang w:val="en" w:eastAsia="pl-PL"/>
              </w:rPr>
              <w:t>Built rest/service places</w:t>
            </w:r>
          </w:p>
        </w:tc>
        <w:tc>
          <w:tcPr>
            <w:tcW w:w="0" w:type="auto"/>
            <w:shd w:val="clear" w:color="auto" w:fill="auto"/>
          </w:tcPr>
          <w:p w14:paraId="70F3AC14" w14:textId="77777777" w:rsidR="00DB620A" w:rsidRPr="00A850A1" w:rsidRDefault="00DB620A" w:rsidP="00A850A1">
            <w:pPr>
              <w:spacing w:before="120" w:after="0" w:line="22" w:lineRule="atLeast"/>
              <w:ind w:left="-99"/>
              <w:jc w:val="center"/>
              <w:rPr>
                <w:rFonts w:ascii="Verdana" w:hAnsi="Verdana"/>
                <w:b/>
                <w:bCs/>
                <w:sz w:val="16"/>
                <w:szCs w:val="16"/>
                <w:lang w:eastAsia="pl-PL"/>
              </w:rPr>
            </w:pPr>
            <w:r w:rsidRPr="00A850A1">
              <w:rPr>
                <w:rFonts w:ascii="Verdana" w:hAnsi="Verdana"/>
                <w:b/>
                <w:bCs/>
                <w:sz w:val="16"/>
                <w:szCs w:val="16"/>
                <w:lang w:val="en" w:eastAsia="pl-PL"/>
              </w:rPr>
              <w:t>m</w:t>
            </w:r>
            <w:r w:rsidRPr="00A850A1">
              <w:rPr>
                <w:rFonts w:ascii="Verdana" w:hAnsi="Verdana"/>
                <w:b/>
                <w:bCs/>
                <w:sz w:val="16"/>
                <w:szCs w:val="16"/>
                <w:vertAlign w:val="superscript"/>
                <w:lang w:val="en" w:eastAsia="pl-PL"/>
              </w:rPr>
              <w:t>2</w:t>
            </w:r>
          </w:p>
        </w:tc>
        <w:tc>
          <w:tcPr>
            <w:tcW w:w="0" w:type="auto"/>
            <w:shd w:val="clear" w:color="auto" w:fill="auto"/>
          </w:tcPr>
          <w:p w14:paraId="4F1D636A" w14:textId="77777777" w:rsidR="00DB620A" w:rsidRPr="00A850A1" w:rsidRDefault="00DB620A" w:rsidP="00A850A1">
            <w:pPr>
              <w:spacing w:before="120" w:after="0" w:line="22" w:lineRule="atLeast"/>
              <w:jc w:val="center"/>
              <w:rPr>
                <w:rFonts w:ascii="Verdana" w:hAnsi="Verdana"/>
                <w:b/>
                <w:bCs/>
                <w:sz w:val="16"/>
                <w:szCs w:val="16"/>
                <w:lang w:eastAsia="pl-PL"/>
              </w:rPr>
            </w:pPr>
            <w:r w:rsidRPr="00A850A1">
              <w:rPr>
                <w:rFonts w:ascii="Verdana" w:hAnsi="Verdana"/>
                <w:b/>
                <w:bCs/>
                <w:sz w:val="16"/>
                <w:szCs w:val="16"/>
                <w:lang w:val="en" w:eastAsia="pl-PL"/>
              </w:rPr>
              <w:t>0</w:t>
            </w:r>
          </w:p>
        </w:tc>
        <w:tc>
          <w:tcPr>
            <w:tcW w:w="0" w:type="auto"/>
            <w:shd w:val="clear" w:color="auto" w:fill="auto"/>
          </w:tcPr>
          <w:p w14:paraId="357BC5EE" w14:textId="77777777" w:rsidR="00DB620A" w:rsidRPr="00A850A1" w:rsidRDefault="00DB620A" w:rsidP="00A850A1">
            <w:pPr>
              <w:spacing w:before="120" w:after="0" w:line="22" w:lineRule="atLeast"/>
              <w:jc w:val="center"/>
              <w:rPr>
                <w:rFonts w:ascii="Verdana" w:hAnsi="Verdana"/>
                <w:b/>
                <w:bCs/>
                <w:sz w:val="16"/>
                <w:szCs w:val="16"/>
                <w:lang w:eastAsia="pl-PL"/>
              </w:rPr>
            </w:pPr>
            <w:r w:rsidRPr="00A850A1">
              <w:rPr>
                <w:rFonts w:ascii="Verdana" w:hAnsi="Verdana"/>
                <w:b/>
                <w:bCs/>
                <w:sz w:val="16"/>
                <w:szCs w:val="16"/>
                <w:lang w:val="en" w:eastAsia="pl-PL"/>
              </w:rPr>
              <w:t>20 160</w:t>
            </w:r>
          </w:p>
        </w:tc>
        <w:tc>
          <w:tcPr>
            <w:tcW w:w="0" w:type="auto"/>
            <w:shd w:val="clear" w:color="auto" w:fill="auto"/>
          </w:tcPr>
          <w:p w14:paraId="68650EEE" w14:textId="77777777" w:rsidR="00DB620A" w:rsidRPr="00A850A1" w:rsidRDefault="00DB620A" w:rsidP="00A850A1">
            <w:pPr>
              <w:spacing w:before="120" w:after="0" w:line="22" w:lineRule="atLeast"/>
              <w:jc w:val="center"/>
              <w:rPr>
                <w:rFonts w:ascii="Verdana" w:hAnsi="Verdana"/>
                <w:b/>
                <w:bCs/>
                <w:sz w:val="16"/>
                <w:szCs w:val="16"/>
                <w:lang w:eastAsia="pl-PL"/>
              </w:rPr>
            </w:pPr>
            <w:r w:rsidRPr="00A850A1">
              <w:rPr>
                <w:rFonts w:ascii="Verdana" w:hAnsi="Verdana"/>
                <w:b/>
                <w:bCs/>
                <w:sz w:val="16"/>
                <w:szCs w:val="16"/>
                <w:lang w:val="en" w:eastAsia="pl-PL"/>
              </w:rPr>
              <w:t>20 160</w:t>
            </w:r>
          </w:p>
        </w:tc>
      </w:tr>
    </w:tbl>
    <w:p w14:paraId="35FDF6A0" w14:textId="77777777" w:rsidR="00DB620A" w:rsidRPr="00CF2DCC" w:rsidRDefault="00DB620A" w:rsidP="00DB620A">
      <w:pPr>
        <w:autoSpaceDE w:val="0"/>
        <w:autoSpaceDN w:val="0"/>
        <w:adjustRightInd w:val="0"/>
        <w:spacing w:line="22" w:lineRule="atLeast"/>
        <w:jc w:val="both"/>
        <w:rPr>
          <w:rFonts w:ascii="Verdana" w:hAnsi="Verdana"/>
          <w:i/>
          <w:color w:val="000000"/>
          <w:sz w:val="16"/>
          <w:szCs w:val="16"/>
        </w:rPr>
      </w:pPr>
      <w:r w:rsidRPr="00CF2DCC">
        <w:rPr>
          <w:rFonts w:ascii="Verdana" w:hAnsi="Verdana"/>
          <w:i/>
          <w:color w:val="000000"/>
          <w:sz w:val="16"/>
          <w:szCs w:val="16"/>
          <w:lang w:val="en"/>
        </w:rPr>
        <w:t>Source: Project</w:t>
      </w:r>
      <w:r w:rsidRPr="00CF2DCC">
        <w:rPr>
          <w:rFonts w:ascii="Verdana" w:hAnsi="Verdana"/>
          <w:lang w:val="en"/>
        </w:rPr>
        <w:t xml:space="preserve"> </w:t>
      </w:r>
      <w:r w:rsidRPr="00CF2DCC">
        <w:rPr>
          <w:rFonts w:ascii="Verdana" w:hAnsi="Verdana"/>
          <w:i/>
          <w:color w:val="000000"/>
          <w:sz w:val="16"/>
          <w:szCs w:val="16"/>
          <w:lang w:val="en"/>
        </w:rPr>
        <w:t>Final Report</w:t>
      </w:r>
    </w:p>
    <w:p w14:paraId="6AEB2CDE" w14:textId="77777777" w:rsidR="00DB620A" w:rsidRPr="00094283" w:rsidRDefault="00DB620A" w:rsidP="00DB620A">
      <w:pPr>
        <w:tabs>
          <w:tab w:val="left" w:pos="721"/>
        </w:tabs>
        <w:spacing w:line="22" w:lineRule="atLeast"/>
        <w:jc w:val="both"/>
        <w:rPr>
          <w:rFonts w:ascii="Verdana" w:hAnsi="Verdana" w:cs="Arial"/>
          <w:sz w:val="16"/>
          <w:szCs w:val="16"/>
          <w:highlight w:val="yellow"/>
        </w:rPr>
      </w:pPr>
    </w:p>
    <w:p w14:paraId="5B252B32" w14:textId="77777777" w:rsidR="00DB620A" w:rsidRPr="009637D4" w:rsidRDefault="00DB620A" w:rsidP="00CE496D">
      <w:pPr>
        <w:pStyle w:val="ListParagraph"/>
        <w:numPr>
          <w:ilvl w:val="0"/>
          <w:numId w:val="25"/>
        </w:numPr>
        <w:spacing w:line="22" w:lineRule="atLeast"/>
        <w:ind w:left="426" w:hanging="426"/>
        <w:rPr>
          <w:rFonts w:ascii="Verdana" w:hAnsi="Verdana"/>
          <w:b/>
          <w:sz w:val="20"/>
          <w:szCs w:val="20"/>
        </w:rPr>
      </w:pPr>
      <w:r w:rsidRPr="009637D4">
        <w:rPr>
          <w:rFonts w:ascii="Verdana" w:hAnsi="Verdana"/>
          <w:b/>
          <w:sz w:val="20"/>
          <w:szCs w:val="20"/>
          <w:lang w:val="en"/>
        </w:rPr>
        <w:t>Degree of project objectives implementation</w:t>
      </w:r>
    </w:p>
    <w:p w14:paraId="3BF70265" w14:textId="77777777" w:rsidR="00DB620A" w:rsidRPr="009637D4" w:rsidRDefault="00DB620A" w:rsidP="00DB620A">
      <w:pPr>
        <w:spacing w:line="22" w:lineRule="atLeast"/>
        <w:rPr>
          <w:rFonts w:ascii="Verdana" w:hAnsi="Verdana"/>
          <w:sz w:val="20"/>
          <w:szCs w:val="20"/>
        </w:rPr>
      </w:pPr>
      <w:r w:rsidRPr="009637D4">
        <w:rPr>
          <w:rFonts w:ascii="Verdana" w:hAnsi="Verdana"/>
          <w:sz w:val="20"/>
          <w:szCs w:val="20"/>
          <w:lang w:val="en"/>
        </w:rPr>
        <w:t>The following project objectives the have been met:</w:t>
      </w:r>
    </w:p>
    <w:p w14:paraId="0E239F62" w14:textId="77777777" w:rsidR="00DB620A" w:rsidRPr="009637D4" w:rsidRDefault="00DB620A" w:rsidP="00CE496D">
      <w:pPr>
        <w:pStyle w:val="ListParagraph"/>
        <w:numPr>
          <w:ilvl w:val="1"/>
          <w:numId w:val="8"/>
        </w:numPr>
        <w:tabs>
          <w:tab w:val="clear" w:pos="1420"/>
          <w:tab w:val="num" w:pos="426"/>
        </w:tabs>
        <w:spacing w:after="0" w:line="22" w:lineRule="atLeast"/>
        <w:ind w:left="426" w:hanging="426"/>
        <w:jc w:val="both"/>
        <w:rPr>
          <w:rFonts w:ascii="Verdana" w:hAnsi="Verdana"/>
          <w:sz w:val="20"/>
          <w:szCs w:val="20"/>
        </w:rPr>
      </w:pPr>
      <w:r w:rsidRPr="009637D4">
        <w:rPr>
          <w:rFonts w:ascii="Verdana" w:hAnsi="Verdana"/>
          <w:sz w:val="20"/>
          <w:szCs w:val="20"/>
          <w:lang w:val="en"/>
        </w:rPr>
        <w:t>The technical condition of the national and Trans-European road network has been improved by the completion of the southern part of the motorway ring in Bulgaria. The project implementation provided a connection between the Italian port of Bari and the Black Sea port of Burgas through the direction of Durres-Tirana-Skopje-Sofia;</w:t>
      </w:r>
    </w:p>
    <w:p w14:paraId="07A6190B" w14:textId="77777777" w:rsidR="00DB620A" w:rsidRPr="009637D4" w:rsidRDefault="00DB620A" w:rsidP="00CE496D">
      <w:pPr>
        <w:pStyle w:val="ListParagraph"/>
        <w:numPr>
          <w:ilvl w:val="1"/>
          <w:numId w:val="8"/>
        </w:numPr>
        <w:tabs>
          <w:tab w:val="clear" w:pos="1420"/>
          <w:tab w:val="num" w:pos="426"/>
        </w:tabs>
        <w:spacing w:after="0" w:line="22" w:lineRule="atLeast"/>
        <w:ind w:left="426" w:hanging="426"/>
        <w:jc w:val="both"/>
        <w:rPr>
          <w:rFonts w:ascii="Verdana" w:hAnsi="Verdana"/>
          <w:sz w:val="20"/>
          <w:szCs w:val="20"/>
        </w:rPr>
      </w:pPr>
      <w:r w:rsidRPr="009637D4">
        <w:rPr>
          <w:rFonts w:ascii="Verdana" w:hAnsi="Verdana"/>
          <w:sz w:val="20"/>
          <w:szCs w:val="20"/>
          <w:lang w:val="en"/>
        </w:rPr>
        <w:t>The travel time from Sofia to Burgas has been reduced by increasing the travel speed - the average speed of 68 km/h is increased to 101-105 km/h, thus the distance Sofia - Burgas is traveled for 3 and a half hours;</w:t>
      </w:r>
    </w:p>
    <w:p w14:paraId="0A1B7572" w14:textId="77777777" w:rsidR="00DB620A" w:rsidRPr="009637D4" w:rsidRDefault="00DB620A" w:rsidP="00CE496D">
      <w:pPr>
        <w:pStyle w:val="ListParagraph"/>
        <w:numPr>
          <w:ilvl w:val="1"/>
          <w:numId w:val="8"/>
        </w:numPr>
        <w:tabs>
          <w:tab w:val="clear" w:pos="1420"/>
          <w:tab w:val="num" w:pos="426"/>
        </w:tabs>
        <w:spacing w:after="0" w:line="22" w:lineRule="atLeast"/>
        <w:ind w:left="426" w:hanging="426"/>
        <w:jc w:val="both"/>
        <w:rPr>
          <w:rFonts w:ascii="Verdana" w:hAnsi="Verdana"/>
          <w:sz w:val="20"/>
          <w:szCs w:val="20"/>
        </w:rPr>
      </w:pPr>
      <w:r w:rsidRPr="009637D4">
        <w:rPr>
          <w:rFonts w:ascii="Verdana" w:hAnsi="Verdana"/>
          <w:sz w:val="20"/>
          <w:szCs w:val="20"/>
          <w:lang w:val="en-US"/>
        </w:rPr>
        <w:t>Fatal</w:t>
      </w:r>
      <w:r w:rsidRPr="009637D4">
        <w:rPr>
          <w:rFonts w:ascii="Verdana" w:hAnsi="Verdana"/>
          <w:sz w:val="20"/>
          <w:szCs w:val="20"/>
          <w:lang w:val="en"/>
        </w:rPr>
        <w:t xml:space="preserve"> accidents have been reduced;</w:t>
      </w:r>
    </w:p>
    <w:p w14:paraId="5A753D9A" w14:textId="77777777" w:rsidR="00DB620A" w:rsidRPr="009637D4" w:rsidRDefault="00DB620A" w:rsidP="00CE496D">
      <w:pPr>
        <w:pStyle w:val="ListParagraph"/>
        <w:numPr>
          <w:ilvl w:val="1"/>
          <w:numId w:val="8"/>
        </w:numPr>
        <w:tabs>
          <w:tab w:val="clear" w:pos="1420"/>
          <w:tab w:val="num" w:pos="426"/>
        </w:tabs>
        <w:spacing w:after="0" w:line="22" w:lineRule="atLeast"/>
        <w:ind w:left="426" w:hanging="426"/>
        <w:jc w:val="both"/>
        <w:rPr>
          <w:rFonts w:ascii="Verdana" w:hAnsi="Verdana"/>
          <w:sz w:val="20"/>
          <w:szCs w:val="20"/>
        </w:rPr>
      </w:pPr>
      <w:r w:rsidRPr="009637D4">
        <w:rPr>
          <w:rFonts w:ascii="Verdana" w:hAnsi="Verdana"/>
          <w:sz w:val="20"/>
          <w:szCs w:val="20"/>
          <w:lang w:val="en"/>
        </w:rPr>
        <w:t>The capacity limit on the first-class road passing through settlements, which leads to the formation of congestions, has been removed.  The built motorway of 116.6 km does not pass through settlements and has two traffic lanes;</w:t>
      </w:r>
    </w:p>
    <w:p w14:paraId="5EC916B5" w14:textId="77777777" w:rsidR="00DB620A" w:rsidRPr="009637D4" w:rsidRDefault="00DB620A" w:rsidP="00CE496D">
      <w:pPr>
        <w:pStyle w:val="ListParagraph"/>
        <w:numPr>
          <w:ilvl w:val="1"/>
          <w:numId w:val="8"/>
        </w:numPr>
        <w:tabs>
          <w:tab w:val="clear" w:pos="1420"/>
          <w:tab w:val="num" w:pos="426"/>
        </w:tabs>
        <w:spacing w:after="0" w:line="22" w:lineRule="atLeast"/>
        <w:ind w:left="426" w:hanging="426"/>
        <w:jc w:val="both"/>
        <w:rPr>
          <w:rFonts w:ascii="Verdana" w:hAnsi="Verdana"/>
          <w:sz w:val="20"/>
          <w:szCs w:val="20"/>
        </w:rPr>
      </w:pPr>
      <w:r w:rsidRPr="009637D4">
        <w:rPr>
          <w:rFonts w:ascii="Verdana" w:hAnsi="Verdana"/>
          <w:sz w:val="20"/>
          <w:szCs w:val="20"/>
          <w:lang w:val="en"/>
        </w:rPr>
        <w:t xml:space="preserve">Better conditions for passengers and goods (domestic and international) </w:t>
      </w:r>
      <w:r w:rsidRPr="009637D4">
        <w:rPr>
          <w:rFonts w:ascii="Verdana" w:hAnsi="Verdana"/>
          <w:sz w:val="20"/>
          <w:szCs w:val="20"/>
          <w:lang w:val="en-US"/>
        </w:rPr>
        <w:t>transportation</w:t>
      </w:r>
      <w:r w:rsidRPr="009637D4">
        <w:rPr>
          <w:rFonts w:ascii="Verdana" w:hAnsi="Verdana"/>
          <w:sz w:val="20"/>
          <w:szCs w:val="20"/>
          <w:lang w:val="en"/>
        </w:rPr>
        <w:t xml:space="preserve"> have been created, leading to better development of the region and the economy as </w:t>
      </w:r>
      <w:r w:rsidR="00E61C20" w:rsidRPr="009637D4">
        <w:rPr>
          <w:rFonts w:ascii="Verdana" w:hAnsi="Verdana"/>
          <w:sz w:val="20"/>
          <w:szCs w:val="20"/>
          <w:lang w:val="en"/>
        </w:rPr>
        <w:t>a whole</w:t>
      </w:r>
      <w:r w:rsidRPr="009637D4">
        <w:rPr>
          <w:rFonts w:ascii="Verdana" w:hAnsi="Verdana"/>
          <w:sz w:val="20"/>
          <w:szCs w:val="20"/>
          <w:lang w:val="en"/>
        </w:rPr>
        <w:t>;</w:t>
      </w:r>
    </w:p>
    <w:p w14:paraId="63790ED2" w14:textId="77777777" w:rsidR="00DB620A" w:rsidRPr="009637D4" w:rsidRDefault="00DB620A" w:rsidP="00CE496D">
      <w:pPr>
        <w:pStyle w:val="ListParagraph"/>
        <w:numPr>
          <w:ilvl w:val="1"/>
          <w:numId w:val="8"/>
        </w:numPr>
        <w:tabs>
          <w:tab w:val="clear" w:pos="1420"/>
          <w:tab w:val="num" w:pos="426"/>
        </w:tabs>
        <w:spacing w:after="0" w:line="22" w:lineRule="atLeast"/>
        <w:ind w:left="426" w:hanging="426"/>
        <w:jc w:val="both"/>
        <w:rPr>
          <w:rFonts w:ascii="Verdana" w:hAnsi="Verdana"/>
          <w:sz w:val="20"/>
          <w:szCs w:val="20"/>
        </w:rPr>
      </w:pPr>
      <w:r w:rsidRPr="009637D4">
        <w:rPr>
          <w:rFonts w:ascii="Verdana" w:hAnsi="Verdana"/>
          <w:sz w:val="20"/>
          <w:szCs w:val="20"/>
          <w:lang w:val="en"/>
        </w:rPr>
        <w:t>Pollution from harmful emissions and noise levels in settlements is reduced by transferring the traffic outside the settlements.</w:t>
      </w:r>
    </w:p>
    <w:p w14:paraId="363A6BCD" w14:textId="77777777" w:rsidR="00DB620A" w:rsidRPr="009637D4" w:rsidRDefault="00DB620A" w:rsidP="00DB620A">
      <w:pPr>
        <w:spacing w:line="22" w:lineRule="atLeast"/>
        <w:rPr>
          <w:rFonts w:ascii="Verdana" w:eastAsia="Helvetica" w:hAnsi="Verdana" w:cs="Helvetica"/>
          <w:sz w:val="20"/>
          <w:szCs w:val="20"/>
        </w:rPr>
      </w:pPr>
    </w:p>
    <w:p w14:paraId="7A466552" w14:textId="77777777" w:rsidR="00DB620A" w:rsidRPr="009637D4" w:rsidRDefault="00DB620A" w:rsidP="00DB620A">
      <w:pPr>
        <w:spacing w:line="22" w:lineRule="atLeast"/>
        <w:rPr>
          <w:rFonts w:ascii="Verdana" w:eastAsia="Helvetica" w:hAnsi="Verdana" w:cs="Helvetica"/>
          <w:sz w:val="20"/>
          <w:szCs w:val="20"/>
        </w:rPr>
      </w:pPr>
      <w:r w:rsidRPr="009637D4">
        <w:rPr>
          <w:rFonts w:ascii="Verdana" w:hAnsi="Verdana"/>
          <w:sz w:val="20"/>
          <w:szCs w:val="20"/>
          <w:lang w:val="en"/>
        </w:rPr>
        <w:t>The achievement of the relevant socio-economic and environmental benefits related to the objectives set out in the project proposal are explored in Part 4 below.</w:t>
      </w:r>
    </w:p>
    <w:p w14:paraId="79A9F06C" w14:textId="77777777" w:rsidR="00DB620A" w:rsidRPr="009637D4" w:rsidRDefault="00DB620A" w:rsidP="00CE496D">
      <w:pPr>
        <w:pStyle w:val="ListParagraph"/>
        <w:numPr>
          <w:ilvl w:val="0"/>
          <w:numId w:val="25"/>
        </w:numPr>
        <w:spacing w:line="22" w:lineRule="atLeast"/>
        <w:ind w:left="426" w:hanging="426"/>
        <w:jc w:val="both"/>
        <w:rPr>
          <w:rFonts w:ascii="Verdana" w:eastAsia="Helvetica" w:hAnsi="Verdana" w:cs="Helvetica"/>
          <w:b/>
          <w:sz w:val="20"/>
          <w:szCs w:val="20"/>
          <w:lang w:val="pl-PL"/>
        </w:rPr>
      </w:pPr>
      <w:r w:rsidRPr="009637D4">
        <w:rPr>
          <w:rFonts w:ascii="Verdana" w:hAnsi="Verdana"/>
          <w:b/>
          <w:sz w:val="20"/>
          <w:szCs w:val="20"/>
          <w:lang w:val="en"/>
        </w:rPr>
        <w:t xml:space="preserve">Problems in project implementation and measures taken to address them </w:t>
      </w:r>
    </w:p>
    <w:p w14:paraId="07796655" w14:textId="77777777" w:rsidR="00DB620A" w:rsidRPr="009637D4" w:rsidRDefault="00DB620A" w:rsidP="00DB620A">
      <w:pPr>
        <w:spacing w:line="22" w:lineRule="atLeast"/>
        <w:jc w:val="both"/>
        <w:rPr>
          <w:rFonts w:ascii="Verdana" w:eastAsia="Helvetica" w:hAnsi="Verdana" w:cs="Helvetica"/>
          <w:sz w:val="20"/>
          <w:szCs w:val="20"/>
          <w:lang w:val="pl-PL"/>
        </w:rPr>
      </w:pPr>
      <w:r w:rsidRPr="009637D4">
        <w:rPr>
          <w:rFonts w:ascii="Verdana" w:hAnsi="Verdana"/>
          <w:sz w:val="20"/>
          <w:szCs w:val="20"/>
          <w:lang w:val="en"/>
        </w:rPr>
        <w:t>The problems identified in the project implementation are typical for the most projects under the PA 2 of OPT 2007-2013: a need for additional actions on expropriation procedures, which delayed the project implementation, a need for changes in the investment project at the construction phase due to circumstances not reflected in the investment project, as well as problems with the implementation  of environmental protection measures.</w:t>
      </w:r>
    </w:p>
    <w:p w14:paraId="57579189" w14:textId="77777777" w:rsidR="00DB620A" w:rsidRPr="009637D4" w:rsidRDefault="00DB620A" w:rsidP="00DB620A">
      <w:pPr>
        <w:spacing w:line="22" w:lineRule="atLeast"/>
        <w:jc w:val="both"/>
        <w:rPr>
          <w:rFonts w:ascii="Verdana" w:eastAsia="Helvetica" w:hAnsi="Verdana" w:cs="Helvetica"/>
          <w:sz w:val="20"/>
          <w:szCs w:val="20"/>
          <w:lang w:val="pl-PL"/>
        </w:rPr>
      </w:pPr>
      <w:r w:rsidRPr="009637D4">
        <w:rPr>
          <w:rFonts w:ascii="Verdana" w:hAnsi="Verdana"/>
          <w:sz w:val="20"/>
          <w:szCs w:val="20"/>
          <w:lang w:val="en"/>
        </w:rPr>
        <w:t>For each of the defined problems, mitigation and management measures have been taken in a timely manner so that they have a significant impact on the initially set time and financial framework for the implementation of the project.</w:t>
      </w:r>
    </w:p>
    <w:p w14:paraId="5577199F" w14:textId="77777777" w:rsidR="00DB620A" w:rsidRPr="009637D4" w:rsidRDefault="00DB620A" w:rsidP="00DB620A">
      <w:pPr>
        <w:spacing w:line="22" w:lineRule="atLeast"/>
        <w:jc w:val="both"/>
        <w:rPr>
          <w:rFonts w:ascii="Verdana" w:eastAsia="Helvetica" w:hAnsi="Verdana" w:cs="Helvetica"/>
          <w:sz w:val="20"/>
          <w:szCs w:val="20"/>
          <w:lang w:val="pl-PL"/>
        </w:rPr>
      </w:pPr>
      <w:r w:rsidRPr="009637D4">
        <w:rPr>
          <w:rFonts w:ascii="Verdana" w:hAnsi="Verdana"/>
          <w:sz w:val="20"/>
          <w:szCs w:val="20"/>
          <w:lang w:val="en"/>
        </w:rPr>
        <w:t>The measures taken included:</w:t>
      </w:r>
    </w:p>
    <w:p w14:paraId="551ED555" w14:textId="77777777" w:rsidR="00DB620A" w:rsidRPr="009637D4" w:rsidRDefault="00DB620A" w:rsidP="00DB620A">
      <w:pPr>
        <w:spacing w:line="22" w:lineRule="atLeast"/>
        <w:jc w:val="both"/>
        <w:rPr>
          <w:rFonts w:ascii="Verdana" w:eastAsia="Helvetica" w:hAnsi="Verdana" w:cs="Helvetica"/>
          <w:sz w:val="20"/>
          <w:szCs w:val="20"/>
        </w:rPr>
      </w:pPr>
      <w:r w:rsidRPr="009637D4">
        <w:rPr>
          <w:rFonts w:ascii="Verdana" w:hAnsi="Verdana"/>
          <w:sz w:val="20"/>
          <w:szCs w:val="20"/>
          <w:lang w:val="en"/>
        </w:rPr>
        <w:t>- laboratory tests in relation to the quality of the materials used,</w:t>
      </w:r>
    </w:p>
    <w:p w14:paraId="1AEAFF4A" w14:textId="77777777" w:rsidR="00DB620A" w:rsidRPr="009637D4" w:rsidRDefault="00DB620A" w:rsidP="00DB620A">
      <w:pPr>
        <w:spacing w:line="22" w:lineRule="atLeast"/>
        <w:jc w:val="both"/>
        <w:rPr>
          <w:rFonts w:ascii="Verdana" w:eastAsia="Helvetica" w:hAnsi="Verdana" w:cs="Helvetica"/>
          <w:sz w:val="20"/>
          <w:szCs w:val="20"/>
        </w:rPr>
      </w:pPr>
      <w:r w:rsidRPr="009637D4">
        <w:rPr>
          <w:rFonts w:ascii="Verdana" w:hAnsi="Verdana"/>
          <w:sz w:val="20"/>
          <w:szCs w:val="20"/>
          <w:lang w:val="en"/>
        </w:rPr>
        <w:t>- timely measures to move facilities to other departments not reflected in the investment project;</w:t>
      </w:r>
    </w:p>
    <w:p w14:paraId="44507274" w14:textId="77777777" w:rsidR="00DB620A" w:rsidRPr="009637D4" w:rsidRDefault="00DB620A" w:rsidP="00DB620A">
      <w:pPr>
        <w:spacing w:line="22" w:lineRule="atLeast"/>
        <w:jc w:val="both"/>
        <w:rPr>
          <w:rFonts w:ascii="Verdana" w:eastAsia="Helvetica" w:hAnsi="Verdana" w:cs="Helvetica"/>
          <w:sz w:val="20"/>
          <w:szCs w:val="20"/>
          <w:lang w:val="pl-PL"/>
        </w:rPr>
      </w:pPr>
      <w:r w:rsidRPr="009637D4">
        <w:rPr>
          <w:rFonts w:ascii="Verdana" w:hAnsi="Verdana"/>
          <w:sz w:val="20"/>
          <w:szCs w:val="20"/>
          <w:lang w:val="en"/>
        </w:rPr>
        <w:t>- additional expropriation procedures implementation;</w:t>
      </w:r>
    </w:p>
    <w:p w14:paraId="5D43AB4C" w14:textId="77777777" w:rsidR="00DB620A" w:rsidRPr="009637D4" w:rsidRDefault="00DB620A" w:rsidP="00DB620A">
      <w:pPr>
        <w:spacing w:line="22" w:lineRule="atLeast"/>
        <w:jc w:val="both"/>
        <w:rPr>
          <w:rFonts w:ascii="Verdana" w:eastAsia="Helvetica" w:hAnsi="Verdana" w:cs="Helvetica"/>
          <w:sz w:val="20"/>
          <w:szCs w:val="20"/>
        </w:rPr>
      </w:pPr>
      <w:r w:rsidRPr="009637D4">
        <w:rPr>
          <w:rFonts w:ascii="Verdana" w:hAnsi="Verdana"/>
          <w:sz w:val="20"/>
          <w:szCs w:val="20"/>
          <w:lang w:val="en"/>
        </w:rPr>
        <w:t>- timely resolution of geological issues occurring through land-based stabilization activities under a lot 4;</w:t>
      </w:r>
    </w:p>
    <w:p w14:paraId="080F76AD" w14:textId="77777777" w:rsidR="00DB620A" w:rsidRPr="009637D4" w:rsidRDefault="00DB620A" w:rsidP="00DB620A">
      <w:pPr>
        <w:spacing w:line="22" w:lineRule="atLeast"/>
        <w:jc w:val="both"/>
        <w:rPr>
          <w:rFonts w:ascii="Verdana" w:eastAsia="Helvetica" w:hAnsi="Verdana" w:cs="Helvetica"/>
          <w:sz w:val="20"/>
          <w:szCs w:val="20"/>
          <w:lang w:val="pl-PL"/>
        </w:rPr>
      </w:pPr>
      <w:r w:rsidRPr="009637D4">
        <w:rPr>
          <w:rFonts w:ascii="Verdana" w:hAnsi="Verdana"/>
          <w:sz w:val="20"/>
          <w:szCs w:val="20"/>
          <w:lang w:val="en"/>
        </w:rPr>
        <w:t>- implemented environmental measures concerning the protected areas through which lot 3 and Lot 4 route passes.</w:t>
      </w:r>
    </w:p>
    <w:p w14:paraId="54488C2F" w14:textId="77777777" w:rsidR="00DB620A" w:rsidRPr="009637D4" w:rsidRDefault="00DB620A" w:rsidP="00DB620A">
      <w:pPr>
        <w:spacing w:line="22" w:lineRule="atLeast"/>
        <w:jc w:val="both"/>
        <w:rPr>
          <w:rFonts w:ascii="Verdana" w:eastAsia="Helvetica" w:hAnsi="Verdana" w:cs="Helvetica"/>
          <w:sz w:val="20"/>
          <w:szCs w:val="20"/>
          <w:lang w:val="pl-PL"/>
        </w:rPr>
      </w:pPr>
    </w:p>
    <w:p w14:paraId="7E36CFE5" w14:textId="77777777" w:rsidR="00DB620A" w:rsidRPr="009637D4" w:rsidRDefault="00DB620A" w:rsidP="00CE496D">
      <w:pPr>
        <w:pStyle w:val="Heading2"/>
        <w:numPr>
          <w:ilvl w:val="1"/>
          <w:numId w:val="17"/>
        </w:numPr>
        <w:spacing w:line="22" w:lineRule="atLeast"/>
        <w:ind w:left="426" w:hanging="426"/>
        <w:jc w:val="left"/>
        <w:rPr>
          <w:rFonts w:ascii="Verdana" w:eastAsia="Helvetica" w:hAnsi="Verdana"/>
          <w:b/>
          <w:bCs/>
          <w:sz w:val="20"/>
          <w:szCs w:val="20"/>
        </w:rPr>
      </w:pPr>
      <w:bookmarkStart w:id="68" w:name="OLE_LINK5"/>
      <w:bookmarkStart w:id="69" w:name="OLE_LINK3"/>
      <w:r w:rsidRPr="009637D4">
        <w:rPr>
          <w:rFonts w:ascii="Verdana" w:hAnsi="Verdana"/>
          <w:b/>
          <w:bCs/>
          <w:sz w:val="20"/>
          <w:szCs w:val="20"/>
          <w:lang w:val="en"/>
        </w:rPr>
        <w:t>Operational phase</w:t>
      </w:r>
    </w:p>
    <w:p w14:paraId="17D288D1" w14:textId="77777777" w:rsidR="00DB620A" w:rsidRPr="009637D4" w:rsidRDefault="00DB620A" w:rsidP="00DB620A">
      <w:pPr>
        <w:spacing w:line="22" w:lineRule="atLeast"/>
        <w:jc w:val="both"/>
        <w:rPr>
          <w:rFonts w:ascii="Verdana" w:hAnsi="Verdana"/>
          <w:sz w:val="20"/>
          <w:szCs w:val="20"/>
        </w:rPr>
      </w:pPr>
      <w:r w:rsidRPr="009637D4">
        <w:rPr>
          <w:rFonts w:ascii="Verdana" w:hAnsi="Verdana"/>
          <w:sz w:val="20"/>
          <w:szCs w:val="20"/>
          <w:lang w:val="en"/>
        </w:rPr>
        <w:t>For the management of Trakia Motorway, a Plan for management and use of the project results has been created and implemented as follows:</w:t>
      </w:r>
    </w:p>
    <w:p w14:paraId="02D780E3" w14:textId="77777777" w:rsidR="00DB620A" w:rsidRPr="009637D4" w:rsidRDefault="00DB620A" w:rsidP="00DB620A">
      <w:pPr>
        <w:spacing w:line="22" w:lineRule="atLeast"/>
        <w:jc w:val="both"/>
        <w:rPr>
          <w:rFonts w:ascii="Verdana" w:hAnsi="Verdana"/>
          <w:sz w:val="20"/>
          <w:szCs w:val="20"/>
        </w:rPr>
      </w:pPr>
      <w:r w:rsidRPr="009637D4">
        <w:rPr>
          <w:rFonts w:ascii="Verdana" w:hAnsi="Verdana"/>
          <w:sz w:val="20"/>
          <w:szCs w:val="20"/>
          <w:lang w:val="en"/>
        </w:rPr>
        <w:lastRenderedPageBreak/>
        <w:t>According to the Road Act, Trakia Motorway Is part of the Republican Road Network and has the status of exclusive state property, which is managed by the Road Infrastructure Agency.</w:t>
      </w:r>
    </w:p>
    <w:p w14:paraId="20783878" w14:textId="77777777" w:rsidR="00DB620A" w:rsidRPr="009637D4" w:rsidRDefault="00DB620A" w:rsidP="00DB620A">
      <w:pPr>
        <w:autoSpaceDE w:val="0"/>
        <w:autoSpaceDN w:val="0"/>
        <w:adjustRightInd w:val="0"/>
        <w:spacing w:line="22" w:lineRule="atLeast"/>
        <w:jc w:val="both"/>
        <w:rPr>
          <w:rFonts w:ascii="Verdana" w:hAnsi="Verdana"/>
          <w:sz w:val="20"/>
          <w:szCs w:val="20"/>
        </w:rPr>
      </w:pPr>
      <w:r w:rsidRPr="009637D4">
        <w:rPr>
          <w:rFonts w:ascii="Verdana" w:hAnsi="Verdana"/>
          <w:color w:val="000000"/>
          <w:sz w:val="20"/>
          <w:szCs w:val="20"/>
          <w:lang w:val="en" w:eastAsia="bg-BG"/>
        </w:rPr>
        <w:t xml:space="preserve">According to the Regulations on the structure, functions and organization of the Agency's performance, the Directorate "Development of Road Infrastructure with Budget Funds" manages, organizes, coordinates and controls the activities of construction, repair and maintenance of the Republican roads. </w:t>
      </w:r>
    </w:p>
    <w:p w14:paraId="3F1B0952" w14:textId="77777777" w:rsidR="00DB620A" w:rsidRPr="00A850A1" w:rsidRDefault="00DB620A" w:rsidP="00DB620A">
      <w:pPr>
        <w:spacing w:line="22" w:lineRule="atLeast"/>
        <w:jc w:val="both"/>
        <w:rPr>
          <w:rFonts w:ascii="Verdana" w:hAnsi="Verdana"/>
          <w:color w:val="000000"/>
          <w:sz w:val="20"/>
          <w:szCs w:val="20"/>
        </w:rPr>
      </w:pPr>
      <w:r w:rsidRPr="00A850A1">
        <w:rPr>
          <w:rFonts w:ascii="Verdana" w:hAnsi="Verdana"/>
          <w:color w:val="000000"/>
          <w:sz w:val="20"/>
          <w:szCs w:val="20"/>
          <w:lang w:val="en"/>
        </w:rPr>
        <w:t>In the operational phase, RIA is responsible to submit annual sustainability reports to the MA</w:t>
      </w:r>
      <w:r w:rsidRPr="009637D4">
        <w:rPr>
          <w:rFonts w:ascii="Verdana" w:hAnsi="Verdana"/>
          <w:sz w:val="20"/>
          <w:szCs w:val="20"/>
          <w:lang w:val="en"/>
        </w:rPr>
        <w:t xml:space="preserve"> </w:t>
      </w:r>
      <w:r w:rsidRPr="00A850A1">
        <w:rPr>
          <w:rFonts w:ascii="Verdana" w:hAnsi="Verdana"/>
          <w:color w:val="000000"/>
          <w:sz w:val="20"/>
          <w:szCs w:val="20"/>
          <w:lang w:val="en"/>
        </w:rPr>
        <w:t xml:space="preserve">in accordance with paragraph 16.1.3 </w:t>
      </w:r>
      <w:r w:rsidRPr="009637D4">
        <w:rPr>
          <w:rFonts w:ascii="Verdana" w:hAnsi="Verdana"/>
          <w:sz w:val="20"/>
          <w:szCs w:val="20"/>
          <w:lang w:val="en"/>
        </w:rPr>
        <w:t xml:space="preserve">of the Procedure Manual for the Management and Implementation of the Operational Programme </w:t>
      </w:r>
      <w:r w:rsidRPr="00A850A1">
        <w:rPr>
          <w:rFonts w:ascii="Verdana" w:hAnsi="Verdana"/>
          <w:color w:val="000000"/>
          <w:sz w:val="20"/>
          <w:szCs w:val="20"/>
          <w:lang w:val="en"/>
        </w:rPr>
        <w:t>Transport.</w:t>
      </w:r>
    </w:p>
    <w:p w14:paraId="0B416256" w14:textId="77777777" w:rsidR="00DB620A" w:rsidRPr="00A850A1" w:rsidRDefault="00DB620A" w:rsidP="00DB620A">
      <w:pPr>
        <w:spacing w:line="22" w:lineRule="atLeast"/>
        <w:jc w:val="both"/>
        <w:rPr>
          <w:rFonts w:ascii="Verdana" w:hAnsi="Verdana"/>
          <w:color w:val="000000"/>
          <w:sz w:val="20"/>
          <w:szCs w:val="20"/>
        </w:rPr>
      </w:pPr>
      <w:r w:rsidRPr="00A850A1">
        <w:rPr>
          <w:rFonts w:ascii="Verdana" w:hAnsi="Verdana"/>
          <w:color w:val="000000"/>
          <w:sz w:val="20"/>
          <w:szCs w:val="20"/>
          <w:lang w:val="en"/>
        </w:rPr>
        <w:t xml:space="preserve">The sustainability </w:t>
      </w:r>
      <w:r w:rsidRPr="009637D4">
        <w:rPr>
          <w:rFonts w:ascii="Verdana" w:hAnsi="Verdana"/>
          <w:sz w:val="20"/>
          <w:szCs w:val="20"/>
          <w:lang w:val="en"/>
        </w:rPr>
        <w:t xml:space="preserve">reports include a description of the above measures and the maintenance and operation funds allocated. The reports provide up-to-date traffic data as well as information on on-the-spot checks carried out by the </w:t>
      </w:r>
      <w:r w:rsidRPr="00A850A1">
        <w:rPr>
          <w:rFonts w:ascii="Verdana" w:hAnsi="Verdana"/>
          <w:color w:val="000000"/>
          <w:sz w:val="20"/>
          <w:szCs w:val="20"/>
          <w:lang w:val="en"/>
        </w:rPr>
        <w:t>beneficiary.</w:t>
      </w:r>
      <w:r w:rsidRPr="009637D4">
        <w:rPr>
          <w:rFonts w:ascii="Verdana" w:hAnsi="Verdana"/>
          <w:sz w:val="20"/>
          <w:szCs w:val="20"/>
          <w:lang w:val="en"/>
        </w:rPr>
        <w:t xml:space="preserve"> </w:t>
      </w:r>
      <w:r w:rsidRPr="00A850A1">
        <w:rPr>
          <w:rFonts w:ascii="Verdana" w:hAnsi="Verdana"/>
          <w:color w:val="000000"/>
          <w:sz w:val="20"/>
          <w:szCs w:val="20"/>
          <w:lang w:val="en"/>
        </w:rPr>
        <w:t>The quantitative survey outlined a problem concerning provision of funds for the repair and maintenance of sections of the motorway built under the project.</w:t>
      </w:r>
    </w:p>
    <w:p w14:paraId="66664505" w14:textId="23CFDBDE" w:rsidR="00DB620A" w:rsidRPr="00A850A1" w:rsidRDefault="00DB620A" w:rsidP="00DB620A">
      <w:pPr>
        <w:spacing w:line="22" w:lineRule="atLeast"/>
        <w:jc w:val="both"/>
        <w:rPr>
          <w:rFonts w:ascii="Verdana" w:hAnsi="Verdana"/>
          <w:color w:val="000000"/>
          <w:sz w:val="20"/>
          <w:szCs w:val="20"/>
        </w:rPr>
      </w:pPr>
      <w:r w:rsidRPr="00A850A1">
        <w:rPr>
          <w:rFonts w:ascii="Verdana" w:hAnsi="Verdana"/>
          <w:color w:val="000000"/>
          <w:sz w:val="20"/>
          <w:szCs w:val="20"/>
          <w:lang w:val="en"/>
        </w:rPr>
        <w:t xml:space="preserve">For the purposes of this study, the traffic data of the sites of the three lots of Trakia Motorway </w:t>
      </w:r>
      <w:r w:rsidRPr="0001458E">
        <w:rPr>
          <w:rFonts w:ascii="Verdana" w:hAnsi="Verdana"/>
          <w:sz w:val="20"/>
          <w:szCs w:val="20"/>
          <w:lang w:val="en"/>
        </w:rPr>
        <w:t xml:space="preserve">from </w:t>
      </w:r>
      <w:r w:rsidR="00E1305D">
        <w:rPr>
          <w:rFonts w:ascii="Verdana" w:hAnsi="Verdana"/>
          <w:sz w:val="20"/>
          <w:szCs w:val="20"/>
          <w:lang w:val="en"/>
        </w:rPr>
        <w:t>ASTR</w:t>
      </w:r>
      <w:r w:rsidRPr="0001458E">
        <w:rPr>
          <w:rFonts w:ascii="Verdana" w:hAnsi="Verdana"/>
          <w:sz w:val="20"/>
          <w:szCs w:val="20"/>
          <w:lang w:val="en"/>
        </w:rPr>
        <w:t xml:space="preserve"> were </w:t>
      </w:r>
      <w:r w:rsidRPr="00A850A1">
        <w:rPr>
          <w:rFonts w:ascii="Verdana" w:hAnsi="Verdana"/>
          <w:color w:val="000000"/>
          <w:sz w:val="20"/>
          <w:szCs w:val="20"/>
          <w:lang w:val="en"/>
        </w:rPr>
        <w:t xml:space="preserve">used. The review of the real traffic data for the period 2017-2019 shows an increase </w:t>
      </w:r>
      <w:r w:rsidRPr="009637D4">
        <w:rPr>
          <w:rFonts w:ascii="Verdana" w:hAnsi="Verdana"/>
          <w:sz w:val="20"/>
          <w:szCs w:val="20"/>
          <w:lang w:val="en"/>
        </w:rPr>
        <w:t>compared to the period 2011-2016 , which is reported in the Monitoring Model prepared to take into account the implementation of the OPT</w:t>
      </w:r>
      <w:r w:rsidRPr="00A850A1">
        <w:rPr>
          <w:rFonts w:ascii="Verdana" w:hAnsi="Verdana"/>
          <w:color w:val="000000"/>
          <w:sz w:val="20"/>
          <w:szCs w:val="20"/>
          <w:lang w:val="en"/>
        </w:rPr>
        <w:t>,</w:t>
      </w:r>
      <w:r w:rsidRPr="009637D4">
        <w:rPr>
          <w:rFonts w:ascii="Verdana" w:hAnsi="Verdana"/>
          <w:sz w:val="20"/>
          <w:szCs w:val="20"/>
          <w:lang w:val="en"/>
        </w:rPr>
        <w:t xml:space="preserve"> and in all major categories – cars, heavy vehicles and light commercial vehicles significantly exceeds the forecast values for the period. Only a serious negative deviation from the forecast is observed in bus traffic, as</w:t>
      </w:r>
      <w:r w:rsidRPr="00A850A1">
        <w:rPr>
          <w:rFonts w:ascii="Verdana" w:hAnsi="Verdana"/>
          <w:color w:val="000000"/>
          <w:sz w:val="20"/>
          <w:szCs w:val="20"/>
          <w:lang w:val="en"/>
        </w:rPr>
        <w:t xml:space="preserve"> shown in the figures below.</w:t>
      </w:r>
    </w:p>
    <w:p w14:paraId="7C72D177" w14:textId="77777777" w:rsidR="00DB620A" w:rsidRPr="00A850A1" w:rsidRDefault="00DB620A" w:rsidP="00DB620A">
      <w:pPr>
        <w:pStyle w:val="Normal12pt"/>
        <w:spacing w:line="22" w:lineRule="atLeast"/>
        <w:rPr>
          <w:rFonts w:ascii="Verdana" w:eastAsia="Calibri" w:hAnsi="Verdana"/>
          <w:b/>
          <w:sz w:val="20"/>
          <w:szCs w:val="20"/>
          <w:lang w:eastAsia="en-US"/>
        </w:rPr>
      </w:pPr>
    </w:p>
    <w:p w14:paraId="5BDABDB6" w14:textId="77777777" w:rsidR="00DB620A" w:rsidRPr="00A850A1" w:rsidRDefault="00DB620A" w:rsidP="00DB620A">
      <w:pPr>
        <w:pStyle w:val="Normal12pt"/>
        <w:spacing w:line="22" w:lineRule="atLeast"/>
        <w:rPr>
          <w:rFonts w:ascii="Verdana" w:eastAsia="Calibri" w:hAnsi="Verdana"/>
          <w:color w:val="234F77"/>
          <w:sz w:val="20"/>
          <w:szCs w:val="20"/>
          <w:lang w:eastAsia="en-US"/>
        </w:rPr>
      </w:pPr>
    </w:p>
    <w:p w14:paraId="71ACD624" w14:textId="77777777" w:rsidR="0001458E" w:rsidRPr="00A850A1" w:rsidRDefault="0001458E" w:rsidP="0001458E">
      <w:pPr>
        <w:pStyle w:val="Caption"/>
        <w:keepNext/>
        <w:jc w:val="center"/>
        <w:rPr>
          <w:rFonts w:ascii="Verdana" w:hAnsi="Verdana"/>
          <w:b w:val="0"/>
          <w:bCs w:val="0"/>
          <w:color w:val="234F77"/>
          <w:sz w:val="20"/>
          <w:szCs w:val="20"/>
        </w:rPr>
      </w:pPr>
      <w:bookmarkStart w:id="70" w:name="_Toc62643673"/>
      <w:r w:rsidRPr="00A850A1">
        <w:rPr>
          <w:rFonts w:ascii="Verdana" w:hAnsi="Verdana"/>
          <w:b w:val="0"/>
          <w:bCs w:val="0"/>
          <w:color w:val="234F77"/>
          <w:sz w:val="20"/>
          <w:szCs w:val="20"/>
        </w:rPr>
        <w:t xml:space="preserve">Figure </w:t>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STYLEREF 1 \s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4</w:t>
      </w:r>
      <w:r w:rsidR="002565C8" w:rsidRPr="00A850A1">
        <w:rPr>
          <w:rFonts w:ascii="Verdana" w:hAnsi="Verdana"/>
          <w:b w:val="0"/>
          <w:bCs w:val="0"/>
          <w:color w:val="234F77"/>
          <w:sz w:val="20"/>
          <w:szCs w:val="20"/>
        </w:rPr>
        <w:fldChar w:fldCharType="end"/>
      </w:r>
      <w:r w:rsidR="002565C8" w:rsidRPr="00A850A1">
        <w:rPr>
          <w:rFonts w:ascii="Verdana" w:hAnsi="Verdana"/>
          <w:b w:val="0"/>
          <w:bCs w:val="0"/>
          <w:color w:val="234F77"/>
          <w:sz w:val="20"/>
          <w:szCs w:val="20"/>
        </w:rPr>
        <w:noBreakHyphen/>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SEQ Figure \* ARABIC \s 1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2</w:t>
      </w:r>
      <w:r w:rsidR="002565C8"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t xml:space="preserve"> Real and forecast traffic data of Lot 2, Trakia Motorway in the period 2017-2019</w:t>
      </w:r>
      <w:bookmarkEnd w:id="70"/>
    </w:p>
    <w:p w14:paraId="0EA019EB" w14:textId="2305E1EC" w:rsidR="00DB620A" w:rsidRPr="006E2241" w:rsidRDefault="004335C3" w:rsidP="006E2241">
      <w:r>
        <w:rPr>
          <w:noProof/>
          <w:lang w:eastAsia="bg-BG"/>
        </w:rPr>
        <w:drawing>
          <wp:anchor distT="6096" distB="6096" distL="120396" distR="120396" simplePos="0" relativeHeight="251668992" behindDoc="1" locked="0" layoutInCell="1" allowOverlap="1" wp14:anchorId="26BDA560" wp14:editId="081EDCB6">
            <wp:simplePos x="0" y="0"/>
            <wp:positionH relativeFrom="column">
              <wp:posOffset>518541</wp:posOffset>
            </wp:positionH>
            <wp:positionV relativeFrom="paragraph">
              <wp:posOffset>-3429</wp:posOffset>
            </wp:positionV>
            <wp:extent cx="4571365" cy="2742565"/>
            <wp:effectExtent l="0" t="0" r="0" b="0"/>
            <wp:wrapTight wrapText="bothSides">
              <wp:wrapPolygon edited="0">
                <wp:start x="0" y="0"/>
                <wp:lineTo x="0" y="21455"/>
                <wp:lineTo x="21513" y="21455"/>
                <wp:lineTo x="21513" y="0"/>
                <wp:lineTo x="0" y="0"/>
              </wp:wrapPolygon>
            </wp:wrapTight>
            <wp:docPr id="61"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page">
              <wp14:pctWidth>0</wp14:pctWidth>
            </wp14:sizeRelH>
            <wp14:sizeRelV relativeFrom="page">
              <wp14:pctHeight>0</wp14:pctHeight>
            </wp14:sizeRelV>
          </wp:anchor>
        </w:drawing>
      </w:r>
    </w:p>
    <w:p w14:paraId="2F0F0325" w14:textId="77777777" w:rsidR="006E2241" w:rsidRDefault="006E2241" w:rsidP="00DB620A">
      <w:pPr>
        <w:autoSpaceDE w:val="0"/>
        <w:autoSpaceDN w:val="0"/>
        <w:adjustRightInd w:val="0"/>
        <w:spacing w:line="22" w:lineRule="atLeast"/>
        <w:jc w:val="both"/>
        <w:rPr>
          <w:rFonts w:ascii="Verdana" w:hAnsi="Verdana"/>
          <w:i/>
          <w:color w:val="000000"/>
          <w:sz w:val="16"/>
          <w:szCs w:val="16"/>
          <w:lang w:val="en"/>
        </w:rPr>
      </w:pPr>
    </w:p>
    <w:p w14:paraId="6DF873D0" w14:textId="77777777" w:rsidR="006E2241" w:rsidRDefault="006E2241" w:rsidP="00DB620A">
      <w:pPr>
        <w:autoSpaceDE w:val="0"/>
        <w:autoSpaceDN w:val="0"/>
        <w:adjustRightInd w:val="0"/>
        <w:spacing w:line="22" w:lineRule="atLeast"/>
        <w:jc w:val="both"/>
        <w:rPr>
          <w:rFonts w:ascii="Verdana" w:hAnsi="Verdana"/>
          <w:i/>
          <w:color w:val="000000"/>
          <w:sz w:val="16"/>
          <w:szCs w:val="16"/>
          <w:lang w:val="en"/>
        </w:rPr>
      </w:pPr>
    </w:p>
    <w:p w14:paraId="6F7FD670" w14:textId="77777777" w:rsidR="006E2241" w:rsidRDefault="006E2241" w:rsidP="00DB620A">
      <w:pPr>
        <w:autoSpaceDE w:val="0"/>
        <w:autoSpaceDN w:val="0"/>
        <w:adjustRightInd w:val="0"/>
        <w:spacing w:line="22" w:lineRule="atLeast"/>
        <w:jc w:val="both"/>
        <w:rPr>
          <w:rFonts w:ascii="Verdana" w:hAnsi="Verdana"/>
          <w:i/>
          <w:color w:val="000000"/>
          <w:sz w:val="16"/>
          <w:szCs w:val="16"/>
          <w:lang w:val="en"/>
        </w:rPr>
      </w:pPr>
    </w:p>
    <w:p w14:paraId="16528BD7" w14:textId="77777777" w:rsidR="006E2241" w:rsidRDefault="006E2241" w:rsidP="00DB620A">
      <w:pPr>
        <w:autoSpaceDE w:val="0"/>
        <w:autoSpaceDN w:val="0"/>
        <w:adjustRightInd w:val="0"/>
        <w:spacing w:line="22" w:lineRule="atLeast"/>
        <w:jc w:val="both"/>
        <w:rPr>
          <w:rFonts w:ascii="Verdana" w:hAnsi="Verdana"/>
          <w:i/>
          <w:color w:val="000000"/>
          <w:sz w:val="16"/>
          <w:szCs w:val="16"/>
          <w:lang w:val="en"/>
        </w:rPr>
      </w:pPr>
    </w:p>
    <w:p w14:paraId="77CB6209" w14:textId="77777777" w:rsidR="006E2241" w:rsidRDefault="006E2241" w:rsidP="00DB620A">
      <w:pPr>
        <w:autoSpaceDE w:val="0"/>
        <w:autoSpaceDN w:val="0"/>
        <w:adjustRightInd w:val="0"/>
        <w:spacing w:line="22" w:lineRule="atLeast"/>
        <w:jc w:val="both"/>
        <w:rPr>
          <w:rFonts w:ascii="Verdana" w:hAnsi="Verdana"/>
          <w:i/>
          <w:color w:val="000000"/>
          <w:sz w:val="16"/>
          <w:szCs w:val="16"/>
          <w:lang w:val="en"/>
        </w:rPr>
      </w:pPr>
    </w:p>
    <w:p w14:paraId="507CF68B" w14:textId="77777777" w:rsidR="006E2241" w:rsidRDefault="006E2241" w:rsidP="00DB620A">
      <w:pPr>
        <w:autoSpaceDE w:val="0"/>
        <w:autoSpaceDN w:val="0"/>
        <w:adjustRightInd w:val="0"/>
        <w:spacing w:line="22" w:lineRule="atLeast"/>
        <w:jc w:val="both"/>
        <w:rPr>
          <w:rFonts w:ascii="Verdana" w:hAnsi="Verdana"/>
          <w:i/>
          <w:color w:val="000000"/>
          <w:sz w:val="16"/>
          <w:szCs w:val="16"/>
          <w:lang w:val="en"/>
        </w:rPr>
      </w:pPr>
    </w:p>
    <w:p w14:paraId="650B1553" w14:textId="77777777" w:rsidR="006E2241" w:rsidRDefault="006E2241" w:rsidP="00DB620A">
      <w:pPr>
        <w:autoSpaceDE w:val="0"/>
        <w:autoSpaceDN w:val="0"/>
        <w:adjustRightInd w:val="0"/>
        <w:spacing w:line="22" w:lineRule="atLeast"/>
        <w:jc w:val="both"/>
        <w:rPr>
          <w:rFonts w:ascii="Verdana" w:hAnsi="Verdana"/>
          <w:i/>
          <w:color w:val="000000"/>
          <w:sz w:val="16"/>
          <w:szCs w:val="16"/>
          <w:lang w:val="en"/>
        </w:rPr>
      </w:pPr>
    </w:p>
    <w:p w14:paraId="753E0164" w14:textId="77777777" w:rsidR="006E2241" w:rsidRDefault="006E2241" w:rsidP="00DB620A">
      <w:pPr>
        <w:autoSpaceDE w:val="0"/>
        <w:autoSpaceDN w:val="0"/>
        <w:adjustRightInd w:val="0"/>
        <w:spacing w:line="22" w:lineRule="atLeast"/>
        <w:jc w:val="both"/>
        <w:rPr>
          <w:rFonts w:ascii="Verdana" w:hAnsi="Verdana"/>
          <w:i/>
          <w:color w:val="000000"/>
          <w:sz w:val="16"/>
          <w:szCs w:val="16"/>
          <w:lang w:val="en"/>
        </w:rPr>
      </w:pPr>
    </w:p>
    <w:p w14:paraId="66C85D46" w14:textId="77777777" w:rsidR="006E2241" w:rsidRDefault="006E2241" w:rsidP="00DB620A">
      <w:pPr>
        <w:autoSpaceDE w:val="0"/>
        <w:autoSpaceDN w:val="0"/>
        <w:adjustRightInd w:val="0"/>
        <w:spacing w:line="22" w:lineRule="atLeast"/>
        <w:jc w:val="both"/>
        <w:rPr>
          <w:rFonts w:ascii="Verdana" w:hAnsi="Verdana"/>
          <w:i/>
          <w:color w:val="000000"/>
          <w:sz w:val="16"/>
          <w:szCs w:val="16"/>
          <w:lang w:val="en"/>
        </w:rPr>
      </w:pPr>
    </w:p>
    <w:p w14:paraId="2FAF41B0" w14:textId="77777777" w:rsidR="006E2241" w:rsidRDefault="006E2241" w:rsidP="00DB620A">
      <w:pPr>
        <w:autoSpaceDE w:val="0"/>
        <w:autoSpaceDN w:val="0"/>
        <w:adjustRightInd w:val="0"/>
        <w:spacing w:line="22" w:lineRule="atLeast"/>
        <w:jc w:val="both"/>
        <w:rPr>
          <w:rFonts w:ascii="Verdana" w:hAnsi="Verdana"/>
          <w:i/>
          <w:color w:val="000000"/>
          <w:sz w:val="16"/>
          <w:szCs w:val="16"/>
          <w:lang w:val="en"/>
        </w:rPr>
      </w:pPr>
    </w:p>
    <w:p w14:paraId="7177CF0E" w14:textId="77777777" w:rsidR="006E2241" w:rsidRDefault="006E2241" w:rsidP="00DB620A">
      <w:pPr>
        <w:autoSpaceDE w:val="0"/>
        <w:autoSpaceDN w:val="0"/>
        <w:adjustRightInd w:val="0"/>
        <w:spacing w:line="22" w:lineRule="atLeast"/>
        <w:jc w:val="both"/>
        <w:rPr>
          <w:rFonts w:ascii="Verdana" w:hAnsi="Verdana"/>
          <w:i/>
          <w:color w:val="000000"/>
          <w:sz w:val="16"/>
          <w:szCs w:val="16"/>
          <w:lang w:val="en"/>
        </w:rPr>
      </w:pPr>
    </w:p>
    <w:p w14:paraId="1C4F4F4A" w14:textId="7832AA43" w:rsidR="00DB620A" w:rsidRPr="00E61C20" w:rsidRDefault="00DB620A" w:rsidP="00DB620A">
      <w:pPr>
        <w:autoSpaceDE w:val="0"/>
        <w:autoSpaceDN w:val="0"/>
        <w:adjustRightInd w:val="0"/>
        <w:spacing w:line="22" w:lineRule="atLeast"/>
        <w:jc w:val="both"/>
        <w:rPr>
          <w:rFonts w:ascii="Verdana" w:hAnsi="Verdana"/>
          <w:i/>
          <w:color w:val="000000"/>
          <w:sz w:val="16"/>
          <w:szCs w:val="16"/>
        </w:rPr>
      </w:pPr>
      <w:r w:rsidRPr="00E61C20">
        <w:rPr>
          <w:rFonts w:ascii="Verdana" w:hAnsi="Verdana"/>
          <w:i/>
          <w:color w:val="000000"/>
          <w:sz w:val="16"/>
          <w:szCs w:val="16"/>
          <w:lang w:val="en"/>
        </w:rPr>
        <w:t xml:space="preserve">Source: Monitoring model prepared for reporting OPT indicators, traffic data </w:t>
      </w:r>
      <w:r w:rsidRPr="0001458E">
        <w:rPr>
          <w:rFonts w:ascii="Verdana" w:hAnsi="Verdana"/>
          <w:i/>
          <w:sz w:val="16"/>
          <w:szCs w:val="16"/>
          <w:lang w:val="en"/>
        </w:rPr>
        <w:t xml:space="preserve">from </w:t>
      </w:r>
      <w:r w:rsidR="00E1305D">
        <w:rPr>
          <w:rFonts w:ascii="Verdana" w:hAnsi="Verdana"/>
          <w:i/>
          <w:sz w:val="16"/>
          <w:szCs w:val="16"/>
          <w:lang w:val="en"/>
        </w:rPr>
        <w:t>ASTR</w:t>
      </w:r>
      <w:r w:rsidRPr="0001458E">
        <w:rPr>
          <w:rFonts w:ascii="Verdana" w:hAnsi="Verdana"/>
          <w:i/>
          <w:sz w:val="16"/>
          <w:szCs w:val="16"/>
          <w:lang w:val="en"/>
        </w:rPr>
        <w:t xml:space="preserve">, CBA </w:t>
      </w:r>
      <w:r w:rsidRPr="00E61C20">
        <w:rPr>
          <w:rFonts w:ascii="Verdana" w:hAnsi="Verdana"/>
          <w:i/>
          <w:color w:val="000000"/>
          <w:sz w:val="16"/>
          <w:szCs w:val="16"/>
          <w:lang w:val="en"/>
        </w:rPr>
        <w:t xml:space="preserve">of the project </w:t>
      </w:r>
    </w:p>
    <w:p w14:paraId="29A17F75" w14:textId="77777777" w:rsidR="00DB620A" w:rsidRPr="00A850A1" w:rsidRDefault="00DB620A" w:rsidP="00DB620A">
      <w:pPr>
        <w:spacing w:line="22" w:lineRule="atLeast"/>
        <w:jc w:val="both"/>
        <w:rPr>
          <w:rFonts w:ascii="Verdana" w:hAnsi="Verdana"/>
          <w:color w:val="000000"/>
          <w:sz w:val="20"/>
          <w:szCs w:val="20"/>
        </w:rPr>
      </w:pPr>
    </w:p>
    <w:p w14:paraId="33A38079" w14:textId="77777777" w:rsidR="00DB620A" w:rsidRPr="00A850A1" w:rsidRDefault="00DB620A" w:rsidP="00DB620A">
      <w:pPr>
        <w:pStyle w:val="Normal12pt"/>
        <w:spacing w:line="22" w:lineRule="atLeast"/>
        <w:rPr>
          <w:rFonts w:ascii="Verdana" w:hAnsi="Verdana"/>
          <w:color w:val="000000"/>
          <w:sz w:val="20"/>
          <w:szCs w:val="20"/>
          <w:lang w:val="en" w:eastAsia="en-GB"/>
        </w:rPr>
      </w:pPr>
      <w:r w:rsidRPr="00A850A1">
        <w:rPr>
          <w:rFonts w:ascii="Verdana" w:hAnsi="Verdana"/>
          <w:color w:val="000000"/>
          <w:sz w:val="20"/>
          <w:szCs w:val="20"/>
          <w:lang w:val="en" w:eastAsia="en-GB"/>
        </w:rPr>
        <w:t xml:space="preserve">The real traffic data for Lot 2 for the period 2017-2019 exceeds with 75% the estimated in the CBA car traffic, with 162% for heavy vehicles and 376% for light commercial vehicles. The only negative deviation from the forecast is the data concerning the bus traffic – only 32% of the forecast is achieved. </w:t>
      </w:r>
    </w:p>
    <w:p w14:paraId="22847B0D" w14:textId="77777777" w:rsidR="00DB620A" w:rsidRPr="00A850A1" w:rsidRDefault="00DB620A" w:rsidP="00DB620A">
      <w:pPr>
        <w:pStyle w:val="Normal12pt"/>
        <w:spacing w:line="22" w:lineRule="atLeast"/>
        <w:rPr>
          <w:rFonts w:ascii="Verdana" w:eastAsia="Calibri" w:hAnsi="Verdana"/>
          <w:b/>
          <w:sz w:val="20"/>
          <w:szCs w:val="20"/>
          <w:lang w:eastAsia="en-US"/>
        </w:rPr>
      </w:pPr>
    </w:p>
    <w:p w14:paraId="4F715413" w14:textId="77777777" w:rsidR="00DB620A" w:rsidRPr="00A850A1" w:rsidRDefault="00DB620A" w:rsidP="00DB620A">
      <w:pPr>
        <w:pStyle w:val="Normal12pt"/>
        <w:spacing w:line="22" w:lineRule="atLeast"/>
        <w:rPr>
          <w:rFonts w:ascii="Verdana" w:eastAsia="Calibri" w:hAnsi="Verdana"/>
          <w:color w:val="234F77"/>
          <w:sz w:val="20"/>
          <w:szCs w:val="20"/>
          <w:lang w:eastAsia="en-US"/>
        </w:rPr>
      </w:pPr>
    </w:p>
    <w:p w14:paraId="49B33924" w14:textId="77777777" w:rsidR="001E7D2A" w:rsidRPr="00A850A1" w:rsidRDefault="001E7D2A" w:rsidP="001E7D2A">
      <w:pPr>
        <w:pStyle w:val="Caption"/>
        <w:keepNext/>
        <w:jc w:val="center"/>
        <w:rPr>
          <w:rFonts w:ascii="Verdana" w:hAnsi="Verdana"/>
          <w:b w:val="0"/>
          <w:bCs w:val="0"/>
          <w:color w:val="234F77"/>
          <w:sz w:val="20"/>
          <w:szCs w:val="20"/>
        </w:rPr>
      </w:pPr>
      <w:bookmarkStart w:id="71" w:name="_Toc62643674"/>
      <w:r w:rsidRPr="00A850A1">
        <w:rPr>
          <w:rFonts w:ascii="Verdana" w:hAnsi="Verdana"/>
          <w:b w:val="0"/>
          <w:bCs w:val="0"/>
          <w:color w:val="234F77"/>
          <w:sz w:val="20"/>
          <w:szCs w:val="20"/>
        </w:rPr>
        <w:t xml:space="preserve">Figure </w:t>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STYLEREF 1 \s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4</w:t>
      </w:r>
      <w:r w:rsidR="002565C8" w:rsidRPr="00A850A1">
        <w:rPr>
          <w:rFonts w:ascii="Verdana" w:hAnsi="Verdana"/>
          <w:b w:val="0"/>
          <w:bCs w:val="0"/>
          <w:color w:val="234F77"/>
          <w:sz w:val="20"/>
          <w:szCs w:val="20"/>
        </w:rPr>
        <w:fldChar w:fldCharType="end"/>
      </w:r>
      <w:r w:rsidR="002565C8" w:rsidRPr="00A850A1">
        <w:rPr>
          <w:rFonts w:ascii="Verdana" w:hAnsi="Verdana"/>
          <w:b w:val="0"/>
          <w:bCs w:val="0"/>
          <w:color w:val="234F77"/>
          <w:sz w:val="20"/>
          <w:szCs w:val="20"/>
        </w:rPr>
        <w:noBreakHyphen/>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SEQ Figure \* ARABIC \s 1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3</w:t>
      </w:r>
      <w:r w:rsidR="002565C8"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t xml:space="preserve"> Real and forecast data on lot 3 traffic, Trakia Motorway  in the period 2017-2019</w:t>
      </w:r>
      <w:bookmarkEnd w:id="71"/>
    </w:p>
    <w:p w14:paraId="7BA3E48E" w14:textId="47109110" w:rsidR="001B5B15" w:rsidRPr="001B5B15" w:rsidRDefault="004335C3" w:rsidP="001B5B15">
      <w:r>
        <w:rPr>
          <w:noProof/>
          <w:lang w:eastAsia="bg-BG"/>
        </w:rPr>
        <w:drawing>
          <wp:anchor distT="6096" distB="6096" distL="120396" distR="120396" simplePos="0" relativeHeight="251670016" behindDoc="1" locked="0" layoutInCell="1" allowOverlap="1" wp14:anchorId="547E0C38" wp14:editId="7A4513AB">
            <wp:simplePos x="0" y="0"/>
            <wp:positionH relativeFrom="column">
              <wp:posOffset>518541</wp:posOffset>
            </wp:positionH>
            <wp:positionV relativeFrom="paragraph">
              <wp:posOffset>65786</wp:posOffset>
            </wp:positionV>
            <wp:extent cx="4571365" cy="2742565"/>
            <wp:effectExtent l="0" t="0" r="0" b="0"/>
            <wp:wrapTight wrapText="bothSides">
              <wp:wrapPolygon edited="0">
                <wp:start x="0" y="0"/>
                <wp:lineTo x="0" y="21455"/>
                <wp:lineTo x="21513" y="21455"/>
                <wp:lineTo x="21513" y="0"/>
                <wp:lineTo x="0" y="0"/>
              </wp:wrapPolygon>
            </wp:wrapTight>
            <wp:docPr id="60" name="Chart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p>
    <w:p w14:paraId="59840A8E" w14:textId="77777777" w:rsidR="00DB620A" w:rsidRDefault="00DB620A" w:rsidP="00DB620A">
      <w:pPr>
        <w:pStyle w:val="Normal12pt"/>
        <w:spacing w:line="22" w:lineRule="atLeast"/>
        <w:jc w:val="center"/>
        <w:rPr>
          <w:noProof/>
          <w:lang w:val="en-GB" w:eastAsia="en-GB"/>
        </w:rPr>
      </w:pPr>
    </w:p>
    <w:p w14:paraId="3995C3E0" w14:textId="77777777" w:rsidR="003C0643" w:rsidRDefault="003C0643" w:rsidP="00DB620A">
      <w:pPr>
        <w:pStyle w:val="Normal12pt"/>
        <w:spacing w:line="22" w:lineRule="atLeast"/>
        <w:jc w:val="center"/>
        <w:rPr>
          <w:noProof/>
          <w:lang w:val="en-GB" w:eastAsia="en-GB"/>
        </w:rPr>
      </w:pPr>
    </w:p>
    <w:p w14:paraId="41883D7E" w14:textId="77777777" w:rsidR="003C0643" w:rsidRDefault="003C0643" w:rsidP="00DB620A">
      <w:pPr>
        <w:pStyle w:val="Normal12pt"/>
        <w:spacing w:line="22" w:lineRule="atLeast"/>
        <w:jc w:val="center"/>
        <w:rPr>
          <w:noProof/>
          <w:lang w:val="en-GB" w:eastAsia="en-GB"/>
        </w:rPr>
      </w:pPr>
    </w:p>
    <w:p w14:paraId="22ABF1CD" w14:textId="77777777" w:rsidR="003C0643" w:rsidRDefault="003C0643" w:rsidP="00DB620A">
      <w:pPr>
        <w:pStyle w:val="Normal12pt"/>
        <w:spacing w:line="22" w:lineRule="atLeast"/>
        <w:jc w:val="center"/>
        <w:rPr>
          <w:noProof/>
          <w:lang w:val="en-GB" w:eastAsia="en-GB"/>
        </w:rPr>
      </w:pPr>
    </w:p>
    <w:p w14:paraId="396815F2" w14:textId="77777777" w:rsidR="003C0643" w:rsidRDefault="003C0643" w:rsidP="00DB620A">
      <w:pPr>
        <w:pStyle w:val="Normal12pt"/>
        <w:spacing w:line="22" w:lineRule="atLeast"/>
        <w:jc w:val="center"/>
        <w:rPr>
          <w:noProof/>
          <w:lang w:val="en-GB" w:eastAsia="en-GB"/>
        </w:rPr>
      </w:pPr>
    </w:p>
    <w:p w14:paraId="691EC1E6" w14:textId="77777777" w:rsidR="003C0643" w:rsidRDefault="003C0643" w:rsidP="00DB620A">
      <w:pPr>
        <w:pStyle w:val="Normal12pt"/>
        <w:spacing w:line="22" w:lineRule="atLeast"/>
        <w:jc w:val="center"/>
        <w:rPr>
          <w:noProof/>
          <w:lang w:val="en-GB" w:eastAsia="en-GB"/>
        </w:rPr>
      </w:pPr>
    </w:p>
    <w:p w14:paraId="5C017E5A" w14:textId="77777777" w:rsidR="003C0643" w:rsidRDefault="003C0643" w:rsidP="00DB620A">
      <w:pPr>
        <w:pStyle w:val="Normal12pt"/>
        <w:spacing w:line="22" w:lineRule="atLeast"/>
        <w:jc w:val="center"/>
        <w:rPr>
          <w:noProof/>
          <w:lang w:val="en-GB" w:eastAsia="en-GB"/>
        </w:rPr>
      </w:pPr>
    </w:p>
    <w:p w14:paraId="40592ED1" w14:textId="77777777" w:rsidR="003C0643" w:rsidRDefault="003C0643" w:rsidP="00DB620A">
      <w:pPr>
        <w:pStyle w:val="Normal12pt"/>
        <w:spacing w:line="22" w:lineRule="atLeast"/>
        <w:jc w:val="center"/>
        <w:rPr>
          <w:noProof/>
          <w:lang w:val="en-GB" w:eastAsia="en-GB"/>
        </w:rPr>
      </w:pPr>
    </w:p>
    <w:p w14:paraId="3865E5E3" w14:textId="77777777" w:rsidR="003C0643" w:rsidRDefault="003C0643" w:rsidP="00DB620A">
      <w:pPr>
        <w:pStyle w:val="Normal12pt"/>
        <w:spacing w:line="22" w:lineRule="atLeast"/>
        <w:jc w:val="center"/>
        <w:rPr>
          <w:noProof/>
          <w:lang w:val="en-GB" w:eastAsia="en-GB"/>
        </w:rPr>
      </w:pPr>
    </w:p>
    <w:p w14:paraId="383106C3" w14:textId="77777777" w:rsidR="003C0643" w:rsidRDefault="003C0643" w:rsidP="00DB620A">
      <w:pPr>
        <w:pStyle w:val="Normal12pt"/>
        <w:spacing w:line="22" w:lineRule="atLeast"/>
        <w:jc w:val="center"/>
        <w:rPr>
          <w:noProof/>
          <w:lang w:val="en-GB" w:eastAsia="en-GB"/>
        </w:rPr>
      </w:pPr>
    </w:p>
    <w:p w14:paraId="4BDD43C0" w14:textId="77777777" w:rsidR="003C0643" w:rsidRDefault="003C0643" w:rsidP="00DB620A">
      <w:pPr>
        <w:pStyle w:val="Normal12pt"/>
        <w:spacing w:line="22" w:lineRule="atLeast"/>
        <w:jc w:val="center"/>
        <w:rPr>
          <w:noProof/>
          <w:lang w:val="en-GB" w:eastAsia="en-GB"/>
        </w:rPr>
      </w:pPr>
    </w:p>
    <w:p w14:paraId="027CFF96" w14:textId="77777777" w:rsidR="003C0643" w:rsidRDefault="003C0643" w:rsidP="00DB620A">
      <w:pPr>
        <w:pStyle w:val="Normal12pt"/>
        <w:spacing w:line="22" w:lineRule="atLeast"/>
        <w:jc w:val="center"/>
        <w:rPr>
          <w:noProof/>
          <w:lang w:val="en-GB" w:eastAsia="en-GB"/>
        </w:rPr>
      </w:pPr>
    </w:p>
    <w:p w14:paraId="1065C103" w14:textId="77777777" w:rsidR="003C0643" w:rsidRDefault="003C0643" w:rsidP="00DB620A">
      <w:pPr>
        <w:pStyle w:val="Normal12pt"/>
        <w:spacing w:line="22" w:lineRule="atLeast"/>
        <w:jc w:val="center"/>
        <w:rPr>
          <w:noProof/>
          <w:lang w:val="en-GB" w:eastAsia="en-GB"/>
        </w:rPr>
      </w:pPr>
    </w:p>
    <w:p w14:paraId="2AAA4751" w14:textId="77777777" w:rsidR="003C0643" w:rsidRDefault="003C0643" w:rsidP="00DB620A">
      <w:pPr>
        <w:pStyle w:val="Normal12pt"/>
        <w:spacing w:line="22" w:lineRule="atLeast"/>
        <w:jc w:val="center"/>
        <w:rPr>
          <w:noProof/>
          <w:lang w:val="en-GB" w:eastAsia="en-GB"/>
        </w:rPr>
      </w:pPr>
    </w:p>
    <w:p w14:paraId="617EB3E2" w14:textId="77777777" w:rsidR="003C0643" w:rsidRPr="00A850A1" w:rsidRDefault="003C0643" w:rsidP="00DB620A">
      <w:pPr>
        <w:pStyle w:val="Normal12pt"/>
        <w:spacing w:line="22" w:lineRule="atLeast"/>
        <w:jc w:val="center"/>
        <w:rPr>
          <w:rFonts w:ascii="Verdana" w:eastAsia="Calibri" w:hAnsi="Verdana"/>
          <w:b/>
          <w:sz w:val="20"/>
          <w:szCs w:val="20"/>
          <w:lang w:eastAsia="en-US"/>
        </w:rPr>
      </w:pPr>
    </w:p>
    <w:p w14:paraId="54C7CD8D" w14:textId="4ABACBA5" w:rsidR="00DB620A" w:rsidRPr="00CF2DCC" w:rsidRDefault="00DB620A" w:rsidP="00DB620A">
      <w:pPr>
        <w:autoSpaceDE w:val="0"/>
        <w:autoSpaceDN w:val="0"/>
        <w:adjustRightInd w:val="0"/>
        <w:spacing w:line="22" w:lineRule="atLeast"/>
        <w:jc w:val="both"/>
        <w:rPr>
          <w:rFonts w:ascii="Verdana" w:hAnsi="Verdana"/>
          <w:i/>
          <w:color w:val="000000"/>
          <w:sz w:val="16"/>
          <w:szCs w:val="16"/>
        </w:rPr>
      </w:pPr>
      <w:r w:rsidRPr="00CF2DCC">
        <w:rPr>
          <w:rFonts w:ascii="Verdana" w:hAnsi="Verdana"/>
          <w:i/>
          <w:color w:val="000000"/>
          <w:sz w:val="16"/>
          <w:szCs w:val="16"/>
          <w:lang w:val="en"/>
        </w:rPr>
        <w:t xml:space="preserve">Source: Monitoring model prepared for reporting OPT indicators, traffic data from </w:t>
      </w:r>
      <w:r w:rsidR="00E1305D">
        <w:rPr>
          <w:rFonts w:ascii="Verdana" w:hAnsi="Verdana"/>
          <w:i/>
          <w:sz w:val="16"/>
          <w:szCs w:val="16"/>
          <w:lang w:val="en"/>
        </w:rPr>
        <w:t>ASTR</w:t>
      </w:r>
      <w:r w:rsidRPr="006269A5">
        <w:rPr>
          <w:rFonts w:ascii="Verdana" w:hAnsi="Verdana"/>
          <w:i/>
          <w:sz w:val="16"/>
          <w:szCs w:val="16"/>
          <w:lang w:val="en"/>
        </w:rPr>
        <w:t xml:space="preserve">, CBA </w:t>
      </w:r>
      <w:r w:rsidRPr="00CF2DCC">
        <w:rPr>
          <w:rFonts w:ascii="Verdana" w:hAnsi="Verdana"/>
          <w:i/>
          <w:color w:val="000000"/>
          <w:sz w:val="16"/>
          <w:szCs w:val="16"/>
          <w:lang w:val="en"/>
        </w:rPr>
        <w:t xml:space="preserve">of the project </w:t>
      </w:r>
    </w:p>
    <w:p w14:paraId="10257C02" w14:textId="77777777" w:rsidR="00DB620A" w:rsidRPr="00A850A1" w:rsidRDefault="00DB620A" w:rsidP="00DB620A">
      <w:pPr>
        <w:pStyle w:val="Normal12pt"/>
        <w:spacing w:line="22" w:lineRule="atLeast"/>
        <w:rPr>
          <w:rFonts w:ascii="Verdana" w:eastAsia="Calibri" w:hAnsi="Verdana"/>
          <w:color w:val="000000"/>
          <w:sz w:val="20"/>
          <w:szCs w:val="20"/>
          <w:lang w:eastAsia="en-GB"/>
        </w:rPr>
      </w:pPr>
    </w:p>
    <w:p w14:paraId="09130DC8" w14:textId="77777777" w:rsidR="00DB620A" w:rsidRPr="00A850A1" w:rsidRDefault="00DB620A" w:rsidP="00DB620A">
      <w:pPr>
        <w:pStyle w:val="Normal12pt"/>
        <w:spacing w:line="22" w:lineRule="atLeast"/>
        <w:rPr>
          <w:rFonts w:ascii="Verdana" w:hAnsi="Verdana"/>
          <w:color w:val="000000"/>
          <w:sz w:val="20"/>
          <w:szCs w:val="20"/>
          <w:lang w:val="en" w:eastAsia="en-GB"/>
        </w:rPr>
      </w:pPr>
      <w:r w:rsidRPr="00A850A1">
        <w:rPr>
          <w:rFonts w:ascii="Verdana" w:hAnsi="Verdana"/>
          <w:color w:val="000000"/>
          <w:sz w:val="20"/>
          <w:szCs w:val="20"/>
          <w:lang w:val="en" w:eastAsia="en-GB"/>
        </w:rPr>
        <w:t>The real traffic data for lot 3 for the period 2017-2019 exceeds by 3% the traffic forecast in the CBA for cars, by 42% for heavy vehicles, by 348% for light commercial vehicles. The only negative deviation from the forecast is the data concerning the bus traffic – only 12% of the forecast is achieved</w:t>
      </w:r>
    </w:p>
    <w:p w14:paraId="3B0455D9" w14:textId="77777777" w:rsidR="00DB620A" w:rsidRPr="00A850A1" w:rsidRDefault="00DB620A" w:rsidP="00DB620A">
      <w:pPr>
        <w:pStyle w:val="Normal12pt"/>
        <w:spacing w:line="22" w:lineRule="atLeast"/>
        <w:rPr>
          <w:rFonts w:ascii="Verdana" w:eastAsia="Calibri" w:hAnsi="Verdana"/>
          <w:b/>
          <w:sz w:val="20"/>
          <w:szCs w:val="20"/>
          <w:lang w:eastAsia="en-US"/>
        </w:rPr>
      </w:pPr>
    </w:p>
    <w:p w14:paraId="305E3568" w14:textId="77777777" w:rsidR="00DB620A" w:rsidRPr="00A850A1" w:rsidRDefault="00DB620A" w:rsidP="00DB620A">
      <w:pPr>
        <w:pStyle w:val="Normal12pt"/>
        <w:spacing w:line="22" w:lineRule="atLeast"/>
        <w:jc w:val="center"/>
        <w:rPr>
          <w:rFonts w:ascii="Verdana" w:eastAsia="Calibri" w:hAnsi="Verdana"/>
          <w:b/>
          <w:sz w:val="18"/>
          <w:szCs w:val="18"/>
          <w:lang w:eastAsia="en-US"/>
        </w:rPr>
      </w:pPr>
    </w:p>
    <w:p w14:paraId="2933ACE0" w14:textId="77777777" w:rsidR="00747112" w:rsidRPr="00A850A1" w:rsidRDefault="00747112" w:rsidP="00747112">
      <w:pPr>
        <w:pStyle w:val="Caption"/>
        <w:keepNext/>
        <w:jc w:val="center"/>
        <w:rPr>
          <w:rFonts w:ascii="Verdana" w:hAnsi="Verdana"/>
          <w:b w:val="0"/>
          <w:bCs w:val="0"/>
          <w:color w:val="234F77"/>
          <w:sz w:val="20"/>
          <w:szCs w:val="20"/>
        </w:rPr>
      </w:pPr>
      <w:bookmarkStart w:id="72" w:name="_Toc62643675"/>
      <w:r w:rsidRPr="00A850A1">
        <w:rPr>
          <w:rFonts w:ascii="Verdana" w:hAnsi="Verdana"/>
          <w:b w:val="0"/>
          <w:bCs w:val="0"/>
          <w:color w:val="234F77"/>
          <w:sz w:val="20"/>
          <w:szCs w:val="20"/>
        </w:rPr>
        <w:t xml:space="preserve">Figure </w:t>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STYLEREF 1 \s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4</w:t>
      </w:r>
      <w:r w:rsidR="002565C8" w:rsidRPr="00A850A1">
        <w:rPr>
          <w:rFonts w:ascii="Verdana" w:hAnsi="Verdana"/>
          <w:b w:val="0"/>
          <w:bCs w:val="0"/>
          <w:color w:val="234F77"/>
          <w:sz w:val="20"/>
          <w:szCs w:val="20"/>
        </w:rPr>
        <w:fldChar w:fldCharType="end"/>
      </w:r>
      <w:r w:rsidR="002565C8" w:rsidRPr="00A850A1">
        <w:rPr>
          <w:rFonts w:ascii="Verdana" w:hAnsi="Verdana"/>
          <w:b w:val="0"/>
          <w:bCs w:val="0"/>
          <w:color w:val="234F77"/>
          <w:sz w:val="20"/>
          <w:szCs w:val="20"/>
        </w:rPr>
        <w:noBreakHyphen/>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SEQ Figure \* ARABIC \s 1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4</w:t>
      </w:r>
      <w:r w:rsidR="002565C8"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t xml:space="preserve"> Real and forecast traffic data for Lot 4, Trakia Motorway in the period 2017-2019</w:t>
      </w:r>
      <w:bookmarkEnd w:id="72"/>
    </w:p>
    <w:p w14:paraId="3E7BDBE6" w14:textId="00B3F621" w:rsidR="001529F7" w:rsidRPr="001529F7" w:rsidRDefault="004335C3" w:rsidP="001529F7">
      <w:r>
        <w:rPr>
          <w:noProof/>
          <w:lang w:eastAsia="bg-BG"/>
        </w:rPr>
        <w:drawing>
          <wp:anchor distT="6096" distB="6096" distL="120396" distR="120396" simplePos="0" relativeHeight="251671040" behindDoc="1" locked="0" layoutInCell="1" allowOverlap="1" wp14:anchorId="02A7B0F7" wp14:editId="219C3542">
            <wp:simplePos x="0" y="0"/>
            <wp:positionH relativeFrom="column">
              <wp:posOffset>594741</wp:posOffset>
            </wp:positionH>
            <wp:positionV relativeFrom="paragraph">
              <wp:posOffset>-1524</wp:posOffset>
            </wp:positionV>
            <wp:extent cx="4571365" cy="2742565"/>
            <wp:effectExtent l="0" t="0" r="0" b="0"/>
            <wp:wrapTight wrapText="bothSides">
              <wp:wrapPolygon edited="0">
                <wp:start x="0" y="0"/>
                <wp:lineTo x="0" y="21455"/>
                <wp:lineTo x="21513" y="21455"/>
                <wp:lineTo x="21513" y="0"/>
                <wp:lineTo x="0" y="0"/>
              </wp:wrapPolygon>
            </wp:wrapTight>
            <wp:docPr id="59" name="Chart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p>
    <w:p w14:paraId="30AFEE2F" w14:textId="77777777" w:rsidR="00DB620A" w:rsidRPr="00A850A1" w:rsidRDefault="00DB620A" w:rsidP="00DB620A">
      <w:pPr>
        <w:pStyle w:val="Normal12pt"/>
        <w:spacing w:line="22" w:lineRule="atLeast"/>
        <w:jc w:val="center"/>
        <w:rPr>
          <w:rFonts w:ascii="Verdana" w:eastAsia="Calibri" w:hAnsi="Verdana"/>
          <w:b/>
          <w:sz w:val="20"/>
          <w:szCs w:val="20"/>
          <w:lang w:eastAsia="en-US"/>
        </w:rPr>
      </w:pPr>
    </w:p>
    <w:p w14:paraId="68513C91" w14:textId="77777777" w:rsidR="00DB620A" w:rsidRPr="00A850A1" w:rsidRDefault="00DB620A" w:rsidP="00DB620A">
      <w:pPr>
        <w:pStyle w:val="Normal12pt"/>
        <w:spacing w:line="22" w:lineRule="atLeast"/>
        <w:rPr>
          <w:rFonts w:ascii="Verdana" w:eastAsia="Calibri" w:hAnsi="Verdana"/>
          <w:b/>
          <w:sz w:val="20"/>
          <w:szCs w:val="20"/>
          <w:lang w:eastAsia="en-US"/>
        </w:rPr>
      </w:pPr>
    </w:p>
    <w:p w14:paraId="0F8D690F" w14:textId="77777777" w:rsidR="001529F7" w:rsidRPr="0003507D" w:rsidRDefault="001529F7" w:rsidP="00DB620A">
      <w:pPr>
        <w:autoSpaceDE w:val="0"/>
        <w:autoSpaceDN w:val="0"/>
        <w:adjustRightInd w:val="0"/>
        <w:spacing w:line="22" w:lineRule="atLeast"/>
        <w:jc w:val="both"/>
        <w:rPr>
          <w:rFonts w:ascii="Verdana" w:hAnsi="Verdana"/>
          <w:i/>
          <w:color w:val="000000"/>
          <w:sz w:val="16"/>
          <w:szCs w:val="16"/>
        </w:rPr>
      </w:pPr>
    </w:p>
    <w:p w14:paraId="3F042AE2" w14:textId="77777777" w:rsidR="001529F7" w:rsidRDefault="001529F7" w:rsidP="00DB620A">
      <w:pPr>
        <w:autoSpaceDE w:val="0"/>
        <w:autoSpaceDN w:val="0"/>
        <w:adjustRightInd w:val="0"/>
        <w:spacing w:line="22" w:lineRule="atLeast"/>
        <w:jc w:val="both"/>
        <w:rPr>
          <w:rFonts w:ascii="Verdana" w:hAnsi="Verdana"/>
          <w:i/>
          <w:color w:val="000000"/>
          <w:sz w:val="16"/>
          <w:szCs w:val="16"/>
          <w:lang w:val="en"/>
        </w:rPr>
      </w:pPr>
    </w:p>
    <w:p w14:paraId="1DEDF00D" w14:textId="77777777" w:rsidR="001529F7" w:rsidRDefault="001529F7" w:rsidP="00DB620A">
      <w:pPr>
        <w:autoSpaceDE w:val="0"/>
        <w:autoSpaceDN w:val="0"/>
        <w:adjustRightInd w:val="0"/>
        <w:spacing w:line="22" w:lineRule="atLeast"/>
        <w:jc w:val="both"/>
        <w:rPr>
          <w:rFonts w:ascii="Verdana" w:hAnsi="Verdana"/>
          <w:i/>
          <w:color w:val="000000"/>
          <w:sz w:val="16"/>
          <w:szCs w:val="16"/>
          <w:lang w:val="en"/>
        </w:rPr>
      </w:pPr>
    </w:p>
    <w:p w14:paraId="4C1EF54B" w14:textId="77777777" w:rsidR="001529F7" w:rsidRDefault="001529F7" w:rsidP="00DB620A">
      <w:pPr>
        <w:autoSpaceDE w:val="0"/>
        <w:autoSpaceDN w:val="0"/>
        <w:adjustRightInd w:val="0"/>
        <w:spacing w:line="22" w:lineRule="atLeast"/>
        <w:jc w:val="both"/>
        <w:rPr>
          <w:rFonts w:ascii="Verdana" w:hAnsi="Verdana"/>
          <w:i/>
          <w:color w:val="000000"/>
          <w:sz w:val="16"/>
          <w:szCs w:val="16"/>
          <w:lang w:val="en"/>
        </w:rPr>
      </w:pPr>
    </w:p>
    <w:p w14:paraId="5AB51E87" w14:textId="77777777" w:rsidR="001529F7" w:rsidRDefault="001529F7" w:rsidP="00DB620A">
      <w:pPr>
        <w:autoSpaceDE w:val="0"/>
        <w:autoSpaceDN w:val="0"/>
        <w:adjustRightInd w:val="0"/>
        <w:spacing w:line="22" w:lineRule="atLeast"/>
        <w:jc w:val="both"/>
        <w:rPr>
          <w:rFonts w:ascii="Verdana" w:hAnsi="Verdana"/>
          <w:i/>
          <w:color w:val="000000"/>
          <w:sz w:val="16"/>
          <w:szCs w:val="16"/>
          <w:lang w:val="en"/>
        </w:rPr>
      </w:pPr>
    </w:p>
    <w:p w14:paraId="71610A8A" w14:textId="77777777" w:rsidR="001529F7" w:rsidRDefault="001529F7" w:rsidP="00DB620A">
      <w:pPr>
        <w:autoSpaceDE w:val="0"/>
        <w:autoSpaceDN w:val="0"/>
        <w:adjustRightInd w:val="0"/>
        <w:spacing w:line="22" w:lineRule="atLeast"/>
        <w:jc w:val="both"/>
        <w:rPr>
          <w:rFonts w:ascii="Verdana" w:hAnsi="Verdana"/>
          <w:i/>
          <w:color w:val="000000"/>
          <w:sz w:val="16"/>
          <w:szCs w:val="16"/>
          <w:lang w:val="en"/>
        </w:rPr>
      </w:pPr>
    </w:p>
    <w:p w14:paraId="32DE46BF" w14:textId="77777777" w:rsidR="001529F7" w:rsidRDefault="001529F7" w:rsidP="00DB620A">
      <w:pPr>
        <w:autoSpaceDE w:val="0"/>
        <w:autoSpaceDN w:val="0"/>
        <w:adjustRightInd w:val="0"/>
        <w:spacing w:line="22" w:lineRule="atLeast"/>
        <w:jc w:val="both"/>
        <w:rPr>
          <w:rFonts w:ascii="Verdana" w:hAnsi="Verdana"/>
          <w:i/>
          <w:color w:val="000000"/>
          <w:sz w:val="16"/>
          <w:szCs w:val="16"/>
          <w:lang w:val="en"/>
        </w:rPr>
      </w:pPr>
    </w:p>
    <w:p w14:paraId="144CD58C" w14:textId="77777777" w:rsidR="001529F7" w:rsidRDefault="001529F7" w:rsidP="00DB620A">
      <w:pPr>
        <w:autoSpaceDE w:val="0"/>
        <w:autoSpaceDN w:val="0"/>
        <w:adjustRightInd w:val="0"/>
        <w:spacing w:line="22" w:lineRule="atLeast"/>
        <w:jc w:val="both"/>
        <w:rPr>
          <w:rFonts w:ascii="Verdana" w:hAnsi="Verdana"/>
          <w:i/>
          <w:color w:val="000000"/>
          <w:sz w:val="16"/>
          <w:szCs w:val="16"/>
          <w:lang w:val="en"/>
        </w:rPr>
      </w:pPr>
    </w:p>
    <w:p w14:paraId="62A90C43" w14:textId="77777777" w:rsidR="001529F7" w:rsidRDefault="001529F7" w:rsidP="00DB620A">
      <w:pPr>
        <w:autoSpaceDE w:val="0"/>
        <w:autoSpaceDN w:val="0"/>
        <w:adjustRightInd w:val="0"/>
        <w:spacing w:line="22" w:lineRule="atLeast"/>
        <w:jc w:val="both"/>
        <w:rPr>
          <w:rFonts w:ascii="Verdana" w:hAnsi="Verdana"/>
          <w:i/>
          <w:color w:val="000000"/>
          <w:sz w:val="16"/>
          <w:szCs w:val="16"/>
          <w:lang w:val="en"/>
        </w:rPr>
      </w:pPr>
    </w:p>
    <w:p w14:paraId="0A484D38" w14:textId="77777777" w:rsidR="001529F7" w:rsidRDefault="001529F7" w:rsidP="00DB620A">
      <w:pPr>
        <w:autoSpaceDE w:val="0"/>
        <w:autoSpaceDN w:val="0"/>
        <w:adjustRightInd w:val="0"/>
        <w:spacing w:line="22" w:lineRule="atLeast"/>
        <w:jc w:val="both"/>
        <w:rPr>
          <w:rFonts w:ascii="Verdana" w:hAnsi="Verdana"/>
          <w:i/>
          <w:color w:val="000000"/>
          <w:sz w:val="16"/>
          <w:szCs w:val="16"/>
          <w:lang w:val="en"/>
        </w:rPr>
      </w:pPr>
    </w:p>
    <w:p w14:paraId="12C71FE2" w14:textId="7B2343CB" w:rsidR="00DB620A" w:rsidRPr="00A850A1" w:rsidRDefault="00DB620A" w:rsidP="00DB620A">
      <w:pPr>
        <w:autoSpaceDE w:val="0"/>
        <w:autoSpaceDN w:val="0"/>
        <w:adjustRightInd w:val="0"/>
        <w:spacing w:line="22" w:lineRule="atLeast"/>
        <w:jc w:val="both"/>
        <w:rPr>
          <w:rFonts w:ascii="Verdana" w:eastAsia="Calibri" w:hAnsi="Verdana"/>
        </w:rPr>
      </w:pPr>
      <w:r w:rsidRPr="00E61C20">
        <w:rPr>
          <w:rFonts w:ascii="Verdana" w:hAnsi="Verdana"/>
          <w:i/>
          <w:color w:val="000000"/>
          <w:sz w:val="16"/>
          <w:szCs w:val="16"/>
          <w:lang w:val="en"/>
        </w:rPr>
        <w:t xml:space="preserve">Source: Monitoring model prepared for reporting OPT indicators, traffic data </w:t>
      </w:r>
      <w:r w:rsidRPr="00747112">
        <w:rPr>
          <w:rFonts w:ascii="Verdana" w:hAnsi="Verdana"/>
          <w:i/>
          <w:sz w:val="16"/>
          <w:szCs w:val="16"/>
          <w:lang w:val="en"/>
        </w:rPr>
        <w:t xml:space="preserve">from </w:t>
      </w:r>
      <w:r w:rsidR="00E1305D">
        <w:rPr>
          <w:rFonts w:ascii="Verdana" w:hAnsi="Verdana"/>
          <w:i/>
          <w:sz w:val="16"/>
          <w:szCs w:val="16"/>
          <w:lang w:val="en"/>
        </w:rPr>
        <w:t>ASTR</w:t>
      </w:r>
      <w:r w:rsidRPr="00747112">
        <w:rPr>
          <w:rFonts w:ascii="Verdana" w:hAnsi="Verdana"/>
          <w:i/>
          <w:sz w:val="16"/>
          <w:szCs w:val="16"/>
          <w:lang w:val="en"/>
        </w:rPr>
        <w:t xml:space="preserve">, CBA of </w:t>
      </w:r>
      <w:r w:rsidRPr="00E61C20">
        <w:rPr>
          <w:rFonts w:ascii="Verdana" w:hAnsi="Verdana"/>
          <w:i/>
          <w:color w:val="000000"/>
          <w:sz w:val="16"/>
          <w:szCs w:val="16"/>
          <w:lang w:val="en"/>
        </w:rPr>
        <w:t xml:space="preserve">the project </w:t>
      </w:r>
    </w:p>
    <w:p w14:paraId="7C1EDFF7" w14:textId="77777777" w:rsidR="00DB620A" w:rsidRPr="00A850A1" w:rsidRDefault="00DB620A" w:rsidP="00DB620A">
      <w:pPr>
        <w:pStyle w:val="Normal12pt"/>
        <w:spacing w:line="22" w:lineRule="atLeast"/>
        <w:rPr>
          <w:rFonts w:ascii="Verdana" w:eastAsia="Calibri" w:hAnsi="Verdana"/>
          <w:b/>
          <w:sz w:val="20"/>
          <w:szCs w:val="20"/>
          <w:lang w:eastAsia="en-US"/>
        </w:rPr>
      </w:pPr>
    </w:p>
    <w:p w14:paraId="4782EFC8" w14:textId="77777777" w:rsidR="00DB620A" w:rsidRPr="00A850A1" w:rsidRDefault="00DB620A" w:rsidP="00DB620A">
      <w:pPr>
        <w:pStyle w:val="Normal12pt"/>
        <w:spacing w:line="22" w:lineRule="atLeast"/>
        <w:rPr>
          <w:rFonts w:ascii="Verdana" w:eastAsia="Calibri" w:hAnsi="Verdana"/>
          <w:b/>
          <w:sz w:val="20"/>
          <w:szCs w:val="20"/>
          <w:lang w:eastAsia="en-US"/>
        </w:rPr>
      </w:pPr>
    </w:p>
    <w:p w14:paraId="0535989D" w14:textId="77777777" w:rsidR="00DB620A" w:rsidRPr="00A850A1" w:rsidRDefault="00DB620A" w:rsidP="00DB620A">
      <w:pPr>
        <w:pStyle w:val="Normal12pt"/>
        <w:spacing w:line="22" w:lineRule="atLeast"/>
        <w:rPr>
          <w:rFonts w:ascii="Verdana" w:hAnsi="Verdana"/>
          <w:color w:val="000000"/>
          <w:sz w:val="20"/>
          <w:szCs w:val="20"/>
          <w:lang w:val="en" w:eastAsia="en-GB"/>
        </w:rPr>
      </w:pPr>
      <w:r w:rsidRPr="00A850A1">
        <w:rPr>
          <w:rFonts w:ascii="Verdana" w:hAnsi="Verdana"/>
          <w:color w:val="000000"/>
          <w:sz w:val="20"/>
          <w:szCs w:val="20"/>
          <w:lang w:val="en" w:eastAsia="en-GB"/>
        </w:rPr>
        <w:t>The real traffic data for lot 4 for the period 2017-2019 exceeds by 25% the traffic forecast in the CBA for cars, by 13% for heavy vehicles, by 251% for light commercial vehicles. The only negative deviation from the forecast is the data concerning the bus traffic – only 10% of the forecast is achieved.</w:t>
      </w:r>
    </w:p>
    <w:p w14:paraId="742C610D" w14:textId="77777777" w:rsidR="00DB620A" w:rsidRPr="00A850A1" w:rsidRDefault="00DB620A" w:rsidP="00DB620A">
      <w:pPr>
        <w:pStyle w:val="Normal12pt"/>
        <w:spacing w:line="22" w:lineRule="atLeast"/>
        <w:rPr>
          <w:rFonts w:ascii="Verdana" w:eastAsia="Calibri" w:hAnsi="Verdana"/>
          <w:color w:val="000000"/>
          <w:sz w:val="20"/>
          <w:szCs w:val="20"/>
          <w:lang w:eastAsia="en-GB"/>
        </w:rPr>
      </w:pPr>
    </w:p>
    <w:p w14:paraId="65941B65" w14:textId="77777777" w:rsidR="00DB620A" w:rsidRPr="00A850A1" w:rsidRDefault="00DB620A" w:rsidP="00DB620A">
      <w:pPr>
        <w:pStyle w:val="Normal12pt"/>
        <w:spacing w:line="22" w:lineRule="atLeast"/>
        <w:rPr>
          <w:rFonts w:ascii="Verdana" w:eastAsia="Calibri" w:hAnsi="Verdana"/>
          <w:b/>
          <w:sz w:val="20"/>
          <w:szCs w:val="20"/>
          <w:lang w:eastAsia="en-US"/>
        </w:rPr>
      </w:pPr>
    </w:p>
    <w:p w14:paraId="7DEBCC47" w14:textId="77777777" w:rsidR="008656E6" w:rsidRPr="00A850A1" w:rsidRDefault="008656E6" w:rsidP="008656E6">
      <w:pPr>
        <w:pStyle w:val="Caption"/>
        <w:keepNext/>
        <w:jc w:val="center"/>
        <w:rPr>
          <w:rFonts w:ascii="Verdana" w:hAnsi="Verdana"/>
          <w:b w:val="0"/>
          <w:bCs w:val="0"/>
          <w:color w:val="234F77"/>
          <w:sz w:val="20"/>
          <w:szCs w:val="20"/>
        </w:rPr>
      </w:pPr>
      <w:bookmarkStart w:id="73" w:name="_Toc62643676"/>
      <w:r w:rsidRPr="00A850A1">
        <w:rPr>
          <w:rFonts w:ascii="Verdana" w:hAnsi="Verdana"/>
          <w:b w:val="0"/>
          <w:bCs w:val="0"/>
          <w:color w:val="234F77"/>
          <w:sz w:val="20"/>
          <w:szCs w:val="20"/>
        </w:rPr>
        <w:t xml:space="preserve">Figure </w:t>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STYLEREF 1 \s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4</w:t>
      </w:r>
      <w:r w:rsidR="002565C8" w:rsidRPr="00A850A1">
        <w:rPr>
          <w:rFonts w:ascii="Verdana" w:hAnsi="Verdana"/>
          <w:b w:val="0"/>
          <w:bCs w:val="0"/>
          <w:color w:val="234F77"/>
          <w:sz w:val="20"/>
          <w:szCs w:val="20"/>
        </w:rPr>
        <w:fldChar w:fldCharType="end"/>
      </w:r>
      <w:r w:rsidR="002565C8" w:rsidRPr="00A850A1">
        <w:rPr>
          <w:rFonts w:ascii="Verdana" w:hAnsi="Verdana"/>
          <w:b w:val="0"/>
          <w:bCs w:val="0"/>
          <w:color w:val="234F77"/>
          <w:sz w:val="20"/>
          <w:szCs w:val="20"/>
        </w:rPr>
        <w:noBreakHyphen/>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SEQ Figure \* ARABIC \s 1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5</w:t>
      </w:r>
      <w:r w:rsidR="002565C8"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t xml:space="preserve"> Road travel time saved</w:t>
      </w:r>
      <w:bookmarkEnd w:id="73"/>
    </w:p>
    <w:p w14:paraId="5A08B0C9" w14:textId="2A8A1BA8" w:rsidR="00DB620A" w:rsidRPr="00A850A1" w:rsidRDefault="004335C3" w:rsidP="00DB620A">
      <w:pPr>
        <w:spacing w:line="22" w:lineRule="atLeast"/>
        <w:jc w:val="center"/>
        <w:rPr>
          <w:rFonts w:ascii="Verdana" w:hAnsi="Verdana"/>
          <w:color w:val="000000"/>
          <w:sz w:val="20"/>
          <w:szCs w:val="20"/>
          <w:highlight w:val="yellow"/>
        </w:rPr>
      </w:pPr>
      <w:r w:rsidRPr="00A850A1">
        <w:rPr>
          <w:noProof/>
          <w:lang w:eastAsia="bg-BG"/>
        </w:rPr>
        <w:drawing>
          <wp:inline distT="0" distB="0" distL="0" distR="0" wp14:anchorId="0EA32F93" wp14:editId="5DDAB622">
            <wp:extent cx="4568825" cy="2740025"/>
            <wp:effectExtent l="0" t="0" r="0" b="0"/>
            <wp:docPr id="15" name="Chart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A72E590" w14:textId="0A5DEDF7" w:rsidR="00DB620A" w:rsidRPr="00E61C20" w:rsidRDefault="00DB620A" w:rsidP="00DB620A">
      <w:pPr>
        <w:autoSpaceDE w:val="0"/>
        <w:autoSpaceDN w:val="0"/>
        <w:adjustRightInd w:val="0"/>
        <w:spacing w:line="22" w:lineRule="atLeast"/>
        <w:jc w:val="both"/>
        <w:rPr>
          <w:rFonts w:ascii="Verdana" w:hAnsi="Verdana"/>
          <w:i/>
          <w:color w:val="000000"/>
          <w:sz w:val="16"/>
          <w:szCs w:val="16"/>
          <w:lang w:val="en"/>
        </w:rPr>
      </w:pPr>
      <w:r w:rsidRPr="00E61C20">
        <w:rPr>
          <w:rFonts w:ascii="Verdana" w:hAnsi="Verdana"/>
          <w:i/>
          <w:color w:val="000000"/>
          <w:sz w:val="16"/>
          <w:szCs w:val="16"/>
          <w:lang w:val="en"/>
        </w:rPr>
        <w:t xml:space="preserve">Source: Monitoring model prepared to take into account OPT indicators, traffic data </w:t>
      </w:r>
      <w:r w:rsidRPr="008656E6">
        <w:rPr>
          <w:rFonts w:ascii="Verdana" w:hAnsi="Verdana"/>
          <w:i/>
          <w:sz w:val="16"/>
          <w:szCs w:val="16"/>
          <w:lang w:val="en"/>
        </w:rPr>
        <w:t xml:space="preserve">from </w:t>
      </w:r>
      <w:r w:rsidR="00E1305D">
        <w:rPr>
          <w:rFonts w:ascii="Verdana" w:hAnsi="Verdana"/>
          <w:i/>
          <w:sz w:val="16"/>
          <w:szCs w:val="16"/>
          <w:lang w:val="en"/>
        </w:rPr>
        <w:t>ASTR</w:t>
      </w:r>
      <w:r w:rsidRPr="008656E6">
        <w:rPr>
          <w:rFonts w:ascii="Verdana" w:hAnsi="Verdana"/>
          <w:i/>
          <w:sz w:val="16"/>
          <w:szCs w:val="16"/>
          <w:lang w:val="en"/>
        </w:rPr>
        <w:t>, CBA</w:t>
      </w:r>
      <w:r w:rsidRPr="00E61C20">
        <w:rPr>
          <w:rFonts w:ascii="Verdana" w:hAnsi="Verdana"/>
          <w:i/>
          <w:color w:val="000000"/>
          <w:sz w:val="16"/>
          <w:szCs w:val="16"/>
          <w:lang w:val="en"/>
        </w:rPr>
        <w:t>, own calculations</w:t>
      </w:r>
    </w:p>
    <w:p w14:paraId="44DD9749" w14:textId="77777777" w:rsidR="00DB620A" w:rsidRPr="00A850A1" w:rsidRDefault="00DB620A" w:rsidP="00DB620A">
      <w:pPr>
        <w:spacing w:line="22" w:lineRule="atLeast"/>
        <w:jc w:val="both"/>
        <w:rPr>
          <w:rFonts w:ascii="Verdana" w:hAnsi="Verdana"/>
          <w:color w:val="000000"/>
          <w:sz w:val="20"/>
          <w:szCs w:val="20"/>
          <w:highlight w:val="yellow"/>
        </w:rPr>
      </w:pPr>
    </w:p>
    <w:p w14:paraId="04019A6C" w14:textId="77777777" w:rsidR="008656E6" w:rsidRPr="00A850A1" w:rsidRDefault="008656E6" w:rsidP="008656E6">
      <w:pPr>
        <w:pStyle w:val="Caption"/>
        <w:keepNext/>
        <w:jc w:val="center"/>
        <w:rPr>
          <w:rFonts w:ascii="Verdana" w:hAnsi="Verdana"/>
          <w:b w:val="0"/>
          <w:bCs w:val="0"/>
          <w:color w:val="234F77"/>
          <w:sz w:val="20"/>
          <w:szCs w:val="20"/>
        </w:rPr>
      </w:pPr>
      <w:bookmarkStart w:id="74" w:name="_Toc62643677"/>
      <w:r w:rsidRPr="00A850A1">
        <w:rPr>
          <w:rFonts w:ascii="Verdana" w:hAnsi="Verdana"/>
          <w:b w:val="0"/>
          <w:bCs w:val="0"/>
          <w:color w:val="234F77"/>
          <w:sz w:val="20"/>
          <w:szCs w:val="20"/>
        </w:rPr>
        <w:t xml:space="preserve">Figure </w:t>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STYLEREF 1 \s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4</w:t>
      </w:r>
      <w:r w:rsidR="002565C8" w:rsidRPr="00A850A1">
        <w:rPr>
          <w:rFonts w:ascii="Verdana" w:hAnsi="Verdana"/>
          <w:b w:val="0"/>
          <w:bCs w:val="0"/>
          <w:color w:val="234F77"/>
          <w:sz w:val="20"/>
          <w:szCs w:val="20"/>
        </w:rPr>
        <w:fldChar w:fldCharType="end"/>
      </w:r>
      <w:r w:rsidR="002565C8" w:rsidRPr="00A850A1">
        <w:rPr>
          <w:rFonts w:ascii="Verdana" w:hAnsi="Verdana"/>
          <w:b w:val="0"/>
          <w:bCs w:val="0"/>
          <w:color w:val="234F77"/>
          <w:sz w:val="20"/>
          <w:szCs w:val="20"/>
        </w:rPr>
        <w:noBreakHyphen/>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SEQ Figure \* ARABIC \s 1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6</w:t>
      </w:r>
      <w:r w:rsidR="002565C8"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t xml:space="preserve"> Value of road travel time saved</w:t>
      </w:r>
      <w:bookmarkEnd w:id="74"/>
    </w:p>
    <w:p w14:paraId="4C8DDEFA" w14:textId="6E1839FA" w:rsidR="00DB620A" w:rsidRPr="00A850A1" w:rsidRDefault="004335C3" w:rsidP="00DB620A">
      <w:pPr>
        <w:spacing w:line="22" w:lineRule="atLeast"/>
        <w:jc w:val="center"/>
        <w:rPr>
          <w:rFonts w:ascii="Verdana" w:hAnsi="Verdana"/>
          <w:color w:val="000000"/>
          <w:sz w:val="20"/>
          <w:szCs w:val="20"/>
          <w:highlight w:val="yellow"/>
        </w:rPr>
      </w:pPr>
      <w:r w:rsidRPr="00A850A1">
        <w:rPr>
          <w:noProof/>
          <w:lang w:eastAsia="bg-BG"/>
        </w:rPr>
        <w:drawing>
          <wp:inline distT="0" distB="0" distL="0" distR="0" wp14:anchorId="2564DDC4" wp14:editId="1C687333">
            <wp:extent cx="4377055" cy="2388870"/>
            <wp:effectExtent l="0" t="0" r="0" b="0"/>
            <wp:docPr id="16" name="Chart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9AFEA11" w14:textId="1A388CF4" w:rsidR="00DB620A" w:rsidRPr="00E61C20" w:rsidRDefault="00DB620A" w:rsidP="00DB620A">
      <w:pPr>
        <w:autoSpaceDE w:val="0"/>
        <w:autoSpaceDN w:val="0"/>
        <w:adjustRightInd w:val="0"/>
        <w:spacing w:line="22" w:lineRule="atLeast"/>
        <w:jc w:val="both"/>
        <w:rPr>
          <w:rFonts w:ascii="Verdana" w:hAnsi="Verdana"/>
          <w:i/>
          <w:color w:val="000000"/>
          <w:sz w:val="16"/>
          <w:szCs w:val="16"/>
          <w:lang w:val="en"/>
        </w:rPr>
      </w:pPr>
      <w:r w:rsidRPr="00E61C20">
        <w:rPr>
          <w:rFonts w:ascii="Verdana" w:hAnsi="Verdana"/>
          <w:i/>
          <w:color w:val="000000"/>
          <w:sz w:val="16"/>
          <w:szCs w:val="16"/>
          <w:lang w:val="en"/>
        </w:rPr>
        <w:t xml:space="preserve">Source: Monitoring model prepared to take into account OPT indicators, traffic data </w:t>
      </w:r>
      <w:r w:rsidRPr="00A850A1">
        <w:rPr>
          <w:rFonts w:ascii="Verdana" w:hAnsi="Verdana"/>
          <w:i/>
          <w:color w:val="000000"/>
          <w:sz w:val="16"/>
          <w:szCs w:val="16"/>
          <w:lang w:val="en"/>
        </w:rPr>
        <w:t xml:space="preserve">from </w:t>
      </w:r>
      <w:r w:rsidR="00E1305D">
        <w:rPr>
          <w:rFonts w:ascii="Verdana" w:hAnsi="Verdana"/>
          <w:i/>
          <w:color w:val="000000"/>
          <w:sz w:val="16"/>
          <w:szCs w:val="16"/>
          <w:lang w:val="en"/>
        </w:rPr>
        <w:t>ASTR</w:t>
      </w:r>
      <w:r w:rsidRPr="00A850A1">
        <w:rPr>
          <w:rFonts w:ascii="Verdana" w:hAnsi="Verdana"/>
          <w:i/>
          <w:color w:val="000000"/>
          <w:sz w:val="16"/>
          <w:szCs w:val="16"/>
          <w:lang w:val="en"/>
        </w:rPr>
        <w:t>, CBA</w:t>
      </w:r>
      <w:r w:rsidRPr="00E61C20">
        <w:rPr>
          <w:rFonts w:ascii="Verdana" w:hAnsi="Verdana"/>
          <w:i/>
          <w:color w:val="000000"/>
          <w:sz w:val="16"/>
          <w:szCs w:val="16"/>
          <w:lang w:val="en"/>
        </w:rPr>
        <w:t>, own calculations</w:t>
      </w:r>
    </w:p>
    <w:p w14:paraId="6CB398CA" w14:textId="77777777" w:rsidR="00DB620A" w:rsidRPr="00A850A1" w:rsidRDefault="00DB620A" w:rsidP="00DB620A">
      <w:pPr>
        <w:spacing w:line="22" w:lineRule="atLeast"/>
        <w:jc w:val="both"/>
        <w:rPr>
          <w:rFonts w:ascii="Verdana" w:hAnsi="Verdana"/>
          <w:color w:val="000000"/>
          <w:sz w:val="20"/>
          <w:szCs w:val="20"/>
        </w:rPr>
      </w:pPr>
      <w:r w:rsidRPr="00A850A1">
        <w:rPr>
          <w:rFonts w:ascii="Verdana" w:hAnsi="Verdana"/>
          <w:color w:val="000000"/>
          <w:sz w:val="20"/>
          <w:szCs w:val="20"/>
          <w:lang w:val="en"/>
        </w:rPr>
        <w:t xml:space="preserve">The forecast traffic has been based on the 2009 CBA, which has not been updated because the project is </w:t>
      </w:r>
      <w:r w:rsidRPr="009637D4">
        <w:rPr>
          <w:rFonts w:ascii="Verdana" w:hAnsi="Verdana"/>
          <w:sz w:val="20"/>
          <w:szCs w:val="20"/>
          <w:lang w:val="en"/>
        </w:rPr>
        <w:t xml:space="preserve">not revenue-generating and </w:t>
      </w:r>
      <w:r w:rsidRPr="00A850A1">
        <w:rPr>
          <w:rFonts w:ascii="Verdana" w:hAnsi="Verdana"/>
          <w:color w:val="000000"/>
          <w:sz w:val="20"/>
          <w:szCs w:val="20"/>
          <w:lang w:val="en"/>
        </w:rPr>
        <w:t xml:space="preserve">does </w:t>
      </w:r>
      <w:r w:rsidRPr="009637D4">
        <w:rPr>
          <w:rFonts w:ascii="Verdana" w:hAnsi="Verdana"/>
          <w:sz w:val="20"/>
          <w:szCs w:val="20"/>
          <w:lang w:val="en"/>
        </w:rPr>
        <w:t xml:space="preserve">not take into account the effect of a decrease in traffic due </w:t>
      </w:r>
      <w:r w:rsidRPr="00A850A1">
        <w:rPr>
          <w:rFonts w:ascii="Verdana" w:hAnsi="Verdana"/>
          <w:color w:val="000000"/>
          <w:sz w:val="20"/>
          <w:szCs w:val="20"/>
          <w:lang w:val="en"/>
        </w:rPr>
        <w:t>to the economic crisis in the period 2008-2011.Nevertheless in the period 2017-2019 there</w:t>
      </w:r>
      <w:r w:rsidRPr="009637D4">
        <w:rPr>
          <w:rFonts w:ascii="Verdana" w:hAnsi="Verdana"/>
          <w:sz w:val="20"/>
          <w:szCs w:val="20"/>
          <w:lang w:val="en"/>
        </w:rPr>
        <w:t xml:space="preserve"> is an increase in both passenger</w:t>
      </w:r>
      <w:r w:rsidRPr="00A850A1">
        <w:rPr>
          <w:rFonts w:ascii="Verdana" w:hAnsi="Verdana"/>
          <w:color w:val="000000"/>
          <w:sz w:val="20"/>
          <w:szCs w:val="20"/>
          <w:lang w:val="en"/>
        </w:rPr>
        <w:t xml:space="preserve"> (excluding bus) </w:t>
      </w:r>
      <w:r w:rsidRPr="009637D4">
        <w:rPr>
          <w:rFonts w:ascii="Verdana" w:hAnsi="Verdana"/>
          <w:sz w:val="20"/>
          <w:szCs w:val="20"/>
          <w:lang w:val="en"/>
        </w:rPr>
        <w:t xml:space="preserve">and freight </w:t>
      </w:r>
      <w:r w:rsidRPr="009637D4">
        <w:rPr>
          <w:rFonts w:ascii="Verdana" w:hAnsi="Verdana"/>
          <w:sz w:val="20"/>
          <w:szCs w:val="20"/>
          <w:lang w:val="en"/>
        </w:rPr>
        <w:lastRenderedPageBreak/>
        <w:t xml:space="preserve">transport, which also determines the achievement of the calculated economic benefits of </w:t>
      </w:r>
      <w:r w:rsidRPr="00A850A1">
        <w:rPr>
          <w:rFonts w:ascii="Verdana" w:hAnsi="Verdana"/>
          <w:color w:val="000000"/>
          <w:sz w:val="20"/>
          <w:szCs w:val="20"/>
          <w:lang w:val="en"/>
        </w:rPr>
        <w:t xml:space="preserve">the project, as far as </w:t>
      </w:r>
      <w:r w:rsidRPr="009637D4">
        <w:rPr>
          <w:rFonts w:ascii="Verdana" w:hAnsi="Verdana"/>
          <w:sz w:val="20"/>
          <w:szCs w:val="20"/>
          <w:lang w:val="en"/>
        </w:rPr>
        <w:t>the calculation in the CB</w:t>
      </w:r>
      <w:r w:rsidRPr="00A850A1">
        <w:rPr>
          <w:rFonts w:ascii="Verdana" w:hAnsi="Verdana"/>
          <w:color w:val="000000"/>
          <w:sz w:val="20"/>
          <w:szCs w:val="20"/>
          <w:lang w:val="en"/>
        </w:rPr>
        <w:t xml:space="preserve">A is </w:t>
      </w:r>
      <w:r w:rsidRPr="009637D4">
        <w:rPr>
          <w:rFonts w:ascii="Verdana" w:hAnsi="Verdana"/>
          <w:sz w:val="20"/>
          <w:szCs w:val="20"/>
          <w:lang w:val="en"/>
        </w:rPr>
        <w:t xml:space="preserve">based on </w:t>
      </w:r>
      <w:r w:rsidRPr="00A850A1">
        <w:rPr>
          <w:rFonts w:ascii="Verdana" w:hAnsi="Verdana"/>
          <w:color w:val="000000"/>
          <w:sz w:val="20"/>
          <w:szCs w:val="20"/>
          <w:lang w:val="en"/>
        </w:rPr>
        <w:t>traffic.</w:t>
      </w:r>
    </w:p>
    <w:p w14:paraId="40F97F15" w14:textId="77777777" w:rsidR="00DB620A" w:rsidRPr="00A850A1" w:rsidRDefault="00DB620A" w:rsidP="00DB620A">
      <w:pPr>
        <w:spacing w:line="22" w:lineRule="atLeast"/>
        <w:jc w:val="both"/>
        <w:rPr>
          <w:rFonts w:ascii="Verdana" w:hAnsi="Verdana"/>
          <w:color w:val="000000"/>
          <w:sz w:val="20"/>
          <w:szCs w:val="20"/>
        </w:rPr>
      </w:pPr>
      <w:r w:rsidRPr="00A850A1">
        <w:rPr>
          <w:rFonts w:ascii="Verdana" w:hAnsi="Verdana"/>
          <w:color w:val="000000"/>
          <w:sz w:val="20"/>
          <w:szCs w:val="20"/>
          <w:lang w:val="en"/>
        </w:rPr>
        <w:t xml:space="preserve">The economic benefits calculated in the CBA are mainly based on traffic volume, so the ratio between the estimated and reported benefits follows the trend of achieving the forecast traffic as discussed above. </w:t>
      </w:r>
    </w:p>
    <w:p w14:paraId="3E8D32A7" w14:textId="77777777" w:rsidR="00DB620A" w:rsidRPr="00A850A1" w:rsidRDefault="00DB620A" w:rsidP="00DB620A">
      <w:pPr>
        <w:spacing w:line="22" w:lineRule="atLeast"/>
        <w:jc w:val="both"/>
        <w:rPr>
          <w:rFonts w:ascii="Verdana" w:hAnsi="Verdana"/>
          <w:color w:val="000000"/>
          <w:sz w:val="20"/>
          <w:szCs w:val="20"/>
          <w:highlight w:val="yellow"/>
        </w:rPr>
      </w:pPr>
    </w:p>
    <w:p w14:paraId="49DD0B55" w14:textId="77777777" w:rsidR="005E41A4" w:rsidRPr="00A850A1" w:rsidRDefault="005E41A4" w:rsidP="005E41A4">
      <w:pPr>
        <w:pStyle w:val="Caption"/>
        <w:keepNext/>
        <w:jc w:val="center"/>
        <w:rPr>
          <w:rFonts w:ascii="Verdana" w:hAnsi="Verdana"/>
          <w:b w:val="0"/>
          <w:bCs w:val="0"/>
          <w:color w:val="234F77"/>
          <w:sz w:val="20"/>
          <w:szCs w:val="20"/>
        </w:rPr>
      </w:pPr>
      <w:bookmarkStart w:id="75" w:name="_Toc62643678"/>
      <w:r w:rsidRPr="00A850A1">
        <w:rPr>
          <w:rFonts w:ascii="Verdana" w:hAnsi="Verdana"/>
          <w:b w:val="0"/>
          <w:bCs w:val="0"/>
          <w:color w:val="234F77"/>
          <w:sz w:val="20"/>
          <w:szCs w:val="20"/>
        </w:rPr>
        <w:t xml:space="preserve">Figure </w:t>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STYLEREF 1 \s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4</w:t>
      </w:r>
      <w:r w:rsidR="002565C8" w:rsidRPr="00A850A1">
        <w:rPr>
          <w:rFonts w:ascii="Verdana" w:hAnsi="Verdana"/>
          <w:b w:val="0"/>
          <w:bCs w:val="0"/>
          <w:color w:val="234F77"/>
          <w:sz w:val="20"/>
          <w:szCs w:val="20"/>
        </w:rPr>
        <w:fldChar w:fldCharType="end"/>
      </w:r>
      <w:r w:rsidR="002565C8" w:rsidRPr="00A850A1">
        <w:rPr>
          <w:rFonts w:ascii="Verdana" w:hAnsi="Verdana"/>
          <w:b w:val="0"/>
          <w:bCs w:val="0"/>
          <w:color w:val="234F77"/>
          <w:sz w:val="20"/>
          <w:szCs w:val="20"/>
        </w:rPr>
        <w:noBreakHyphen/>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SEQ Figure \* ARABIC \s 1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7</w:t>
      </w:r>
      <w:r w:rsidR="002565C8"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t xml:space="preserve"> Economic benefits, recalculated based reported traffic data</w:t>
      </w:r>
      <w:bookmarkEnd w:id="75"/>
    </w:p>
    <w:p w14:paraId="40088D7A" w14:textId="1385D128" w:rsidR="0003507D" w:rsidRPr="0003507D" w:rsidRDefault="004335C3" w:rsidP="0003507D">
      <w:r>
        <w:rPr>
          <w:noProof/>
          <w:lang w:eastAsia="bg-BG"/>
        </w:rPr>
        <w:drawing>
          <wp:anchor distT="6096" distB="6096" distL="120396" distR="120396" simplePos="0" relativeHeight="251672064" behindDoc="1" locked="0" layoutInCell="1" allowOverlap="1" wp14:anchorId="763CA76E" wp14:editId="3D2D7247">
            <wp:simplePos x="0" y="0"/>
            <wp:positionH relativeFrom="column">
              <wp:posOffset>575691</wp:posOffset>
            </wp:positionH>
            <wp:positionV relativeFrom="paragraph">
              <wp:posOffset>16256</wp:posOffset>
            </wp:positionV>
            <wp:extent cx="4571365" cy="2742565"/>
            <wp:effectExtent l="0" t="0" r="0" b="0"/>
            <wp:wrapTight wrapText="bothSides">
              <wp:wrapPolygon edited="0">
                <wp:start x="0" y="0"/>
                <wp:lineTo x="0" y="21455"/>
                <wp:lineTo x="21513" y="21455"/>
                <wp:lineTo x="21513" y="0"/>
                <wp:lineTo x="0" y="0"/>
              </wp:wrapPolygon>
            </wp:wrapTight>
            <wp:docPr id="58" name="Chart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p>
    <w:p w14:paraId="232853BE" w14:textId="77777777" w:rsidR="00DB620A" w:rsidRDefault="00DB620A" w:rsidP="00DB620A">
      <w:pPr>
        <w:spacing w:line="22" w:lineRule="atLeast"/>
        <w:jc w:val="center"/>
        <w:rPr>
          <w:noProof/>
          <w:lang w:val="en-GB" w:eastAsia="en-GB"/>
        </w:rPr>
      </w:pPr>
    </w:p>
    <w:p w14:paraId="5D21725E" w14:textId="77777777" w:rsidR="0003507D" w:rsidRDefault="0003507D" w:rsidP="00DB620A">
      <w:pPr>
        <w:spacing w:line="22" w:lineRule="atLeast"/>
        <w:jc w:val="center"/>
        <w:rPr>
          <w:noProof/>
          <w:lang w:val="en-GB" w:eastAsia="en-GB"/>
        </w:rPr>
      </w:pPr>
    </w:p>
    <w:p w14:paraId="672D71E3" w14:textId="77777777" w:rsidR="0003507D" w:rsidRDefault="0003507D" w:rsidP="00DB620A">
      <w:pPr>
        <w:spacing w:line="22" w:lineRule="atLeast"/>
        <w:jc w:val="center"/>
        <w:rPr>
          <w:noProof/>
          <w:lang w:val="en-GB" w:eastAsia="en-GB"/>
        </w:rPr>
      </w:pPr>
    </w:p>
    <w:p w14:paraId="55770753" w14:textId="77777777" w:rsidR="0003507D" w:rsidRDefault="0003507D" w:rsidP="00DB620A">
      <w:pPr>
        <w:spacing w:line="22" w:lineRule="atLeast"/>
        <w:jc w:val="center"/>
        <w:rPr>
          <w:noProof/>
          <w:lang w:val="en-GB" w:eastAsia="en-GB"/>
        </w:rPr>
      </w:pPr>
    </w:p>
    <w:p w14:paraId="5260F0A4" w14:textId="77777777" w:rsidR="0003507D" w:rsidRDefault="0003507D" w:rsidP="00DB620A">
      <w:pPr>
        <w:spacing w:line="22" w:lineRule="atLeast"/>
        <w:jc w:val="center"/>
        <w:rPr>
          <w:noProof/>
          <w:lang w:val="en-GB" w:eastAsia="en-GB"/>
        </w:rPr>
      </w:pPr>
    </w:p>
    <w:p w14:paraId="6BFC9639" w14:textId="77777777" w:rsidR="0003507D" w:rsidRDefault="0003507D" w:rsidP="00DB620A">
      <w:pPr>
        <w:spacing w:line="22" w:lineRule="atLeast"/>
        <w:jc w:val="center"/>
        <w:rPr>
          <w:noProof/>
          <w:lang w:val="en-GB" w:eastAsia="en-GB"/>
        </w:rPr>
      </w:pPr>
    </w:p>
    <w:p w14:paraId="541BEFF5" w14:textId="77777777" w:rsidR="0003507D" w:rsidRDefault="0003507D" w:rsidP="00DB620A">
      <w:pPr>
        <w:spacing w:line="22" w:lineRule="atLeast"/>
        <w:jc w:val="center"/>
        <w:rPr>
          <w:noProof/>
          <w:lang w:val="en-GB" w:eastAsia="en-GB"/>
        </w:rPr>
      </w:pPr>
    </w:p>
    <w:p w14:paraId="4ED16F88" w14:textId="77777777" w:rsidR="0003507D" w:rsidRDefault="0003507D" w:rsidP="00DB620A">
      <w:pPr>
        <w:spacing w:line="22" w:lineRule="atLeast"/>
        <w:jc w:val="center"/>
        <w:rPr>
          <w:noProof/>
          <w:lang w:val="en-GB" w:eastAsia="en-GB"/>
        </w:rPr>
      </w:pPr>
    </w:p>
    <w:p w14:paraId="53B092F7" w14:textId="77777777" w:rsidR="0003507D" w:rsidRDefault="0003507D" w:rsidP="00DB620A">
      <w:pPr>
        <w:spacing w:line="22" w:lineRule="atLeast"/>
        <w:jc w:val="center"/>
        <w:rPr>
          <w:noProof/>
          <w:lang w:val="en-GB" w:eastAsia="en-GB"/>
        </w:rPr>
      </w:pPr>
    </w:p>
    <w:p w14:paraId="3802F069" w14:textId="77777777" w:rsidR="0003507D" w:rsidRPr="00A850A1" w:rsidRDefault="0003507D" w:rsidP="00DB620A">
      <w:pPr>
        <w:spacing w:line="22" w:lineRule="atLeast"/>
        <w:jc w:val="center"/>
        <w:rPr>
          <w:rFonts w:ascii="Verdana" w:hAnsi="Verdana"/>
          <w:color w:val="000000"/>
          <w:sz w:val="20"/>
          <w:szCs w:val="20"/>
          <w:highlight w:val="yellow"/>
        </w:rPr>
      </w:pPr>
    </w:p>
    <w:p w14:paraId="63CDCE73" w14:textId="06841B1A" w:rsidR="00DB620A" w:rsidRPr="00E61C20" w:rsidRDefault="00DB620A" w:rsidP="00DB620A">
      <w:pPr>
        <w:autoSpaceDE w:val="0"/>
        <w:autoSpaceDN w:val="0"/>
        <w:adjustRightInd w:val="0"/>
        <w:spacing w:line="22" w:lineRule="atLeast"/>
        <w:jc w:val="both"/>
        <w:rPr>
          <w:rFonts w:ascii="Verdana" w:hAnsi="Verdana"/>
          <w:i/>
          <w:color w:val="000000"/>
          <w:sz w:val="16"/>
          <w:szCs w:val="16"/>
          <w:lang w:val="en"/>
        </w:rPr>
      </w:pPr>
      <w:r w:rsidRPr="00E61C20">
        <w:rPr>
          <w:rFonts w:ascii="Verdana" w:hAnsi="Verdana"/>
          <w:i/>
          <w:color w:val="000000"/>
          <w:sz w:val="16"/>
          <w:szCs w:val="16"/>
          <w:lang w:val="en"/>
        </w:rPr>
        <w:t xml:space="preserve">Source: Monitoring model prepared to take into account OPT indicators, traffic data </w:t>
      </w:r>
      <w:r w:rsidRPr="00A850A1">
        <w:rPr>
          <w:rFonts w:ascii="Verdana" w:hAnsi="Verdana"/>
          <w:i/>
          <w:color w:val="000000"/>
          <w:sz w:val="16"/>
          <w:szCs w:val="16"/>
          <w:lang w:val="en"/>
        </w:rPr>
        <w:t xml:space="preserve">from </w:t>
      </w:r>
      <w:r w:rsidR="00E1305D">
        <w:rPr>
          <w:rFonts w:ascii="Verdana" w:hAnsi="Verdana"/>
          <w:i/>
          <w:color w:val="000000"/>
          <w:sz w:val="16"/>
          <w:szCs w:val="16"/>
          <w:lang w:val="en"/>
        </w:rPr>
        <w:t>ASTR</w:t>
      </w:r>
      <w:r w:rsidRPr="00A850A1">
        <w:rPr>
          <w:rFonts w:ascii="Verdana" w:hAnsi="Verdana"/>
          <w:i/>
          <w:color w:val="000000"/>
          <w:sz w:val="16"/>
          <w:szCs w:val="16"/>
          <w:lang w:val="en"/>
        </w:rPr>
        <w:t>, CBA</w:t>
      </w:r>
      <w:r w:rsidRPr="00E61C20">
        <w:rPr>
          <w:rFonts w:ascii="Verdana" w:hAnsi="Verdana"/>
          <w:i/>
          <w:color w:val="000000"/>
          <w:sz w:val="16"/>
          <w:szCs w:val="16"/>
          <w:lang w:val="en"/>
        </w:rPr>
        <w:t>, own calculations</w:t>
      </w:r>
    </w:p>
    <w:p w14:paraId="6975F79A" w14:textId="77777777" w:rsidR="00DB620A" w:rsidRPr="00A850A1" w:rsidRDefault="00DB620A" w:rsidP="00DB620A">
      <w:pPr>
        <w:spacing w:line="22" w:lineRule="atLeast"/>
        <w:jc w:val="center"/>
        <w:rPr>
          <w:rFonts w:ascii="Verdana" w:hAnsi="Verdana"/>
          <w:color w:val="000000"/>
          <w:sz w:val="20"/>
          <w:szCs w:val="20"/>
          <w:highlight w:val="yellow"/>
        </w:rPr>
      </w:pPr>
    </w:p>
    <w:p w14:paraId="6DA8C960" w14:textId="77777777" w:rsidR="00DB620A" w:rsidRPr="00A850A1" w:rsidRDefault="00DB620A" w:rsidP="00DB620A">
      <w:pPr>
        <w:spacing w:line="22" w:lineRule="atLeast"/>
        <w:jc w:val="both"/>
        <w:rPr>
          <w:rFonts w:ascii="Verdana" w:hAnsi="Verdana"/>
          <w:color w:val="000000"/>
          <w:sz w:val="20"/>
          <w:szCs w:val="20"/>
        </w:rPr>
      </w:pPr>
      <w:r w:rsidRPr="00A850A1">
        <w:rPr>
          <w:rFonts w:ascii="Verdana" w:hAnsi="Verdana"/>
          <w:color w:val="000000"/>
          <w:sz w:val="20"/>
          <w:szCs w:val="20"/>
          <w:lang w:val="en"/>
        </w:rPr>
        <w:t xml:space="preserve">The main economic benefits of the project implementation – reduction of accidents and time saved, recalculated </w:t>
      </w:r>
      <w:r w:rsidRPr="009637D4">
        <w:rPr>
          <w:rFonts w:ascii="Verdana" w:hAnsi="Verdana"/>
          <w:sz w:val="20"/>
          <w:szCs w:val="20"/>
          <w:lang w:val="en"/>
        </w:rPr>
        <w:t xml:space="preserve">according to traffic reports for the period 2016-2020. In </w:t>
      </w:r>
      <w:r w:rsidRPr="00A850A1">
        <w:rPr>
          <w:rFonts w:ascii="Verdana" w:hAnsi="Verdana"/>
          <w:color w:val="000000"/>
          <w:sz w:val="20"/>
          <w:szCs w:val="20"/>
          <w:lang w:val="en"/>
        </w:rPr>
        <w:t>EUR 100 million show minimal growth.</w:t>
      </w:r>
    </w:p>
    <w:p w14:paraId="7F42606E" w14:textId="77777777" w:rsidR="00DB620A" w:rsidRPr="00A850A1" w:rsidRDefault="00DB620A" w:rsidP="00DB620A">
      <w:pPr>
        <w:spacing w:line="22" w:lineRule="atLeast"/>
        <w:jc w:val="both"/>
        <w:rPr>
          <w:rFonts w:ascii="Verdana" w:hAnsi="Verdana"/>
          <w:color w:val="000000"/>
          <w:sz w:val="20"/>
          <w:szCs w:val="20"/>
        </w:rPr>
      </w:pPr>
      <w:r w:rsidRPr="00A850A1">
        <w:rPr>
          <w:rFonts w:ascii="Verdana" w:hAnsi="Verdana"/>
          <w:color w:val="000000"/>
          <w:sz w:val="20"/>
          <w:szCs w:val="20"/>
          <w:lang w:val="en"/>
        </w:rPr>
        <w:t xml:space="preserve">On the basis of an analysis of the impact of OPT projects on the workload of the transport network within EQ 1– Impact assessment of the OPT can be concluded, that </w:t>
      </w:r>
      <w:r w:rsidRPr="009637D4">
        <w:rPr>
          <w:rFonts w:ascii="Verdana" w:hAnsi="Verdana"/>
          <w:sz w:val="20"/>
          <w:szCs w:val="20"/>
          <w:lang w:val="en"/>
        </w:rPr>
        <w:t xml:space="preserve">the road capacity is increased by 3=5 to 4 times. The capacity load by 2005 is 40.7% and as of </w:t>
      </w:r>
      <w:r w:rsidRPr="00A850A1">
        <w:rPr>
          <w:rFonts w:ascii="Verdana" w:hAnsi="Verdana"/>
          <w:color w:val="000000"/>
          <w:sz w:val="20"/>
          <w:szCs w:val="20"/>
          <w:lang w:val="en"/>
        </w:rPr>
        <w:t xml:space="preserve">2019 – 18.7 %. </w:t>
      </w:r>
      <w:r w:rsidRPr="009637D4">
        <w:rPr>
          <w:rFonts w:ascii="Verdana" w:hAnsi="Verdana"/>
          <w:sz w:val="20"/>
          <w:szCs w:val="20"/>
          <w:lang w:val="en"/>
        </w:rPr>
        <w:t xml:space="preserve">Despite the increase in traffic by over 60%, the implementation of the project has helped to reduce the road load by 22 percentage </w:t>
      </w:r>
      <w:r w:rsidRPr="00A850A1">
        <w:rPr>
          <w:rFonts w:ascii="Verdana" w:hAnsi="Verdana"/>
          <w:color w:val="000000"/>
          <w:sz w:val="20"/>
          <w:szCs w:val="20"/>
          <w:lang w:val="en"/>
        </w:rPr>
        <w:t>points.</w:t>
      </w:r>
    </w:p>
    <w:p w14:paraId="307A6634" w14:textId="77777777" w:rsidR="00DB620A" w:rsidRPr="00A850A1" w:rsidRDefault="00DB620A" w:rsidP="00DB620A">
      <w:pPr>
        <w:spacing w:line="22" w:lineRule="atLeast"/>
        <w:jc w:val="both"/>
        <w:rPr>
          <w:rFonts w:ascii="Verdana" w:hAnsi="Verdana"/>
          <w:color w:val="000000"/>
          <w:sz w:val="20"/>
          <w:szCs w:val="20"/>
        </w:rPr>
      </w:pPr>
      <w:r w:rsidRPr="00A850A1">
        <w:rPr>
          <w:rFonts w:ascii="Verdana" w:hAnsi="Verdana"/>
          <w:color w:val="000000"/>
          <w:sz w:val="20"/>
          <w:szCs w:val="20"/>
          <w:lang w:val="en"/>
        </w:rPr>
        <w:t>Good efficiency in terms of reducing the workload of the transport infrastructure shows the Trakia Motorway project because traffic growth has been reported, but the infrastructure load is lower compared to the base year due to the increased capacity.</w:t>
      </w:r>
    </w:p>
    <w:p w14:paraId="62AFB7AC" w14:textId="77777777" w:rsidR="00DB620A" w:rsidRPr="009637D4" w:rsidRDefault="00DB620A" w:rsidP="00DB620A">
      <w:pPr>
        <w:spacing w:line="22" w:lineRule="atLeast"/>
        <w:jc w:val="both"/>
        <w:rPr>
          <w:rFonts w:ascii="Verdana" w:hAnsi="Verdana"/>
          <w:sz w:val="20"/>
          <w:szCs w:val="20"/>
        </w:rPr>
      </w:pPr>
      <w:r w:rsidRPr="009637D4">
        <w:rPr>
          <w:rFonts w:ascii="Verdana" w:hAnsi="Verdana"/>
          <w:sz w:val="20"/>
          <w:szCs w:val="20"/>
          <w:lang w:val="en"/>
        </w:rPr>
        <w:t xml:space="preserve">The project contributes to achieving a very high degree of integration to the TEN-T, fulfilling the most essential technical condition for a motorway   or  high-speed road </w:t>
      </w:r>
      <w:r w:rsidRPr="009637D4">
        <w:rPr>
          <w:rFonts w:ascii="Verdana" w:eastAsia="Helvetica" w:hAnsi="Verdana" w:cs="Helvetica"/>
          <w:sz w:val="20"/>
          <w:szCs w:val="20"/>
          <w:lang w:val="en"/>
        </w:rPr>
        <w:t>–</w:t>
      </w:r>
      <w:r w:rsidRPr="009637D4">
        <w:rPr>
          <w:rFonts w:ascii="Verdana" w:hAnsi="Verdana"/>
          <w:sz w:val="20"/>
          <w:szCs w:val="20"/>
          <w:lang w:val="en"/>
        </w:rPr>
        <w:t xml:space="preserve"> lack of crossing on the same level by rail lines, there are built stop and rest zones and only there are no safe and secure parking lots for trucks. Failure to comply with this requirement should not be interpreted as a disadvantage of the programme as clarity on the minimum requirements for these car parks was only achieved in early 2019 following the conclusion of a deliberate study commissioned by the EC.</w:t>
      </w:r>
    </w:p>
    <w:p w14:paraId="0A263913" w14:textId="77777777" w:rsidR="00DB620A" w:rsidRPr="00A850A1" w:rsidRDefault="00AF060E" w:rsidP="00DB620A">
      <w:pPr>
        <w:spacing w:after="0" w:line="22" w:lineRule="atLeast"/>
        <w:jc w:val="both"/>
        <w:rPr>
          <w:rFonts w:ascii="Verdana" w:hAnsi="Verdana"/>
          <w:b/>
          <w:color w:val="000000"/>
          <w:sz w:val="20"/>
          <w:szCs w:val="20"/>
        </w:rPr>
      </w:pPr>
      <w:r w:rsidRPr="00A850A1">
        <w:rPr>
          <w:rFonts w:ascii="Verdana" w:hAnsi="Verdana"/>
          <w:b/>
          <w:color w:val="000000"/>
          <w:sz w:val="20"/>
          <w:szCs w:val="20"/>
          <w:lang w:val="en"/>
        </w:rPr>
        <w:t>C</w:t>
      </w:r>
      <w:r w:rsidR="00DB620A" w:rsidRPr="00A850A1">
        <w:rPr>
          <w:rFonts w:ascii="Verdana" w:hAnsi="Verdana"/>
          <w:b/>
          <w:color w:val="000000"/>
          <w:sz w:val="20"/>
          <w:szCs w:val="20"/>
          <w:lang w:val="en"/>
        </w:rPr>
        <w:t>onclusions</w:t>
      </w:r>
    </w:p>
    <w:p w14:paraId="77683D7B" w14:textId="77777777" w:rsidR="00DB620A" w:rsidRPr="00A850A1" w:rsidRDefault="00DB620A" w:rsidP="00DB620A">
      <w:pPr>
        <w:spacing w:after="0" w:line="22" w:lineRule="atLeast"/>
        <w:jc w:val="both"/>
        <w:rPr>
          <w:rFonts w:ascii="Verdana" w:eastAsia="Helvetica" w:hAnsi="Verdana" w:cs="Helvetica"/>
          <w:color w:val="000000"/>
          <w:sz w:val="20"/>
          <w:szCs w:val="20"/>
        </w:rPr>
      </w:pPr>
      <w:r w:rsidRPr="00A850A1">
        <w:rPr>
          <w:rFonts w:ascii="Verdana" w:hAnsi="Verdana"/>
          <w:color w:val="000000"/>
          <w:sz w:val="20"/>
          <w:szCs w:val="20"/>
          <w:lang w:val="en"/>
        </w:rPr>
        <w:lastRenderedPageBreak/>
        <w:t>On the basis of the project information examined in the preparation, implementation and operation phase, the following conclusions can be defined:</w:t>
      </w:r>
    </w:p>
    <w:p w14:paraId="750B7EA2" w14:textId="77777777" w:rsidR="00DB620A" w:rsidRPr="00A850A1" w:rsidRDefault="00DB620A" w:rsidP="00CE496D">
      <w:pPr>
        <w:pStyle w:val="ListParagraph"/>
        <w:numPr>
          <w:ilvl w:val="0"/>
          <w:numId w:val="25"/>
        </w:numPr>
        <w:spacing w:after="0" w:line="22" w:lineRule="atLeast"/>
        <w:ind w:left="426" w:hanging="426"/>
        <w:jc w:val="both"/>
        <w:rPr>
          <w:rFonts w:ascii="Verdana" w:eastAsia="Helvetica" w:hAnsi="Verdana" w:cs="Helvetica"/>
          <w:color w:val="000000"/>
          <w:sz w:val="20"/>
          <w:szCs w:val="20"/>
        </w:rPr>
      </w:pPr>
      <w:r w:rsidRPr="00A850A1">
        <w:rPr>
          <w:rFonts w:ascii="Verdana" w:hAnsi="Verdana"/>
          <w:color w:val="000000"/>
          <w:sz w:val="20"/>
          <w:szCs w:val="20"/>
          <w:lang w:val="en"/>
        </w:rPr>
        <w:t>The project contributes to achieving a very high degree of integration into the TEN-T network;</w:t>
      </w:r>
    </w:p>
    <w:p w14:paraId="5505FCDE" w14:textId="77777777" w:rsidR="00DB620A" w:rsidRPr="00A850A1" w:rsidRDefault="00DB620A" w:rsidP="00CE496D">
      <w:pPr>
        <w:pStyle w:val="ListParagraph"/>
        <w:numPr>
          <w:ilvl w:val="0"/>
          <w:numId w:val="24"/>
        </w:numPr>
        <w:spacing w:after="0" w:line="22" w:lineRule="atLeast"/>
        <w:ind w:left="426" w:hanging="426"/>
        <w:jc w:val="both"/>
        <w:rPr>
          <w:rFonts w:ascii="Verdana" w:hAnsi="Verdana"/>
          <w:color w:val="000000"/>
          <w:sz w:val="20"/>
          <w:szCs w:val="20"/>
        </w:rPr>
      </w:pPr>
      <w:r w:rsidRPr="00A850A1">
        <w:rPr>
          <w:rFonts w:ascii="Verdana" w:hAnsi="Verdana"/>
          <w:color w:val="000000"/>
          <w:sz w:val="20"/>
          <w:szCs w:val="20"/>
          <w:lang w:val="en"/>
        </w:rPr>
        <w:t>The available project maturity at the time of its inclusion in the programme allowed its timely and effective implementation with minimal amendments to the grant contract;</w:t>
      </w:r>
    </w:p>
    <w:p w14:paraId="61C2BFC4" w14:textId="77777777" w:rsidR="00DB620A" w:rsidRPr="00A850A1" w:rsidRDefault="00DB620A" w:rsidP="00CE496D">
      <w:pPr>
        <w:pStyle w:val="ListParagraph"/>
        <w:numPr>
          <w:ilvl w:val="0"/>
          <w:numId w:val="24"/>
        </w:numPr>
        <w:spacing w:after="0" w:line="22" w:lineRule="atLeast"/>
        <w:ind w:left="426" w:hanging="426"/>
        <w:jc w:val="both"/>
        <w:rPr>
          <w:rFonts w:ascii="Verdana" w:hAnsi="Verdana"/>
          <w:color w:val="000000"/>
          <w:sz w:val="20"/>
          <w:szCs w:val="20"/>
        </w:rPr>
      </w:pPr>
      <w:r w:rsidRPr="00A850A1">
        <w:rPr>
          <w:rFonts w:ascii="Verdana" w:hAnsi="Verdana"/>
          <w:color w:val="000000"/>
          <w:sz w:val="20"/>
          <w:szCs w:val="20"/>
          <w:lang w:val="en"/>
        </w:rPr>
        <w:t>No significant delays were observed in the implementation phase, though they are typical of most complex infrastructure projects;</w:t>
      </w:r>
    </w:p>
    <w:p w14:paraId="0743AA5B" w14:textId="77777777" w:rsidR="00DB620A" w:rsidRPr="00A850A1" w:rsidRDefault="00DB620A" w:rsidP="00CE496D">
      <w:pPr>
        <w:pStyle w:val="ListParagraph"/>
        <w:numPr>
          <w:ilvl w:val="0"/>
          <w:numId w:val="24"/>
        </w:numPr>
        <w:spacing w:after="0" w:line="22" w:lineRule="atLeast"/>
        <w:ind w:left="426" w:hanging="426"/>
        <w:jc w:val="both"/>
        <w:rPr>
          <w:rFonts w:ascii="Verdana" w:hAnsi="Verdana"/>
          <w:color w:val="000000"/>
          <w:sz w:val="20"/>
          <w:szCs w:val="20"/>
        </w:rPr>
      </w:pPr>
      <w:r w:rsidRPr="00A850A1">
        <w:rPr>
          <w:rFonts w:ascii="Verdana" w:hAnsi="Verdana"/>
          <w:color w:val="000000"/>
          <w:sz w:val="20"/>
          <w:szCs w:val="20"/>
          <w:lang w:val="en"/>
        </w:rPr>
        <w:t>There are no significant deviations from the budget that require its increase and therefore create problems with the provision of additional funding. Grant contract activities are implemented with a decrease compared to the pre-set and approved budget due to a reduction in tendering phase;</w:t>
      </w:r>
    </w:p>
    <w:p w14:paraId="49EB2AF7" w14:textId="77777777" w:rsidR="00DB620A" w:rsidRPr="00A850A1" w:rsidRDefault="00DB620A" w:rsidP="00CE496D">
      <w:pPr>
        <w:pStyle w:val="ListParagraph"/>
        <w:numPr>
          <w:ilvl w:val="0"/>
          <w:numId w:val="24"/>
        </w:numPr>
        <w:spacing w:after="0" w:line="22" w:lineRule="atLeast"/>
        <w:ind w:left="426" w:hanging="426"/>
        <w:jc w:val="both"/>
        <w:rPr>
          <w:rFonts w:ascii="Verdana" w:hAnsi="Verdana"/>
          <w:color w:val="000000"/>
          <w:sz w:val="20"/>
          <w:szCs w:val="20"/>
        </w:rPr>
      </w:pPr>
      <w:r w:rsidRPr="00A850A1">
        <w:rPr>
          <w:rFonts w:ascii="Verdana" w:hAnsi="Verdana"/>
          <w:color w:val="000000"/>
          <w:sz w:val="20"/>
          <w:szCs w:val="20"/>
          <w:lang w:val="en"/>
        </w:rPr>
        <w:t>The main project problems are related to the need for additional expropriation procedures, geological surveys and management of environmental measures, which are typical narrow places for most infrastructure projects. Adequate and timely measures have been implemented to manage the identified problems;</w:t>
      </w:r>
    </w:p>
    <w:p w14:paraId="5DDC31A0" w14:textId="77777777" w:rsidR="00DB620A" w:rsidRPr="00A850A1" w:rsidRDefault="00DB620A" w:rsidP="00CE496D">
      <w:pPr>
        <w:pStyle w:val="ListParagraph"/>
        <w:numPr>
          <w:ilvl w:val="0"/>
          <w:numId w:val="24"/>
        </w:numPr>
        <w:spacing w:after="0" w:line="22" w:lineRule="atLeast"/>
        <w:ind w:left="426" w:hanging="426"/>
        <w:jc w:val="both"/>
        <w:rPr>
          <w:rFonts w:ascii="Verdana" w:hAnsi="Verdana"/>
          <w:color w:val="000000"/>
          <w:sz w:val="20"/>
          <w:szCs w:val="20"/>
        </w:rPr>
      </w:pPr>
      <w:r w:rsidRPr="00A850A1">
        <w:rPr>
          <w:rFonts w:ascii="Verdana" w:hAnsi="Verdana"/>
          <w:color w:val="000000"/>
          <w:sz w:val="20"/>
          <w:szCs w:val="20"/>
          <w:lang w:val="en"/>
        </w:rPr>
        <w:t>The realized traffic in the period 2016-2019</w:t>
      </w:r>
      <w:r w:rsidRPr="009637D4">
        <w:rPr>
          <w:rFonts w:ascii="Verdana" w:hAnsi="Verdana"/>
          <w:sz w:val="20"/>
          <w:szCs w:val="20"/>
          <w:lang w:val="en"/>
        </w:rPr>
        <w:t xml:space="preserve"> </w:t>
      </w:r>
      <w:r w:rsidRPr="00A850A1">
        <w:rPr>
          <w:rFonts w:ascii="Verdana" w:hAnsi="Verdana"/>
          <w:color w:val="000000"/>
          <w:sz w:val="20"/>
          <w:szCs w:val="20"/>
          <w:lang w:val="en"/>
        </w:rPr>
        <w:t>marks</w:t>
      </w:r>
      <w:r w:rsidRPr="009637D4">
        <w:rPr>
          <w:rFonts w:ascii="Verdana" w:hAnsi="Verdana"/>
          <w:sz w:val="20"/>
          <w:szCs w:val="20"/>
          <w:lang w:val="en"/>
        </w:rPr>
        <w:t xml:space="preserve"> </w:t>
      </w:r>
      <w:r w:rsidRPr="00A850A1">
        <w:rPr>
          <w:rFonts w:ascii="Verdana" w:hAnsi="Verdana"/>
          <w:color w:val="000000"/>
          <w:sz w:val="20"/>
          <w:szCs w:val="20"/>
          <w:lang w:val="en"/>
        </w:rPr>
        <w:t xml:space="preserve">an increase compared to the forecast in the CBA prepared in 2009, with </w:t>
      </w:r>
      <w:r w:rsidRPr="009637D4">
        <w:rPr>
          <w:rFonts w:ascii="Verdana" w:hAnsi="Verdana"/>
          <w:sz w:val="20"/>
          <w:szCs w:val="20"/>
          <w:lang w:val="en"/>
        </w:rPr>
        <w:t xml:space="preserve">the exception of bus and coach transport, which has a minimum performance when compared to the forecast </w:t>
      </w:r>
      <w:r w:rsidRPr="00A850A1">
        <w:rPr>
          <w:rFonts w:ascii="Verdana" w:hAnsi="Verdana"/>
          <w:color w:val="000000"/>
          <w:sz w:val="20"/>
          <w:szCs w:val="20"/>
          <w:lang w:val="en"/>
        </w:rPr>
        <w:t>data;</w:t>
      </w:r>
    </w:p>
    <w:p w14:paraId="6368B68B" w14:textId="77777777" w:rsidR="00DB620A" w:rsidRPr="00A850A1" w:rsidRDefault="00DB620A" w:rsidP="00CE496D">
      <w:pPr>
        <w:pStyle w:val="ListParagraph"/>
        <w:numPr>
          <w:ilvl w:val="0"/>
          <w:numId w:val="24"/>
        </w:numPr>
        <w:spacing w:after="0" w:line="22" w:lineRule="atLeast"/>
        <w:ind w:left="426" w:hanging="426"/>
        <w:jc w:val="both"/>
        <w:rPr>
          <w:rFonts w:ascii="Verdana" w:hAnsi="Verdana"/>
          <w:color w:val="000000"/>
          <w:sz w:val="20"/>
          <w:szCs w:val="20"/>
        </w:rPr>
      </w:pPr>
      <w:r w:rsidRPr="00A850A1">
        <w:rPr>
          <w:rFonts w:ascii="Verdana" w:hAnsi="Verdana"/>
          <w:color w:val="000000"/>
          <w:sz w:val="20"/>
          <w:szCs w:val="20"/>
          <w:lang w:val="en"/>
        </w:rPr>
        <w:t>Under Lot 3 and Lot 4 of Trakia Motorway, a sustained reduction in accidents and the number of casualties and wounded cannot be reported. Lot 2 has provided a decrease in the number of accidents compared to previous years, including 2013 - the year of commissioning of Trakia Motorway, but with a reduced</w:t>
      </w:r>
      <w:r w:rsidRPr="009637D4">
        <w:rPr>
          <w:rFonts w:ascii="Verdana" w:hAnsi="Verdana"/>
          <w:sz w:val="20"/>
          <w:szCs w:val="20"/>
          <w:lang w:val="en"/>
        </w:rPr>
        <w:t xml:space="preserve"> number of accidents there is no decrease in the number of</w:t>
      </w:r>
      <w:r w:rsidRPr="00A850A1">
        <w:rPr>
          <w:rFonts w:ascii="Verdana" w:hAnsi="Verdana"/>
          <w:color w:val="000000"/>
          <w:sz w:val="20"/>
          <w:szCs w:val="20"/>
          <w:lang w:val="en"/>
        </w:rPr>
        <w:t xml:space="preserve"> victims and wounded.</w:t>
      </w:r>
      <w:r w:rsidRPr="009637D4">
        <w:rPr>
          <w:rFonts w:ascii="Verdana" w:hAnsi="Verdana"/>
          <w:sz w:val="20"/>
          <w:szCs w:val="20"/>
          <w:lang w:val="en"/>
        </w:rPr>
        <w:t xml:space="preserve"> </w:t>
      </w:r>
      <w:r w:rsidRPr="00A850A1">
        <w:rPr>
          <w:rStyle w:val="FootnoteReference"/>
          <w:rFonts w:ascii="Verdana" w:hAnsi="Verdana"/>
          <w:color w:val="000000"/>
          <w:sz w:val="20"/>
          <w:szCs w:val="20"/>
          <w:lang w:val="en"/>
        </w:rPr>
        <w:footnoteReference w:id="5"/>
      </w:r>
      <w:r w:rsidRPr="00A850A1">
        <w:rPr>
          <w:rFonts w:ascii="Verdana" w:hAnsi="Verdana"/>
          <w:color w:val="000000"/>
          <w:sz w:val="20"/>
          <w:szCs w:val="20"/>
          <w:lang w:val="en"/>
        </w:rPr>
        <w:t>;</w:t>
      </w:r>
    </w:p>
    <w:p w14:paraId="432FD028" w14:textId="77777777" w:rsidR="00DB620A" w:rsidRPr="00A850A1" w:rsidRDefault="00DB620A" w:rsidP="00CE496D">
      <w:pPr>
        <w:pStyle w:val="ListParagraph"/>
        <w:numPr>
          <w:ilvl w:val="0"/>
          <w:numId w:val="24"/>
        </w:numPr>
        <w:spacing w:after="0" w:line="22" w:lineRule="atLeast"/>
        <w:ind w:left="426" w:hanging="426"/>
        <w:jc w:val="both"/>
        <w:rPr>
          <w:rFonts w:ascii="Verdana" w:hAnsi="Verdana"/>
          <w:color w:val="000000"/>
          <w:sz w:val="20"/>
          <w:szCs w:val="20"/>
        </w:rPr>
      </w:pPr>
      <w:r w:rsidRPr="00A850A1">
        <w:rPr>
          <w:rFonts w:ascii="Verdana" w:hAnsi="Verdana"/>
          <w:color w:val="000000"/>
          <w:sz w:val="20"/>
          <w:szCs w:val="20"/>
          <w:lang w:val="en"/>
        </w:rPr>
        <w:t xml:space="preserve">Economic and environmental benefits of the project should be achieved as far as the forecast </w:t>
      </w:r>
      <w:r w:rsidRPr="009637D4">
        <w:rPr>
          <w:rFonts w:ascii="Verdana" w:hAnsi="Verdana"/>
          <w:sz w:val="20"/>
          <w:szCs w:val="20"/>
          <w:lang w:val="en"/>
        </w:rPr>
        <w:t xml:space="preserve">derive from </w:t>
      </w:r>
      <w:r w:rsidRPr="00A850A1">
        <w:rPr>
          <w:rFonts w:ascii="Verdana" w:hAnsi="Verdana"/>
          <w:color w:val="000000"/>
          <w:sz w:val="20"/>
          <w:szCs w:val="20"/>
          <w:lang w:val="en"/>
        </w:rPr>
        <w:t>traffic forecast in the CBA, which reports an increase compared to the forecast data;</w:t>
      </w:r>
    </w:p>
    <w:p w14:paraId="1C516A52" w14:textId="77777777" w:rsidR="00DB620A" w:rsidRPr="00A850A1" w:rsidRDefault="00DB620A" w:rsidP="00CE496D">
      <w:pPr>
        <w:pStyle w:val="ListParagraph"/>
        <w:numPr>
          <w:ilvl w:val="0"/>
          <w:numId w:val="24"/>
        </w:numPr>
        <w:spacing w:after="0" w:line="22" w:lineRule="atLeast"/>
        <w:ind w:left="426" w:hanging="426"/>
        <w:jc w:val="both"/>
        <w:rPr>
          <w:rFonts w:ascii="Verdana" w:hAnsi="Verdana"/>
          <w:color w:val="000000"/>
          <w:sz w:val="20"/>
          <w:szCs w:val="20"/>
        </w:rPr>
      </w:pPr>
      <w:r w:rsidRPr="009637D4">
        <w:rPr>
          <w:rFonts w:ascii="Verdana" w:hAnsi="Verdana"/>
          <w:sz w:val="20"/>
          <w:szCs w:val="20"/>
          <w:lang w:val="en"/>
        </w:rPr>
        <w:t>Trakia Motorway leads to a reported decrease in load, an increase in average speed, respectively shortening travel time, improved traffic security and comfort.</w:t>
      </w:r>
    </w:p>
    <w:p w14:paraId="7A6892D1" w14:textId="77777777" w:rsidR="00DB620A" w:rsidRDefault="00DB620A" w:rsidP="00DB620A">
      <w:pPr>
        <w:rPr>
          <w:rFonts w:ascii="Verdana" w:hAnsi="Verdana"/>
          <w:sz w:val="20"/>
          <w:szCs w:val="20"/>
        </w:rPr>
      </w:pPr>
      <w:r>
        <w:rPr>
          <w:rFonts w:ascii="Verdana" w:hAnsi="Verdana"/>
          <w:sz w:val="20"/>
          <w:szCs w:val="20"/>
        </w:rPr>
        <w:br w:type="page"/>
      </w:r>
    </w:p>
    <w:p w14:paraId="18D563A0" w14:textId="77777777" w:rsidR="00DB620A" w:rsidRPr="00941072" w:rsidRDefault="00DB620A" w:rsidP="00A850A1">
      <w:pPr>
        <w:pStyle w:val="Heading1"/>
        <w:numPr>
          <w:ilvl w:val="0"/>
          <w:numId w:val="17"/>
        </w:numPr>
        <w:shd w:val="clear" w:color="auto" w:fill="253356"/>
        <w:spacing w:line="22" w:lineRule="atLeast"/>
        <w:jc w:val="left"/>
        <w:rPr>
          <w:rFonts w:ascii="Verdana" w:eastAsia="Helvetica" w:hAnsi="Verdana"/>
          <w:b/>
          <w:bCs/>
          <w:i/>
          <w:iCs/>
          <w:color w:val="auto"/>
          <w:sz w:val="20"/>
          <w:szCs w:val="20"/>
        </w:rPr>
      </w:pPr>
      <w:bookmarkStart w:id="76" w:name="_Toc62643626"/>
      <w:bookmarkEnd w:id="68"/>
      <w:bookmarkEnd w:id="69"/>
      <w:r w:rsidRPr="00941072">
        <w:rPr>
          <w:rFonts w:ascii="Verdana" w:hAnsi="Verdana"/>
          <w:b/>
          <w:bCs/>
          <w:i/>
          <w:iCs/>
          <w:color w:val="auto"/>
          <w:sz w:val="20"/>
          <w:szCs w:val="20"/>
          <w:lang w:val="en"/>
        </w:rPr>
        <w:lastRenderedPageBreak/>
        <w:t>Project BG161PO004-2.0.01-0009 "Struma Motorway", lots 1, 2 and 4"</w:t>
      </w:r>
      <w:bookmarkEnd w:id="76"/>
    </w:p>
    <w:p w14:paraId="4D5BA2CD" w14:textId="77777777" w:rsidR="00DB620A" w:rsidRPr="00941072" w:rsidRDefault="006B0C6F" w:rsidP="00CE496D">
      <w:pPr>
        <w:pStyle w:val="Heading2"/>
        <w:numPr>
          <w:ilvl w:val="1"/>
          <w:numId w:val="17"/>
        </w:numPr>
        <w:spacing w:line="22" w:lineRule="atLeast"/>
        <w:ind w:left="426" w:hanging="426"/>
        <w:jc w:val="left"/>
        <w:rPr>
          <w:rFonts w:ascii="Verdana" w:eastAsia="Helvetica" w:hAnsi="Verdana"/>
          <w:b/>
          <w:bCs/>
          <w:sz w:val="20"/>
          <w:szCs w:val="20"/>
          <w:lang w:eastAsia="pl-PL"/>
        </w:rPr>
      </w:pPr>
      <w:r>
        <w:rPr>
          <w:rFonts w:ascii="Verdana" w:hAnsi="Verdana"/>
          <w:b/>
          <w:bCs/>
          <w:sz w:val="20"/>
          <w:szCs w:val="20"/>
          <w:lang w:val="en" w:eastAsia="pl-PL"/>
        </w:rPr>
        <w:t>Project summary</w:t>
      </w:r>
    </w:p>
    <w:p w14:paraId="4F817CB8" w14:textId="77777777" w:rsidR="00DB620A" w:rsidRPr="003E0FF6" w:rsidRDefault="00DB620A" w:rsidP="00DB620A">
      <w:pPr>
        <w:spacing w:line="22" w:lineRule="atLeast"/>
        <w:rPr>
          <w:lang w:eastAsia="pl-PL"/>
        </w:rPr>
      </w:pPr>
    </w:p>
    <w:tbl>
      <w:tblPr>
        <w:tblW w:w="0" w:type="auto"/>
        <w:tblBorders>
          <w:top w:val="single" w:sz="4" w:space="0" w:color="A8CBEE"/>
          <w:left w:val="single" w:sz="4" w:space="0" w:color="A8CBEE"/>
          <w:bottom w:val="single" w:sz="4" w:space="0" w:color="A8CBEE"/>
          <w:right w:val="single" w:sz="4" w:space="0" w:color="A8CBEE"/>
          <w:insideH w:val="single" w:sz="4" w:space="0" w:color="A8CBEE"/>
          <w:insideV w:val="single" w:sz="4" w:space="0" w:color="A8CBEE"/>
        </w:tblBorders>
        <w:shd w:val="clear" w:color="auto" w:fill="D9DFEF"/>
        <w:tblLayout w:type="fixed"/>
        <w:tblLook w:val="04A0" w:firstRow="1" w:lastRow="0" w:firstColumn="1" w:lastColumn="0" w:noHBand="0" w:noVBand="1"/>
      </w:tblPr>
      <w:tblGrid>
        <w:gridCol w:w="2679"/>
        <w:gridCol w:w="6362"/>
      </w:tblGrid>
      <w:tr w:rsidR="00DB620A" w:rsidRPr="00A850A1" w14:paraId="588B7591" w14:textId="77777777" w:rsidTr="00A850A1">
        <w:trPr>
          <w:trHeight w:val="7049"/>
        </w:trPr>
        <w:tc>
          <w:tcPr>
            <w:tcW w:w="9041" w:type="dxa"/>
            <w:gridSpan w:val="2"/>
            <w:shd w:val="clear" w:color="auto" w:fill="auto"/>
          </w:tcPr>
          <w:p w14:paraId="359A8E6A" w14:textId="77777777" w:rsidR="00DB620A" w:rsidRPr="00A850A1" w:rsidRDefault="00DB620A" w:rsidP="00A850A1">
            <w:pPr>
              <w:spacing w:after="0" w:line="22" w:lineRule="atLeast"/>
              <w:jc w:val="center"/>
              <w:rPr>
                <w:rFonts w:ascii="Verdana" w:hAnsi="Verdana"/>
                <w:b/>
                <w:sz w:val="18"/>
                <w:szCs w:val="18"/>
              </w:rPr>
            </w:pPr>
            <w:r w:rsidRPr="00A850A1">
              <w:rPr>
                <w:rFonts w:ascii="Verdana" w:hAnsi="Verdana"/>
                <w:b/>
                <w:sz w:val="18"/>
                <w:szCs w:val="18"/>
                <w:lang w:val="en"/>
              </w:rPr>
              <w:t>Project BG161PO004-2.0.01-0009 "Struma Motorway", lots 1, 2 and 4"</w:t>
            </w:r>
          </w:p>
          <w:p w14:paraId="05563DBF" w14:textId="626FD721" w:rsidR="00DB620A" w:rsidRPr="00A850A1" w:rsidRDefault="004335C3" w:rsidP="00A850A1">
            <w:pPr>
              <w:spacing w:line="22" w:lineRule="atLeast"/>
              <w:jc w:val="both"/>
              <w:rPr>
                <w:rFonts w:ascii="Verdana" w:hAnsi="Verdana"/>
                <w:bCs/>
                <w:sz w:val="18"/>
                <w:szCs w:val="18"/>
              </w:rPr>
            </w:pPr>
            <w:r>
              <w:rPr>
                <w:noProof/>
                <w:lang w:eastAsia="bg-BG"/>
              </w:rPr>
              <w:drawing>
                <wp:anchor distT="0" distB="0" distL="114300" distR="114300" simplePos="0" relativeHeight="251641344" behindDoc="1" locked="0" layoutInCell="1" allowOverlap="1" wp14:anchorId="0FF00D8B" wp14:editId="040F850C">
                  <wp:simplePos x="0" y="0"/>
                  <wp:positionH relativeFrom="column">
                    <wp:posOffset>1047115</wp:posOffset>
                  </wp:positionH>
                  <wp:positionV relativeFrom="paragraph">
                    <wp:posOffset>149225</wp:posOffset>
                  </wp:positionV>
                  <wp:extent cx="3038475" cy="4067810"/>
                  <wp:effectExtent l="0" t="0" r="0" b="0"/>
                  <wp:wrapThrough wrapText="bothSides">
                    <wp:wrapPolygon edited="0">
                      <wp:start x="0" y="0"/>
                      <wp:lineTo x="0" y="21546"/>
                      <wp:lineTo x="21532" y="21546"/>
                      <wp:lineTo x="21532" y="0"/>
                      <wp:lineTo x="0" y="0"/>
                    </wp:wrapPolygon>
                  </wp:wrapThrough>
                  <wp:docPr id="57" name="Picture 39" descr="Struma 3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truma 3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38475" cy="40678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B620A" w:rsidRPr="00A850A1" w14:paraId="67C7FDF5" w14:textId="77777777" w:rsidTr="00A850A1">
        <w:trPr>
          <w:trHeight w:val="402"/>
        </w:trPr>
        <w:tc>
          <w:tcPr>
            <w:tcW w:w="2679" w:type="dxa"/>
            <w:shd w:val="clear" w:color="auto" w:fill="auto"/>
          </w:tcPr>
          <w:p w14:paraId="792A29D1" w14:textId="77777777" w:rsidR="00DB620A" w:rsidRPr="00A850A1" w:rsidRDefault="00DB620A"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Priority axis</w:t>
            </w:r>
          </w:p>
        </w:tc>
        <w:tc>
          <w:tcPr>
            <w:tcW w:w="6362" w:type="dxa"/>
            <w:shd w:val="clear" w:color="auto" w:fill="auto"/>
          </w:tcPr>
          <w:p w14:paraId="61933793" w14:textId="77777777" w:rsidR="00DB620A" w:rsidRPr="00A850A1" w:rsidRDefault="00DB620A" w:rsidP="00A850A1">
            <w:pPr>
              <w:spacing w:after="0" w:line="22" w:lineRule="atLeast"/>
              <w:jc w:val="both"/>
              <w:rPr>
                <w:rFonts w:ascii="Verdana" w:eastAsia="Calibri" w:hAnsi="Verdana"/>
                <w:bCs/>
                <w:sz w:val="18"/>
                <w:szCs w:val="18"/>
              </w:rPr>
            </w:pPr>
            <w:r w:rsidRPr="00A850A1">
              <w:rPr>
                <w:rFonts w:ascii="Verdana" w:hAnsi="Verdana"/>
                <w:bCs/>
                <w:sz w:val="18"/>
                <w:szCs w:val="18"/>
                <w:lang w:val="en"/>
              </w:rPr>
              <w:t>Priority axis 2</w:t>
            </w:r>
          </w:p>
        </w:tc>
      </w:tr>
      <w:tr w:rsidR="00DB620A" w:rsidRPr="00A850A1" w14:paraId="3C63F422" w14:textId="77777777" w:rsidTr="00A850A1">
        <w:trPr>
          <w:trHeight w:val="424"/>
        </w:trPr>
        <w:tc>
          <w:tcPr>
            <w:tcW w:w="2679" w:type="dxa"/>
            <w:shd w:val="clear" w:color="auto" w:fill="auto"/>
          </w:tcPr>
          <w:p w14:paraId="7E668DFF" w14:textId="77777777" w:rsidR="00DB620A" w:rsidRPr="00A850A1" w:rsidRDefault="00DB620A"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 xml:space="preserve">Category </w:t>
            </w:r>
          </w:p>
        </w:tc>
        <w:tc>
          <w:tcPr>
            <w:tcW w:w="6362" w:type="dxa"/>
            <w:shd w:val="clear" w:color="auto" w:fill="auto"/>
          </w:tcPr>
          <w:p w14:paraId="3F62625A" w14:textId="77777777" w:rsidR="00DB620A" w:rsidRPr="00A850A1" w:rsidRDefault="00DB620A" w:rsidP="00A850A1">
            <w:pPr>
              <w:spacing w:after="0" w:line="22" w:lineRule="atLeast"/>
              <w:jc w:val="both"/>
              <w:rPr>
                <w:rFonts w:ascii="Verdana" w:hAnsi="Verdana"/>
                <w:bCs/>
                <w:sz w:val="18"/>
                <w:szCs w:val="18"/>
                <w:lang w:eastAsia="bg-BG"/>
              </w:rPr>
            </w:pPr>
            <w:r w:rsidRPr="00A850A1">
              <w:rPr>
                <w:rFonts w:ascii="Verdana" w:hAnsi="Verdana"/>
                <w:bCs/>
                <w:sz w:val="18"/>
                <w:szCs w:val="18"/>
                <w:lang w:val="en" w:eastAsia="bg-BG"/>
              </w:rPr>
              <w:t>Major project</w:t>
            </w:r>
          </w:p>
        </w:tc>
      </w:tr>
      <w:tr w:rsidR="00DB620A" w:rsidRPr="00A850A1" w14:paraId="63460002" w14:textId="77777777" w:rsidTr="00A850A1">
        <w:trPr>
          <w:trHeight w:val="332"/>
        </w:trPr>
        <w:tc>
          <w:tcPr>
            <w:tcW w:w="2679" w:type="dxa"/>
            <w:shd w:val="clear" w:color="auto" w:fill="auto"/>
          </w:tcPr>
          <w:p w14:paraId="6199833B" w14:textId="77777777" w:rsidR="00DB620A" w:rsidRPr="00A850A1" w:rsidRDefault="00DB620A"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Beneficiary</w:t>
            </w:r>
          </w:p>
        </w:tc>
        <w:tc>
          <w:tcPr>
            <w:tcW w:w="6362" w:type="dxa"/>
            <w:shd w:val="clear" w:color="auto" w:fill="auto"/>
          </w:tcPr>
          <w:p w14:paraId="594C6831" w14:textId="77777777" w:rsidR="00DB620A" w:rsidRPr="00A850A1" w:rsidRDefault="00DB620A" w:rsidP="00A850A1">
            <w:pPr>
              <w:spacing w:after="0" w:line="22" w:lineRule="atLeast"/>
              <w:rPr>
                <w:rFonts w:ascii="Verdana" w:eastAsia="Helvetica" w:hAnsi="Verdana" w:cs="Helvetica"/>
                <w:bCs/>
                <w:i/>
                <w:sz w:val="18"/>
                <w:szCs w:val="18"/>
              </w:rPr>
            </w:pPr>
            <w:r w:rsidRPr="00A850A1">
              <w:rPr>
                <w:rFonts w:ascii="Verdana" w:hAnsi="Verdana"/>
                <w:bCs/>
                <w:i/>
                <w:sz w:val="18"/>
                <w:szCs w:val="18"/>
                <w:lang w:val="en"/>
              </w:rPr>
              <w:t>Road Infrastructure Agency</w:t>
            </w:r>
          </w:p>
        </w:tc>
      </w:tr>
      <w:tr w:rsidR="00DB620A" w:rsidRPr="00A850A1" w14:paraId="6DCD9BF3" w14:textId="77777777" w:rsidTr="00A850A1">
        <w:trPr>
          <w:trHeight w:val="291"/>
        </w:trPr>
        <w:tc>
          <w:tcPr>
            <w:tcW w:w="2679" w:type="dxa"/>
            <w:shd w:val="clear" w:color="auto" w:fill="auto"/>
          </w:tcPr>
          <w:p w14:paraId="0F7B2F43" w14:textId="77777777" w:rsidR="00DB620A" w:rsidRPr="00A850A1" w:rsidRDefault="00DB620A"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 xml:space="preserve">Budget </w:t>
            </w:r>
          </w:p>
        </w:tc>
        <w:tc>
          <w:tcPr>
            <w:tcW w:w="6362" w:type="dxa"/>
            <w:shd w:val="clear" w:color="auto" w:fill="auto"/>
          </w:tcPr>
          <w:p w14:paraId="03D0CB5A" w14:textId="77777777" w:rsidR="00DB620A" w:rsidRPr="00A850A1" w:rsidRDefault="00941072" w:rsidP="00A850A1">
            <w:pPr>
              <w:spacing w:after="0" w:line="22" w:lineRule="atLeast"/>
              <w:jc w:val="both"/>
              <w:rPr>
                <w:rFonts w:ascii="Verdana" w:eastAsia="Calibri" w:hAnsi="Verdana"/>
                <w:bCs/>
                <w:sz w:val="18"/>
                <w:szCs w:val="18"/>
                <w:u w:val="single"/>
              </w:rPr>
            </w:pPr>
            <w:r w:rsidRPr="00A850A1">
              <w:rPr>
                <w:rFonts w:ascii="Verdana" w:hAnsi="Verdana"/>
                <w:bCs/>
                <w:sz w:val="18"/>
                <w:szCs w:val="18"/>
                <w:lang w:val="en"/>
              </w:rPr>
              <w:t xml:space="preserve">BGN  </w:t>
            </w:r>
            <w:r w:rsidR="00DB620A" w:rsidRPr="00A850A1">
              <w:rPr>
                <w:rFonts w:ascii="Verdana" w:hAnsi="Verdana"/>
                <w:bCs/>
                <w:sz w:val="18"/>
                <w:szCs w:val="18"/>
                <w:lang w:val="en"/>
              </w:rPr>
              <w:t>525 125 520,32</w:t>
            </w:r>
          </w:p>
          <w:p w14:paraId="7C15DD09" w14:textId="77777777" w:rsidR="00DB620A" w:rsidRPr="00A850A1" w:rsidRDefault="00DB620A" w:rsidP="00A850A1">
            <w:pPr>
              <w:spacing w:after="0" w:line="22" w:lineRule="atLeast"/>
              <w:jc w:val="both"/>
              <w:rPr>
                <w:rFonts w:ascii="Verdana" w:eastAsia="Calibri" w:hAnsi="Verdana"/>
                <w:bCs/>
                <w:sz w:val="18"/>
                <w:szCs w:val="18"/>
              </w:rPr>
            </w:pPr>
          </w:p>
        </w:tc>
      </w:tr>
      <w:tr w:rsidR="00DB620A" w:rsidRPr="00A850A1" w14:paraId="18EE8E32" w14:textId="77777777" w:rsidTr="00A850A1">
        <w:tc>
          <w:tcPr>
            <w:tcW w:w="2679" w:type="dxa"/>
            <w:shd w:val="clear" w:color="auto" w:fill="auto"/>
          </w:tcPr>
          <w:p w14:paraId="03E4B8E2" w14:textId="77777777" w:rsidR="00DB620A" w:rsidRPr="00A850A1" w:rsidRDefault="00DB620A"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 xml:space="preserve">Implementation period </w:t>
            </w:r>
          </w:p>
        </w:tc>
        <w:tc>
          <w:tcPr>
            <w:tcW w:w="6362" w:type="dxa"/>
            <w:shd w:val="clear" w:color="auto" w:fill="auto"/>
          </w:tcPr>
          <w:p w14:paraId="78957676" w14:textId="77777777" w:rsidR="00DB620A" w:rsidRPr="00A850A1" w:rsidRDefault="00DB620A" w:rsidP="00A850A1">
            <w:pPr>
              <w:spacing w:after="0" w:line="22" w:lineRule="atLeast"/>
              <w:jc w:val="both"/>
              <w:rPr>
                <w:rFonts w:ascii="Verdana" w:hAnsi="Verdana"/>
                <w:bCs/>
                <w:sz w:val="18"/>
                <w:szCs w:val="18"/>
                <w:lang w:eastAsia="bg-BG"/>
              </w:rPr>
            </w:pPr>
            <w:r w:rsidRPr="00A850A1">
              <w:rPr>
                <w:rFonts w:ascii="Verdana" w:hAnsi="Verdana"/>
                <w:bCs/>
                <w:sz w:val="18"/>
                <w:szCs w:val="18"/>
                <w:lang w:val="en" w:eastAsia="pl-PL"/>
              </w:rPr>
              <w:t>01.12.2011 - 28.12.2015</w:t>
            </w:r>
          </w:p>
        </w:tc>
      </w:tr>
    </w:tbl>
    <w:p w14:paraId="12D1DB6D" w14:textId="77777777" w:rsidR="00DB620A" w:rsidRPr="00941072" w:rsidRDefault="00DB620A" w:rsidP="00DB620A">
      <w:pPr>
        <w:autoSpaceDE w:val="0"/>
        <w:autoSpaceDN w:val="0"/>
        <w:adjustRightInd w:val="0"/>
        <w:spacing w:line="22" w:lineRule="atLeast"/>
        <w:jc w:val="both"/>
        <w:rPr>
          <w:rFonts w:ascii="Verdana" w:hAnsi="Verdana"/>
          <w:i/>
          <w:color w:val="000000"/>
          <w:sz w:val="16"/>
          <w:szCs w:val="16"/>
        </w:rPr>
      </w:pPr>
      <w:r w:rsidRPr="00941072">
        <w:rPr>
          <w:rFonts w:ascii="Verdana" w:hAnsi="Verdana"/>
          <w:i/>
          <w:color w:val="000000"/>
          <w:sz w:val="16"/>
          <w:szCs w:val="16"/>
          <w:lang w:val="en"/>
        </w:rPr>
        <w:t>Source: Project</w:t>
      </w:r>
      <w:r w:rsidRPr="00941072">
        <w:rPr>
          <w:rFonts w:ascii="Verdana" w:hAnsi="Verdana"/>
          <w:lang w:val="en"/>
        </w:rPr>
        <w:t xml:space="preserve"> </w:t>
      </w:r>
      <w:r w:rsidRPr="00941072">
        <w:rPr>
          <w:rFonts w:ascii="Verdana" w:hAnsi="Verdana"/>
          <w:i/>
          <w:color w:val="000000"/>
          <w:sz w:val="16"/>
          <w:szCs w:val="16"/>
          <w:lang w:val="en"/>
        </w:rPr>
        <w:t>Final Report</w:t>
      </w:r>
    </w:p>
    <w:p w14:paraId="17DB8E1C" w14:textId="77777777" w:rsidR="00DB620A" w:rsidRPr="0057690F" w:rsidRDefault="00DB620A" w:rsidP="00DB620A">
      <w:pPr>
        <w:spacing w:line="22" w:lineRule="atLeast"/>
        <w:ind w:left="180"/>
        <w:rPr>
          <w:rFonts w:ascii="Verdana" w:hAnsi="Verdana"/>
          <w:sz w:val="16"/>
          <w:szCs w:val="16"/>
          <w:lang w:eastAsia="pl-PL"/>
        </w:rPr>
      </w:pPr>
    </w:p>
    <w:p w14:paraId="5CE793C6" w14:textId="77777777" w:rsidR="00DB620A" w:rsidRPr="00941072" w:rsidRDefault="00DB620A" w:rsidP="00DB620A">
      <w:pPr>
        <w:spacing w:line="22" w:lineRule="atLeast"/>
        <w:jc w:val="both"/>
        <w:rPr>
          <w:rFonts w:ascii="Verdana" w:hAnsi="Verdana"/>
          <w:sz w:val="20"/>
          <w:szCs w:val="20"/>
          <w:lang w:eastAsia="pl-PL"/>
        </w:rPr>
      </w:pPr>
      <w:r w:rsidRPr="00941072">
        <w:rPr>
          <w:rFonts w:ascii="Verdana" w:hAnsi="Verdana"/>
          <w:sz w:val="20"/>
          <w:szCs w:val="20"/>
          <w:lang w:val="en" w:eastAsia="pl-PL"/>
        </w:rPr>
        <w:t>The Struma Motorway e is a part of corridor No IV of the Trans- European Transport Network. The entire corridor IV provides a connection between the Danube Bridge at Vidin in Romania via Sofia to the Greek border to the South near Kulata.</w:t>
      </w:r>
    </w:p>
    <w:p w14:paraId="3B1CF756" w14:textId="77777777" w:rsidR="00DB620A" w:rsidRPr="00941072" w:rsidRDefault="00DB620A" w:rsidP="00DB620A">
      <w:pPr>
        <w:spacing w:line="22" w:lineRule="atLeast"/>
        <w:jc w:val="both"/>
        <w:rPr>
          <w:rFonts w:ascii="Verdana" w:hAnsi="Verdana"/>
          <w:sz w:val="20"/>
          <w:szCs w:val="20"/>
          <w:lang w:eastAsia="pl-PL"/>
        </w:rPr>
      </w:pPr>
      <w:r w:rsidRPr="00941072">
        <w:rPr>
          <w:rFonts w:ascii="Verdana" w:hAnsi="Verdana"/>
          <w:sz w:val="20"/>
          <w:szCs w:val="20"/>
          <w:lang w:val="en" w:eastAsia="pl-PL"/>
        </w:rPr>
        <w:t>The length of the motorway, to be built, is divided into 4 lot and is as follows:</w:t>
      </w:r>
    </w:p>
    <w:p w14:paraId="61496100" w14:textId="77777777" w:rsidR="00DB620A" w:rsidRPr="00941072" w:rsidRDefault="00DB620A" w:rsidP="00CE496D">
      <w:pPr>
        <w:pStyle w:val="ListParagraph"/>
        <w:numPr>
          <w:ilvl w:val="0"/>
          <w:numId w:val="25"/>
        </w:numPr>
        <w:tabs>
          <w:tab w:val="left" w:pos="-3060"/>
          <w:tab w:val="left" w:pos="426"/>
        </w:tabs>
        <w:spacing w:after="0" w:line="22" w:lineRule="atLeast"/>
        <w:ind w:left="426" w:hanging="426"/>
        <w:jc w:val="both"/>
        <w:rPr>
          <w:rFonts w:ascii="Verdana" w:hAnsi="Verdana"/>
          <w:sz w:val="20"/>
          <w:szCs w:val="20"/>
          <w:lang w:eastAsia="pl-PL"/>
        </w:rPr>
      </w:pPr>
      <w:r w:rsidRPr="00941072">
        <w:rPr>
          <w:rFonts w:ascii="Verdana" w:hAnsi="Verdana"/>
          <w:sz w:val="20"/>
          <w:szCs w:val="20"/>
          <w:lang w:val="en" w:eastAsia="pl-PL"/>
        </w:rPr>
        <w:t xml:space="preserve">Lot 1 "Dolna Dikana - Dupnitsa" from km 305+220 to km 322+000 (length- 16,780km) </w:t>
      </w:r>
      <w:r w:rsidRPr="00941072">
        <w:rPr>
          <w:rFonts w:ascii="Verdana" w:hAnsi="Verdana"/>
          <w:sz w:val="20"/>
          <w:szCs w:val="20"/>
          <w:lang w:val="en"/>
        </w:rPr>
        <w:t xml:space="preserve">– the technical project was developed </w:t>
      </w:r>
      <w:r w:rsidRPr="00941072">
        <w:rPr>
          <w:rFonts w:ascii="Verdana" w:hAnsi="Verdana"/>
          <w:sz w:val="20"/>
          <w:szCs w:val="20"/>
          <w:lang w:val="en" w:eastAsia="pl-PL"/>
        </w:rPr>
        <w:t>in 2008 and approved by the l Regional Development Ministry in September 2011;</w:t>
      </w:r>
    </w:p>
    <w:p w14:paraId="571B3722" w14:textId="77777777" w:rsidR="00DB620A" w:rsidRPr="00941072" w:rsidRDefault="00DB620A" w:rsidP="00CE496D">
      <w:pPr>
        <w:pStyle w:val="ListParagraph"/>
        <w:numPr>
          <w:ilvl w:val="0"/>
          <w:numId w:val="25"/>
        </w:numPr>
        <w:tabs>
          <w:tab w:val="left" w:pos="-3060"/>
          <w:tab w:val="left" w:pos="426"/>
        </w:tabs>
        <w:spacing w:after="0" w:line="22" w:lineRule="atLeast"/>
        <w:ind w:left="426" w:hanging="426"/>
        <w:jc w:val="both"/>
        <w:rPr>
          <w:rFonts w:ascii="Verdana" w:hAnsi="Verdana"/>
          <w:sz w:val="20"/>
          <w:szCs w:val="20"/>
          <w:lang w:eastAsia="pl-PL"/>
        </w:rPr>
      </w:pPr>
      <w:r w:rsidRPr="00941072">
        <w:rPr>
          <w:rFonts w:ascii="Verdana" w:hAnsi="Verdana"/>
          <w:sz w:val="20"/>
          <w:szCs w:val="20"/>
          <w:lang w:val="en" w:eastAsia="pl-PL"/>
        </w:rPr>
        <w:t>Lot 2 "Dupnitsa - Blagoevgrad" from km 322+000 to km 359+483.52 (length- 37,483.52 km)</w:t>
      </w:r>
      <w:r w:rsidRPr="00941072">
        <w:rPr>
          <w:rFonts w:ascii="Verdana" w:hAnsi="Verdana"/>
          <w:sz w:val="20"/>
          <w:szCs w:val="20"/>
          <w:lang w:val="en"/>
        </w:rPr>
        <w:t xml:space="preserve"> - the technical project</w:t>
      </w:r>
      <w:r w:rsidRPr="00941072">
        <w:rPr>
          <w:rFonts w:ascii="Verdana" w:hAnsi="Verdana"/>
          <w:sz w:val="20"/>
          <w:szCs w:val="20"/>
          <w:lang w:val="en" w:eastAsia="pl-PL"/>
        </w:rPr>
        <w:t xml:space="preserve"> was </w:t>
      </w:r>
      <w:r w:rsidRPr="00941072">
        <w:rPr>
          <w:rFonts w:ascii="Verdana" w:hAnsi="Verdana"/>
          <w:sz w:val="20"/>
          <w:szCs w:val="20"/>
          <w:lang w:val="en"/>
        </w:rPr>
        <w:t xml:space="preserve">developed simultaneously with the implementation of the Construction Works in the </w:t>
      </w:r>
      <w:r w:rsidRPr="00941072">
        <w:rPr>
          <w:rFonts w:ascii="Verdana" w:hAnsi="Verdana"/>
          <w:sz w:val="20"/>
          <w:szCs w:val="20"/>
          <w:lang w:val="en" w:eastAsia="pl-PL"/>
        </w:rPr>
        <w:t>period 2013-2015;</w:t>
      </w:r>
    </w:p>
    <w:p w14:paraId="4A1EF00A" w14:textId="77777777" w:rsidR="00DB620A" w:rsidRPr="00941072" w:rsidRDefault="00DB620A" w:rsidP="00CE496D">
      <w:pPr>
        <w:pStyle w:val="ListParagraph"/>
        <w:numPr>
          <w:ilvl w:val="0"/>
          <w:numId w:val="25"/>
        </w:numPr>
        <w:tabs>
          <w:tab w:val="left" w:pos="-3060"/>
          <w:tab w:val="left" w:pos="426"/>
        </w:tabs>
        <w:spacing w:after="0" w:line="22" w:lineRule="atLeast"/>
        <w:ind w:left="426" w:hanging="426"/>
        <w:jc w:val="both"/>
        <w:rPr>
          <w:rFonts w:ascii="Verdana" w:hAnsi="Verdana"/>
          <w:sz w:val="20"/>
          <w:szCs w:val="20"/>
          <w:lang w:eastAsia="pl-PL"/>
        </w:rPr>
      </w:pPr>
      <w:r w:rsidRPr="00941072">
        <w:rPr>
          <w:rFonts w:ascii="Verdana" w:hAnsi="Verdana"/>
          <w:sz w:val="20"/>
          <w:szCs w:val="20"/>
          <w:lang w:val="en" w:eastAsia="pl-PL"/>
        </w:rPr>
        <w:lastRenderedPageBreak/>
        <w:t>Lot 3 "Blagoevgrad - Sandanski" from km 359+483.52 to km 423+800 is implemented under operational program</w:t>
      </w:r>
      <w:r w:rsidRPr="00941072">
        <w:rPr>
          <w:rFonts w:ascii="Verdana" w:hAnsi="Verdana"/>
          <w:sz w:val="20"/>
          <w:szCs w:val="20"/>
          <w:lang w:val="en"/>
        </w:rPr>
        <w:t xml:space="preserve"> "Transport and Transport Infrastructure 2014 -2020"</w:t>
      </w:r>
      <w:r w:rsidRPr="00941072">
        <w:rPr>
          <w:rFonts w:ascii="Verdana" w:hAnsi="Verdana"/>
          <w:sz w:val="20"/>
          <w:szCs w:val="20"/>
          <w:lang w:val="en" w:eastAsia="pl-PL"/>
        </w:rPr>
        <w:t>;</w:t>
      </w:r>
    </w:p>
    <w:p w14:paraId="1FEB7D8F" w14:textId="77777777" w:rsidR="00DB620A" w:rsidRPr="00941072" w:rsidRDefault="00DB620A" w:rsidP="00CE496D">
      <w:pPr>
        <w:pStyle w:val="ListParagraph"/>
        <w:numPr>
          <w:ilvl w:val="0"/>
          <w:numId w:val="25"/>
        </w:numPr>
        <w:tabs>
          <w:tab w:val="left" w:pos="-3060"/>
          <w:tab w:val="left" w:pos="426"/>
        </w:tabs>
        <w:spacing w:after="0" w:line="22" w:lineRule="atLeast"/>
        <w:ind w:left="426" w:hanging="426"/>
        <w:jc w:val="both"/>
        <w:rPr>
          <w:rFonts w:ascii="Verdana" w:hAnsi="Verdana"/>
          <w:sz w:val="20"/>
          <w:szCs w:val="20"/>
          <w:lang w:eastAsia="pl-PL"/>
        </w:rPr>
      </w:pPr>
      <w:r w:rsidRPr="00941072">
        <w:rPr>
          <w:rFonts w:ascii="Verdana" w:hAnsi="Verdana"/>
          <w:sz w:val="20"/>
          <w:szCs w:val="20"/>
          <w:lang w:val="en" w:eastAsia="pl-PL"/>
        </w:rPr>
        <w:t xml:space="preserve">Lot 4  "Sandanski - Kulata" from km 423+800 to km 438+500 ( length- 14,700km )- the </w:t>
      </w:r>
      <w:r w:rsidRPr="00941072">
        <w:rPr>
          <w:rFonts w:ascii="Verdana" w:hAnsi="Verdana"/>
          <w:sz w:val="20"/>
          <w:szCs w:val="20"/>
          <w:lang w:val="en"/>
        </w:rPr>
        <w:t xml:space="preserve">technical project was developed in </w:t>
      </w:r>
      <w:r w:rsidRPr="00941072">
        <w:rPr>
          <w:rFonts w:ascii="Verdana" w:hAnsi="Verdana"/>
          <w:sz w:val="20"/>
          <w:szCs w:val="20"/>
          <w:lang w:val="en" w:eastAsia="pl-PL"/>
        </w:rPr>
        <w:t>2008 and approved by the Regional Development Ministry in April 2012 for sections from km 423+800 to km 424+640 and from km 435+560 to km 438+500 and in June 2012 for the section of km 424+640 to km 435+560 and stage connection at km 438+500 (from km 438+500 to km 438+780).</w:t>
      </w:r>
    </w:p>
    <w:p w14:paraId="283CAD32" w14:textId="77777777" w:rsidR="00DB620A" w:rsidRPr="00941072" w:rsidRDefault="00DB620A" w:rsidP="00DB620A">
      <w:pPr>
        <w:spacing w:line="22" w:lineRule="atLeast"/>
        <w:ind w:left="180"/>
        <w:jc w:val="both"/>
        <w:rPr>
          <w:rFonts w:ascii="Verdana" w:hAnsi="Verdana"/>
          <w:i/>
          <w:sz w:val="20"/>
          <w:szCs w:val="20"/>
          <w:lang w:eastAsia="pl-PL"/>
        </w:rPr>
      </w:pPr>
    </w:p>
    <w:p w14:paraId="3ACD0D43" w14:textId="77777777" w:rsidR="00DB620A" w:rsidRPr="00941072" w:rsidRDefault="00DB620A" w:rsidP="00DB620A">
      <w:pPr>
        <w:spacing w:line="22" w:lineRule="atLeast"/>
        <w:jc w:val="both"/>
        <w:rPr>
          <w:rFonts w:ascii="Verdana" w:eastAsia="Helvetica" w:hAnsi="Verdana" w:cs="Helvetica"/>
          <w:sz w:val="20"/>
          <w:szCs w:val="20"/>
          <w:lang w:eastAsia="pl-PL"/>
        </w:rPr>
      </w:pPr>
      <w:r w:rsidRPr="00941072">
        <w:rPr>
          <w:rFonts w:ascii="Verdana" w:hAnsi="Verdana"/>
          <w:sz w:val="20"/>
          <w:szCs w:val="20"/>
          <w:lang w:val="en" w:eastAsia="pl-PL"/>
        </w:rPr>
        <w:t xml:space="preserve">Lot 1, 2 and 3 are included in the OPT funded project. The </w:t>
      </w:r>
      <w:r w:rsidRPr="00941072">
        <w:rPr>
          <w:rFonts w:ascii="Verdana" w:hAnsi="Verdana"/>
          <w:sz w:val="20"/>
          <w:szCs w:val="20"/>
          <w:lang w:val="en"/>
        </w:rPr>
        <w:t xml:space="preserve"> </w:t>
      </w:r>
      <w:r w:rsidRPr="00941072">
        <w:rPr>
          <w:rFonts w:ascii="Verdana" w:hAnsi="Verdana"/>
          <w:sz w:val="20"/>
          <w:szCs w:val="20"/>
          <w:lang w:val="en" w:eastAsia="pl-PL"/>
        </w:rPr>
        <w:t>aims</w:t>
      </w:r>
      <w:r w:rsidRPr="00941072">
        <w:rPr>
          <w:rFonts w:ascii="Verdana" w:hAnsi="Verdana"/>
          <w:sz w:val="20"/>
          <w:szCs w:val="20"/>
          <w:lang w:val="en"/>
        </w:rPr>
        <w:t xml:space="preserve"> </w:t>
      </w:r>
      <w:r w:rsidRPr="00941072">
        <w:rPr>
          <w:rFonts w:ascii="Verdana" w:hAnsi="Verdana"/>
          <w:sz w:val="20"/>
          <w:szCs w:val="20"/>
          <w:lang w:val="en" w:eastAsia="pl-PL"/>
        </w:rPr>
        <w:t xml:space="preserve"> of </w:t>
      </w:r>
      <w:r w:rsidRPr="00941072">
        <w:rPr>
          <w:rFonts w:ascii="Verdana" w:hAnsi="Verdana"/>
          <w:sz w:val="20"/>
          <w:szCs w:val="20"/>
          <w:lang w:val="en"/>
        </w:rPr>
        <w:t>the project are following:</w:t>
      </w:r>
      <w:r w:rsidRPr="00941072">
        <w:rPr>
          <w:rFonts w:ascii="Verdana" w:hAnsi="Verdana"/>
          <w:sz w:val="20"/>
          <w:szCs w:val="20"/>
          <w:lang w:val="en" w:eastAsia="pl-PL"/>
        </w:rPr>
        <w:t xml:space="preserve"> </w:t>
      </w:r>
      <w:r w:rsidRPr="00941072">
        <w:rPr>
          <w:rFonts w:ascii="Verdana" w:hAnsi="Verdana"/>
          <w:sz w:val="20"/>
          <w:szCs w:val="20"/>
          <w:lang w:val="en"/>
        </w:rPr>
        <w:t xml:space="preserve"> </w:t>
      </w:r>
      <w:r w:rsidRPr="00941072">
        <w:rPr>
          <w:rFonts w:ascii="Verdana" w:hAnsi="Verdana"/>
          <w:sz w:val="20"/>
          <w:szCs w:val="20"/>
          <w:lang w:val="en" w:eastAsia="pl-PL"/>
        </w:rPr>
        <w:t>to</w:t>
      </w:r>
      <w:r w:rsidRPr="00941072">
        <w:rPr>
          <w:rFonts w:ascii="Verdana" w:hAnsi="Verdana"/>
          <w:sz w:val="20"/>
          <w:szCs w:val="20"/>
          <w:lang w:val="en"/>
        </w:rPr>
        <w:t xml:space="preserve"> </w:t>
      </w:r>
      <w:r w:rsidRPr="00941072">
        <w:rPr>
          <w:rFonts w:ascii="Verdana" w:hAnsi="Verdana"/>
          <w:sz w:val="20"/>
          <w:szCs w:val="20"/>
          <w:lang w:val="en" w:eastAsia="pl-PL"/>
        </w:rPr>
        <w:t xml:space="preserve"> improve the regional economy </w:t>
      </w:r>
      <w:r w:rsidRPr="00941072">
        <w:rPr>
          <w:rFonts w:ascii="Verdana" w:hAnsi="Verdana"/>
          <w:sz w:val="20"/>
          <w:szCs w:val="20"/>
          <w:lang w:val="en"/>
        </w:rPr>
        <w:t xml:space="preserve"> of South East Bulgaria in general, to reduce the number of accidents, to save time for light and heavy </w:t>
      </w:r>
      <w:r w:rsidRPr="00941072">
        <w:rPr>
          <w:rFonts w:ascii="Verdana" w:hAnsi="Verdana"/>
          <w:sz w:val="20"/>
          <w:szCs w:val="20"/>
          <w:lang w:val="en" w:eastAsia="pl-PL"/>
        </w:rPr>
        <w:t>vehicles, to reduce</w:t>
      </w:r>
      <w:r w:rsidRPr="00941072">
        <w:rPr>
          <w:rFonts w:ascii="Verdana" w:hAnsi="Verdana"/>
          <w:sz w:val="20"/>
          <w:szCs w:val="20"/>
          <w:lang w:val="en"/>
        </w:rPr>
        <w:t xml:space="preserve"> harmful gas emissions, to improve the environment for those living in towns and villages along the existing </w:t>
      </w:r>
      <w:r w:rsidRPr="00941072">
        <w:rPr>
          <w:rFonts w:ascii="Verdana" w:hAnsi="Verdana"/>
          <w:sz w:val="20"/>
          <w:szCs w:val="20"/>
          <w:lang w:val="en" w:eastAsia="pl-PL"/>
        </w:rPr>
        <w:t>route, to reduce the operating costs of light and heavy vehicles, etc.</w:t>
      </w:r>
    </w:p>
    <w:p w14:paraId="6782A2B9" w14:textId="77777777" w:rsidR="00DB620A" w:rsidRPr="00941072" w:rsidRDefault="00DB620A" w:rsidP="00DB620A">
      <w:pPr>
        <w:spacing w:line="22" w:lineRule="atLeast"/>
        <w:jc w:val="both"/>
        <w:rPr>
          <w:rFonts w:ascii="Verdana" w:eastAsia="Helvetica" w:hAnsi="Verdana" w:cs="Helvetica"/>
          <w:sz w:val="20"/>
          <w:szCs w:val="20"/>
          <w:lang w:eastAsia="pl-PL"/>
        </w:rPr>
      </w:pPr>
      <w:r w:rsidRPr="00941072">
        <w:rPr>
          <w:rFonts w:ascii="Verdana" w:hAnsi="Verdana"/>
          <w:sz w:val="20"/>
          <w:szCs w:val="20"/>
          <w:lang w:val="en" w:eastAsia="pl-PL"/>
        </w:rPr>
        <w:t xml:space="preserve">For the entire motorway, an Environmental Impact Assessment Report was </w:t>
      </w:r>
      <w:r w:rsidR="00FC6F81" w:rsidRPr="00941072">
        <w:rPr>
          <w:rFonts w:ascii="Verdana" w:hAnsi="Verdana"/>
          <w:sz w:val="20"/>
          <w:szCs w:val="20"/>
          <w:lang w:val="en" w:eastAsia="pl-PL"/>
        </w:rPr>
        <w:t>prepared,</w:t>
      </w:r>
      <w:r w:rsidRPr="00941072">
        <w:rPr>
          <w:rFonts w:ascii="Verdana" w:hAnsi="Verdana"/>
          <w:sz w:val="20"/>
          <w:szCs w:val="20"/>
          <w:lang w:val="en" w:eastAsia="pl-PL"/>
        </w:rPr>
        <w:t xml:space="preserve"> and a Decision of the Ministry of Environment was issued on 15.01.2008. </w:t>
      </w:r>
    </w:p>
    <w:p w14:paraId="19A975D1" w14:textId="77777777" w:rsidR="00DB620A" w:rsidRPr="00941072" w:rsidRDefault="00DB620A" w:rsidP="00DB620A">
      <w:pPr>
        <w:spacing w:line="22" w:lineRule="atLeast"/>
        <w:jc w:val="both"/>
        <w:rPr>
          <w:rFonts w:ascii="Verdana" w:eastAsia="Helvetica" w:hAnsi="Verdana" w:cs="Helvetica"/>
          <w:sz w:val="20"/>
          <w:szCs w:val="20"/>
          <w:lang w:eastAsia="pl-PL"/>
        </w:rPr>
      </w:pPr>
      <w:r w:rsidRPr="00941072">
        <w:rPr>
          <w:rFonts w:ascii="Verdana" w:hAnsi="Verdana"/>
          <w:sz w:val="20"/>
          <w:szCs w:val="20"/>
          <w:lang w:val="en" w:eastAsia="pl-PL"/>
        </w:rPr>
        <w:t xml:space="preserve">Tender procedures for the selection of contractor </w:t>
      </w:r>
      <w:r w:rsidRPr="00941072">
        <w:rPr>
          <w:rFonts w:ascii="Verdana" w:hAnsi="Verdana"/>
          <w:sz w:val="20"/>
          <w:szCs w:val="20"/>
          <w:lang w:val="en"/>
        </w:rPr>
        <w:t xml:space="preserve">were </w:t>
      </w:r>
      <w:r w:rsidRPr="00941072">
        <w:rPr>
          <w:rFonts w:ascii="Verdana" w:hAnsi="Verdana"/>
          <w:sz w:val="20"/>
          <w:szCs w:val="20"/>
          <w:lang w:val="en" w:eastAsia="pl-PL"/>
        </w:rPr>
        <w:t>launched in</w:t>
      </w:r>
      <w:r w:rsidRPr="00941072">
        <w:rPr>
          <w:rFonts w:ascii="Verdana" w:hAnsi="Verdana"/>
          <w:sz w:val="20"/>
          <w:szCs w:val="20"/>
          <w:lang w:val="en"/>
        </w:rPr>
        <w:t xml:space="preserve"> March</w:t>
      </w:r>
      <w:r w:rsidRPr="00941072">
        <w:rPr>
          <w:rFonts w:ascii="Verdana" w:hAnsi="Verdana"/>
          <w:sz w:val="20"/>
          <w:szCs w:val="20"/>
          <w:lang w:val="en" w:eastAsia="pl-PL"/>
        </w:rPr>
        <w:t xml:space="preserve"> 2011 for Lot 1; in June 2011 for Lot 4 and in February 2012 for Lot 2.  </w:t>
      </w:r>
    </w:p>
    <w:p w14:paraId="151987E7" w14:textId="77777777" w:rsidR="00DB620A" w:rsidRPr="00941072" w:rsidRDefault="00DB620A" w:rsidP="00DB620A">
      <w:pPr>
        <w:spacing w:line="22" w:lineRule="atLeast"/>
        <w:jc w:val="both"/>
        <w:rPr>
          <w:rFonts w:ascii="Verdana" w:eastAsia="Helvetica" w:hAnsi="Verdana" w:cs="Helvetica"/>
          <w:bCs/>
          <w:sz w:val="20"/>
          <w:szCs w:val="20"/>
        </w:rPr>
      </w:pPr>
      <w:r w:rsidRPr="00941072">
        <w:rPr>
          <w:rFonts w:ascii="Verdana" w:hAnsi="Verdana"/>
          <w:bCs/>
          <w:sz w:val="20"/>
          <w:szCs w:val="20"/>
          <w:lang w:val="en"/>
        </w:rPr>
        <w:t>The project is not revenue-generating and subsequently no ex-post CBA has been made to update the data on financial implementation and socio-economic benefits.</w:t>
      </w:r>
    </w:p>
    <w:p w14:paraId="0F7F6C82" w14:textId="77777777" w:rsidR="00DB620A" w:rsidRPr="00941072" w:rsidRDefault="00DB620A" w:rsidP="00DB620A">
      <w:pPr>
        <w:spacing w:line="22" w:lineRule="atLeast"/>
        <w:jc w:val="both"/>
        <w:rPr>
          <w:rFonts w:ascii="Verdana" w:eastAsia="Helvetica" w:hAnsi="Verdana" w:cs="Helvetica"/>
          <w:bCs/>
          <w:sz w:val="20"/>
          <w:szCs w:val="20"/>
        </w:rPr>
      </w:pPr>
      <w:r w:rsidRPr="00941072">
        <w:rPr>
          <w:rFonts w:ascii="Verdana" w:hAnsi="Verdana"/>
          <w:bCs/>
          <w:sz w:val="20"/>
          <w:szCs w:val="20"/>
          <w:lang w:val="en"/>
        </w:rPr>
        <w:t>The project does not include State aid.</w:t>
      </w:r>
    </w:p>
    <w:p w14:paraId="2672648F" w14:textId="77777777" w:rsidR="00DB620A" w:rsidRPr="001A0744" w:rsidRDefault="00DB620A" w:rsidP="00DB620A">
      <w:pPr>
        <w:tabs>
          <w:tab w:val="left" w:pos="284"/>
        </w:tabs>
        <w:spacing w:line="22" w:lineRule="atLeast"/>
        <w:rPr>
          <w:lang w:eastAsia="pl-PL"/>
        </w:rPr>
      </w:pPr>
    </w:p>
    <w:p w14:paraId="0D8897AC" w14:textId="77777777" w:rsidR="00DB620A" w:rsidRPr="00630E0B" w:rsidRDefault="00DB620A" w:rsidP="00CE496D">
      <w:pPr>
        <w:pStyle w:val="Heading2"/>
        <w:numPr>
          <w:ilvl w:val="1"/>
          <w:numId w:val="17"/>
        </w:numPr>
        <w:spacing w:line="22" w:lineRule="atLeast"/>
        <w:ind w:left="426" w:hanging="426"/>
        <w:jc w:val="left"/>
        <w:rPr>
          <w:rFonts w:ascii="Verdana" w:hAnsi="Verdana"/>
          <w:b/>
          <w:bCs/>
          <w:sz w:val="20"/>
          <w:szCs w:val="20"/>
          <w:lang w:eastAsia="bg-BG"/>
        </w:rPr>
      </w:pPr>
      <w:r w:rsidRPr="00630E0B">
        <w:rPr>
          <w:rFonts w:ascii="Verdana" w:hAnsi="Verdana"/>
          <w:b/>
          <w:bCs/>
          <w:sz w:val="20"/>
          <w:szCs w:val="20"/>
          <w:lang w:val="en" w:eastAsia="bg-BG"/>
        </w:rPr>
        <w:t>Project preparation</w:t>
      </w:r>
    </w:p>
    <w:p w14:paraId="4C2F4D2B" w14:textId="77777777" w:rsidR="00DB620A" w:rsidRPr="00630E0B" w:rsidRDefault="00DB620A" w:rsidP="00DB620A">
      <w:pPr>
        <w:spacing w:line="22" w:lineRule="atLeast"/>
        <w:jc w:val="both"/>
        <w:rPr>
          <w:rFonts w:ascii="Verdana" w:hAnsi="Verdana"/>
          <w:bCs/>
          <w:sz w:val="20"/>
          <w:szCs w:val="20"/>
          <w:lang w:val="en"/>
        </w:rPr>
      </w:pPr>
      <w:r w:rsidRPr="00630E0B">
        <w:rPr>
          <w:rFonts w:ascii="Verdana" w:hAnsi="Verdana"/>
          <w:bCs/>
          <w:sz w:val="20"/>
          <w:szCs w:val="20"/>
          <w:lang w:val="en"/>
        </w:rPr>
        <w:t>Struma Motorway project was included in the first version of the OPT and the IPA , but in a different form  ( Lot 1 and Lot 4 were planned for 2008) and Lot 2 and Lot 3 (which had no technical projects) were planned for in 2009-2010. The delay in the Lot 1 and Lot 4 start is almost three years compared to the IPA, and the reason – insufficient financing for land expropriation and archaeological studies and long coordination procedures with the municipalities. Due to a lack of sufficient administrative capacity, the Lot 3 application form could not be initiated. The lengthy coordination procedures with the Public Procurement Agency, and the corresponding edits in the tender documents for the preparation of lot  1, 2 and 4 application form, as well as the preparation of the tender documents for the technical design of Lot 2, have also led to delays in the preparatory stages of the project. A delay is also reported in relation to reflecting JASPERS's comments on the EIA report. Lot 3 was removed from the scope of the OPT project and transferred for OPTTI funding. The delay in the start of the project</w:t>
      </w:r>
      <w:r w:rsidR="00941072" w:rsidRPr="00630E0B">
        <w:rPr>
          <w:rFonts w:ascii="Verdana" w:hAnsi="Verdana"/>
          <w:bCs/>
          <w:sz w:val="20"/>
          <w:szCs w:val="20"/>
          <w:lang w:val="en"/>
        </w:rPr>
        <w:t xml:space="preserve"> </w:t>
      </w:r>
      <w:r w:rsidRPr="00630E0B">
        <w:rPr>
          <w:rFonts w:ascii="Verdana" w:hAnsi="Verdana"/>
          <w:bCs/>
          <w:sz w:val="20"/>
          <w:szCs w:val="20"/>
          <w:lang w:val="en"/>
        </w:rPr>
        <w:t>made the project risky for completion within the programming period, but the efforts of the beneficiary and the MA lead to its successful completion.</w:t>
      </w:r>
    </w:p>
    <w:p w14:paraId="4DB0407D" w14:textId="77777777" w:rsidR="00DB620A" w:rsidRPr="00630E0B" w:rsidRDefault="00DB620A" w:rsidP="00DB620A">
      <w:pPr>
        <w:spacing w:line="22" w:lineRule="atLeast"/>
        <w:jc w:val="both"/>
        <w:rPr>
          <w:rFonts w:ascii="Verdana" w:hAnsi="Verdana"/>
          <w:bCs/>
          <w:sz w:val="20"/>
          <w:szCs w:val="20"/>
          <w:lang w:val="en"/>
        </w:rPr>
      </w:pPr>
      <w:r w:rsidRPr="00630E0B">
        <w:rPr>
          <w:rFonts w:ascii="Verdana" w:hAnsi="Verdana"/>
          <w:bCs/>
          <w:sz w:val="20"/>
          <w:szCs w:val="20"/>
          <w:lang w:val="en"/>
        </w:rPr>
        <w:t>Funding under PA5 has been used for the preparation of Struma Motorway project proposal through two contracts:  B</w:t>
      </w:r>
      <w:r w:rsidRPr="00630E0B">
        <w:rPr>
          <w:rFonts w:ascii="Verdana" w:hAnsi="Verdana"/>
          <w:bCs/>
          <w:sz w:val="20"/>
          <w:szCs w:val="20"/>
        </w:rPr>
        <w:t xml:space="preserve">G161PO004-2.0.01-0003-C0001 </w:t>
      </w:r>
      <w:r w:rsidRPr="00630E0B">
        <w:rPr>
          <w:rFonts w:ascii="Verdana" w:hAnsi="Verdana"/>
          <w:bCs/>
          <w:sz w:val="20"/>
          <w:szCs w:val="20"/>
          <w:lang w:val="en"/>
        </w:rPr>
        <w:t xml:space="preserve">Providing consulting services for filling out application forms for financing of the </w:t>
      </w:r>
      <w:r w:rsidRPr="00630E0B">
        <w:rPr>
          <w:rFonts w:ascii="Verdana" w:hAnsi="Verdana"/>
          <w:bCs/>
          <w:sz w:val="20"/>
          <w:szCs w:val="20"/>
        </w:rPr>
        <w:t xml:space="preserve">project "Construction of Struma Motorway" by Cohesion Fund and BG161PO004 -2.0.01-0002-C0001 “Preparation </w:t>
      </w:r>
      <w:r w:rsidRPr="00630E0B">
        <w:rPr>
          <w:rFonts w:ascii="Verdana" w:hAnsi="Verdana"/>
          <w:bCs/>
          <w:sz w:val="20"/>
          <w:szCs w:val="20"/>
          <w:lang w:val="en"/>
        </w:rPr>
        <w:t xml:space="preserve">of technical project of a </w:t>
      </w:r>
      <w:r w:rsidRPr="00630E0B">
        <w:rPr>
          <w:rFonts w:ascii="Verdana" w:hAnsi="Verdana"/>
          <w:bCs/>
          <w:sz w:val="20"/>
          <w:szCs w:val="20"/>
        </w:rPr>
        <w:t>site: Struma Lot 2, Dupnitsa - Blagoevgrad section from km 322+000 to km 356+000”.</w:t>
      </w:r>
    </w:p>
    <w:p w14:paraId="7DA6DB64" w14:textId="77777777" w:rsidR="00DB620A" w:rsidRPr="00630E0B" w:rsidRDefault="00DB620A" w:rsidP="00DB620A">
      <w:pPr>
        <w:spacing w:line="22" w:lineRule="atLeast"/>
        <w:jc w:val="both"/>
        <w:rPr>
          <w:rFonts w:ascii="Verdana" w:hAnsi="Verdana"/>
          <w:bCs/>
          <w:sz w:val="20"/>
          <w:szCs w:val="20"/>
          <w:lang w:val="en"/>
        </w:rPr>
      </w:pPr>
      <w:r w:rsidRPr="00630E0B">
        <w:rPr>
          <w:rFonts w:ascii="Verdana" w:hAnsi="Verdana"/>
          <w:bCs/>
          <w:sz w:val="20"/>
          <w:szCs w:val="20"/>
          <w:lang w:val="en"/>
        </w:rPr>
        <w:t xml:space="preserve">It should be noted that no contractor for the first project has been selected for two years due to the return of tender procedures. The second project also has a suspended tender procedure and a subsequent decision to amend the strategy for the implementation of the infrastructure project for the construction of Struma Motorway. </w:t>
      </w:r>
    </w:p>
    <w:p w14:paraId="053B7F52" w14:textId="77777777" w:rsidR="00DB620A" w:rsidRPr="00630E0B" w:rsidRDefault="00DB620A" w:rsidP="00DB620A">
      <w:pPr>
        <w:spacing w:line="22" w:lineRule="atLeast"/>
        <w:jc w:val="both"/>
        <w:rPr>
          <w:rFonts w:ascii="Verdana" w:hAnsi="Verdana"/>
          <w:sz w:val="20"/>
          <w:szCs w:val="20"/>
          <w:lang w:eastAsia="bg-BG"/>
        </w:rPr>
      </w:pPr>
      <w:r w:rsidRPr="00630E0B">
        <w:rPr>
          <w:rFonts w:ascii="Verdana" w:hAnsi="Verdana"/>
          <w:sz w:val="20"/>
          <w:szCs w:val="20"/>
          <w:lang w:val="en" w:eastAsia="bg-BG"/>
        </w:rPr>
        <w:t>Jaspers' final consultant and expert assistance</w:t>
      </w:r>
      <w:r w:rsidRPr="00630E0B">
        <w:rPr>
          <w:rFonts w:ascii="Verdana" w:hAnsi="Verdana"/>
          <w:sz w:val="20"/>
          <w:szCs w:val="20"/>
          <w:lang w:val="en"/>
        </w:rPr>
        <w:t xml:space="preserve"> </w:t>
      </w:r>
      <w:r w:rsidRPr="00630E0B">
        <w:rPr>
          <w:rFonts w:ascii="Verdana" w:hAnsi="Verdana"/>
          <w:sz w:val="20"/>
          <w:szCs w:val="20"/>
          <w:lang w:val="en" w:eastAsia="bg-BG"/>
        </w:rPr>
        <w:t>was</w:t>
      </w:r>
      <w:r w:rsidRPr="00630E0B">
        <w:rPr>
          <w:rFonts w:ascii="Verdana" w:hAnsi="Verdana"/>
          <w:sz w:val="20"/>
          <w:szCs w:val="20"/>
          <w:lang w:val="en"/>
        </w:rPr>
        <w:t xml:space="preserve"> used</w:t>
      </w:r>
      <w:r w:rsidRPr="00630E0B">
        <w:rPr>
          <w:rFonts w:ascii="Verdana" w:hAnsi="Verdana"/>
          <w:sz w:val="20"/>
          <w:szCs w:val="20"/>
          <w:lang w:val="en" w:eastAsia="bg-BG"/>
        </w:rPr>
        <w:t xml:space="preserve"> prior to submitting the project proposal to the EC.</w:t>
      </w:r>
    </w:p>
    <w:p w14:paraId="56902728" w14:textId="77777777" w:rsidR="00DB620A" w:rsidRPr="00630E0B" w:rsidRDefault="00DB620A" w:rsidP="00DB620A">
      <w:pPr>
        <w:spacing w:line="22" w:lineRule="atLeast"/>
        <w:jc w:val="both"/>
        <w:rPr>
          <w:rFonts w:ascii="Verdana" w:hAnsi="Verdana"/>
          <w:sz w:val="20"/>
          <w:szCs w:val="20"/>
          <w:lang w:eastAsia="bg-BG"/>
        </w:rPr>
      </w:pPr>
      <w:r w:rsidRPr="00630E0B">
        <w:rPr>
          <w:rFonts w:ascii="Verdana" w:hAnsi="Verdana"/>
          <w:sz w:val="20"/>
          <w:szCs w:val="20"/>
          <w:lang w:val="en" w:eastAsia="bg-BG"/>
        </w:rPr>
        <w:lastRenderedPageBreak/>
        <w:t>The strategy adopted for the implementation of the project is an engineering (Design</w:t>
      </w:r>
      <w:r w:rsidR="00305668">
        <w:rPr>
          <w:rFonts w:ascii="Verdana" w:hAnsi="Verdana"/>
          <w:sz w:val="20"/>
          <w:szCs w:val="20"/>
          <w:lang w:val="en" w:eastAsia="bg-BG"/>
        </w:rPr>
        <w:t xml:space="preserve"> </w:t>
      </w:r>
      <w:r w:rsidRPr="00630E0B">
        <w:rPr>
          <w:rFonts w:ascii="Verdana" w:hAnsi="Verdana"/>
          <w:sz w:val="20"/>
          <w:szCs w:val="20"/>
          <w:lang w:val="en" w:eastAsia="bg-BG"/>
        </w:rPr>
        <w:t>&amp;</w:t>
      </w:r>
      <w:r w:rsidR="00305668">
        <w:rPr>
          <w:rFonts w:ascii="Verdana" w:hAnsi="Verdana"/>
          <w:sz w:val="20"/>
          <w:szCs w:val="20"/>
          <w:lang w:val="en" w:eastAsia="bg-BG"/>
        </w:rPr>
        <w:t xml:space="preserve"> </w:t>
      </w:r>
      <w:r w:rsidRPr="00630E0B">
        <w:rPr>
          <w:rFonts w:ascii="Verdana" w:hAnsi="Verdana"/>
          <w:sz w:val="20"/>
          <w:szCs w:val="20"/>
          <w:lang w:val="en" w:eastAsia="bg-BG"/>
        </w:rPr>
        <w:t>Build</w:t>
      </w:r>
      <w:r w:rsidRPr="00630E0B">
        <w:rPr>
          <w:rFonts w:ascii="Verdana" w:hAnsi="Verdana"/>
          <w:sz w:val="20"/>
          <w:szCs w:val="20"/>
          <w:lang w:val="en"/>
        </w:rPr>
        <w:t xml:space="preserve">) approach for each of the three </w:t>
      </w:r>
      <w:r w:rsidRPr="00630E0B">
        <w:rPr>
          <w:rFonts w:ascii="Verdana" w:hAnsi="Verdana"/>
          <w:sz w:val="20"/>
          <w:szCs w:val="20"/>
          <w:lang w:val="en" w:eastAsia="bg-BG"/>
        </w:rPr>
        <w:t>lots.</w:t>
      </w:r>
    </w:p>
    <w:p w14:paraId="733B1679" w14:textId="77777777" w:rsidR="00DB620A" w:rsidRPr="00630E0B" w:rsidRDefault="00DB620A" w:rsidP="00DB620A">
      <w:pPr>
        <w:spacing w:line="22" w:lineRule="atLeast"/>
        <w:jc w:val="both"/>
        <w:rPr>
          <w:rFonts w:ascii="Verdana" w:hAnsi="Verdana"/>
          <w:sz w:val="20"/>
          <w:szCs w:val="20"/>
          <w:lang w:eastAsia="bg-BG"/>
        </w:rPr>
      </w:pPr>
      <w:r w:rsidRPr="00630E0B">
        <w:rPr>
          <w:rFonts w:ascii="Verdana" w:hAnsi="Verdana"/>
          <w:sz w:val="20"/>
          <w:szCs w:val="20"/>
          <w:lang w:val="en" w:eastAsia="bg-BG"/>
        </w:rPr>
        <w:t>Financial analysis assumptions made were that the investment</w:t>
      </w:r>
      <w:r w:rsidRPr="00630E0B">
        <w:rPr>
          <w:rFonts w:ascii="Verdana" w:hAnsi="Verdana"/>
          <w:sz w:val="20"/>
          <w:szCs w:val="20"/>
          <w:lang w:val="en"/>
        </w:rPr>
        <w:t xml:space="preserve"> period was from 2011 to 2015</w:t>
      </w:r>
      <w:r w:rsidRPr="00630E0B">
        <w:rPr>
          <w:rFonts w:ascii="Verdana" w:hAnsi="Verdana"/>
          <w:sz w:val="20"/>
          <w:szCs w:val="20"/>
          <w:lang w:val="en" w:eastAsia="bg-BG"/>
        </w:rPr>
        <w:t>, operational life is 30 years – from 2015 to 2044.</w:t>
      </w:r>
    </w:p>
    <w:p w14:paraId="3CDA2435" w14:textId="77777777" w:rsidR="00DB620A" w:rsidRPr="00630E0B" w:rsidRDefault="00DB620A" w:rsidP="00DB620A">
      <w:pPr>
        <w:spacing w:line="22" w:lineRule="atLeast"/>
        <w:jc w:val="both"/>
        <w:rPr>
          <w:rFonts w:ascii="Verdana" w:hAnsi="Verdana"/>
          <w:sz w:val="20"/>
          <w:szCs w:val="20"/>
          <w:lang w:eastAsia="bg-BG"/>
        </w:rPr>
      </w:pPr>
      <w:r w:rsidRPr="00630E0B">
        <w:rPr>
          <w:rFonts w:ascii="Verdana" w:hAnsi="Verdana"/>
          <w:sz w:val="20"/>
          <w:szCs w:val="20"/>
          <w:lang w:val="en" w:eastAsia="bg-BG"/>
        </w:rPr>
        <w:t xml:space="preserve">For the purposes of the CBA, regardless of the </w:t>
      </w:r>
      <w:r w:rsidRPr="00630E0B">
        <w:rPr>
          <w:rFonts w:ascii="Verdana" w:eastAsia="Helvetica" w:hAnsi="Verdana" w:cs="Helvetica"/>
          <w:sz w:val="20"/>
          <w:szCs w:val="20"/>
          <w:lang w:val="en" w:eastAsia="bg-BG"/>
        </w:rPr>
        <w:t>“</w:t>
      </w:r>
      <w:r w:rsidRPr="00630E0B">
        <w:rPr>
          <w:rFonts w:ascii="Verdana" w:hAnsi="Verdana"/>
          <w:sz w:val="20"/>
          <w:szCs w:val="20"/>
          <w:lang w:val="en" w:eastAsia="bg-BG"/>
        </w:rPr>
        <w:t>phasing</w:t>
      </w:r>
      <w:r w:rsidRPr="00630E0B">
        <w:rPr>
          <w:rFonts w:ascii="Verdana" w:eastAsia="Helvetica" w:hAnsi="Verdana" w:cs="Helvetica"/>
          <w:sz w:val="20"/>
          <w:szCs w:val="20"/>
          <w:lang w:val="en" w:eastAsia="bg-BG"/>
        </w:rPr>
        <w:t>”</w:t>
      </w:r>
      <w:r w:rsidRPr="00630E0B">
        <w:rPr>
          <w:rFonts w:ascii="Verdana" w:hAnsi="Verdana"/>
          <w:sz w:val="20"/>
          <w:szCs w:val="20"/>
          <w:lang w:val="en" w:eastAsia="bg-BG"/>
        </w:rPr>
        <w:t xml:space="preserve"> approach of </w:t>
      </w:r>
      <w:r w:rsidRPr="00630E0B">
        <w:rPr>
          <w:rFonts w:ascii="Verdana" w:hAnsi="Verdana"/>
          <w:sz w:val="20"/>
          <w:szCs w:val="20"/>
          <w:lang w:val="en"/>
        </w:rPr>
        <w:t xml:space="preserve">Struma Motorway project, a simplified approach is adopted to examine the impacts of </w:t>
      </w:r>
      <w:r w:rsidRPr="00630E0B">
        <w:rPr>
          <w:rFonts w:ascii="Verdana" w:hAnsi="Verdana"/>
          <w:sz w:val="20"/>
          <w:szCs w:val="20"/>
          <w:lang w:val="en" w:eastAsia="bg-BG"/>
        </w:rPr>
        <w:t>the construction of the entire motorway.</w:t>
      </w:r>
    </w:p>
    <w:p w14:paraId="17ABCFA9" w14:textId="77777777" w:rsidR="00DB620A" w:rsidRPr="00630E0B" w:rsidRDefault="00DB620A" w:rsidP="00DB620A">
      <w:pPr>
        <w:tabs>
          <w:tab w:val="left" w:pos="-3060"/>
          <w:tab w:val="left" w:pos="0"/>
          <w:tab w:val="left" w:pos="567"/>
          <w:tab w:val="left" w:pos="1134"/>
        </w:tabs>
        <w:spacing w:line="22" w:lineRule="atLeast"/>
        <w:jc w:val="both"/>
        <w:rPr>
          <w:rFonts w:ascii="Verdana" w:eastAsia="Helvetica" w:hAnsi="Verdana" w:cs="Helvetica"/>
          <w:sz w:val="20"/>
          <w:szCs w:val="20"/>
        </w:rPr>
      </w:pPr>
      <w:r w:rsidRPr="00630E0B">
        <w:rPr>
          <w:rFonts w:ascii="Verdana" w:hAnsi="Verdana"/>
          <w:sz w:val="20"/>
          <w:szCs w:val="20"/>
          <w:lang w:val="en"/>
        </w:rPr>
        <w:t xml:space="preserve">For the entire motorway there is a report on environmental impact assessment and a decision of the Ministry of Environment and The Ministry of Environment and (MOEW) no 1-1/2008 of 15 January 2008. </w:t>
      </w:r>
    </w:p>
    <w:p w14:paraId="354A4808" w14:textId="77777777" w:rsidR="00DB620A" w:rsidRPr="00630E0B" w:rsidRDefault="00DB620A" w:rsidP="00DB620A">
      <w:pPr>
        <w:tabs>
          <w:tab w:val="left" w:pos="-3060"/>
          <w:tab w:val="left" w:pos="0"/>
          <w:tab w:val="left" w:pos="567"/>
          <w:tab w:val="left" w:pos="1134"/>
        </w:tabs>
        <w:spacing w:line="22" w:lineRule="atLeast"/>
        <w:jc w:val="both"/>
        <w:rPr>
          <w:rFonts w:ascii="Verdana" w:eastAsia="Helvetica" w:hAnsi="Verdana" w:cs="Helvetica"/>
          <w:sz w:val="20"/>
          <w:szCs w:val="20"/>
        </w:rPr>
      </w:pPr>
      <w:r w:rsidRPr="00630E0B">
        <w:rPr>
          <w:rFonts w:ascii="Verdana" w:hAnsi="Verdana"/>
          <w:sz w:val="20"/>
          <w:szCs w:val="20"/>
          <w:lang w:val="en"/>
        </w:rPr>
        <w:t>In March 2011</w:t>
      </w:r>
      <w:r w:rsidR="00630E0B">
        <w:rPr>
          <w:rFonts w:ascii="Verdana" w:hAnsi="Verdana"/>
          <w:sz w:val="20"/>
          <w:szCs w:val="20"/>
          <w:lang w:val="en"/>
        </w:rPr>
        <w:t xml:space="preserve"> </w:t>
      </w:r>
      <w:r w:rsidRPr="00630E0B">
        <w:rPr>
          <w:rFonts w:ascii="Verdana" w:hAnsi="Verdana"/>
          <w:sz w:val="20"/>
          <w:szCs w:val="20"/>
          <w:lang w:val="en"/>
        </w:rPr>
        <w:t xml:space="preserve">the tender procedure for the selection of a contractor for Lot 1 began, in June 2011 – for the selection of a Lot 4 contractor, and in February 2012 for the selection of a contractor for Lot 2.  </w:t>
      </w:r>
    </w:p>
    <w:p w14:paraId="7DBA393D" w14:textId="77777777" w:rsidR="00DB620A" w:rsidRPr="00630E0B" w:rsidRDefault="00DB620A" w:rsidP="00DB620A">
      <w:pPr>
        <w:tabs>
          <w:tab w:val="left" w:pos="-3060"/>
          <w:tab w:val="left" w:pos="0"/>
          <w:tab w:val="left" w:pos="567"/>
          <w:tab w:val="left" w:pos="1134"/>
        </w:tabs>
        <w:spacing w:line="22" w:lineRule="atLeast"/>
        <w:jc w:val="both"/>
        <w:rPr>
          <w:rFonts w:ascii="Verdana" w:eastAsia="Helvetica" w:hAnsi="Verdana" w:cs="Helvetica"/>
          <w:sz w:val="20"/>
          <w:szCs w:val="20"/>
        </w:rPr>
      </w:pPr>
      <w:r w:rsidRPr="00630E0B">
        <w:rPr>
          <w:rFonts w:ascii="Verdana" w:hAnsi="Verdana"/>
          <w:sz w:val="20"/>
          <w:szCs w:val="20"/>
          <w:lang w:val="en"/>
        </w:rPr>
        <w:t xml:space="preserve">The expropriation procedures for lot 1's track ended in 2011, Lot 4 in 2012 and Lot 2 in 2013. </w:t>
      </w:r>
    </w:p>
    <w:p w14:paraId="6C32CD4C" w14:textId="77777777" w:rsidR="00DB620A" w:rsidRPr="00630E0B" w:rsidRDefault="00DB620A" w:rsidP="00DB620A">
      <w:pPr>
        <w:tabs>
          <w:tab w:val="left" w:pos="-3060"/>
          <w:tab w:val="left" w:pos="0"/>
          <w:tab w:val="left" w:pos="567"/>
          <w:tab w:val="left" w:pos="1134"/>
        </w:tabs>
        <w:spacing w:line="22" w:lineRule="atLeast"/>
        <w:jc w:val="both"/>
        <w:rPr>
          <w:rFonts w:ascii="Verdana" w:eastAsia="Helvetica" w:hAnsi="Verdana" w:cs="Helvetica"/>
          <w:sz w:val="20"/>
          <w:szCs w:val="20"/>
        </w:rPr>
      </w:pPr>
      <w:r w:rsidRPr="00630E0B">
        <w:rPr>
          <w:rFonts w:ascii="Verdana" w:hAnsi="Verdana"/>
          <w:sz w:val="20"/>
          <w:szCs w:val="20"/>
          <w:lang w:val="en"/>
        </w:rPr>
        <w:t>Archaeological studies were carried out, with the route of Struma Lot 1 being exempted in 2012 and Lot 2 in 2015.</w:t>
      </w:r>
    </w:p>
    <w:p w14:paraId="73FACB6D" w14:textId="77777777" w:rsidR="00DB620A" w:rsidRPr="00E05DEA" w:rsidRDefault="00DB620A" w:rsidP="00CE496D">
      <w:pPr>
        <w:pStyle w:val="Heading2"/>
        <w:numPr>
          <w:ilvl w:val="1"/>
          <w:numId w:val="17"/>
        </w:numPr>
        <w:spacing w:line="22" w:lineRule="atLeast"/>
        <w:ind w:left="426" w:hanging="426"/>
        <w:jc w:val="left"/>
        <w:rPr>
          <w:rFonts w:ascii="Verdana" w:hAnsi="Verdana"/>
          <w:b/>
          <w:bCs/>
          <w:sz w:val="20"/>
          <w:szCs w:val="20"/>
          <w:lang w:eastAsia="bg-BG"/>
        </w:rPr>
      </w:pPr>
      <w:r w:rsidRPr="00E05DEA">
        <w:rPr>
          <w:rFonts w:ascii="Verdana" w:hAnsi="Verdana"/>
          <w:b/>
          <w:bCs/>
          <w:sz w:val="20"/>
          <w:szCs w:val="20"/>
          <w:lang w:val="en" w:eastAsia="bg-BG"/>
        </w:rPr>
        <w:t>Project Implementation</w:t>
      </w:r>
    </w:p>
    <w:p w14:paraId="775B074F" w14:textId="77777777" w:rsidR="00DB620A" w:rsidRPr="00E05DEA" w:rsidRDefault="00DB620A" w:rsidP="00DB620A">
      <w:pPr>
        <w:spacing w:line="22" w:lineRule="atLeast"/>
        <w:jc w:val="both"/>
        <w:rPr>
          <w:rFonts w:ascii="Verdana" w:hAnsi="Verdana"/>
          <w:sz w:val="20"/>
          <w:szCs w:val="20"/>
          <w:lang w:val="en" w:eastAsia="pl-PL"/>
        </w:rPr>
      </w:pPr>
      <w:r w:rsidRPr="00E05DEA">
        <w:rPr>
          <w:rFonts w:ascii="Verdana" w:hAnsi="Verdana"/>
          <w:sz w:val="20"/>
          <w:szCs w:val="20"/>
          <w:lang w:val="en" w:eastAsia="pl-PL"/>
        </w:rPr>
        <w:t>The start of the project is on 01.12.2011 with grant contract signing between the MA of OPT and RIA as a direct beneficiary DOPT-18/01.12.2011. In the course of the project implementation, three amendments were made, objectified by:  Annex No 1 No SUPT-35/16.10.2013; Annex No 2 No SUPT-15/01.08.2014 and Annex No 3 No A-2/01.09.2015.</w:t>
      </w:r>
    </w:p>
    <w:p w14:paraId="7A34657F" w14:textId="77777777" w:rsidR="00DB620A" w:rsidRPr="00E05DEA" w:rsidRDefault="00DB620A" w:rsidP="00DB620A">
      <w:pPr>
        <w:spacing w:line="22" w:lineRule="atLeast"/>
        <w:jc w:val="both"/>
        <w:rPr>
          <w:rFonts w:ascii="Verdana" w:hAnsi="Verdana"/>
          <w:sz w:val="20"/>
          <w:szCs w:val="20"/>
          <w:lang w:val="en" w:eastAsia="pl-PL"/>
        </w:rPr>
      </w:pPr>
      <w:r w:rsidRPr="00E05DEA">
        <w:rPr>
          <w:rFonts w:ascii="Verdana" w:hAnsi="Verdana"/>
          <w:sz w:val="20"/>
          <w:szCs w:val="20"/>
          <w:lang w:val="en" w:eastAsia="pl-PL"/>
        </w:rPr>
        <w:t>Physical start of the project implementation is on 01.10.2011, the end of the project is on 28.12.2015 and the implementation of the individual sites is as follows:</w:t>
      </w:r>
    </w:p>
    <w:p w14:paraId="4726A675" w14:textId="77777777" w:rsidR="00DB620A" w:rsidRPr="00E05DEA" w:rsidRDefault="00DB620A" w:rsidP="00DB620A">
      <w:pPr>
        <w:spacing w:line="22" w:lineRule="atLeast"/>
        <w:jc w:val="both"/>
        <w:rPr>
          <w:rFonts w:ascii="Verdana" w:hAnsi="Verdana"/>
          <w:sz w:val="20"/>
          <w:szCs w:val="20"/>
          <w:lang w:val="en" w:eastAsia="pl-PL"/>
        </w:rPr>
      </w:pPr>
      <w:r w:rsidRPr="00E05DEA">
        <w:rPr>
          <w:rFonts w:ascii="Verdana" w:hAnsi="Verdana"/>
          <w:b/>
          <w:sz w:val="20"/>
          <w:szCs w:val="20"/>
          <w:u w:val="single"/>
          <w:lang w:val="en"/>
        </w:rPr>
        <w:t xml:space="preserve">Lot 1, section "Dolna Dikana - Dupnitsa" from km 305+220 to km 322+000  </w:t>
      </w:r>
      <w:r w:rsidRPr="00E05DEA">
        <w:rPr>
          <w:rFonts w:ascii="Verdana" w:hAnsi="Verdana"/>
          <w:lang w:val="en"/>
        </w:rPr>
        <w:t xml:space="preserve"> </w:t>
      </w:r>
      <w:r w:rsidRPr="00E05DEA">
        <w:rPr>
          <w:rFonts w:ascii="Verdana" w:hAnsi="Verdana"/>
          <w:b/>
          <w:sz w:val="20"/>
          <w:szCs w:val="20"/>
          <w:u w:val="single"/>
          <w:lang w:val="en"/>
        </w:rPr>
        <w:t xml:space="preserve">with length - 16,780 km is </w:t>
      </w:r>
      <w:r w:rsidRPr="00E05DEA">
        <w:rPr>
          <w:rFonts w:ascii="Verdana" w:hAnsi="Verdana"/>
          <w:lang w:val="en"/>
        </w:rPr>
        <w:t xml:space="preserve"> </w:t>
      </w:r>
      <w:r w:rsidRPr="00E05DEA">
        <w:rPr>
          <w:rFonts w:ascii="Verdana" w:hAnsi="Verdana"/>
          <w:sz w:val="20"/>
          <w:szCs w:val="20"/>
          <w:lang w:val="en" w:eastAsia="pl-PL"/>
        </w:rPr>
        <w:t xml:space="preserve"> put into operation with permission for use of the site No ST-05-2494/22.12.2015.</w:t>
      </w:r>
    </w:p>
    <w:p w14:paraId="30CCB0F2" w14:textId="77777777" w:rsidR="00DB620A" w:rsidRPr="00E05DEA" w:rsidRDefault="00DB620A" w:rsidP="00DB620A">
      <w:pPr>
        <w:pStyle w:val="BodyText"/>
        <w:tabs>
          <w:tab w:val="left" w:pos="567"/>
        </w:tabs>
        <w:spacing w:after="0" w:line="22" w:lineRule="atLeast"/>
        <w:jc w:val="both"/>
        <w:rPr>
          <w:rFonts w:ascii="Verdana" w:hAnsi="Verdana"/>
          <w:sz w:val="24"/>
          <w:szCs w:val="24"/>
          <w:lang w:val="bg-BG"/>
        </w:rPr>
      </w:pPr>
      <w:r w:rsidRPr="00E05DEA">
        <w:rPr>
          <w:rFonts w:ascii="Verdana" w:hAnsi="Verdana"/>
          <w:b/>
          <w:u w:val="single"/>
          <w:lang w:val="en"/>
        </w:rPr>
        <w:t xml:space="preserve">Lot 2, Section "Dupnitsa - Blagoevgrad" from km 322+000 to km 359+483.52  </w:t>
      </w:r>
      <w:r w:rsidRPr="00E05DEA">
        <w:rPr>
          <w:rFonts w:ascii="Verdana" w:hAnsi="Verdana"/>
          <w:lang w:val="en"/>
        </w:rPr>
        <w:t xml:space="preserve"> </w:t>
      </w:r>
      <w:r w:rsidRPr="00E05DEA">
        <w:rPr>
          <w:rFonts w:ascii="Verdana" w:hAnsi="Verdana"/>
          <w:b/>
          <w:u w:val="single"/>
          <w:lang w:val="en"/>
        </w:rPr>
        <w:t>with length - 37,483.52 km</w:t>
      </w:r>
      <w:r w:rsidRPr="00E05DEA">
        <w:rPr>
          <w:rFonts w:ascii="Verdana" w:hAnsi="Verdana"/>
          <w:lang w:val="en"/>
        </w:rPr>
        <w:t xml:space="preserve"> is put into operation with permission for use of the site No ST-05-2090/11.11.2015.</w:t>
      </w:r>
    </w:p>
    <w:p w14:paraId="37ACF09B" w14:textId="77777777" w:rsidR="00DB620A" w:rsidRPr="00E05DEA" w:rsidRDefault="00DB620A" w:rsidP="00DB620A">
      <w:pPr>
        <w:spacing w:line="22" w:lineRule="atLeast"/>
        <w:jc w:val="both"/>
        <w:rPr>
          <w:rFonts w:ascii="Verdana" w:hAnsi="Verdana"/>
          <w:sz w:val="20"/>
          <w:szCs w:val="20"/>
          <w:lang w:val="en" w:eastAsia="pl-PL"/>
        </w:rPr>
      </w:pPr>
      <w:r w:rsidRPr="00E05DEA">
        <w:rPr>
          <w:rFonts w:ascii="Verdana" w:hAnsi="Verdana"/>
          <w:b/>
          <w:sz w:val="20"/>
          <w:szCs w:val="20"/>
          <w:u w:val="single"/>
          <w:lang w:val="en"/>
        </w:rPr>
        <w:t xml:space="preserve">Lot 4, section "Sandanski - Kulata" from km 423+800 to km 438+500  </w:t>
      </w:r>
      <w:r w:rsidRPr="00E05DEA">
        <w:rPr>
          <w:rFonts w:ascii="Verdana" w:hAnsi="Verdana"/>
          <w:lang w:val="en"/>
        </w:rPr>
        <w:t xml:space="preserve"> </w:t>
      </w:r>
      <w:r w:rsidRPr="00E05DEA">
        <w:rPr>
          <w:rFonts w:ascii="Verdana" w:hAnsi="Verdana"/>
          <w:b/>
          <w:sz w:val="20"/>
          <w:szCs w:val="20"/>
          <w:u w:val="single"/>
          <w:lang w:val="en"/>
        </w:rPr>
        <w:t>with length - 14,700 km</w:t>
      </w:r>
      <w:r w:rsidRPr="00E05DEA">
        <w:rPr>
          <w:rFonts w:ascii="Verdana" w:hAnsi="Verdana"/>
          <w:sz w:val="20"/>
          <w:szCs w:val="20"/>
          <w:lang w:val="en" w:eastAsia="pl-PL"/>
        </w:rPr>
        <w:t xml:space="preserve"> is put into operation with permission for use of the site No ST-05-1488/10.09.2015. for direct route and No 05-2566/28.12.2015 for the railway line.</w:t>
      </w:r>
    </w:p>
    <w:p w14:paraId="00974919" w14:textId="77777777" w:rsidR="00DB620A" w:rsidRPr="00FD4C34" w:rsidRDefault="00DB620A" w:rsidP="00DB620A">
      <w:pPr>
        <w:spacing w:line="22" w:lineRule="atLeast"/>
        <w:jc w:val="both"/>
        <w:rPr>
          <w:rFonts w:ascii="Verdana" w:eastAsia="Helvetica" w:hAnsi="Verdana" w:cs="Helvetica"/>
          <w:sz w:val="20"/>
          <w:szCs w:val="20"/>
          <w:lang w:eastAsia="pl-PL"/>
        </w:rPr>
      </w:pPr>
    </w:p>
    <w:p w14:paraId="46DBEEF1" w14:textId="77777777" w:rsidR="00DB620A" w:rsidRPr="00E05DEA" w:rsidRDefault="00DB620A" w:rsidP="00DB620A">
      <w:pPr>
        <w:spacing w:before="120" w:line="22" w:lineRule="atLeast"/>
        <w:jc w:val="both"/>
        <w:rPr>
          <w:rFonts w:ascii="Verdana" w:hAnsi="Verdana"/>
          <w:b/>
          <w:sz w:val="20"/>
          <w:szCs w:val="20"/>
        </w:rPr>
      </w:pPr>
      <w:r w:rsidRPr="00E05DEA">
        <w:rPr>
          <w:rFonts w:ascii="Verdana" w:hAnsi="Verdana"/>
          <w:b/>
          <w:sz w:val="20"/>
          <w:szCs w:val="20"/>
          <w:lang w:val="en"/>
        </w:rPr>
        <w:t>Project implementation time:</w:t>
      </w:r>
    </w:p>
    <w:p w14:paraId="7E6A697E" w14:textId="77777777" w:rsidR="00DB620A" w:rsidRPr="00E05DEA" w:rsidRDefault="00DB620A" w:rsidP="00DB620A">
      <w:pPr>
        <w:spacing w:line="22" w:lineRule="atLeast"/>
        <w:jc w:val="both"/>
        <w:rPr>
          <w:rFonts w:ascii="Verdana" w:eastAsia="Helvetica" w:hAnsi="Verdana" w:cs="Helvetica"/>
          <w:sz w:val="20"/>
          <w:szCs w:val="20"/>
          <w:lang w:eastAsia="pl-PL"/>
        </w:rPr>
      </w:pPr>
      <w:r w:rsidRPr="00E05DEA">
        <w:rPr>
          <w:rFonts w:ascii="Verdana" w:hAnsi="Verdana"/>
          <w:sz w:val="20"/>
          <w:szCs w:val="20"/>
          <w:lang w:val="en" w:eastAsia="pl-PL"/>
        </w:rPr>
        <w:t>The start of the</w:t>
      </w:r>
      <w:r w:rsidRPr="00E05DEA">
        <w:rPr>
          <w:rFonts w:ascii="Verdana" w:hAnsi="Verdana"/>
          <w:sz w:val="20"/>
          <w:szCs w:val="20"/>
          <w:lang w:val="en"/>
        </w:rPr>
        <w:t xml:space="preserve"> </w:t>
      </w:r>
      <w:r w:rsidRPr="00E05DEA">
        <w:rPr>
          <w:rFonts w:ascii="Verdana" w:hAnsi="Verdana"/>
          <w:sz w:val="20"/>
          <w:szCs w:val="20"/>
          <w:lang w:val="en" w:eastAsia="pl-PL"/>
        </w:rPr>
        <w:t>project is on 01.12.2011.</w:t>
      </w:r>
      <w:r w:rsidRPr="00E05DEA">
        <w:rPr>
          <w:rFonts w:ascii="Verdana" w:hAnsi="Verdana"/>
          <w:sz w:val="20"/>
          <w:szCs w:val="20"/>
          <w:lang w:val="en"/>
        </w:rPr>
        <w:t xml:space="preserve"> </w:t>
      </w:r>
      <w:r w:rsidRPr="00E05DEA">
        <w:rPr>
          <w:rFonts w:ascii="Verdana" w:hAnsi="Verdana"/>
          <w:sz w:val="20"/>
          <w:szCs w:val="20"/>
          <w:lang w:val="en" w:eastAsia="pl-PL"/>
        </w:rPr>
        <w:t xml:space="preserve">with the grant contract signing between the MA of OPT </w:t>
      </w:r>
      <w:r w:rsidRPr="00E05DEA">
        <w:rPr>
          <w:rFonts w:ascii="Verdana" w:hAnsi="Verdana"/>
          <w:sz w:val="20"/>
          <w:szCs w:val="20"/>
          <w:lang w:val="en"/>
        </w:rPr>
        <w:t xml:space="preserve">and RIA as a direct beneficiary of </w:t>
      </w:r>
      <w:r w:rsidRPr="00E05DEA">
        <w:rPr>
          <w:rFonts w:ascii="Verdana" w:hAnsi="Verdana"/>
          <w:sz w:val="20"/>
          <w:szCs w:val="20"/>
          <w:lang w:val="en" w:eastAsia="pl-PL"/>
        </w:rPr>
        <w:t>DOPT-18/01.12.2011.</w:t>
      </w:r>
    </w:p>
    <w:p w14:paraId="535DF930" w14:textId="77777777" w:rsidR="00DB620A" w:rsidRPr="00E05DEA" w:rsidRDefault="00DB620A" w:rsidP="00DB620A">
      <w:pPr>
        <w:spacing w:line="22" w:lineRule="atLeast"/>
        <w:jc w:val="both"/>
        <w:rPr>
          <w:rFonts w:ascii="Verdana" w:eastAsia="Helvetica" w:hAnsi="Verdana" w:cs="Helvetica"/>
          <w:sz w:val="20"/>
          <w:szCs w:val="20"/>
          <w:lang w:eastAsia="pl-PL"/>
        </w:rPr>
      </w:pPr>
      <w:r w:rsidRPr="00E05DEA">
        <w:rPr>
          <w:rFonts w:ascii="Verdana" w:hAnsi="Verdana"/>
          <w:sz w:val="20"/>
          <w:szCs w:val="20"/>
          <w:lang w:val="en" w:eastAsia="pl-PL"/>
        </w:rPr>
        <w:t>On 01.09.2015 Annex No 3 to the grant contract was signed with reg. No A-2 between Ministry of Transport (</w:t>
      </w:r>
      <w:r w:rsidRPr="00305668">
        <w:rPr>
          <w:rFonts w:ascii="Verdana" w:hAnsi="Verdana"/>
          <w:sz w:val="20"/>
          <w:szCs w:val="20"/>
          <w:highlight w:val="yellow"/>
          <w:lang w:val="en" w:eastAsia="pl-PL"/>
        </w:rPr>
        <w:t>Con</w:t>
      </w:r>
      <w:r w:rsidR="00EE6CAD">
        <w:rPr>
          <w:rFonts w:ascii="Verdana" w:hAnsi="Verdana"/>
          <w:sz w:val="20"/>
          <w:szCs w:val="20"/>
          <w:highlight w:val="yellow"/>
          <w:lang w:val="en-GB" w:eastAsia="pl-PL"/>
        </w:rPr>
        <w:t>tr</w:t>
      </w:r>
      <w:r w:rsidRPr="00305668">
        <w:rPr>
          <w:rFonts w:ascii="Verdana" w:hAnsi="Verdana"/>
          <w:sz w:val="20"/>
          <w:szCs w:val="20"/>
          <w:highlight w:val="yellow"/>
          <w:lang w:val="en" w:eastAsia="pl-PL"/>
        </w:rPr>
        <w:t>acting Authority</w:t>
      </w:r>
      <w:r w:rsidRPr="00E05DEA">
        <w:rPr>
          <w:rFonts w:ascii="Verdana" w:hAnsi="Verdana"/>
          <w:sz w:val="20"/>
          <w:szCs w:val="20"/>
          <w:lang w:val="en" w:eastAsia="pl-PL"/>
        </w:rPr>
        <w:t xml:space="preserve">) and RIA (Beneficiary). </w:t>
      </w:r>
    </w:p>
    <w:p w14:paraId="572D8E5D" w14:textId="77777777" w:rsidR="00DB620A" w:rsidRPr="00E05DEA" w:rsidRDefault="00DB620A" w:rsidP="00DB620A">
      <w:pPr>
        <w:spacing w:line="22" w:lineRule="atLeast"/>
        <w:jc w:val="both"/>
        <w:rPr>
          <w:rFonts w:ascii="Verdana" w:eastAsia="Helvetica" w:hAnsi="Verdana" w:cs="Helvetica"/>
          <w:sz w:val="20"/>
          <w:szCs w:val="20"/>
          <w:lang w:eastAsia="pl-PL"/>
        </w:rPr>
      </w:pPr>
      <w:r w:rsidRPr="00E05DEA">
        <w:rPr>
          <w:rFonts w:ascii="Verdana" w:hAnsi="Verdana"/>
          <w:sz w:val="20"/>
          <w:szCs w:val="20"/>
          <w:lang w:val="en" w:eastAsia="pl-PL"/>
        </w:rPr>
        <w:t>The duration of the grant contract is extended until 31.12.2015. 2 and the amount of the project eligible costs is changed on the basis on implemented and planned tender procedures.</w:t>
      </w:r>
    </w:p>
    <w:p w14:paraId="09BB5D28" w14:textId="77777777" w:rsidR="00DB620A" w:rsidRPr="00E05DEA" w:rsidRDefault="00DB620A" w:rsidP="00DB620A">
      <w:pPr>
        <w:spacing w:line="22" w:lineRule="atLeast"/>
        <w:jc w:val="both"/>
        <w:rPr>
          <w:rFonts w:ascii="Verdana" w:eastAsia="Helvetica" w:hAnsi="Verdana" w:cs="Helvetica"/>
          <w:sz w:val="20"/>
          <w:szCs w:val="20"/>
          <w:lang w:eastAsia="pl-PL"/>
        </w:rPr>
      </w:pPr>
      <w:r w:rsidRPr="00E05DEA">
        <w:rPr>
          <w:rFonts w:ascii="Verdana" w:hAnsi="Verdana"/>
          <w:sz w:val="20"/>
          <w:szCs w:val="20"/>
          <w:lang w:val="en" w:eastAsia="pl-PL"/>
        </w:rPr>
        <w:t>Physical start of the implementation is on 01.10.2011, the end of</w:t>
      </w:r>
      <w:r w:rsidRPr="00E05DEA">
        <w:rPr>
          <w:rFonts w:ascii="Verdana" w:hAnsi="Verdana"/>
          <w:sz w:val="20"/>
          <w:szCs w:val="20"/>
          <w:lang w:val="en"/>
        </w:rPr>
        <w:t xml:space="preserve"> </w:t>
      </w:r>
      <w:r w:rsidRPr="00E05DEA">
        <w:rPr>
          <w:rFonts w:ascii="Verdana" w:hAnsi="Verdana"/>
          <w:sz w:val="20"/>
          <w:szCs w:val="20"/>
          <w:lang w:val="en" w:eastAsia="pl-PL"/>
        </w:rPr>
        <w:t xml:space="preserve">the project is on 28.12.2015 </w:t>
      </w:r>
      <w:r w:rsidRPr="00E05DEA">
        <w:rPr>
          <w:rFonts w:ascii="Verdana" w:hAnsi="Verdana"/>
          <w:sz w:val="20"/>
          <w:szCs w:val="20"/>
          <w:lang w:val="en"/>
        </w:rPr>
        <w:t xml:space="preserve"> </w:t>
      </w:r>
    </w:p>
    <w:p w14:paraId="73F17310" w14:textId="77777777" w:rsidR="00DB620A" w:rsidRPr="00A850A1" w:rsidRDefault="00DB620A" w:rsidP="00DB620A">
      <w:pPr>
        <w:pStyle w:val="Normal12pt"/>
        <w:tabs>
          <w:tab w:val="left" w:pos="800"/>
        </w:tabs>
        <w:spacing w:line="22" w:lineRule="atLeast"/>
        <w:rPr>
          <w:rFonts w:ascii="Verdana" w:eastAsia="Calibri" w:hAnsi="Verdana"/>
          <w:sz w:val="20"/>
          <w:szCs w:val="20"/>
          <w:lang w:eastAsia="en-US"/>
        </w:rPr>
      </w:pPr>
    </w:p>
    <w:p w14:paraId="10D81B1C" w14:textId="77777777" w:rsidR="00DB620A" w:rsidRPr="00A850A1" w:rsidRDefault="00DB620A" w:rsidP="00DB620A">
      <w:pPr>
        <w:pStyle w:val="Normal12pt"/>
        <w:spacing w:line="22" w:lineRule="atLeast"/>
        <w:rPr>
          <w:rFonts w:ascii="Verdana" w:eastAsia="Calibri" w:hAnsi="Verdana"/>
          <w:b/>
          <w:sz w:val="20"/>
          <w:szCs w:val="20"/>
          <w:lang w:eastAsia="en-US"/>
        </w:rPr>
      </w:pPr>
      <w:r w:rsidRPr="00E05DEA">
        <w:rPr>
          <w:rFonts w:ascii="Verdana" w:hAnsi="Verdana"/>
          <w:b/>
          <w:sz w:val="20"/>
          <w:szCs w:val="20"/>
          <w:lang w:val="en" w:eastAsia="en-US"/>
        </w:rPr>
        <w:t xml:space="preserve">Financial implementation of the project/ amendments to the grant contract </w:t>
      </w:r>
    </w:p>
    <w:p w14:paraId="4D94C309" w14:textId="77777777" w:rsidR="00DB620A" w:rsidRPr="00E05DEA" w:rsidRDefault="00DB620A" w:rsidP="00DB620A">
      <w:pPr>
        <w:spacing w:line="22" w:lineRule="atLeast"/>
        <w:jc w:val="both"/>
        <w:rPr>
          <w:rFonts w:ascii="Verdana" w:hAnsi="Verdana"/>
          <w:sz w:val="20"/>
          <w:szCs w:val="20"/>
          <w:lang w:val="en" w:eastAsia="pl-PL"/>
        </w:rPr>
      </w:pPr>
      <w:r w:rsidRPr="00E05DEA">
        <w:rPr>
          <w:rFonts w:ascii="Verdana" w:hAnsi="Verdana"/>
          <w:sz w:val="20"/>
          <w:szCs w:val="20"/>
          <w:lang w:val="en" w:eastAsia="pl-PL"/>
        </w:rPr>
        <w:t>On 16.10.2013 Annex No1 to the grant contract was signed with reg. No DOPT-35 between Ministry of Transport (Contracting Authority) and RIA (Beneficiary).</w:t>
      </w:r>
    </w:p>
    <w:p w14:paraId="5F0AFD25" w14:textId="77777777" w:rsidR="00DB620A" w:rsidRPr="00E05DEA" w:rsidRDefault="00DB620A" w:rsidP="00DB620A">
      <w:pPr>
        <w:spacing w:line="22" w:lineRule="atLeast"/>
        <w:jc w:val="both"/>
        <w:rPr>
          <w:rFonts w:ascii="Verdana" w:eastAsia="Helvetica" w:hAnsi="Verdana" w:cs="Helvetica"/>
          <w:sz w:val="20"/>
          <w:szCs w:val="20"/>
          <w:lang w:eastAsia="pl-PL"/>
        </w:rPr>
      </w:pPr>
      <w:r w:rsidRPr="00E05DEA">
        <w:rPr>
          <w:rFonts w:ascii="Verdana" w:hAnsi="Verdana"/>
          <w:sz w:val="20"/>
          <w:szCs w:val="20"/>
          <w:lang w:val="en" w:eastAsia="pl-PL"/>
        </w:rPr>
        <w:t xml:space="preserve">The amount of eligible project costs is changed, and funds are allocated for the preparation of lot 3 of Struma Motorway, with beneficiary National Company Strategic Infrastructure Projects. </w:t>
      </w:r>
    </w:p>
    <w:p w14:paraId="439E5C38" w14:textId="77777777" w:rsidR="00DB620A" w:rsidRPr="00E05DEA" w:rsidRDefault="00DB620A" w:rsidP="00DB620A">
      <w:pPr>
        <w:spacing w:line="22" w:lineRule="atLeast"/>
        <w:jc w:val="both"/>
        <w:rPr>
          <w:rFonts w:ascii="Verdana" w:eastAsia="Helvetica" w:hAnsi="Verdana" w:cs="Helvetica"/>
          <w:sz w:val="20"/>
          <w:szCs w:val="20"/>
          <w:lang w:eastAsia="pl-PL"/>
        </w:rPr>
      </w:pPr>
      <w:r w:rsidRPr="00E05DEA">
        <w:rPr>
          <w:rFonts w:ascii="Verdana" w:hAnsi="Verdana"/>
          <w:sz w:val="20"/>
          <w:szCs w:val="20"/>
          <w:lang w:val="en" w:eastAsia="pl-PL"/>
        </w:rPr>
        <w:t>On 01.08.2014 Annex No 2 to the grant contract was signed with reg. No DOPT-15 between Ministry of Transport (Contracting Authority) and RIA (Beneficiary).</w:t>
      </w:r>
    </w:p>
    <w:p w14:paraId="2D4499C6" w14:textId="77777777" w:rsidR="00DB620A" w:rsidRPr="00E05DEA" w:rsidRDefault="00DB620A" w:rsidP="00DB620A">
      <w:pPr>
        <w:spacing w:line="22" w:lineRule="atLeast"/>
        <w:jc w:val="both"/>
        <w:rPr>
          <w:rFonts w:ascii="Verdana" w:eastAsia="Helvetica" w:hAnsi="Verdana" w:cs="Helvetica"/>
          <w:sz w:val="20"/>
          <w:szCs w:val="20"/>
          <w:lang w:eastAsia="pl-PL"/>
        </w:rPr>
      </w:pPr>
      <w:r w:rsidRPr="00E05DEA">
        <w:rPr>
          <w:rFonts w:ascii="Verdana" w:hAnsi="Verdana"/>
          <w:sz w:val="20"/>
          <w:szCs w:val="20"/>
          <w:lang w:val="en" w:eastAsia="pl-PL"/>
        </w:rPr>
        <w:t xml:space="preserve">The amount of eligible project costs is changed on the basis of implemented and planned tender procedures, eligible costs are included, which will not be grant funded. </w:t>
      </w:r>
    </w:p>
    <w:p w14:paraId="3BCC1B12" w14:textId="77777777" w:rsidR="00DB620A" w:rsidRPr="00E05DEA" w:rsidRDefault="00DB620A" w:rsidP="00DB620A">
      <w:pPr>
        <w:spacing w:line="22" w:lineRule="atLeast"/>
        <w:jc w:val="both"/>
        <w:rPr>
          <w:rFonts w:ascii="Verdana" w:eastAsia="Helvetica" w:hAnsi="Verdana" w:cs="Helvetica"/>
          <w:sz w:val="20"/>
          <w:szCs w:val="20"/>
          <w:lang w:eastAsia="pl-PL"/>
        </w:rPr>
      </w:pPr>
      <w:r w:rsidRPr="00E05DEA">
        <w:rPr>
          <w:rFonts w:ascii="Verdana" w:hAnsi="Verdana"/>
          <w:sz w:val="20"/>
          <w:szCs w:val="20"/>
          <w:lang w:val="en" w:eastAsia="pl-PL"/>
        </w:rPr>
        <w:t xml:space="preserve">On 01.09.2015 Annex 3 to the grant contract was signed with Reg. No A-2 between Ministry of Transport (Contracting </w:t>
      </w:r>
      <w:r w:rsidRPr="00E05DEA">
        <w:rPr>
          <w:rFonts w:ascii="Verdana" w:hAnsi="Verdana"/>
          <w:sz w:val="20"/>
          <w:szCs w:val="20"/>
          <w:lang w:val="en"/>
        </w:rPr>
        <w:t xml:space="preserve">Authority) and RIA </w:t>
      </w:r>
      <w:r w:rsidRPr="00E05DEA">
        <w:rPr>
          <w:rFonts w:ascii="Verdana" w:hAnsi="Verdana"/>
          <w:sz w:val="20"/>
          <w:szCs w:val="20"/>
          <w:lang w:val="en" w:eastAsia="pl-PL"/>
        </w:rPr>
        <w:t xml:space="preserve">(Beneficiary), which changes in </w:t>
      </w:r>
      <w:r w:rsidRPr="00E05DEA">
        <w:rPr>
          <w:rFonts w:ascii="Verdana" w:hAnsi="Verdana"/>
          <w:sz w:val="20"/>
          <w:szCs w:val="20"/>
          <w:lang w:val="en"/>
        </w:rPr>
        <w:t xml:space="preserve">addition to the project duration the amount of the </w:t>
      </w:r>
      <w:r w:rsidRPr="00E05DEA">
        <w:rPr>
          <w:rFonts w:ascii="Verdana" w:hAnsi="Verdana"/>
          <w:sz w:val="20"/>
          <w:szCs w:val="20"/>
          <w:lang w:val="en" w:eastAsia="pl-PL"/>
        </w:rPr>
        <w:t>eligible</w:t>
      </w:r>
      <w:r w:rsidRPr="00E05DEA">
        <w:rPr>
          <w:rFonts w:ascii="Verdana" w:hAnsi="Verdana"/>
          <w:sz w:val="20"/>
          <w:szCs w:val="20"/>
          <w:lang w:val="en"/>
        </w:rPr>
        <w:t xml:space="preserve"> project costs on the basis of implemented and planned</w:t>
      </w:r>
      <w:r w:rsidRPr="00E05DEA">
        <w:rPr>
          <w:rFonts w:ascii="Verdana" w:hAnsi="Verdana"/>
          <w:sz w:val="20"/>
          <w:szCs w:val="20"/>
          <w:lang w:val="en" w:eastAsia="pl-PL"/>
        </w:rPr>
        <w:t xml:space="preserve"> tender procedures</w:t>
      </w:r>
      <w:r w:rsidR="006B0C6F">
        <w:rPr>
          <w:rFonts w:ascii="Verdana" w:hAnsi="Verdana"/>
          <w:sz w:val="20"/>
          <w:szCs w:val="20"/>
          <w:lang w:val="en" w:eastAsia="pl-PL"/>
        </w:rPr>
        <w:t>.</w:t>
      </w:r>
    </w:p>
    <w:p w14:paraId="203748B9" w14:textId="77777777" w:rsidR="00E05DEA" w:rsidRPr="00A850A1" w:rsidRDefault="00E05DEA" w:rsidP="00E05DEA">
      <w:pPr>
        <w:pStyle w:val="Caption"/>
        <w:keepNext/>
        <w:jc w:val="center"/>
        <w:rPr>
          <w:rFonts w:ascii="Verdana" w:hAnsi="Verdana"/>
          <w:b w:val="0"/>
          <w:bCs w:val="0"/>
          <w:color w:val="234F77"/>
          <w:sz w:val="20"/>
          <w:szCs w:val="20"/>
        </w:rPr>
      </w:pPr>
      <w:bookmarkStart w:id="77" w:name="_Toc62482697"/>
      <w:r w:rsidRPr="00A850A1">
        <w:rPr>
          <w:rFonts w:ascii="Verdana" w:hAnsi="Verdana"/>
          <w:b w:val="0"/>
          <w:bCs w:val="0"/>
          <w:color w:val="234F77"/>
          <w:sz w:val="20"/>
          <w:szCs w:val="20"/>
        </w:rPr>
        <w:t xml:space="preserve">Table </w:t>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STYLEREF 1 \s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5</w:t>
      </w:r>
      <w:r w:rsidR="00583F69" w:rsidRPr="00A850A1">
        <w:rPr>
          <w:rFonts w:ascii="Verdana" w:hAnsi="Verdana"/>
          <w:b w:val="0"/>
          <w:bCs w:val="0"/>
          <w:color w:val="234F77"/>
          <w:sz w:val="20"/>
          <w:szCs w:val="20"/>
        </w:rPr>
        <w:fldChar w:fldCharType="end"/>
      </w:r>
      <w:r w:rsidR="00583F69" w:rsidRPr="00A850A1">
        <w:rPr>
          <w:rFonts w:ascii="Verdana" w:hAnsi="Verdana"/>
          <w:b w:val="0"/>
          <w:bCs w:val="0"/>
          <w:color w:val="234F77"/>
          <w:sz w:val="20"/>
          <w:szCs w:val="20"/>
        </w:rPr>
        <w:noBreakHyphen/>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SEQ Table \* ARABIC \s 1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1</w:t>
      </w:r>
      <w:r w:rsidR="00583F69" w:rsidRPr="00A850A1">
        <w:rPr>
          <w:rFonts w:ascii="Verdana" w:hAnsi="Verdana"/>
          <w:b w:val="0"/>
          <w:bCs w:val="0"/>
          <w:color w:val="234F77"/>
          <w:sz w:val="20"/>
          <w:szCs w:val="20"/>
        </w:rPr>
        <w:fldChar w:fldCharType="end"/>
      </w:r>
      <w:r w:rsidRPr="00A850A1">
        <w:rPr>
          <w:rFonts w:ascii="Verdana" w:hAnsi="Verdana"/>
          <w:b w:val="0"/>
          <w:bCs w:val="0"/>
          <w:color w:val="234F77"/>
          <w:sz w:val="20"/>
          <w:szCs w:val="20"/>
          <w:lang w:val="en-US"/>
        </w:rPr>
        <w:t xml:space="preserve"> Project budget amendments</w:t>
      </w:r>
      <w:bookmarkEnd w:id="77"/>
    </w:p>
    <w:tbl>
      <w:tblPr>
        <w:tblW w:w="0" w:type="auto"/>
        <w:jc w:val="center"/>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Look w:val="04A0" w:firstRow="1" w:lastRow="0" w:firstColumn="1" w:lastColumn="0" w:noHBand="0" w:noVBand="1"/>
      </w:tblPr>
      <w:tblGrid>
        <w:gridCol w:w="2615"/>
        <w:gridCol w:w="3125"/>
        <w:gridCol w:w="1860"/>
      </w:tblGrid>
      <w:tr w:rsidR="00DB620A" w:rsidRPr="00A850A1" w14:paraId="75787502" w14:textId="77777777" w:rsidTr="00A850A1">
        <w:trPr>
          <w:trHeight w:val="358"/>
          <w:jc w:val="center"/>
        </w:trPr>
        <w:tc>
          <w:tcPr>
            <w:tcW w:w="0" w:type="auto"/>
            <w:shd w:val="clear" w:color="auto" w:fill="auto"/>
            <w:hideMark/>
          </w:tcPr>
          <w:p w14:paraId="03EDAA1E" w14:textId="77777777" w:rsidR="00DB620A" w:rsidRPr="00A850A1" w:rsidRDefault="00DB620A" w:rsidP="00A850A1">
            <w:pPr>
              <w:spacing w:after="0" w:line="22" w:lineRule="atLeast"/>
              <w:jc w:val="center"/>
              <w:rPr>
                <w:rFonts w:ascii="Verdana" w:hAnsi="Verdana" w:cs="Calibri"/>
                <w:b/>
                <w:bCs/>
                <w:color w:val="FFFFFF"/>
                <w:sz w:val="16"/>
                <w:szCs w:val="16"/>
                <w:lang w:val="en-US"/>
              </w:rPr>
            </w:pPr>
            <w:r w:rsidRPr="00A850A1">
              <w:rPr>
                <w:rFonts w:ascii="Verdana" w:hAnsi="Verdana"/>
                <w:color w:val="FFFFFF"/>
                <w:sz w:val="16"/>
                <w:szCs w:val="16"/>
                <w:lang w:val="en"/>
              </w:rPr>
              <w:t>Categories of expenditure</w:t>
            </w:r>
          </w:p>
        </w:tc>
        <w:tc>
          <w:tcPr>
            <w:tcW w:w="2742" w:type="dxa"/>
            <w:shd w:val="clear" w:color="auto" w:fill="auto"/>
            <w:hideMark/>
          </w:tcPr>
          <w:p w14:paraId="4FA3EA42" w14:textId="77777777" w:rsidR="00DB620A" w:rsidRPr="00A850A1" w:rsidRDefault="00DB620A" w:rsidP="00A850A1">
            <w:pPr>
              <w:spacing w:after="0" w:line="22" w:lineRule="atLeast"/>
              <w:jc w:val="center"/>
              <w:rPr>
                <w:rFonts w:ascii="Verdana" w:hAnsi="Verdana" w:cs="Calibri"/>
                <w:b/>
                <w:bCs/>
                <w:color w:val="FFFFFF"/>
                <w:sz w:val="16"/>
                <w:szCs w:val="16"/>
                <w:lang w:val="en-US"/>
              </w:rPr>
            </w:pPr>
            <w:r w:rsidRPr="00A850A1">
              <w:rPr>
                <w:rFonts w:ascii="Verdana" w:hAnsi="Verdana"/>
                <w:color w:val="FFFFFF"/>
                <w:sz w:val="16"/>
                <w:szCs w:val="16"/>
                <w:lang w:val="en"/>
              </w:rPr>
              <w:t>Initial project budget</w:t>
            </w:r>
          </w:p>
        </w:tc>
        <w:tc>
          <w:tcPr>
            <w:tcW w:w="0" w:type="auto"/>
            <w:shd w:val="clear" w:color="auto" w:fill="auto"/>
            <w:hideMark/>
          </w:tcPr>
          <w:p w14:paraId="5E5ECA01" w14:textId="77777777" w:rsidR="00DB620A" w:rsidRPr="00A850A1" w:rsidRDefault="00DB620A" w:rsidP="00A850A1">
            <w:pPr>
              <w:spacing w:after="0" w:line="22" w:lineRule="atLeast"/>
              <w:jc w:val="center"/>
              <w:rPr>
                <w:rFonts w:ascii="Verdana" w:hAnsi="Verdana" w:cs="Calibri"/>
                <w:b/>
                <w:bCs/>
                <w:color w:val="FFFFFF"/>
                <w:sz w:val="16"/>
                <w:szCs w:val="16"/>
                <w:lang w:val="en-US"/>
              </w:rPr>
            </w:pPr>
            <w:r w:rsidRPr="00A850A1">
              <w:rPr>
                <w:rFonts w:ascii="Verdana" w:hAnsi="Verdana"/>
                <w:color w:val="FFFFFF"/>
                <w:sz w:val="16"/>
                <w:szCs w:val="16"/>
                <w:lang w:val="en"/>
              </w:rPr>
              <w:t>Final budget</w:t>
            </w:r>
          </w:p>
        </w:tc>
      </w:tr>
      <w:tr w:rsidR="00DB620A" w:rsidRPr="00A850A1" w14:paraId="2598FAA9" w14:textId="77777777" w:rsidTr="00A850A1">
        <w:trPr>
          <w:trHeight w:val="473"/>
          <w:jc w:val="center"/>
        </w:trPr>
        <w:tc>
          <w:tcPr>
            <w:tcW w:w="0" w:type="auto"/>
            <w:shd w:val="clear" w:color="auto" w:fill="auto"/>
            <w:hideMark/>
          </w:tcPr>
          <w:p w14:paraId="292DB61A" w14:textId="77777777" w:rsidR="00DB620A" w:rsidRPr="00A850A1" w:rsidRDefault="00DB620A" w:rsidP="00A850A1">
            <w:pPr>
              <w:spacing w:after="0" w:line="22" w:lineRule="atLeast"/>
              <w:rPr>
                <w:rFonts w:ascii="Verdana" w:hAnsi="Verdana" w:cs="Calibri"/>
                <w:b/>
                <w:bCs/>
                <w:color w:val="000000"/>
                <w:sz w:val="16"/>
                <w:szCs w:val="16"/>
                <w:lang w:val="en-US"/>
              </w:rPr>
            </w:pPr>
            <w:r w:rsidRPr="00A850A1">
              <w:rPr>
                <w:rFonts w:ascii="Verdana" w:hAnsi="Verdana"/>
                <w:color w:val="000000"/>
                <w:sz w:val="16"/>
                <w:szCs w:val="16"/>
                <w:lang w:val="en"/>
              </w:rPr>
              <w:t>Sources of funding</w:t>
            </w:r>
          </w:p>
        </w:tc>
        <w:tc>
          <w:tcPr>
            <w:tcW w:w="2742" w:type="dxa"/>
            <w:shd w:val="clear" w:color="auto" w:fill="auto"/>
            <w:hideMark/>
          </w:tcPr>
          <w:p w14:paraId="59AFDE55" w14:textId="77777777" w:rsidR="00DB620A" w:rsidRPr="00A850A1" w:rsidRDefault="00DB620A" w:rsidP="00A850A1">
            <w:pPr>
              <w:spacing w:after="0" w:line="22" w:lineRule="atLeast"/>
              <w:jc w:val="right"/>
              <w:rPr>
                <w:rFonts w:ascii="Verdana" w:hAnsi="Verdana" w:cs="Calibri"/>
                <w:color w:val="000000"/>
                <w:sz w:val="16"/>
                <w:szCs w:val="16"/>
                <w:lang w:val="en-US"/>
              </w:rPr>
            </w:pPr>
            <w:r w:rsidRPr="00A850A1">
              <w:rPr>
                <w:rFonts w:ascii="Verdana" w:hAnsi="Verdana"/>
                <w:color w:val="000000"/>
                <w:sz w:val="16"/>
                <w:szCs w:val="16"/>
                <w:lang w:val="en"/>
              </w:rPr>
              <w:t>Value in BGN</w:t>
            </w:r>
          </w:p>
        </w:tc>
        <w:tc>
          <w:tcPr>
            <w:tcW w:w="0" w:type="auto"/>
            <w:shd w:val="clear" w:color="auto" w:fill="auto"/>
            <w:hideMark/>
          </w:tcPr>
          <w:p w14:paraId="4AF14961" w14:textId="77777777" w:rsidR="00DB620A" w:rsidRPr="00A850A1" w:rsidRDefault="00DB620A" w:rsidP="00A850A1">
            <w:pPr>
              <w:spacing w:after="0" w:line="22" w:lineRule="atLeast"/>
              <w:jc w:val="right"/>
              <w:rPr>
                <w:rFonts w:ascii="Verdana" w:hAnsi="Verdana" w:cs="Calibri"/>
                <w:color w:val="000000"/>
                <w:sz w:val="16"/>
                <w:szCs w:val="16"/>
                <w:lang w:val="en-US"/>
              </w:rPr>
            </w:pPr>
            <w:r w:rsidRPr="00A850A1">
              <w:rPr>
                <w:rFonts w:ascii="Verdana" w:hAnsi="Verdana"/>
                <w:color w:val="000000"/>
                <w:sz w:val="16"/>
                <w:szCs w:val="16"/>
                <w:lang w:val="en"/>
              </w:rPr>
              <w:t>Value in BGN</w:t>
            </w:r>
          </w:p>
        </w:tc>
      </w:tr>
      <w:tr w:rsidR="00DB620A" w:rsidRPr="00A850A1" w14:paraId="5948BA35" w14:textId="77777777" w:rsidTr="00A850A1">
        <w:trPr>
          <w:trHeight w:val="412"/>
          <w:jc w:val="center"/>
        </w:trPr>
        <w:tc>
          <w:tcPr>
            <w:tcW w:w="0" w:type="auto"/>
            <w:shd w:val="clear" w:color="auto" w:fill="auto"/>
            <w:hideMark/>
          </w:tcPr>
          <w:p w14:paraId="78D4F8DD" w14:textId="77777777" w:rsidR="00DB620A" w:rsidRPr="00A850A1" w:rsidRDefault="00DB620A" w:rsidP="00A850A1">
            <w:pPr>
              <w:spacing w:after="0" w:line="22" w:lineRule="atLeast"/>
              <w:rPr>
                <w:rFonts w:ascii="Verdana" w:hAnsi="Verdana" w:cs="Calibri"/>
                <w:b/>
                <w:bCs/>
                <w:color w:val="000000"/>
                <w:sz w:val="16"/>
                <w:szCs w:val="16"/>
                <w:lang w:val="en-US"/>
              </w:rPr>
            </w:pPr>
            <w:r w:rsidRPr="00A850A1">
              <w:rPr>
                <w:rFonts w:ascii="Verdana" w:hAnsi="Verdana"/>
                <w:color w:val="000000"/>
                <w:sz w:val="16"/>
                <w:szCs w:val="16"/>
                <w:lang w:val="en"/>
              </w:rPr>
              <w:t>Total project amount</w:t>
            </w:r>
          </w:p>
        </w:tc>
        <w:tc>
          <w:tcPr>
            <w:tcW w:w="2742" w:type="dxa"/>
            <w:shd w:val="clear" w:color="auto" w:fill="auto"/>
            <w:hideMark/>
          </w:tcPr>
          <w:p w14:paraId="1D5C1D77" w14:textId="77777777" w:rsidR="00DB620A" w:rsidRPr="00A850A1" w:rsidRDefault="00DB620A" w:rsidP="00A850A1">
            <w:pPr>
              <w:spacing w:after="0" w:line="22" w:lineRule="atLeast"/>
              <w:jc w:val="right"/>
              <w:rPr>
                <w:rFonts w:ascii="Verdana" w:hAnsi="Verdana" w:cs="Calibri"/>
                <w:color w:val="000000"/>
                <w:sz w:val="16"/>
                <w:szCs w:val="16"/>
                <w:lang w:val="en-US"/>
              </w:rPr>
            </w:pPr>
            <w:r w:rsidRPr="00A850A1">
              <w:rPr>
                <w:rFonts w:ascii="Verdana" w:hAnsi="Verdana"/>
                <w:color w:val="000000"/>
                <w:sz w:val="16"/>
                <w:szCs w:val="16"/>
                <w:lang w:val="en"/>
              </w:rPr>
              <w:t>669 969 029,03</w:t>
            </w:r>
            <w:r w:rsidRPr="00A850A1">
              <w:rPr>
                <w:rStyle w:val="FootnoteReference"/>
                <w:rFonts w:ascii="Verdana" w:hAnsi="Verdana"/>
                <w:color w:val="000000"/>
                <w:sz w:val="16"/>
                <w:szCs w:val="16"/>
                <w:lang w:val="en"/>
              </w:rPr>
              <w:footnoteReference w:id="6"/>
            </w:r>
          </w:p>
          <w:p w14:paraId="71E31659" w14:textId="77777777" w:rsidR="00DB620A" w:rsidRPr="00A850A1" w:rsidRDefault="00DB620A" w:rsidP="00A850A1">
            <w:pPr>
              <w:spacing w:after="0" w:line="22" w:lineRule="atLeast"/>
              <w:jc w:val="right"/>
              <w:rPr>
                <w:rFonts w:ascii="Verdana" w:hAnsi="Verdana" w:cs="Calibri"/>
                <w:color w:val="000000"/>
                <w:sz w:val="16"/>
                <w:szCs w:val="16"/>
                <w:lang w:val="en-US"/>
              </w:rPr>
            </w:pPr>
          </w:p>
        </w:tc>
        <w:tc>
          <w:tcPr>
            <w:tcW w:w="0" w:type="auto"/>
            <w:shd w:val="clear" w:color="auto" w:fill="auto"/>
            <w:hideMark/>
          </w:tcPr>
          <w:p w14:paraId="2FDD5669" w14:textId="77777777" w:rsidR="00DB620A" w:rsidRPr="00A850A1" w:rsidRDefault="00DB620A" w:rsidP="00A850A1">
            <w:pPr>
              <w:spacing w:after="0" w:line="22" w:lineRule="atLeast"/>
              <w:jc w:val="right"/>
              <w:rPr>
                <w:rFonts w:ascii="Verdana" w:hAnsi="Verdana" w:cs="Calibri"/>
                <w:color w:val="000000"/>
                <w:sz w:val="16"/>
                <w:szCs w:val="16"/>
                <w:lang w:val="en-US"/>
              </w:rPr>
            </w:pPr>
            <w:r w:rsidRPr="00A850A1">
              <w:rPr>
                <w:rFonts w:ascii="Verdana" w:hAnsi="Verdana"/>
                <w:color w:val="000000"/>
                <w:sz w:val="16"/>
                <w:szCs w:val="16"/>
                <w:lang w:val="en"/>
              </w:rPr>
              <w:t>669 969 029,03</w:t>
            </w:r>
            <w:r w:rsidRPr="00A850A1">
              <w:rPr>
                <w:rStyle w:val="FootnoteReference"/>
                <w:rFonts w:ascii="Verdana" w:hAnsi="Verdana"/>
                <w:color w:val="000000"/>
                <w:sz w:val="16"/>
                <w:szCs w:val="16"/>
                <w:lang w:val="en"/>
              </w:rPr>
              <w:footnoteReference w:id="7"/>
            </w:r>
          </w:p>
        </w:tc>
      </w:tr>
      <w:tr w:rsidR="00DB620A" w:rsidRPr="00A850A1" w14:paraId="1E3646B9" w14:textId="77777777" w:rsidTr="00A850A1">
        <w:trPr>
          <w:trHeight w:val="285"/>
          <w:jc w:val="center"/>
        </w:trPr>
        <w:tc>
          <w:tcPr>
            <w:tcW w:w="0" w:type="auto"/>
            <w:shd w:val="clear" w:color="auto" w:fill="auto"/>
            <w:hideMark/>
          </w:tcPr>
          <w:p w14:paraId="561C68B5" w14:textId="77777777" w:rsidR="00DB620A" w:rsidRPr="00A850A1" w:rsidRDefault="00DB620A" w:rsidP="00A850A1">
            <w:pPr>
              <w:spacing w:after="0" w:line="22" w:lineRule="atLeast"/>
              <w:rPr>
                <w:rFonts w:ascii="Verdana" w:hAnsi="Verdana" w:cs="Calibri"/>
                <w:b/>
                <w:bCs/>
                <w:color w:val="000000"/>
                <w:sz w:val="16"/>
                <w:szCs w:val="16"/>
                <w:lang w:val="en-US"/>
              </w:rPr>
            </w:pPr>
            <w:r w:rsidRPr="00A850A1">
              <w:rPr>
                <w:rFonts w:ascii="Verdana" w:hAnsi="Verdana"/>
                <w:color w:val="000000"/>
                <w:sz w:val="16"/>
                <w:szCs w:val="16"/>
                <w:lang w:val="en"/>
              </w:rPr>
              <w:t>Eligible costs</w:t>
            </w:r>
          </w:p>
        </w:tc>
        <w:tc>
          <w:tcPr>
            <w:tcW w:w="2742" w:type="dxa"/>
            <w:shd w:val="clear" w:color="auto" w:fill="auto"/>
            <w:hideMark/>
          </w:tcPr>
          <w:p w14:paraId="1AE9BF59" w14:textId="77777777" w:rsidR="00DB620A" w:rsidRPr="00A850A1" w:rsidRDefault="00DB620A" w:rsidP="00A850A1">
            <w:pPr>
              <w:spacing w:after="0" w:line="22" w:lineRule="atLeast"/>
              <w:jc w:val="right"/>
              <w:rPr>
                <w:rFonts w:ascii="Verdana" w:hAnsi="Verdana"/>
                <w:color w:val="000000"/>
                <w:sz w:val="16"/>
                <w:szCs w:val="16"/>
              </w:rPr>
            </w:pPr>
            <w:r w:rsidRPr="00A850A1">
              <w:rPr>
                <w:rFonts w:ascii="Verdana" w:hAnsi="Verdana"/>
                <w:color w:val="000000"/>
                <w:sz w:val="16"/>
                <w:szCs w:val="16"/>
                <w:lang w:val="en"/>
              </w:rPr>
              <w:t>669 969 029,03</w:t>
            </w:r>
          </w:p>
          <w:p w14:paraId="145E79C6" w14:textId="77777777" w:rsidR="00DB620A" w:rsidRPr="00A850A1" w:rsidRDefault="00DB620A" w:rsidP="00A850A1">
            <w:pPr>
              <w:spacing w:after="0" w:line="22" w:lineRule="atLeast"/>
              <w:ind w:firstLine="720"/>
              <w:jc w:val="right"/>
              <w:rPr>
                <w:rFonts w:ascii="Verdana" w:hAnsi="Verdana" w:cs="Calibri"/>
                <w:color w:val="000000"/>
                <w:sz w:val="16"/>
                <w:szCs w:val="16"/>
                <w:lang w:val="en-US"/>
              </w:rPr>
            </w:pPr>
          </w:p>
        </w:tc>
        <w:tc>
          <w:tcPr>
            <w:tcW w:w="0" w:type="auto"/>
            <w:shd w:val="clear" w:color="auto" w:fill="auto"/>
            <w:hideMark/>
          </w:tcPr>
          <w:p w14:paraId="07725C80" w14:textId="77777777" w:rsidR="00DB620A" w:rsidRPr="00A850A1" w:rsidRDefault="00DB620A" w:rsidP="00A850A1">
            <w:pPr>
              <w:spacing w:after="0" w:line="22" w:lineRule="atLeast"/>
              <w:jc w:val="right"/>
              <w:rPr>
                <w:rFonts w:ascii="Verdana" w:hAnsi="Verdana" w:cs="Calibri"/>
                <w:color w:val="000000"/>
                <w:sz w:val="16"/>
                <w:szCs w:val="16"/>
                <w:lang w:val="en-US"/>
              </w:rPr>
            </w:pPr>
            <w:r w:rsidRPr="00A850A1">
              <w:rPr>
                <w:rFonts w:ascii="Verdana" w:hAnsi="Verdana"/>
                <w:color w:val="000000"/>
                <w:sz w:val="16"/>
                <w:szCs w:val="16"/>
                <w:lang w:val="en"/>
              </w:rPr>
              <w:t>538 031 140,30</w:t>
            </w:r>
          </w:p>
          <w:p w14:paraId="49535D7C" w14:textId="77777777" w:rsidR="00DB620A" w:rsidRPr="00A850A1" w:rsidRDefault="00DB620A" w:rsidP="00A850A1">
            <w:pPr>
              <w:spacing w:after="0" w:line="22" w:lineRule="atLeast"/>
              <w:jc w:val="right"/>
              <w:rPr>
                <w:rFonts w:ascii="Verdana" w:hAnsi="Verdana" w:cs="Calibri"/>
                <w:color w:val="000000"/>
                <w:sz w:val="16"/>
                <w:szCs w:val="16"/>
                <w:lang w:val="en-US"/>
              </w:rPr>
            </w:pPr>
          </w:p>
        </w:tc>
      </w:tr>
      <w:tr w:rsidR="00DB620A" w:rsidRPr="00A850A1" w14:paraId="44FA3122" w14:textId="77777777" w:rsidTr="00A850A1">
        <w:trPr>
          <w:trHeight w:val="330"/>
          <w:jc w:val="center"/>
        </w:trPr>
        <w:tc>
          <w:tcPr>
            <w:tcW w:w="0" w:type="auto"/>
            <w:shd w:val="clear" w:color="auto" w:fill="auto"/>
            <w:hideMark/>
          </w:tcPr>
          <w:p w14:paraId="2343F788" w14:textId="77777777" w:rsidR="00DB620A" w:rsidRPr="00A850A1" w:rsidRDefault="00DB620A" w:rsidP="00A850A1">
            <w:pPr>
              <w:spacing w:after="0" w:line="22" w:lineRule="atLeast"/>
              <w:rPr>
                <w:rFonts w:ascii="Verdana" w:hAnsi="Verdana" w:cs="Calibri"/>
                <w:b/>
                <w:bCs/>
                <w:color w:val="000000"/>
                <w:sz w:val="16"/>
                <w:szCs w:val="16"/>
                <w:lang w:val="en-US"/>
              </w:rPr>
            </w:pPr>
            <w:r w:rsidRPr="00A850A1">
              <w:rPr>
                <w:rFonts w:ascii="Verdana" w:hAnsi="Verdana"/>
                <w:color w:val="000000"/>
                <w:sz w:val="16"/>
                <w:szCs w:val="16"/>
                <w:lang w:val="en"/>
              </w:rPr>
              <w:t>CF/ERDF</w:t>
            </w:r>
          </w:p>
        </w:tc>
        <w:tc>
          <w:tcPr>
            <w:tcW w:w="2742" w:type="dxa"/>
            <w:shd w:val="clear" w:color="auto" w:fill="auto"/>
            <w:hideMark/>
          </w:tcPr>
          <w:p w14:paraId="017BEB76" w14:textId="77777777" w:rsidR="00DB620A" w:rsidRPr="00A850A1" w:rsidRDefault="00DB620A" w:rsidP="00A850A1">
            <w:pPr>
              <w:spacing w:after="0" w:line="22" w:lineRule="atLeast"/>
              <w:jc w:val="right"/>
              <w:rPr>
                <w:rFonts w:ascii="Verdana" w:hAnsi="Verdana" w:cs="Calibri"/>
                <w:color w:val="000000"/>
                <w:sz w:val="16"/>
                <w:szCs w:val="16"/>
                <w:lang w:val="en-US"/>
              </w:rPr>
            </w:pPr>
            <w:r w:rsidRPr="00A850A1">
              <w:rPr>
                <w:rFonts w:ascii="Verdana" w:hAnsi="Verdana"/>
                <w:color w:val="000000"/>
                <w:sz w:val="16"/>
                <w:szCs w:val="16"/>
                <w:lang w:val="en"/>
              </w:rPr>
              <w:t>535975222,9</w:t>
            </w:r>
          </w:p>
          <w:p w14:paraId="0A04B32F" w14:textId="77777777" w:rsidR="00DB620A" w:rsidRPr="00A850A1" w:rsidRDefault="00DB620A" w:rsidP="00A850A1">
            <w:pPr>
              <w:spacing w:after="0" w:line="22" w:lineRule="atLeast"/>
              <w:jc w:val="right"/>
              <w:rPr>
                <w:rFonts w:ascii="Verdana" w:hAnsi="Verdana" w:cs="Calibri"/>
                <w:color w:val="000000"/>
                <w:sz w:val="16"/>
                <w:szCs w:val="16"/>
                <w:lang w:val="en-US"/>
              </w:rPr>
            </w:pPr>
          </w:p>
        </w:tc>
        <w:tc>
          <w:tcPr>
            <w:tcW w:w="0" w:type="auto"/>
            <w:shd w:val="clear" w:color="auto" w:fill="auto"/>
            <w:hideMark/>
          </w:tcPr>
          <w:p w14:paraId="715AD715" w14:textId="77777777" w:rsidR="00DB620A" w:rsidRPr="00A850A1" w:rsidRDefault="00DB620A" w:rsidP="00A850A1">
            <w:pPr>
              <w:spacing w:after="0" w:line="22" w:lineRule="atLeast"/>
              <w:jc w:val="right"/>
              <w:rPr>
                <w:rFonts w:ascii="Verdana" w:hAnsi="Verdana" w:cs="Calibri"/>
                <w:color w:val="000000"/>
                <w:sz w:val="16"/>
                <w:szCs w:val="16"/>
                <w:lang w:val="en-US"/>
              </w:rPr>
            </w:pPr>
            <w:r w:rsidRPr="00A850A1">
              <w:rPr>
                <w:rFonts w:ascii="Verdana" w:hAnsi="Verdana"/>
                <w:color w:val="000000"/>
                <w:sz w:val="16"/>
                <w:szCs w:val="16"/>
                <w:lang w:val="en"/>
              </w:rPr>
              <w:t>430 424 912,24</w:t>
            </w:r>
          </w:p>
        </w:tc>
      </w:tr>
      <w:tr w:rsidR="00DB620A" w:rsidRPr="00A850A1" w14:paraId="12514E38" w14:textId="77777777" w:rsidTr="00A850A1">
        <w:trPr>
          <w:trHeight w:val="342"/>
          <w:jc w:val="center"/>
        </w:trPr>
        <w:tc>
          <w:tcPr>
            <w:tcW w:w="0" w:type="auto"/>
            <w:shd w:val="clear" w:color="auto" w:fill="auto"/>
            <w:hideMark/>
          </w:tcPr>
          <w:p w14:paraId="4D3BC82E" w14:textId="77777777" w:rsidR="00DB620A" w:rsidRPr="00A850A1" w:rsidRDefault="00DB620A" w:rsidP="00A850A1">
            <w:pPr>
              <w:spacing w:after="0" w:line="22" w:lineRule="atLeast"/>
              <w:rPr>
                <w:rFonts w:ascii="Verdana" w:hAnsi="Verdana" w:cs="Calibri"/>
                <w:b/>
                <w:bCs/>
                <w:color w:val="000000"/>
                <w:sz w:val="16"/>
                <w:szCs w:val="16"/>
                <w:lang w:val="en-US"/>
              </w:rPr>
            </w:pPr>
            <w:r w:rsidRPr="00A850A1">
              <w:rPr>
                <w:rFonts w:ascii="Verdana" w:hAnsi="Verdana"/>
                <w:color w:val="000000"/>
                <w:sz w:val="16"/>
                <w:szCs w:val="16"/>
                <w:lang w:val="en"/>
              </w:rPr>
              <w:t>National co-financing</w:t>
            </w:r>
          </w:p>
        </w:tc>
        <w:tc>
          <w:tcPr>
            <w:tcW w:w="2742" w:type="dxa"/>
            <w:shd w:val="clear" w:color="auto" w:fill="auto"/>
            <w:hideMark/>
          </w:tcPr>
          <w:p w14:paraId="097B7CF5" w14:textId="77777777" w:rsidR="00DB620A" w:rsidRPr="00A850A1" w:rsidRDefault="00DB620A" w:rsidP="00A850A1">
            <w:pPr>
              <w:spacing w:after="0" w:line="22" w:lineRule="atLeast"/>
              <w:jc w:val="right"/>
              <w:rPr>
                <w:rFonts w:ascii="Verdana" w:hAnsi="Verdana" w:cs="Calibri"/>
                <w:color w:val="000000"/>
                <w:sz w:val="16"/>
                <w:szCs w:val="16"/>
                <w:lang w:val="en-US"/>
              </w:rPr>
            </w:pPr>
            <w:r w:rsidRPr="00A850A1">
              <w:rPr>
                <w:rFonts w:ascii="Verdana" w:hAnsi="Verdana"/>
                <w:color w:val="000000"/>
                <w:sz w:val="16"/>
                <w:szCs w:val="16"/>
                <w:lang w:val="en"/>
              </w:rPr>
              <w:t>133993805,7</w:t>
            </w:r>
          </w:p>
          <w:p w14:paraId="61757A39" w14:textId="77777777" w:rsidR="00DB620A" w:rsidRPr="00A850A1" w:rsidRDefault="00DB620A" w:rsidP="00A850A1">
            <w:pPr>
              <w:spacing w:after="0" w:line="22" w:lineRule="atLeast"/>
              <w:jc w:val="right"/>
              <w:rPr>
                <w:rFonts w:ascii="Verdana" w:hAnsi="Verdana" w:cs="Calibri"/>
                <w:color w:val="000000"/>
                <w:sz w:val="16"/>
                <w:szCs w:val="16"/>
                <w:lang w:val="en-US"/>
              </w:rPr>
            </w:pPr>
          </w:p>
        </w:tc>
        <w:tc>
          <w:tcPr>
            <w:tcW w:w="0" w:type="auto"/>
            <w:shd w:val="clear" w:color="auto" w:fill="auto"/>
            <w:hideMark/>
          </w:tcPr>
          <w:p w14:paraId="72DED7E3" w14:textId="77777777" w:rsidR="00DB620A" w:rsidRPr="00A850A1" w:rsidRDefault="00DB620A" w:rsidP="00A850A1">
            <w:pPr>
              <w:spacing w:after="0" w:line="22" w:lineRule="atLeast"/>
              <w:jc w:val="right"/>
              <w:rPr>
                <w:rFonts w:ascii="Verdana" w:hAnsi="Verdana" w:cs="Calibri"/>
                <w:color w:val="000000"/>
                <w:sz w:val="16"/>
                <w:szCs w:val="16"/>
                <w:lang w:val="en-US"/>
              </w:rPr>
            </w:pPr>
            <w:r w:rsidRPr="00A850A1">
              <w:rPr>
                <w:rFonts w:ascii="Verdana" w:hAnsi="Verdana"/>
                <w:color w:val="000000"/>
                <w:sz w:val="16"/>
                <w:szCs w:val="16"/>
                <w:lang w:val="en"/>
              </w:rPr>
              <w:t>107 606 228,06</w:t>
            </w:r>
            <w:r w:rsidRPr="00A850A1">
              <w:rPr>
                <w:rFonts w:ascii="Verdana" w:hAnsi="Verdana"/>
                <w:color w:val="000000"/>
                <w:sz w:val="16"/>
                <w:szCs w:val="16"/>
                <w:lang w:val="en"/>
              </w:rPr>
              <w:tab/>
            </w:r>
          </w:p>
          <w:p w14:paraId="6A0D10FB" w14:textId="77777777" w:rsidR="00DB620A" w:rsidRPr="00A850A1" w:rsidRDefault="00DB620A" w:rsidP="00A850A1">
            <w:pPr>
              <w:spacing w:after="0" w:line="22" w:lineRule="atLeast"/>
              <w:jc w:val="right"/>
              <w:rPr>
                <w:rFonts w:ascii="Verdana" w:hAnsi="Verdana" w:cs="Calibri"/>
                <w:color w:val="000000"/>
                <w:sz w:val="16"/>
                <w:szCs w:val="16"/>
                <w:lang w:val="en-US"/>
              </w:rPr>
            </w:pPr>
          </w:p>
        </w:tc>
      </w:tr>
      <w:tr w:rsidR="00DB620A" w:rsidRPr="00A850A1" w14:paraId="75303493" w14:textId="77777777" w:rsidTr="00A850A1">
        <w:trPr>
          <w:trHeight w:val="238"/>
          <w:jc w:val="center"/>
        </w:trPr>
        <w:tc>
          <w:tcPr>
            <w:tcW w:w="0" w:type="auto"/>
            <w:shd w:val="clear" w:color="auto" w:fill="auto"/>
            <w:hideMark/>
          </w:tcPr>
          <w:p w14:paraId="5432766F" w14:textId="77777777" w:rsidR="00DB620A" w:rsidRPr="00A850A1" w:rsidRDefault="00DB620A" w:rsidP="00A850A1">
            <w:pPr>
              <w:spacing w:after="0" w:line="22" w:lineRule="atLeast"/>
              <w:rPr>
                <w:rFonts w:ascii="Verdana" w:hAnsi="Verdana" w:cs="Calibri"/>
                <w:b/>
                <w:bCs/>
                <w:i/>
                <w:iCs/>
                <w:color w:val="000000"/>
                <w:sz w:val="16"/>
                <w:szCs w:val="16"/>
                <w:lang w:val="en-US"/>
              </w:rPr>
            </w:pPr>
            <w:r w:rsidRPr="00A850A1">
              <w:rPr>
                <w:rFonts w:ascii="Verdana" w:hAnsi="Verdana"/>
                <w:i/>
                <w:iCs/>
                <w:color w:val="000000"/>
                <w:sz w:val="16"/>
                <w:szCs w:val="16"/>
                <w:lang w:val="en"/>
              </w:rPr>
              <w:t>Total eligible costs</w:t>
            </w:r>
          </w:p>
        </w:tc>
        <w:tc>
          <w:tcPr>
            <w:tcW w:w="2742" w:type="dxa"/>
            <w:shd w:val="clear" w:color="auto" w:fill="auto"/>
            <w:hideMark/>
          </w:tcPr>
          <w:p w14:paraId="2EF67417" w14:textId="77777777" w:rsidR="00DB620A" w:rsidRPr="00A850A1" w:rsidRDefault="00DB620A" w:rsidP="00A850A1">
            <w:pPr>
              <w:spacing w:after="0" w:line="22" w:lineRule="atLeast"/>
              <w:jc w:val="right"/>
              <w:rPr>
                <w:rFonts w:ascii="Verdana" w:hAnsi="Verdana" w:cs="Calibri"/>
                <w:color w:val="000000"/>
                <w:sz w:val="16"/>
                <w:szCs w:val="16"/>
                <w:lang w:val="en-US"/>
              </w:rPr>
            </w:pPr>
          </w:p>
          <w:p w14:paraId="3FD0622F" w14:textId="77777777" w:rsidR="00DB620A" w:rsidRPr="00A850A1" w:rsidRDefault="00DB620A" w:rsidP="00A850A1">
            <w:pPr>
              <w:spacing w:after="0" w:line="22" w:lineRule="atLeast"/>
              <w:jc w:val="right"/>
              <w:rPr>
                <w:rFonts w:ascii="Verdana" w:hAnsi="Verdana" w:cs="Calibri"/>
                <w:color w:val="000000"/>
                <w:sz w:val="16"/>
                <w:szCs w:val="16"/>
                <w:lang w:val="en-US"/>
              </w:rPr>
            </w:pPr>
          </w:p>
        </w:tc>
        <w:tc>
          <w:tcPr>
            <w:tcW w:w="0" w:type="auto"/>
            <w:shd w:val="clear" w:color="auto" w:fill="auto"/>
            <w:hideMark/>
          </w:tcPr>
          <w:p w14:paraId="38537805" w14:textId="77777777" w:rsidR="00DB620A" w:rsidRPr="00A850A1" w:rsidRDefault="00DB620A" w:rsidP="00A850A1">
            <w:pPr>
              <w:spacing w:after="0" w:line="22" w:lineRule="atLeast"/>
              <w:jc w:val="right"/>
              <w:rPr>
                <w:rFonts w:ascii="Verdana" w:hAnsi="Verdana" w:cs="Calibri"/>
                <w:color w:val="000000"/>
                <w:sz w:val="16"/>
                <w:szCs w:val="16"/>
                <w:lang w:val="en-US"/>
              </w:rPr>
            </w:pPr>
            <w:r w:rsidRPr="00A850A1">
              <w:rPr>
                <w:rFonts w:ascii="Verdana" w:hAnsi="Verdana"/>
                <w:color w:val="000000"/>
                <w:sz w:val="16"/>
                <w:szCs w:val="16"/>
                <w:lang w:val="en"/>
              </w:rPr>
              <w:t>538 031 140,30</w:t>
            </w:r>
            <w:r w:rsidRPr="00A850A1">
              <w:rPr>
                <w:rStyle w:val="FootnoteReference"/>
                <w:rFonts w:ascii="Verdana" w:hAnsi="Verdana"/>
                <w:color w:val="000000"/>
                <w:sz w:val="16"/>
                <w:szCs w:val="16"/>
                <w:lang w:val="en"/>
              </w:rPr>
              <w:footnoteReference w:id="8"/>
            </w:r>
          </w:p>
        </w:tc>
      </w:tr>
      <w:tr w:rsidR="00DB620A" w:rsidRPr="00A850A1" w14:paraId="3281CF17" w14:textId="77777777" w:rsidTr="00A850A1">
        <w:trPr>
          <w:trHeight w:val="328"/>
          <w:jc w:val="center"/>
        </w:trPr>
        <w:tc>
          <w:tcPr>
            <w:tcW w:w="0" w:type="auto"/>
            <w:shd w:val="clear" w:color="auto" w:fill="auto"/>
            <w:hideMark/>
          </w:tcPr>
          <w:p w14:paraId="555DE6A9" w14:textId="77777777" w:rsidR="00DB620A" w:rsidRPr="00A850A1" w:rsidRDefault="00DB620A" w:rsidP="00A850A1">
            <w:pPr>
              <w:spacing w:after="0" w:line="22" w:lineRule="atLeast"/>
              <w:rPr>
                <w:rFonts w:ascii="Verdana" w:hAnsi="Verdana" w:cs="Calibri"/>
                <w:b/>
                <w:bCs/>
                <w:color w:val="000000"/>
                <w:sz w:val="16"/>
                <w:szCs w:val="16"/>
                <w:lang w:val="en-US"/>
              </w:rPr>
            </w:pPr>
            <w:r w:rsidRPr="00A850A1">
              <w:rPr>
                <w:rFonts w:ascii="Verdana" w:hAnsi="Verdana"/>
                <w:color w:val="000000"/>
                <w:sz w:val="16"/>
                <w:szCs w:val="16"/>
                <w:lang w:val="en"/>
              </w:rPr>
              <w:t>Total ineligible costs</w:t>
            </w:r>
          </w:p>
        </w:tc>
        <w:tc>
          <w:tcPr>
            <w:tcW w:w="2742" w:type="dxa"/>
            <w:shd w:val="clear" w:color="auto" w:fill="auto"/>
            <w:hideMark/>
          </w:tcPr>
          <w:p w14:paraId="0E66B398" w14:textId="77777777" w:rsidR="00DB620A" w:rsidRPr="00A850A1" w:rsidRDefault="00DB620A" w:rsidP="00A850A1">
            <w:pPr>
              <w:spacing w:after="0" w:line="22" w:lineRule="atLeast"/>
              <w:jc w:val="right"/>
              <w:rPr>
                <w:rFonts w:ascii="Verdana" w:hAnsi="Verdana" w:cs="Calibri"/>
                <w:color w:val="000000"/>
                <w:sz w:val="16"/>
                <w:szCs w:val="16"/>
                <w:lang w:val="en-US"/>
              </w:rPr>
            </w:pPr>
            <w:r w:rsidRPr="00A850A1">
              <w:rPr>
                <w:rFonts w:ascii="Verdana" w:hAnsi="Verdana"/>
                <w:color w:val="000000"/>
                <w:sz w:val="16"/>
                <w:szCs w:val="16"/>
                <w:lang w:val="en"/>
              </w:rPr>
              <w:t>0</w:t>
            </w:r>
          </w:p>
        </w:tc>
        <w:tc>
          <w:tcPr>
            <w:tcW w:w="0" w:type="auto"/>
            <w:shd w:val="clear" w:color="auto" w:fill="auto"/>
            <w:hideMark/>
          </w:tcPr>
          <w:p w14:paraId="15048BAA" w14:textId="77777777" w:rsidR="00DB620A" w:rsidRPr="00A850A1" w:rsidRDefault="00DB620A" w:rsidP="00A850A1">
            <w:pPr>
              <w:spacing w:after="0" w:line="22" w:lineRule="atLeast"/>
              <w:jc w:val="right"/>
              <w:rPr>
                <w:rFonts w:ascii="Verdana" w:hAnsi="Verdana" w:cs="Calibri"/>
                <w:color w:val="000000"/>
                <w:sz w:val="16"/>
                <w:szCs w:val="16"/>
                <w:lang w:val="en-US"/>
              </w:rPr>
            </w:pPr>
            <w:r w:rsidRPr="00A850A1">
              <w:rPr>
                <w:rFonts w:ascii="Verdana" w:hAnsi="Verdana"/>
                <w:color w:val="000000"/>
                <w:sz w:val="16"/>
                <w:szCs w:val="16"/>
                <w:lang w:val="en"/>
              </w:rPr>
              <w:t>0</w:t>
            </w:r>
          </w:p>
          <w:p w14:paraId="6A6EAA22" w14:textId="77777777" w:rsidR="00DB620A" w:rsidRPr="00A850A1" w:rsidRDefault="00DB620A" w:rsidP="00A850A1">
            <w:pPr>
              <w:spacing w:after="0" w:line="22" w:lineRule="atLeast"/>
              <w:jc w:val="right"/>
              <w:rPr>
                <w:rFonts w:ascii="Verdana" w:hAnsi="Verdana" w:cs="Calibri"/>
                <w:color w:val="000000"/>
                <w:sz w:val="16"/>
                <w:szCs w:val="16"/>
                <w:lang w:val="en-US"/>
              </w:rPr>
            </w:pPr>
          </w:p>
        </w:tc>
      </w:tr>
      <w:tr w:rsidR="00DB620A" w:rsidRPr="00A850A1" w14:paraId="17E3815A" w14:textId="77777777" w:rsidTr="00A850A1">
        <w:trPr>
          <w:trHeight w:val="328"/>
          <w:jc w:val="center"/>
        </w:trPr>
        <w:tc>
          <w:tcPr>
            <w:tcW w:w="7600" w:type="dxa"/>
            <w:gridSpan w:val="3"/>
            <w:shd w:val="clear" w:color="auto" w:fill="auto"/>
          </w:tcPr>
          <w:p w14:paraId="38F27F0C" w14:textId="77777777" w:rsidR="00DB620A" w:rsidRPr="00A850A1" w:rsidRDefault="00DB620A" w:rsidP="00A850A1">
            <w:pPr>
              <w:autoSpaceDE w:val="0"/>
              <w:autoSpaceDN w:val="0"/>
              <w:adjustRightInd w:val="0"/>
              <w:spacing w:after="0" w:line="22" w:lineRule="atLeast"/>
              <w:jc w:val="both"/>
              <w:rPr>
                <w:rFonts w:ascii="Verdana" w:hAnsi="Verdana"/>
                <w:b/>
                <w:bCs/>
                <w:i/>
                <w:sz w:val="16"/>
                <w:szCs w:val="16"/>
              </w:rPr>
            </w:pPr>
            <w:r w:rsidRPr="00A850A1">
              <w:rPr>
                <w:rFonts w:ascii="Verdana" w:hAnsi="Verdana"/>
                <w:i/>
                <w:color w:val="000000"/>
                <w:sz w:val="16"/>
                <w:szCs w:val="16"/>
                <w:lang w:val="en"/>
              </w:rPr>
              <w:t>Source: Information from the MA</w:t>
            </w:r>
            <w:r w:rsidRPr="00A850A1">
              <w:rPr>
                <w:rFonts w:ascii="Verdana" w:hAnsi="Verdana"/>
                <w:i/>
                <w:sz w:val="16"/>
                <w:szCs w:val="16"/>
                <w:lang w:val="en"/>
              </w:rPr>
              <w:t>, UMMIS, final report on the implementation of the OPT, final report on the implementation of the project</w:t>
            </w:r>
          </w:p>
          <w:p w14:paraId="4A00B318" w14:textId="77777777" w:rsidR="00DB620A" w:rsidRPr="00A850A1" w:rsidRDefault="00DB620A" w:rsidP="00A850A1">
            <w:pPr>
              <w:spacing w:after="0" w:line="22" w:lineRule="atLeast"/>
              <w:jc w:val="right"/>
              <w:rPr>
                <w:rFonts w:ascii="Verdana" w:hAnsi="Verdana" w:cs="Calibri"/>
                <w:b/>
                <w:bCs/>
                <w:color w:val="000000"/>
                <w:sz w:val="16"/>
                <w:szCs w:val="16"/>
              </w:rPr>
            </w:pPr>
          </w:p>
        </w:tc>
      </w:tr>
    </w:tbl>
    <w:p w14:paraId="0DE6272D" w14:textId="51177D00" w:rsidR="00CA4526" w:rsidRPr="00A850A1" w:rsidRDefault="004335C3" w:rsidP="00CA4526">
      <w:pPr>
        <w:pStyle w:val="Caption"/>
        <w:keepNext/>
        <w:jc w:val="center"/>
        <w:rPr>
          <w:rFonts w:ascii="Verdana" w:hAnsi="Verdana"/>
          <w:b w:val="0"/>
          <w:bCs w:val="0"/>
          <w:color w:val="234F77"/>
          <w:sz w:val="20"/>
          <w:szCs w:val="20"/>
        </w:rPr>
      </w:pPr>
      <w:bookmarkStart w:id="78" w:name="_Toc62643679"/>
      <w:r>
        <w:rPr>
          <w:noProof/>
          <w:lang w:eastAsia="bg-BG"/>
        </w:rPr>
        <w:lastRenderedPageBreak/>
        <w:drawing>
          <wp:anchor distT="6096" distB="6096" distL="120396" distR="117475" simplePos="0" relativeHeight="251673088" behindDoc="1" locked="0" layoutInCell="1" allowOverlap="1" wp14:anchorId="07444B2A" wp14:editId="448C2FED">
            <wp:simplePos x="0" y="0"/>
            <wp:positionH relativeFrom="column">
              <wp:posOffset>222631</wp:posOffset>
            </wp:positionH>
            <wp:positionV relativeFrom="paragraph">
              <wp:posOffset>359791</wp:posOffset>
            </wp:positionV>
            <wp:extent cx="5391785" cy="2742565"/>
            <wp:effectExtent l="0" t="0" r="0" b="0"/>
            <wp:wrapTight wrapText="bothSides">
              <wp:wrapPolygon edited="0">
                <wp:start x="0" y="0"/>
                <wp:lineTo x="0" y="21455"/>
                <wp:lineTo x="21597" y="21455"/>
                <wp:lineTo x="21597" y="0"/>
                <wp:lineTo x="0" y="0"/>
              </wp:wrapPolygon>
            </wp:wrapTight>
            <wp:docPr id="56" name="Chart 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page">
              <wp14:pctHeight>0</wp14:pctHeight>
            </wp14:sizeRelV>
          </wp:anchor>
        </w:drawing>
      </w:r>
      <w:r w:rsidR="00CA4526" w:rsidRPr="00A850A1">
        <w:rPr>
          <w:rFonts w:ascii="Verdana" w:hAnsi="Verdana"/>
          <w:b w:val="0"/>
          <w:bCs w:val="0"/>
          <w:color w:val="234F77"/>
          <w:sz w:val="20"/>
          <w:szCs w:val="20"/>
        </w:rPr>
        <w:t xml:space="preserve">Figure </w:t>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STYLEREF 1 \s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5</w:t>
      </w:r>
      <w:r w:rsidR="002565C8" w:rsidRPr="00A850A1">
        <w:rPr>
          <w:rFonts w:ascii="Verdana" w:hAnsi="Verdana"/>
          <w:b w:val="0"/>
          <w:bCs w:val="0"/>
          <w:color w:val="234F77"/>
          <w:sz w:val="20"/>
          <w:szCs w:val="20"/>
        </w:rPr>
        <w:fldChar w:fldCharType="end"/>
      </w:r>
      <w:r w:rsidR="002565C8" w:rsidRPr="00A850A1">
        <w:rPr>
          <w:rFonts w:ascii="Verdana" w:hAnsi="Verdana"/>
          <w:b w:val="0"/>
          <w:bCs w:val="0"/>
          <w:color w:val="234F77"/>
          <w:sz w:val="20"/>
          <w:szCs w:val="20"/>
        </w:rPr>
        <w:noBreakHyphen/>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SEQ Figure \* ARABIC \s 1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1</w:t>
      </w:r>
      <w:r w:rsidR="002565C8" w:rsidRPr="00A850A1">
        <w:rPr>
          <w:rFonts w:ascii="Verdana" w:hAnsi="Verdana"/>
          <w:b w:val="0"/>
          <w:bCs w:val="0"/>
          <w:color w:val="234F77"/>
          <w:sz w:val="20"/>
          <w:szCs w:val="20"/>
        </w:rPr>
        <w:fldChar w:fldCharType="end"/>
      </w:r>
      <w:r w:rsidR="00CA4526" w:rsidRPr="00A850A1">
        <w:rPr>
          <w:rFonts w:ascii="Verdana" w:hAnsi="Verdana"/>
          <w:b w:val="0"/>
          <w:bCs w:val="0"/>
          <w:color w:val="234F77"/>
          <w:sz w:val="20"/>
          <w:szCs w:val="20"/>
        </w:rPr>
        <w:t xml:space="preserve"> Project budget amendments</w:t>
      </w:r>
      <w:bookmarkEnd w:id="78"/>
    </w:p>
    <w:p w14:paraId="517995C8" w14:textId="77777777" w:rsidR="00DB620A" w:rsidRPr="00E05DEA" w:rsidRDefault="00DB620A" w:rsidP="00DB620A">
      <w:pPr>
        <w:autoSpaceDE w:val="0"/>
        <w:autoSpaceDN w:val="0"/>
        <w:adjustRightInd w:val="0"/>
        <w:spacing w:line="22" w:lineRule="atLeast"/>
        <w:jc w:val="both"/>
        <w:rPr>
          <w:rFonts w:ascii="Verdana" w:hAnsi="Verdana"/>
          <w:b/>
          <w:bCs/>
          <w:i/>
          <w:sz w:val="16"/>
          <w:szCs w:val="16"/>
        </w:rPr>
      </w:pPr>
      <w:r w:rsidRPr="00E05DEA">
        <w:rPr>
          <w:rFonts w:ascii="Verdana" w:hAnsi="Verdana"/>
          <w:i/>
          <w:sz w:val="16"/>
          <w:szCs w:val="16"/>
          <w:lang w:val="en"/>
        </w:rPr>
        <w:t>Source: Information from the MA, UMMIS, final report on the implementation of the OPT, final report on the implementation of the project</w:t>
      </w:r>
    </w:p>
    <w:p w14:paraId="4073E87B" w14:textId="77777777" w:rsidR="00DB620A" w:rsidRDefault="00DB620A" w:rsidP="00DB620A">
      <w:pPr>
        <w:spacing w:before="120" w:line="22" w:lineRule="atLeast"/>
        <w:jc w:val="both"/>
        <w:rPr>
          <w:rFonts w:ascii="Verdana" w:hAnsi="Verdana" w:cs="Arial"/>
          <w:b/>
          <w:bCs/>
          <w:sz w:val="20"/>
          <w:szCs w:val="20"/>
        </w:rPr>
      </w:pPr>
    </w:p>
    <w:p w14:paraId="39AA93D2" w14:textId="77777777" w:rsidR="00DB620A" w:rsidRPr="00E05DEA" w:rsidRDefault="00DB620A" w:rsidP="00DB620A">
      <w:pPr>
        <w:spacing w:before="120" w:line="22" w:lineRule="atLeast"/>
        <w:jc w:val="both"/>
        <w:rPr>
          <w:rFonts w:ascii="Verdana" w:hAnsi="Verdana" w:cs="Arial"/>
          <w:b/>
          <w:bCs/>
          <w:sz w:val="20"/>
          <w:szCs w:val="20"/>
        </w:rPr>
      </w:pPr>
      <w:r w:rsidRPr="00E05DEA">
        <w:rPr>
          <w:rFonts w:ascii="Verdana" w:hAnsi="Verdana"/>
          <w:b/>
          <w:bCs/>
          <w:sz w:val="20"/>
          <w:szCs w:val="20"/>
          <w:lang w:val="en"/>
        </w:rPr>
        <w:t>Implementation of project indicators</w:t>
      </w:r>
    </w:p>
    <w:p w14:paraId="5FF5B0A9" w14:textId="77777777" w:rsidR="00DB620A" w:rsidRPr="00E05DEA" w:rsidRDefault="00DB620A" w:rsidP="00DB620A">
      <w:pPr>
        <w:spacing w:before="120" w:line="22" w:lineRule="atLeast"/>
        <w:jc w:val="both"/>
        <w:rPr>
          <w:rFonts w:ascii="Verdana" w:hAnsi="Verdana" w:cs="Arial"/>
          <w:sz w:val="20"/>
          <w:szCs w:val="20"/>
        </w:rPr>
      </w:pPr>
      <w:r w:rsidRPr="00E05DEA">
        <w:rPr>
          <w:rFonts w:ascii="Verdana" w:hAnsi="Verdana"/>
          <w:sz w:val="20"/>
          <w:szCs w:val="20"/>
          <w:lang w:val="en"/>
        </w:rPr>
        <w:t>The project indicators target values were largely met as shown in the following table:</w:t>
      </w:r>
    </w:p>
    <w:p w14:paraId="6F872745" w14:textId="77777777" w:rsidR="00DB620A" w:rsidRPr="00A850A1" w:rsidRDefault="00DB620A" w:rsidP="00DB620A">
      <w:pPr>
        <w:pStyle w:val="Caption"/>
        <w:keepNext/>
        <w:spacing w:line="22" w:lineRule="atLeast"/>
        <w:jc w:val="center"/>
        <w:rPr>
          <w:rFonts w:ascii="Verdana" w:hAnsi="Verdana"/>
          <w:b w:val="0"/>
          <w:bCs w:val="0"/>
          <w:color w:val="234F77"/>
          <w:sz w:val="20"/>
          <w:szCs w:val="20"/>
          <w:lang w:val="en"/>
        </w:rPr>
      </w:pPr>
    </w:p>
    <w:p w14:paraId="2EFA8724" w14:textId="77777777" w:rsidR="00E05DEA" w:rsidRPr="00A850A1" w:rsidRDefault="00E05DEA" w:rsidP="009701F7">
      <w:pPr>
        <w:pStyle w:val="Caption"/>
        <w:keepNext/>
        <w:rPr>
          <w:rFonts w:ascii="Verdana" w:hAnsi="Verdana"/>
          <w:b w:val="0"/>
          <w:bCs w:val="0"/>
          <w:color w:val="234F77"/>
          <w:sz w:val="20"/>
          <w:szCs w:val="20"/>
        </w:rPr>
      </w:pPr>
      <w:bookmarkStart w:id="79" w:name="_Toc62482698"/>
      <w:r w:rsidRPr="00A850A1">
        <w:rPr>
          <w:rFonts w:ascii="Verdana" w:hAnsi="Verdana"/>
          <w:b w:val="0"/>
          <w:bCs w:val="0"/>
          <w:color w:val="234F77"/>
          <w:sz w:val="20"/>
          <w:szCs w:val="20"/>
        </w:rPr>
        <w:t xml:space="preserve">Table </w:t>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STYLEREF 1 \s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5</w:t>
      </w:r>
      <w:r w:rsidR="00583F69" w:rsidRPr="00A850A1">
        <w:rPr>
          <w:rFonts w:ascii="Verdana" w:hAnsi="Verdana"/>
          <w:b w:val="0"/>
          <w:bCs w:val="0"/>
          <w:color w:val="234F77"/>
          <w:sz w:val="20"/>
          <w:szCs w:val="20"/>
        </w:rPr>
        <w:fldChar w:fldCharType="end"/>
      </w:r>
      <w:r w:rsidR="00583F69" w:rsidRPr="00A850A1">
        <w:rPr>
          <w:rFonts w:ascii="Verdana" w:hAnsi="Verdana"/>
          <w:b w:val="0"/>
          <w:bCs w:val="0"/>
          <w:color w:val="234F77"/>
          <w:sz w:val="20"/>
          <w:szCs w:val="20"/>
        </w:rPr>
        <w:noBreakHyphen/>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SEQ Table \* ARABIC \s 1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2</w:t>
      </w:r>
      <w:r w:rsidR="00583F69" w:rsidRPr="00A850A1">
        <w:rPr>
          <w:rFonts w:ascii="Verdana" w:hAnsi="Verdana"/>
          <w:b w:val="0"/>
          <w:bCs w:val="0"/>
          <w:color w:val="234F77"/>
          <w:sz w:val="20"/>
          <w:szCs w:val="20"/>
        </w:rPr>
        <w:fldChar w:fldCharType="end"/>
      </w:r>
      <w:r w:rsidRPr="00A850A1">
        <w:rPr>
          <w:rFonts w:ascii="Verdana" w:hAnsi="Verdana"/>
          <w:b w:val="0"/>
          <w:bCs w:val="0"/>
          <w:color w:val="234F77"/>
          <w:sz w:val="20"/>
          <w:szCs w:val="20"/>
          <w:lang w:val="en-US"/>
        </w:rPr>
        <w:t xml:space="preserve"> Implementation of project indicators</w:t>
      </w:r>
      <w:bookmarkEnd w:id="79"/>
    </w:p>
    <w:tbl>
      <w:tblPr>
        <w:tblW w:w="0" w:type="auto"/>
        <w:jc w:val="center"/>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Look w:val="04A0" w:firstRow="1" w:lastRow="0" w:firstColumn="1" w:lastColumn="0" w:noHBand="0" w:noVBand="1"/>
      </w:tblPr>
      <w:tblGrid>
        <w:gridCol w:w="6590"/>
        <w:gridCol w:w="1655"/>
      </w:tblGrid>
      <w:tr w:rsidR="00DB620A" w:rsidRPr="00A850A1" w14:paraId="68170C20" w14:textId="77777777" w:rsidTr="00A850A1">
        <w:trPr>
          <w:trHeight w:val="278"/>
          <w:tblHeader/>
          <w:jc w:val="center"/>
        </w:trPr>
        <w:tc>
          <w:tcPr>
            <w:tcW w:w="0" w:type="auto"/>
            <w:shd w:val="clear" w:color="auto" w:fill="auto"/>
          </w:tcPr>
          <w:p w14:paraId="5C1F3A55" w14:textId="77777777" w:rsidR="00DB620A" w:rsidRPr="00A850A1" w:rsidRDefault="00DB620A" w:rsidP="00A850A1">
            <w:pPr>
              <w:spacing w:after="0" w:line="22" w:lineRule="atLeast"/>
              <w:rPr>
                <w:rFonts w:ascii="Verdana" w:eastAsia="Helvetica" w:hAnsi="Verdana" w:cs="Helvetica"/>
                <w:b/>
                <w:bCs/>
                <w:color w:val="FFFFFF"/>
                <w:sz w:val="18"/>
                <w:szCs w:val="18"/>
                <w:lang w:val="pl-PL"/>
              </w:rPr>
            </w:pPr>
            <w:r w:rsidRPr="00A850A1">
              <w:rPr>
                <w:rFonts w:ascii="Verdana" w:hAnsi="Verdana"/>
                <w:bCs/>
                <w:color w:val="FFFFFF"/>
                <w:sz w:val="18"/>
                <w:szCs w:val="18"/>
                <w:lang w:val="en"/>
              </w:rPr>
              <w:t>Indicator</w:t>
            </w:r>
          </w:p>
        </w:tc>
        <w:tc>
          <w:tcPr>
            <w:tcW w:w="0" w:type="auto"/>
            <w:shd w:val="clear" w:color="auto" w:fill="auto"/>
          </w:tcPr>
          <w:p w14:paraId="350DA8F2" w14:textId="77777777" w:rsidR="00DB620A" w:rsidRPr="00A850A1" w:rsidRDefault="00DB620A" w:rsidP="00A850A1">
            <w:pPr>
              <w:spacing w:after="0" w:line="22" w:lineRule="atLeast"/>
              <w:rPr>
                <w:rFonts w:ascii="Verdana" w:eastAsia="Helvetica" w:hAnsi="Verdana" w:cs="Helvetica"/>
                <w:b/>
                <w:bCs/>
                <w:color w:val="FFFFFF"/>
                <w:sz w:val="18"/>
                <w:szCs w:val="18"/>
                <w:lang w:val="pl-PL"/>
              </w:rPr>
            </w:pPr>
            <w:r w:rsidRPr="00A850A1">
              <w:rPr>
                <w:rFonts w:ascii="Verdana" w:hAnsi="Verdana"/>
                <w:bCs/>
                <w:color w:val="FFFFFF"/>
                <w:sz w:val="18"/>
                <w:szCs w:val="18"/>
                <w:lang w:val="en"/>
              </w:rPr>
              <w:t>Implementation</w:t>
            </w:r>
          </w:p>
        </w:tc>
      </w:tr>
      <w:tr w:rsidR="00DB620A" w:rsidRPr="00A850A1" w14:paraId="363F9B06" w14:textId="77777777" w:rsidTr="00A850A1">
        <w:trPr>
          <w:jc w:val="center"/>
        </w:trPr>
        <w:tc>
          <w:tcPr>
            <w:tcW w:w="0" w:type="auto"/>
            <w:shd w:val="clear" w:color="auto" w:fill="auto"/>
          </w:tcPr>
          <w:p w14:paraId="57391B03" w14:textId="77777777" w:rsidR="00DB620A" w:rsidRPr="00A850A1" w:rsidRDefault="00DB620A" w:rsidP="00A850A1">
            <w:pPr>
              <w:spacing w:after="0" w:line="22" w:lineRule="atLeast"/>
              <w:rPr>
                <w:rFonts w:ascii="Verdana" w:eastAsia="Helvetica" w:hAnsi="Verdana" w:cs="Helvetica"/>
                <w:b/>
                <w:bCs/>
                <w:sz w:val="18"/>
                <w:szCs w:val="18"/>
                <w:lang w:val="pl-PL"/>
              </w:rPr>
            </w:pPr>
            <w:r w:rsidRPr="00A850A1">
              <w:rPr>
                <w:rFonts w:ascii="Verdana" w:hAnsi="Verdana"/>
                <w:bCs/>
                <w:sz w:val="18"/>
                <w:szCs w:val="18"/>
                <w:lang w:val="en"/>
              </w:rPr>
              <w:t>Building new roads (TEN)</w:t>
            </w:r>
            <w:r w:rsidRPr="00A850A1">
              <w:rPr>
                <w:rFonts w:ascii="Verdana" w:hAnsi="Verdana"/>
                <w:bCs/>
                <w:sz w:val="18"/>
                <w:szCs w:val="18"/>
                <w:lang w:val="en"/>
              </w:rPr>
              <w:tab/>
            </w:r>
            <w:r w:rsidRPr="00A850A1">
              <w:rPr>
                <w:rFonts w:ascii="Verdana" w:hAnsi="Verdana"/>
                <w:bCs/>
                <w:sz w:val="18"/>
                <w:szCs w:val="18"/>
                <w:lang w:val="en"/>
              </w:rPr>
              <w:tab/>
            </w:r>
          </w:p>
        </w:tc>
        <w:tc>
          <w:tcPr>
            <w:tcW w:w="0" w:type="auto"/>
            <w:shd w:val="clear" w:color="auto" w:fill="auto"/>
          </w:tcPr>
          <w:p w14:paraId="44CE37CD" w14:textId="77777777" w:rsidR="00DB620A" w:rsidRPr="00A850A1" w:rsidRDefault="00DB620A" w:rsidP="00A850A1">
            <w:pPr>
              <w:spacing w:after="0" w:line="22" w:lineRule="atLeast"/>
              <w:rPr>
                <w:rFonts w:ascii="Verdana" w:eastAsia="Helvetica" w:hAnsi="Verdana" w:cs="Helvetica"/>
                <w:bCs/>
                <w:sz w:val="18"/>
                <w:szCs w:val="18"/>
                <w:lang w:val="pl-PL"/>
              </w:rPr>
            </w:pPr>
            <w:r w:rsidRPr="00A850A1">
              <w:rPr>
                <w:rFonts w:ascii="Verdana" w:hAnsi="Verdana"/>
                <w:bCs/>
                <w:sz w:val="18"/>
                <w:szCs w:val="18"/>
                <w:lang w:val="en"/>
              </w:rPr>
              <w:t>70.34km</w:t>
            </w:r>
          </w:p>
        </w:tc>
      </w:tr>
      <w:tr w:rsidR="00DB620A" w:rsidRPr="00A850A1" w14:paraId="204ED345" w14:textId="77777777" w:rsidTr="00A850A1">
        <w:trPr>
          <w:jc w:val="center"/>
        </w:trPr>
        <w:tc>
          <w:tcPr>
            <w:tcW w:w="0" w:type="auto"/>
            <w:shd w:val="clear" w:color="auto" w:fill="auto"/>
          </w:tcPr>
          <w:p w14:paraId="412B1011" w14:textId="77777777" w:rsidR="00DB620A" w:rsidRPr="00A850A1" w:rsidRDefault="00DB620A" w:rsidP="00A850A1">
            <w:pPr>
              <w:spacing w:after="0" w:line="22" w:lineRule="atLeast"/>
              <w:rPr>
                <w:rFonts w:ascii="Verdana" w:eastAsia="Helvetica" w:hAnsi="Verdana" w:cs="Helvetica"/>
                <w:b/>
                <w:bCs/>
                <w:sz w:val="18"/>
                <w:szCs w:val="18"/>
                <w:lang w:val="pl-PL"/>
              </w:rPr>
            </w:pPr>
            <w:r w:rsidRPr="00A850A1">
              <w:rPr>
                <w:rFonts w:ascii="Verdana" w:hAnsi="Verdana"/>
                <w:bCs/>
                <w:sz w:val="18"/>
                <w:szCs w:val="18"/>
                <w:lang w:val="en"/>
              </w:rPr>
              <w:t>Construction of a motorway</w:t>
            </w:r>
            <w:r w:rsidRPr="00A850A1">
              <w:rPr>
                <w:rFonts w:ascii="Verdana" w:hAnsi="Verdana"/>
                <w:bCs/>
                <w:sz w:val="18"/>
                <w:szCs w:val="18"/>
                <w:lang w:val="en"/>
              </w:rPr>
              <w:tab/>
            </w:r>
          </w:p>
        </w:tc>
        <w:tc>
          <w:tcPr>
            <w:tcW w:w="0" w:type="auto"/>
            <w:shd w:val="clear" w:color="auto" w:fill="auto"/>
          </w:tcPr>
          <w:p w14:paraId="2C1442AE" w14:textId="77777777" w:rsidR="00DB620A" w:rsidRPr="00A850A1" w:rsidRDefault="00DB620A" w:rsidP="00A850A1">
            <w:pPr>
              <w:spacing w:after="0" w:line="22" w:lineRule="atLeast"/>
              <w:rPr>
                <w:rFonts w:ascii="Verdana" w:eastAsia="Helvetica" w:hAnsi="Verdana" w:cs="Helvetica"/>
                <w:bCs/>
                <w:sz w:val="18"/>
                <w:szCs w:val="18"/>
                <w:lang w:val="pl-PL"/>
              </w:rPr>
            </w:pPr>
            <w:r w:rsidRPr="00A850A1">
              <w:rPr>
                <w:rFonts w:ascii="Verdana" w:hAnsi="Verdana"/>
                <w:bCs/>
                <w:sz w:val="18"/>
                <w:szCs w:val="18"/>
                <w:lang w:val="en"/>
              </w:rPr>
              <w:t>68.96km</w:t>
            </w:r>
          </w:p>
        </w:tc>
      </w:tr>
      <w:tr w:rsidR="00DB620A" w:rsidRPr="00A850A1" w14:paraId="413E3153" w14:textId="77777777" w:rsidTr="00A850A1">
        <w:trPr>
          <w:jc w:val="center"/>
        </w:trPr>
        <w:tc>
          <w:tcPr>
            <w:tcW w:w="0" w:type="auto"/>
            <w:shd w:val="clear" w:color="auto" w:fill="auto"/>
          </w:tcPr>
          <w:p w14:paraId="0B0BD18A" w14:textId="77777777" w:rsidR="00DB620A" w:rsidRPr="00A850A1" w:rsidRDefault="00DB620A" w:rsidP="00A850A1">
            <w:pPr>
              <w:spacing w:after="0" w:line="22" w:lineRule="atLeast"/>
              <w:rPr>
                <w:rFonts w:ascii="Verdana" w:eastAsia="Helvetica" w:hAnsi="Verdana" w:cs="Helvetica"/>
                <w:b/>
                <w:bCs/>
                <w:sz w:val="18"/>
                <w:szCs w:val="18"/>
                <w:lang w:val="pl-PL"/>
              </w:rPr>
            </w:pPr>
            <w:r w:rsidRPr="00A850A1">
              <w:rPr>
                <w:rFonts w:ascii="Verdana" w:hAnsi="Verdana"/>
                <w:bCs/>
                <w:sz w:val="18"/>
                <w:szCs w:val="18"/>
                <w:lang w:val="en"/>
              </w:rPr>
              <w:t>Building an expansion of a first-class road</w:t>
            </w:r>
          </w:p>
        </w:tc>
        <w:tc>
          <w:tcPr>
            <w:tcW w:w="0" w:type="auto"/>
            <w:shd w:val="clear" w:color="auto" w:fill="auto"/>
          </w:tcPr>
          <w:p w14:paraId="5F725BF2" w14:textId="77777777" w:rsidR="00DB620A" w:rsidRPr="00A850A1" w:rsidRDefault="00DB620A" w:rsidP="00A850A1">
            <w:pPr>
              <w:spacing w:after="0" w:line="22" w:lineRule="atLeast"/>
              <w:rPr>
                <w:rFonts w:ascii="Verdana" w:eastAsia="Helvetica" w:hAnsi="Verdana" w:cs="Helvetica"/>
                <w:bCs/>
                <w:sz w:val="18"/>
                <w:szCs w:val="18"/>
                <w:lang w:val="pl-PL"/>
              </w:rPr>
            </w:pPr>
            <w:r w:rsidRPr="00A850A1">
              <w:rPr>
                <w:rFonts w:ascii="Verdana" w:hAnsi="Verdana"/>
                <w:bCs/>
                <w:sz w:val="18"/>
                <w:szCs w:val="18"/>
                <w:lang w:val="en"/>
              </w:rPr>
              <w:t>1,375km</w:t>
            </w:r>
          </w:p>
        </w:tc>
      </w:tr>
      <w:tr w:rsidR="00DB620A" w:rsidRPr="00A850A1" w14:paraId="679CFFBD" w14:textId="77777777" w:rsidTr="00A850A1">
        <w:trPr>
          <w:jc w:val="center"/>
        </w:trPr>
        <w:tc>
          <w:tcPr>
            <w:tcW w:w="0" w:type="auto"/>
            <w:shd w:val="clear" w:color="auto" w:fill="auto"/>
          </w:tcPr>
          <w:p w14:paraId="09F711E6" w14:textId="77777777" w:rsidR="00DB620A" w:rsidRPr="00A850A1" w:rsidRDefault="00DB620A" w:rsidP="00A850A1">
            <w:pPr>
              <w:spacing w:after="0" w:line="22" w:lineRule="atLeast"/>
              <w:rPr>
                <w:rFonts w:ascii="Verdana" w:eastAsia="Helvetica" w:hAnsi="Verdana" w:cs="Helvetica"/>
                <w:b/>
                <w:bCs/>
                <w:sz w:val="18"/>
                <w:szCs w:val="18"/>
                <w:lang w:val="pl-PL"/>
              </w:rPr>
            </w:pPr>
            <w:r w:rsidRPr="00A850A1">
              <w:rPr>
                <w:rFonts w:ascii="Verdana" w:hAnsi="Verdana"/>
                <w:bCs/>
                <w:sz w:val="18"/>
                <w:szCs w:val="18"/>
                <w:lang w:val="en"/>
              </w:rPr>
              <w:t>Construction of traffic lanes (two plus one emergency in the direction)</w:t>
            </w:r>
          </w:p>
        </w:tc>
        <w:tc>
          <w:tcPr>
            <w:tcW w:w="0" w:type="auto"/>
            <w:shd w:val="clear" w:color="auto" w:fill="auto"/>
          </w:tcPr>
          <w:p w14:paraId="667668BD" w14:textId="77777777" w:rsidR="00DB620A" w:rsidRPr="00A850A1" w:rsidRDefault="00DB620A" w:rsidP="00A850A1">
            <w:pPr>
              <w:spacing w:after="0" w:line="22" w:lineRule="atLeast"/>
              <w:rPr>
                <w:rFonts w:ascii="Verdana" w:eastAsia="Helvetica" w:hAnsi="Verdana" w:cs="Helvetica"/>
                <w:bCs/>
                <w:sz w:val="18"/>
                <w:szCs w:val="18"/>
                <w:lang w:val="pl-PL"/>
              </w:rPr>
            </w:pPr>
            <w:r w:rsidRPr="00A850A1">
              <w:rPr>
                <w:rFonts w:ascii="Verdana" w:hAnsi="Verdana"/>
                <w:bCs/>
                <w:sz w:val="18"/>
                <w:szCs w:val="18"/>
                <w:lang w:val="en"/>
              </w:rPr>
              <w:t>2+1pc</w:t>
            </w:r>
          </w:p>
        </w:tc>
      </w:tr>
      <w:tr w:rsidR="00DB620A" w:rsidRPr="00A850A1" w14:paraId="6F790083" w14:textId="77777777" w:rsidTr="00A850A1">
        <w:trPr>
          <w:jc w:val="center"/>
        </w:trPr>
        <w:tc>
          <w:tcPr>
            <w:tcW w:w="0" w:type="auto"/>
            <w:shd w:val="clear" w:color="auto" w:fill="auto"/>
          </w:tcPr>
          <w:p w14:paraId="0D0BD0C7" w14:textId="77777777" w:rsidR="00DB620A" w:rsidRPr="00A850A1" w:rsidRDefault="00DB620A" w:rsidP="00A850A1">
            <w:pPr>
              <w:spacing w:after="0" w:line="22" w:lineRule="atLeast"/>
              <w:rPr>
                <w:rFonts w:ascii="Verdana" w:eastAsia="Helvetica" w:hAnsi="Verdana" w:cs="Helvetica"/>
                <w:b/>
                <w:bCs/>
                <w:sz w:val="18"/>
                <w:szCs w:val="18"/>
                <w:lang w:val="pl-PL"/>
              </w:rPr>
            </w:pPr>
            <w:r w:rsidRPr="00A850A1">
              <w:rPr>
                <w:rFonts w:ascii="Verdana" w:hAnsi="Verdana"/>
                <w:bCs/>
                <w:sz w:val="18"/>
                <w:szCs w:val="18"/>
                <w:lang w:val="en"/>
              </w:rPr>
              <w:t>Construction of road junctions and connections</w:t>
            </w:r>
          </w:p>
        </w:tc>
        <w:tc>
          <w:tcPr>
            <w:tcW w:w="0" w:type="auto"/>
            <w:shd w:val="clear" w:color="auto" w:fill="auto"/>
          </w:tcPr>
          <w:p w14:paraId="195510FA" w14:textId="77777777" w:rsidR="00DB620A" w:rsidRPr="00A850A1" w:rsidRDefault="00DB620A" w:rsidP="00A850A1">
            <w:pPr>
              <w:spacing w:after="0" w:line="22" w:lineRule="atLeast"/>
              <w:rPr>
                <w:rFonts w:ascii="Verdana" w:eastAsia="Helvetica" w:hAnsi="Verdana" w:cs="Helvetica"/>
                <w:bCs/>
                <w:sz w:val="18"/>
                <w:szCs w:val="18"/>
                <w:lang w:val="pl-PL"/>
              </w:rPr>
            </w:pPr>
            <w:r w:rsidRPr="00A850A1">
              <w:rPr>
                <w:rFonts w:ascii="Verdana" w:hAnsi="Verdana"/>
                <w:bCs/>
                <w:sz w:val="18"/>
                <w:szCs w:val="18"/>
                <w:lang w:val="en"/>
              </w:rPr>
              <w:t>10 shares</w:t>
            </w:r>
          </w:p>
        </w:tc>
      </w:tr>
      <w:tr w:rsidR="00DB620A" w:rsidRPr="00A850A1" w14:paraId="757A5FC8" w14:textId="77777777" w:rsidTr="00A850A1">
        <w:trPr>
          <w:jc w:val="center"/>
        </w:trPr>
        <w:tc>
          <w:tcPr>
            <w:tcW w:w="0" w:type="auto"/>
            <w:shd w:val="clear" w:color="auto" w:fill="auto"/>
          </w:tcPr>
          <w:p w14:paraId="10159C8D" w14:textId="77777777" w:rsidR="00DB620A" w:rsidRPr="00A850A1" w:rsidRDefault="00DB620A" w:rsidP="00A850A1">
            <w:pPr>
              <w:spacing w:after="0" w:line="22" w:lineRule="atLeast"/>
              <w:rPr>
                <w:rFonts w:ascii="Verdana" w:eastAsia="Helvetica" w:hAnsi="Verdana" w:cs="Helvetica"/>
                <w:b/>
                <w:bCs/>
                <w:sz w:val="18"/>
                <w:szCs w:val="18"/>
                <w:lang w:val="pl-PL"/>
              </w:rPr>
            </w:pPr>
            <w:r w:rsidRPr="00A850A1">
              <w:rPr>
                <w:rFonts w:ascii="Verdana" w:hAnsi="Verdana"/>
                <w:bCs/>
                <w:sz w:val="18"/>
                <w:szCs w:val="18"/>
                <w:lang w:val="en"/>
              </w:rPr>
              <w:t xml:space="preserve">Construction of road overpasses </w:t>
            </w:r>
          </w:p>
        </w:tc>
        <w:tc>
          <w:tcPr>
            <w:tcW w:w="0" w:type="auto"/>
            <w:shd w:val="clear" w:color="auto" w:fill="auto"/>
          </w:tcPr>
          <w:p w14:paraId="2823838C" w14:textId="77777777" w:rsidR="00DB620A" w:rsidRPr="00A850A1" w:rsidRDefault="00DB620A" w:rsidP="00A850A1">
            <w:pPr>
              <w:spacing w:after="0" w:line="22" w:lineRule="atLeast"/>
              <w:rPr>
                <w:rFonts w:ascii="Verdana" w:eastAsia="Helvetica" w:hAnsi="Verdana" w:cs="Helvetica"/>
                <w:bCs/>
                <w:sz w:val="18"/>
                <w:szCs w:val="18"/>
                <w:lang w:val="pl-PL"/>
              </w:rPr>
            </w:pPr>
            <w:r w:rsidRPr="00A850A1">
              <w:rPr>
                <w:rFonts w:ascii="Verdana" w:hAnsi="Verdana"/>
                <w:bCs/>
                <w:sz w:val="18"/>
                <w:szCs w:val="18"/>
                <w:lang w:val="en"/>
              </w:rPr>
              <w:t>10 shares</w:t>
            </w:r>
          </w:p>
        </w:tc>
      </w:tr>
      <w:tr w:rsidR="00DB620A" w:rsidRPr="00A850A1" w14:paraId="61DB3DCD" w14:textId="77777777" w:rsidTr="00A850A1">
        <w:trPr>
          <w:jc w:val="center"/>
        </w:trPr>
        <w:tc>
          <w:tcPr>
            <w:tcW w:w="0" w:type="auto"/>
            <w:shd w:val="clear" w:color="auto" w:fill="auto"/>
          </w:tcPr>
          <w:p w14:paraId="72B97842" w14:textId="77777777" w:rsidR="00DB620A" w:rsidRPr="00A850A1" w:rsidRDefault="00DB620A" w:rsidP="00A850A1">
            <w:pPr>
              <w:spacing w:after="0" w:line="22" w:lineRule="atLeast"/>
              <w:rPr>
                <w:rFonts w:ascii="Verdana" w:eastAsia="Helvetica" w:hAnsi="Verdana" w:cs="Helvetica"/>
                <w:b/>
                <w:bCs/>
                <w:sz w:val="18"/>
                <w:szCs w:val="18"/>
                <w:lang w:val="pl-PL"/>
              </w:rPr>
            </w:pPr>
            <w:r w:rsidRPr="00A850A1">
              <w:rPr>
                <w:rFonts w:ascii="Verdana" w:hAnsi="Verdana"/>
                <w:bCs/>
                <w:sz w:val="18"/>
                <w:szCs w:val="18"/>
                <w:lang w:val="en"/>
              </w:rPr>
              <w:t xml:space="preserve">Construction of road underpasses </w:t>
            </w:r>
          </w:p>
        </w:tc>
        <w:tc>
          <w:tcPr>
            <w:tcW w:w="0" w:type="auto"/>
            <w:shd w:val="clear" w:color="auto" w:fill="auto"/>
          </w:tcPr>
          <w:p w14:paraId="50477EE0" w14:textId="77777777" w:rsidR="00DB620A" w:rsidRPr="00A850A1" w:rsidRDefault="00DB620A" w:rsidP="00A850A1">
            <w:pPr>
              <w:spacing w:after="0" w:line="22" w:lineRule="atLeast"/>
              <w:rPr>
                <w:rFonts w:ascii="Verdana" w:eastAsia="Helvetica" w:hAnsi="Verdana" w:cs="Helvetica"/>
                <w:bCs/>
                <w:sz w:val="18"/>
                <w:szCs w:val="18"/>
                <w:lang w:val="pl-PL"/>
              </w:rPr>
            </w:pPr>
            <w:r w:rsidRPr="00A850A1">
              <w:rPr>
                <w:rFonts w:ascii="Verdana" w:hAnsi="Verdana"/>
                <w:bCs/>
                <w:sz w:val="18"/>
                <w:szCs w:val="18"/>
                <w:lang w:val="en"/>
              </w:rPr>
              <w:t>8 shares</w:t>
            </w:r>
            <w:r w:rsidRPr="00A850A1">
              <w:rPr>
                <w:rFonts w:ascii="Verdana" w:hAnsi="Verdana"/>
                <w:bCs/>
                <w:sz w:val="18"/>
                <w:szCs w:val="18"/>
                <w:lang w:val="en"/>
              </w:rPr>
              <w:tab/>
            </w:r>
          </w:p>
        </w:tc>
      </w:tr>
      <w:tr w:rsidR="00DB620A" w:rsidRPr="00A850A1" w14:paraId="4C51CBBD" w14:textId="77777777" w:rsidTr="00A850A1">
        <w:trPr>
          <w:trHeight w:val="292"/>
          <w:jc w:val="center"/>
        </w:trPr>
        <w:tc>
          <w:tcPr>
            <w:tcW w:w="0" w:type="auto"/>
            <w:shd w:val="clear" w:color="auto" w:fill="auto"/>
          </w:tcPr>
          <w:p w14:paraId="32DEC6ED" w14:textId="77777777" w:rsidR="00DB620A" w:rsidRPr="00A850A1" w:rsidRDefault="00DB620A" w:rsidP="00A850A1">
            <w:pPr>
              <w:spacing w:after="0" w:line="22" w:lineRule="atLeast"/>
              <w:rPr>
                <w:rFonts w:ascii="Verdana" w:eastAsia="Helvetica" w:hAnsi="Verdana" w:cs="Helvetica"/>
                <w:b/>
                <w:bCs/>
                <w:sz w:val="18"/>
                <w:szCs w:val="18"/>
                <w:lang w:val="pl-PL"/>
              </w:rPr>
            </w:pPr>
            <w:r w:rsidRPr="00A850A1">
              <w:rPr>
                <w:rFonts w:ascii="Verdana" w:hAnsi="Verdana"/>
                <w:bCs/>
                <w:sz w:val="18"/>
                <w:szCs w:val="18"/>
                <w:lang w:val="en"/>
              </w:rPr>
              <w:t>Passing over railway lines</w:t>
            </w:r>
          </w:p>
        </w:tc>
        <w:tc>
          <w:tcPr>
            <w:tcW w:w="0" w:type="auto"/>
            <w:shd w:val="clear" w:color="auto" w:fill="auto"/>
          </w:tcPr>
          <w:p w14:paraId="278249B1" w14:textId="77777777" w:rsidR="00DB620A" w:rsidRPr="00A850A1" w:rsidRDefault="00DB620A" w:rsidP="00A850A1">
            <w:pPr>
              <w:spacing w:after="0" w:line="22" w:lineRule="atLeast"/>
              <w:rPr>
                <w:rFonts w:ascii="Verdana" w:eastAsia="Helvetica" w:hAnsi="Verdana" w:cs="Helvetica"/>
                <w:bCs/>
                <w:sz w:val="18"/>
                <w:szCs w:val="18"/>
                <w:lang w:val="pl-PL"/>
              </w:rPr>
            </w:pPr>
            <w:r w:rsidRPr="00A850A1">
              <w:rPr>
                <w:rFonts w:ascii="Verdana" w:hAnsi="Verdana"/>
                <w:bCs/>
                <w:sz w:val="18"/>
                <w:szCs w:val="18"/>
                <w:lang w:val="en"/>
              </w:rPr>
              <w:t>6 shares</w:t>
            </w:r>
          </w:p>
        </w:tc>
      </w:tr>
      <w:tr w:rsidR="00DB620A" w:rsidRPr="00A850A1" w14:paraId="7D68A0B6" w14:textId="77777777" w:rsidTr="00A850A1">
        <w:trPr>
          <w:jc w:val="center"/>
        </w:trPr>
        <w:tc>
          <w:tcPr>
            <w:tcW w:w="0" w:type="auto"/>
            <w:shd w:val="clear" w:color="auto" w:fill="auto"/>
          </w:tcPr>
          <w:p w14:paraId="7901F397" w14:textId="77777777" w:rsidR="00DB620A" w:rsidRPr="00A850A1" w:rsidRDefault="00DB620A" w:rsidP="00A850A1">
            <w:pPr>
              <w:spacing w:after="0" w:line="22" w:lineRule="atLeast"/>
              <w:rPr>
                <w:rFonts w:ascii="Verdana" w:eastAsia="Helvetica" w:hAnsi="Verdana" w:cs="Helvetica"/>
                <w:b/>
                <w:bCs/>
                <w:sz w:val="18"/>
                <w:szCs w:val="18"/>
                <w:lang w:val="pl-PL"/>
              </w:rPr>
            </w:pPr>
            <w:r w:rsidRPr="00A850A1">
              <w:rPr>
                <w:rFonts w:ascii="Verdana" w:hAnsi="Verdana"/>
                <w:bCs/>
                <w:sz w:val="18"/>
                <w:szCs w:val="18"/>
                <w:lang w:val="en"/>
              </w:rPr>
              <w:t>Construction of agricultural overpasses</w:t>
            </w:r>
          </w:p>
        </w:tc>
        <w:tc>
          <w:tcPr>
            <w:tcW w:w="0" w:type="auto"/>
            <w:shd w:val="clear" w:color="auto" w:fill="auto"/>
          </w:tcPr>
          <w:p w14:paraId="5AEAD134" w14:textId="77777777" w:rsidR="00DB620A" w:rsidRPr="00A850A1" w:rsidRDefault="00DB620A" w:rsidP="00A850A1">
            <w:pPr>
              <w:spacing w:after="0" w:line="22" w:lineRule="atLeast"/>
              <w:rPr>
                <w:rFonts w:ascii="Verdana" w:eastAsia="Helvetica" w:hAnsi="Verdana" w:cs="Helvetica"/>
                <w:bCs/>
                <w:sz w:val="18"/>
                <w:szCs w:val="18"/>
                <w:lang w:val="pl-PL"/>
              </w:rPr>
            </w:pPr>
            <w:r w:rsidRPr="00A850A1">
              <w:rPr>
                <w:rFonts w:ascii="Verdana" w:hAnsi="Verdana"/>
                <w:bCs/>
                <w:sz w:val="18"/>
                <w:szCs w:val="18"/>
                <w:lang w:val="en"/>
              </w:rPr>
              <w:t>4 shares</w:t>
            </w:r>
          </w:p>
        </w:tc>
      </w:tr>
      <w:tr w:rsidR="00DB620A" w:rsidRPr="00A850A1" w14:paraId="6FD7948B" w14:textId="77777777" w:rsidTr="00A850A1">
        <w:trPr>
          <w:jc w:val="center"/>
        </w:trPr>
        <w:tc>
          <w:tcPr>
            <w:tcW w:w="0" w:type="auto"/>
            <w:shd w:val="clear" w:color="auto" w:fill="auto"/>
          </w:tcPr>
          <w:p w14:paraId="31EA6ABE" w14:textId="77777777" w:rsidR="00DB620A" w:rsidRPr="00A850A1" w:rsidRDefault="00DB620A" w:rsidP="00A850A1">
            <w:pPr>
              <w:spacing w:after="0" w:line="22" w:lineRule="atLeast"/>
              <w:rPr>
                <w:rFonts w:ascii="Verdana" w:eastAsia="Helvetica" w:hAnsi="Verdana" w:cs="Helvetica"/>
                <w:b/>
                <w:bCs/>
                <w:sz w:val="18"/>
                <w:szCs w:val="18"/>
                <w:lang w:val="pl-PL"/>
              </w:rPr>
            </w:pPr>
            <w:r w:rsidRPr="00A850A1">
              <w:rPr>
                <w:rFonts w:ascii="Verdana" w:hAnsi="Verdana"/>
                <w:bCs/>
                <w:sz w:val="18"/>
                <w:szCs w:val="18"/>
                <w:lang w:val="en"/>
              </w:rPr>
              <w:t>Construction of agricultural subways</w:t>
            </w:r>
          </w:p>
        </w:tc>
        <w:tc>
          <w:tcPr>
            <w:tcW w:w="0" w:type="auto"/>
            <w:shd w:val="clear" w:color="auto" w:fill="auto"/>
          </w:tcPr>
          <w:p w14:paraId="090DC1FC" w14:textId="77777777" w:rsidR="00DB620A" w:rsidRPr="00A850A1" w:rsidRDefault="00DB620A" w:rsidP="00A850A1">
            <w:pPr>
              <w:spacing w:after="0" w:line="22" w:lineRule="atLeast"/>
              <w:rPr>
                <w:rFonts w:ascii="Verdana" w:eastAsia="Helvetica" w:hAnsi="Verdana" w:cs="Helvetica"/>
                <w:bCs/>
                <w:sz w:val="18"/>
                <w:szCs w:val="18"/>
                <w:lang w:val="pl-PL"/>
              </w:rPr>
            </w:pPr>
            <w:r w:rsidRPr="00A850A1">
              <w:rPr>
                <w:rFonts w:ascii="Verdana" w:hAnsi="Verdana"/>
                <w:bCs/>
                <w:sz w:val="18"/>
                <w:szCs w:val="18"/>
                <w:lang w:val="en"/>
              </w:rPr>
              <w:t>16 shares</w:t>
            </w:r>
            <w:r w:rsidRPr="00A850A1">
              <w:rPr>
                <w:rFonts w:ascii="Verdana" w:hAnsi="Verdana"/>
                <w:bCs/>
                <w:sz w:val="18"/>
                <w:szCs w:val="18"/>
                <w:lang w:val="en"/>
              </w:rPr>
              <w:tab/>
            </w:r>
          </w:p>
        </w:tc>
      </w:tr>
      <w:tr w:rsidR="00DB620A" w:rsidRPr="00A850A1" w14:paraId="5112E102" w14:textId="77777777" w:rsidTr="00A850A1">
        <w:trPr>
          <w:jc w:val="center"/>
        </w:trPr>
        <w:tc>
          <w:tcPr>
            <w:tcW w:w="0" w:type="auto"/>
            <w:shd w:val="clear" w:color="auto" w:fill="auto"/>
          </w:tcPr>
          <w:p w14:paraId="3C6A9AF2" w14:textId="77777777" w:rsidR="00DB620A" w:rsidRPr="00A850A1" w:rsidRDefault="00DB620A" w:rsidP="00A850A1">
            <w:pPr>
              <w:spacing w:after="0" w:line="22" w:lineRule="atLeast"/>
              <w:rPr>
                <w:rFonts w:ascii="Verdana" w:eastAsia="Helvetica" w:hAnsi="Verdana" w:cs="Helvetica"/>
                <w:b/>
                <w:bCs/>
                <w:sz w:val="18"/>
                <w:szCs w:val="18"/>
                <w:lang w:val="pl-PL"/>
              </w:rPr>
            </w:pPr>
            <w:r w:rsidRPr="00A850A1">
              <w:rPr>
                <w:rFonts w:ascii="Verdana" w:hAnsi="Verdana"/>
                <w:bCs/>
                <w:sz w:val="18"/>
                <w:szCs w:val="18"/>
                <w:lang w:val="en"/>
              </w:rPr>
              <w:t>Construction of animal overpasses</w:t>
            </w:r>
          </w:p>
        </w:tc>
        <w:tc>
          <w:tcPr>
            <w:tcW w:w="0" w:type="auto"/>
            <w:shd w:val="clear" w:color="auto" w:fill="auto"/>
          </w:tcPr>
          <w:p w14:paraId="60C718E5" w14:textId="77777777" w:rsidR="00DB620A" w:rsidRPr="00A850A1" w:rsidRDefault="00DB620A" w:rsidP="00A850A1">
            <w:pPr>
              <w:spacing w:after="0" w:line="22" w:lineRule="atLeast"/>
              <w:rPr>
                <w:rFonts w:ascii="Verdana" w:eastAsia="Helvetica" w:hAnsi="Verdana" w:cs="Helvetica"/>
                <w:bCs/>
                <w:sz w:val="18"/>
                <w:szCs w:val="18"/>
                <w:lang w:val="pl-PL"/>
              </w:rPr>
            </w:pPr>
            <w:r w:rsidRPr="00A850A1">
              <w:rPr>
                <w:rFonts w:ascii="Verdana" w:hAnsi="Verdana"/>
                <w:bCs/>
                <w:sz w:val="18"/>
                <w:szCs w:val="18"/>
                <w:lang w:val="en"/>
              </w:rPr>
              <w:t>1 pc.</w:t>
            </w:r>
            <w:r w:rsidRPr="00A850A1">
              <w:rPr>
                <w:rFonts w:ascii="Verdana" w:hAnsi="Verdana"/>
                <w:bCs/>
                <w:sz w:val="18"/>
                <w:szCs w:val="18"/>
                <w:lang w:val="en"/>
              </w:rPr>
              <w:tab/>
            </w:r>
          </w:p>
        </w:tc>
      </w:tr>
      <w:tr w:rsidR="00DB620A" w:rsidRPr="00A850A1" w14:paraId="53757548" w14:textId="77777777" w:rsidTr="00A850A1">
        <w:trPr>
          <w:jc w:val="center"/>
        </w:trPr>
        <w:tc>
          <w:tcPr>
            <w:tcW w:w="0" w:type="auto"/>
            <w:shd w:val="clear" w:color="auto" w:fill="auto"/>
          </w:tcPr>
          <w:p w14:paraId="5C4EDF12" w14:textId="77777777" w:rsidR="00DB620A" w:rsidRPr="00A850A1" w:rsidRDefault="00DB620A" w:rsidP="00A850A1">
            <w:pPr>
              <w:spacing w:after="0" w:line="22" w:lineRule="atLeast"/>
              <w:rPr>
                <w:rFonts w:ascii="Verdana" w:eastAsia="Helvetica" w:hAnsi="Verdana" w:cs="Helvetica"/>
                <w:b/>
                <w:bCs/>
                <w:sz w:val="18"/>
                <w:szCs w:val="18"/>
                <w:lang w:val="pl-PL"/>
              </w:rPr>
            </w:pPr>
            <w:r w:rsidRPr="00A850A1">
              <w:rPr>
                <w:rFonts w:ascii="Verdana" w:hAnsi="Verdana"/>
                <w:bCs/>
                <w:sz w:val="18"/>
                <w:szCs w:val="18"/>
                <w:lang w:val="en"/>
              </w:rPr>
              <w:t>Construction of animal underpasses</w:t>
            </w:r>
          </w:p>
        </w:tc>
        <w:tc>
          <w:tcPr>
            <w:tcW w:w="0" w:type="auto"/>
            <w:shd w:val="clear" w:color="auto" w:fill="auto"/>
          </w:tcPr>
          <w:p w14:paraId="58D08B1B" w14:textId="77777777" w:rsidR="00DB620A" w:rsidRPr="00A850A1" w:rsidRDefault="00DB620A" w:rsidP="00A850A1">
            <w:pPr>
              <w:spacing w:after="0" w:line="22" w:lineRule="atLeast"/>
              <w:rPr>
                <w:rFonts w:ascii="Verdana" w:eastAsia="Helvetica" w:hAnsi="Verdana" w:cs="Helvetica"/>
                <w:bCs/>
                <w:sz w:val="18"/>
                <w:szCs w:val="18"/>
                <w:lang w:val="pl-PL"/>
              </w:rPr>
            </w:pPr>
            <w:r w:rsidRPr="00A850A1">
              <w:rPr>
                <w:rFonts w:ascii="Verdana" w:hAnsi="Verdana"/>
                <w:bCs/>
                <w:sz w:val="18"/>
                <w:szCs w:val="18"/>
                <w:lang w:val="en"/>
              </w:rPr>
              <w:t>1 pc.</w:t>
            </w:r>
            <w:r w:rsidRPr="00A850A1">
              <w:rPr>
                <w:rFonts w:ascii="Verdana" w:hAnsi="Verdana"/>
                <w:bCs/>
                <w:sz w:val="18"/>
                <w:szCs w:val="18"/>
                <w:lang w:val="en"/>
              </w:rPr>
              <w:tab/>
            </w:r>
          </w:p>
        </w:tc>
      </w:tr>
      <w:tr w:rsidR="00DB620A" w:rsidRPr="00A850A1" w14:paraId="47196FDB" w14:textId="77777777" w:rsidTr="00A850A1">
        <w:trPr>
          <w:jc w:val="center"/>
        </w:trPr>
        <w:tc>
          <w:tcPr>
            <w:tcW w:w="0" w:type="auto"/>
            <w:shd w:val="clear" w:color="auto" w:fill="auto"/>
          </w:tcPr>
          <w:p w14:paraId="5C212944" w14:textId="77777777" w:rsidR="00DB620A" w:rsidRPr="00A850A1" w:rsidRDefault="00DB620A" w:rsidP="00A850A1">
            <w:pPr>
              <w:spacing w:after="0" w:line="22" w:lineRule="atLeast"/>
              <w:rPr>
                <w:rFonts w:ascii="Verdana" w:eastAsia="Helvetica" w:hAnsi="Verdana" w:cs="Helvetica"/>
                <w:b/>
                <w:bCs/>
                <w:sz w:val="18"/>
                <w:szCs w:val="18"/>
                <w:lang w:val="pl-PL"/>
              </w:rPr>
            </w:pPr>
            <w:r w:rsidRPr="00A850A1">
              <w:rPr>
                <w:rFonts w:ascii="Verdana" w:hAnsi="Verdana"/>
                <w:bCs/>
                <w:sz w:val="18"/>
                <w:szCs w:val="18"/>
                <w:lang w:val="en"/>
              </w:rPr>
              <w:t xml:space="preserve">Construction of drains  </w:t>
            </w:r>
          </w:p>
        </w:tc>
        <w:tc>
          <w:tcPr>
            <w:tcW w:w="0" w:type="auto"/>
            <w:shd w:val="clear" w:color="auto" w:fill="auto"/>
          </w:tcPr>
          <w:p w14:paraId="7F38F4EF" w14:textId="77777777" w:rsidR="00DB620A" w:rsidRPr="00A850A1" w:rsidRDefault="00DB620A" w:rsidP="00A850A1">
            <w:pPr>
              <w:spacing w:after="0" w:line="22" w:lineRule="atLeast"/>
              <w:rPr>
                <w:rFonts w:ascii="Verdana" w:eastAsia="Helvetica" w:hAnsi="Verdana" w:cs="Helvetica"/>
                <w:bCs/>
                <w:sz w:val="18"/>
                <w:szCs w:val="18"/>
                <w:lang w:val="pl-PL"/>
              </w:rPr>
            </w:pPr>
            <w:r w:rsidRPr="00A850A1">
              <w:rPr>
                <w:rFonts w:ascii="Verdana" w:hAnsi="Verdana"/>
                <w:bCs/>
                <w:sz w:val="18"/>
                <w:szCs w:val="18"/>
                <w:lang w:val="en"/>
              </w:rPr>
              <w:t>201 shares</w:t>
            </w:r>
          </w:p>
        </w:tc>
      </w:tr>
      <w:tr w:rsidR="00DB620A" w:rsidRPr="00A850A1" w14:paraId="5EDA3287" w14:textId="77777777" w:rsidTr="00A850A1">
        <w:trPr>
          <w:jc w:val="center"/>
        </w:trPr>
        <w:tc>
          <w:tcPr>
            <w:tcW w:w="0" w:type="auto"/>
            <w:shd w:val="clear" w:color="auto" w:fill="auto"/>
          </w:tcPr>
          <w:p w14:paraId="35E5084A" w14:textId="77777777" w:rsidR="00DB620A" w:rsidRPr="00A850A1" w:rsidRDefault="00DB620A" w:rsidP="00A850A1">
            <w:pPr>
              <w:spacing w:after="0" w:line="22" w:lineRule="atLeast"/>
              <w:rPr>
                <w:rFonts w:ascii="Verdana" w:eastAsia="Helvetica" w:hAnsi="Verdana" w:cs="Helvetica"/>
                <w:b/>
                <w:bCs/>
                <w:sz w:val="18"/>
                <w:szCs w:val="18"/>
                <w:lang w:val="pl-PL"/>
              </w:rPr>
            </w:pPr>
            <w:r w:rsidRPr="00A850A1">
              <w:rPr>
                <w:rFonts w:ascii="Verdana" w:hAnsi="Verdana"/>
                <w:bCs/>
                <w:sz w:val="18"/>
                <w:szCs w:val="18"/>
                <w:lang w:val="en"/>
              </w:rPr>
              <w:t xml:space="preserve">Construction of noise protection walls  </w:t>
            </w:r>
          </w:p>
        </w:tc>
        <w:tc>
          <w:tcPr>
            <w:tcW w:w="0" w:type="auto"/>
            <w:shd w:val="clear" w:color="auto" w:fill="auto"/>
          </w:tcPr>
          <w:p w14:paraId="2E7BCFA8" w14:textId="77777777" w:rsidR="00DB620A" w:rsidRPr="00A850A1" w:rsidRDefault="00DB620A" w:rsidP="00A850A1">
            <w:pPr>
              <w:spacing w:after="0" w:line="22" w:lineRule="atLeast"/>
              <w:rPr>
                <w:rFonts w:ascii="Verdana" w:eastAsia="Helvetica" w:hAnsi="Verdana" w:cs="Helvetica"/>
                <w:bCs/>
                <w:sz w:val="18"/>
                <w:szCs w:val="18"/>
                <w:lang w:val="pl-PL"/>
              </w:rPr>
            </w:pPr>
            <w:r w:rsidRPr="00A850A1">
              <w:rPr>
                <w:rFonts w:ascii="Verdana" w:hAnsi="Verdana"/>
                <w:bCs/>
                <w:sz w:val="18"/>
                <w:szCs w:val="18"/>
                <w:lang w:val="en"/>
              </w:rPr>
              <w:t>3,879 m</w:t>
            </w:r>
          </w:p>
        </w:tc>
      </w:tr>
      <w:tr w:rsidR="00DB620A" w:rsidRPr="00A850A1" w14:paraId="113CE12A" w14:textId="77777777" w:rsidTr="00A850A1">
        <w:trPr>
          <w:jc w:val="center"/>
        </w:trPr>
        <w:tc>
          <w:tcPr>
            <w:tcW w:w="0" w:type="auto"/>
            <w:shd w:val="clear" w:color="auto" w:fill="auto"/>
          </w:tcPr>
          <w:p w14:paraId="73D13E5B" w14:textId="77777777" w:rsidR="00DB620A" w:rsidRPr="00A850A1" w:rsidRDefault="00DB620A" w:rsidP="00A850A1">
            <w:pPr>
              <w:spacing w:after="0" w:line="22" w:lineRule="atLeast"/>
              <w:rPr>
                <w:rFonts w:ascii="Verdana" w:eastAsia="Helvetica" w:hAnsi="Verdana" w:cs="Helvetica"/>
                <w:b/>
                <w:bCs/>
                <w:sz w:val="18"/>
                <w:szCs w:val="18"/>
                <w:lang w:val="pl-PL"/>
              </w:rPr>
            </w:pPr>
            <w:r w:rsidRPr="00A850A1">
              <w:rPr>
                <w:rFonts w:ascii="Verdana" w:hAnsi="Verdana"/>
                <w:bCs/>
                <w:sz w:val="18"/>
                <w:szCs w:val="18"/>
                <w:lang w:val="en"/>
              </w:rPr>
              <w:t>Construction of elastic fences and protective fences</w:t>
            </w:r>
          </w:p>
        </w:tc>
        <w:tc>
          <w:tcPr>
            <w:tcW w:w="0" w:type="auto"/>
            <w:shd w:val="clear" w:color="auto" w:fill="auto"/>
          </w:tcPr>
          <w:p w14:paraId="3D5216AE" w14:textId="77777777" w:rsidR="00DB620A" w:rsidRPr="00A850A1" w:rsidRDefault="00DB620A" w:rsidP="00A850A1">
            <w:pPr>
              <w:spacing w:after="0" w:line="22" w:lineRule="atLeast"/>
              <w:rPr>
                <w:rFonts w:ascii="Verdana" w:eastAsia="Helvetica" w:hAnsi="Verdana" w:cs="Helvetica"/>
                <w:bCs/>
                <w:sz w:val="18"/>
                <w:szCs w:val="18"/>
                <w:lang w:val="pl-PL"/>
              </w:rPr>
            </w:pPr>
            <w:r w:rsidRPr="00A850A1">
              <w:rPr>
                <w:rFonts w:ascii="Verdana" w:hAnsi="Verdana"/>
                <w:bCs/>
                <w:sz w:val="18"/>
                <w:szCs w:val="18"/>
                <w:lang w:val="en"/>
              </w:rPr>
              <w:t>279,395 m</w:t>
            </w:r>
          </w:p>
        </w:tc>
      </w:tr>
      <w:tr w:rsidR="00DB620A" w:rsidRPr="00A850A1" w14:paraId="685DA016" w14:textId="77777777" w:rsidTr="00A850A1">
        <w:trPr>
          <w:jc w:val="center"/>
        </w:trPr>
        <w:tc>
          <w:tcPr>
            <w:tcW w:w="0" w:type="auto"/>
            <w:shd w:val="clear" w:color="auto" w:fill="auto"/>
          </w:tcPr>
          <w:p w14:paraId="6796B477" w14:textId="77777777" w:rsidR="00DB620A" w:rsidRPr="00A850A1" w:rsidRDefault="00DB620A" w:rsidP="00A850A1">
            <w:pPr>
              <w:spacing w:after="0" w:line="22" w:lineRule="atLeast"/>
              <w:rPr>
                <w:rFonts w:ascii="Verdana" w:eastAsia="Helvetica" w:hAnsi="Verdana" w:cs="Helvetica"/>
                <w:b/>
                <w:bCs/>
                <w:sz w:val="18"/>
                <w:szCs w:val="18"/>
                <w:lang w:val="pl-PL"/>
              </w:rPr>
            </w:pPr>
            <w:r w:rsidRPr="00A850A1">
              <w:rPr>
                <w:rFonts w:ascii="Verdana" w:hAnsi="Verdana"/>
                <w:bCs/>
                <w:sz w:val="18"/>
                <w:szCs w:val="18"/>
                <w:lang w:val="en"/>
              </w:rPr>
              <w:t xml:space="preserve">Construction of safety nets </w:t>
            </w:r>
            <w:r w:rsidRPr="00A850A1">
              <w:rPr>
                <w:rFonts w:ascii="Verdana" w:hAnsi="Verdana"/>
                <w:bCs/>
                <w:sz w:val="18"/>
                <w:szCs w:val="18"/>
                <w:lang w:val="en"/>
              </w:rPr>
              <w:tab/>
            </w:r>
          </w:p>
        </w:tc>
        <w:tc>
          <w:tcPr>
            <w:tcW w:w="0" w:type="auto"/>
            <w:shd w:val="clear" w:color="auto" w:fill="auto"/>
          </w:tcPr>
          <w:p w14:paraId="1B961984" w14:textId="77777777" w:rsidR="00DB620A" w:rsidRPr="00A850A1" w:rsidRDefault="00DB620A" w:rsidP="00A850A1">
            <w:pPr>
              <w:spacing w:after="0" w:line="22" w:lineRule="atLeast"/>
              <w:rPr>
                <w:rFonts w:ascii="Verdana" w:eastAsia="Helvetica" w:hAnsi="Verdana" w:cs="Helvetica"/>
                <w:bCs/>
                <w:sz w:val="18"/>
                <w:szCs w:val="18"/>
                <w:lang w:val="pl-PL"/>
              </w:rPr>
            </w:pPr>
            <w:r w:rsidRPr="00A850A1">
              <w:rPr>
                <w:rFonts w:ascii="Verdana" w:hAnsi="Verdana"/>
                <w:bCs/>
                <w:sz w:val="18"/>
                <w:szCs w:val="18"/>
                <w:lang w:val="en"/>
              </w:rPr>
              <w:t>133,636 m</w:t>
            </w:r>
          </w:p>
        </w:tc>
      </w:tr>
      <w:tr w:rsidR="00DB620A" w:rsidRPr="00A850A1" w14:paraId="5CCE7846" w14:textId="77777777" w:rsidTr="00A850A1">
        <w:trPr>
          <w:jc w:val="center"/>
        </w:trPr>
        <w:tc>
          <w:tcPr>
            <w:tcW w:w="0" w:type="auto"/>
            <w:shd w:val="clear" w:color="auto" w:fill="auto"/>
          </w:tcPr>
          <w:p w14:paraId="6AD3629A" w14:textId="77777777" w:rsidR="00DB620A" w:rsidRPr="00A850A1" w:rsidRDefault="00DB620A" w:rsidP="00A850A1">
            <w:pPr>
              <w:spacing w:after="0" w:line="22" w:lineRule="atLeast"/>
              <w:rPr>
                <w:rFonts w:ascii="Verdana" w:eastAsia="Helvetica" w:hAnsi="Verdana" w:cs="Helvetica"/>
                <w:b/>
                <w:bCs/>
                <w:sz w:val="18"/>
                <w:szCs w:val="18"/>
                <w:lang w:val="pl-PL"/>
              </w:rPr>
            </w:pPr>
            <w:r w:rsidRPr="00A850A1">
              <w:rPr>
                <w:rFonts w:ascii="Verdana" w:hAnsi="Verdana"/>
                <w:bCs/>
                <w:sz w:val="18"/>
                <w:szCs w:val="18"/>
                <w:lang w:val="en"/>
              </w:rPr>
              <w:t>Construction of bridges</w:t>
            </w:r>
          </w:p>
        </w:tc>
        <w:tc>
          <w:tcPr>
            <w:tcW w:w="0" w:type="auto"/>
            <w:shd w:val="clear" w:color="auto" w:fill="auto"/>
          </w:tcPr>
          <w:p w14:paraId="4A7A9C64" w14:textId="77777777" w:rsidR="00DB620A" w:rsidRPr="00A850A1" w:rsidRDefault="00DB620A" w:rsidP="00A850A1">
            <w:pPr>
              <w:spacing w:after="0" w:line="22" w:lineRule="atLeast"/>
              <w:rPr>
                <w:rFonts w:ascii="Verdana" w:eastAsia="Helvetica" w:hAnsi="Verdana" w:cs="Helvetica"/>
                <w:bCs/>
                <w:sz w:val="18"/>
                <w:szCs w:val="18"/>
                <w:lang w:val="pl-PL"/>
              </w:rPr>
            </w:pPr>
            <w:r w:rsidRPr="00A850A1">
              <w:rPr>
                <w:rFonts w:ascii="Verdana" w:hAnsi="Verdana"/>
                <w:bCs/>
                <w:sz w:val="18"/>
                <w:szCs w:val="18"/>
                <w:lang w:val="en"/>
              </w:rPr>
              <w:t>30 shares</w:t>
            </w:r>
            <w:r w:rsidRPr="00A850A1">
              <w:rPr>
                <w:rFonts w:ascii="Verdana" w:hAnsi="Verdana"/>
                <w:bCs/>
                <w:sz w:val="18"/>
                <w:szCs w:val="18"/>
                <w:lang w:val="en"/>
              </w:rPr>
              <w:tab/>
            </w:r>
          </w:p>
        </w:tc>
      </w:tr>
      <w:tr w:rsidR="00DB620A" w:rsidRPr="00A850A1" w14:paraId="15FF03C1" w14:textId="77777777" w:rsidTr="00A850A1">
        <w:trPr>
          <w:jc w:val="center"/>
        </w:trPr>
        <w:tc>
          <w:tcPr>
            <w:tcW w:w="0" w:type="auto"/>
            <w:shd w:val="clear" w:color="auto" w:fill="auto"/>
          </w:tcPr>
          <w:p w14:paraId="77E90E5C" w14:textId="77777777" w:rsidR="00DB620A" w:rsidRPr="00A850A1" w:rsidRDefault="00DB620A" w:rsidP="00A850A1">
            <w:pPr>
              <w:spacing w:after="0" w:line="22" w:lineRule="atLeast"/>
              <w:rPr>
                <w:rFonts w:ascii="Verdana" w:eastAsia="Helvetica" w:hAnsi="Verdana" w:cs="Helvetica"/>
                <w:b/>
                <w:bCs/>
                <w:sz w:val="18"/>
                <w:szCs w:val="18"/>
                <w:lang w:val="pl-PL"/>
              </w:rPr>
            </w:pPr>
            <w:r w:rsidRPr="00A850A1">
              <w:rPr>
                <w:rFonts w:ascii="Verdana" w:hAnsi="Verdana"/>
                <w:bCs/>
                <w:sz w:val="18"/>
                <w:szCs w:val="18"/>
                <w:lang w:val="en"/>
              </w:rPr>
              <w:t>Total length of all bridges</w:t>
            </w:r>
          </w:p>
        </w:tc>
        <w:tc>
          <w:tcPr>
            <w:tcW w:w="0" w:type="auto"/>
            <w:shd w:val="clear" w:color="auto" w:fill="auto"/>
          </w:tcPr>
          <w:p w14:paraId="42D8E611" w14:textId="77777777" w:rsidR="00DB620A" w:rsidRPr="00A850A1" w:rsidRDefault="00DB620A" w:rsidP="00A850A1">
            <w:pPr>
              <w:spacing w:after="0" w:line="22" w:lineRule="atLeast"/>
              <w:rPr>
                <w:rFonts w:ascii="Verdana" w:eastAsia="Helvetica" w:hAnsi="Verdana" w:cs="Helvetica"/>
                <w:bCs/>
                <w:sz w:val="18"/>
                <w:szCs w:val="18"/>
                <w:lang w:val="pl-PL"/>
              </w:rPr>
            </w:pPr>
            <w:r w:rsidRPr="00A850A1">
              <w:rPr>
                <w:rFonts w:ascii="Verdana" w:hAnsi="Verdana"/>
                <w:bCs/>
                <w:sz w:val="18"/>
                <w:szCs w:val="18"/>
                <w:lang w:val="en"/>
              </w:rPr>
              <w:t>6,719.59 m</w:t>
            </w:r>
            <w:r w:rsidRPr="00A850A1">
              <w:rPr>
                <w:rFonts w:ascii="Verdana" w:hAnsi="Verdana"/>
                <w:bCs/>
                <w:sz w:val="18"/>
                <w:szCs w:val="18"/>
                <w:lang w:val="en"/>
              </w:rPr>
              <w:tab/>
            </w:r>
          </w:p>
        </w:tc>
      </w:tr>
      <w:tr w:rsidR="00DB620A" w:rsidRPr="00A850A1" w14:paraId="76B0EA55" w14:textId="77777777" w:rsidTr="00A850A1">
        <w:trPr>
          <w:jc w:val="center"/>
        </w:trPr>
        <w:tc>
          <w:tcPr>
            <w:tcW w:w="0" w:type="auto"/>
            <w:shd w:val="clear" w:color="auto" w:fill="auto"/>
          </w:tcPr>
          <w:p w14:paraId="733FB3F7" w14:textId="77777777" w:rsidR="00DB620A" w:rsidRPr="00A850A1" w:rsidRDefault="00DB620A" w:rsidP="00A850A1">
            <w:pPr>
              <w:spacing w:after="0" w:line="22" w:lineRule="atLeast"/>
              <w:rPr>
                <w:rFonts w:ascii="Verdana" w:eastAsia="Helvetica" w:hAnsi="Verdana" w:cs="Helvetica"/>
                <w:b/>
                <w:bCs/>
                <w:sz w:val="18"/>
                <w:szCs w:val="18"/>
                <w:lang w:val="pl-PL"/>
              </w:rPr>
            </w:pPr>
            <w:r w:rsidRPr="00A850A1">
              <w:rPr>
                <w:rFonts w:ascii="Verdana" w:hAnsi="Verdana"/>
                <w:bCs/>
                <w:sz w:val="18"/>
                <w:szCs w:val="18"/>
                <w:lang w:val="en"/>
              </w:rPr>
              <w:t>Displacement of a railway line</w:t>
            </w:r>
          </w:p>
        </w:tc>
        <w:tc>
          <w:tcPr>
            <w:tcW w:w="0" w:type="auto"/>
            <w:shd w:val="clear" w:color="auto" w:fill="auto"/>
          </w:tcPr>
          <w:p w14:paraId="6DE7F50D" w14:textId="77777777" w:rsidR="00DB620A" w:rsidRPr="00A850A1" w:rsidRDefault="00DB620A" w:rsidP="00A850A1">
            <w:pPr>
              <w:spacing w:after="0" w:line="22" w:lineRule="atLeast"/>
              <w:rPr>
                <w:rFonts w:ascii="Verdana" w:eastAsia="Helvetica" w:hAnsi="Verdana" w:cs="Helvetica"/>
                <w:bCs/>
                <w:sz w:val="18"/>
                <w:szCs w:val="18"/>
                <w:lang w:val="pl-PL"/>
              </w:rPr>
            </w:pPr>
            <w:r w:rsidRPr="00A850A1">
              <w:rPr>
                <w:rFonts w:ascii="Verdana" w:hAnsi="Verdana"/>
                <w:bCs/>
                <w:sz w:val="18"/>
                <w:szCs w:val="18"/>
                <w:lang w:val="en"/>
              </w:rPr>
              <w:t>4.75818 km</w:t>
            </w:r>
          </w:p>
        </w:tc>
      </w:tr>
      <w:tr w:rsidR="00DB620A" w:rsidRPr="00A850A1" w14:paraId="56AB571C" w14:textId="77777777" w:rsidTr="00A850A1">
        <w:trPr>
          <w:jc w:val="center"/>
        </w:trPr>
        <w:tc>
          <w:tcPr>
            <w:tcW w:w="0" w:type="auto"/>
            <w:shd w:val="clear" w:color="auto" w:fill="auto"/>
          </w:tcPr>
          <w:p w14:paraId="7C1AAD65" w14:textId="77777777" w:rsidR="00DB620A" w:rsidRPr="00A850A1" w:rsidRDefault="00DB620A" w:rsidP="00A850A1">
            <w:pPr>
              <w:spacing w:after="0" w:line="22" w:lineRule="atLeast"/>
              <w:rPr>
                <w:rFonts w:ascii="Verdana" w:eastAsia="Helvetica" w:hAnsi="Verdana" w:cs="Helvetica"/>
                <w:b/>
                <w:bCs/>
                <w:sz w:val="18"/>
                <w:szCs w:val="18"/>
                <w:lang w:val="pl-PL"/>
              </w:rPr>
            </w:pPr>
            <w:r w:rsidRPr="00A850A1">
              <w:rPr>
                <w:rFonts w:ascii="Verdana" w:hAnsi="Verdana"/>
                <w:bCs/>
                <w:sz w:val="18"/>
                <w:szCs w:val="18"/>
                <w:lang w:val="en"/>
              </w:rPr>
              <w:t>Construction of a railway bridge</w:t>
            </w:r>
          </w:p>
        </w:tc>
        <w:tc>
          <w:tcPr>
            <w:tcW w:w="0" w:type="auto"/>
            <w:shd w:val="clear" w:color="auto" w:fill="auto"/>
          </w:tcPr>
          <w:p w14:paraId="267AF8E6" w14:textId="77777777" w:rsidR="00DB620A" w:rsidRPr="00A850A1" w:rsidRDefault="00DB620A" w:rsidP="00A850A1">
            <w:pPr>
              <w:spacing w:after="0" w:line="22" w:lineRule="atLeast"/>
              <w:rPr>
                <w:rFonts w:ascii="Verdana" w:eastAsia="Helvetica" w:hAnsi="Verdana" w:cs="Helvetica"/>
                <w:bCs/>
                <w:sz w:val="18"/>
                <w:szCs w:val="18"/>
                <w:lang w:val="pl-PL"/>
              </w:rPr>
            </w:pPr>
            <w:r w:rsidRPr="00A850A1">
              <w:rPr>
                <w:rFonts w:ascii="Verdana" w:hAnsi="Verdana"/>
                <w:bCs/>
                <w:sz w:val="18"/>
                <w:szCs w:val="18"/>
                <w:lang w:val="en"/>
              </w:rPr>
              <w:t>1 pc.</w:t>
            </w:r>
            <w:r w:rsidRPr="00A850A1">
              <w:rPr>
                <w:rFonts w:ascii="Verdana" w:hAnsi="Verdana"/>
                <w:bCs/>
                <w:sz w:val="18"/>
                <w:szCs w:val="18"/>
                <w:lang w:val="en"/>
              </w:rPr>
              <w:tab/>
            </w:r>
          </w:p>
        </w:tc>
      </w:tr>
      <w:tr w:rsidR="00DB620A" w:rsidRPr="00A850A1" w14:paraId="675FC119" w14:textId="77777777" w:rsidTr="00A850A1">
        <w:trPr>
          <w:jc w:val="center"/>
        </w:trPr>
        <w:tc>
          <w:tcPr>
            <w:tcW w:w="0" w:type="auto"/>
            <w:shd w:val="clear" w:color="auto" w:fill="auto"/>
          </w:tcPr>
          <w:p w14:paraId="0639B8EC" w14:textId="77777777" w:rsidR="00DB620A" w:rsidRPr="00A850A1" w:rsidRDefault="00DB620A" w:rsidP="00A850A1">
            <w:pPr>
              <w:spacing w:after="0" w:line="22" w:lineRule="atLeast"/>
              <w:rPr>
                <w:rFonts w:ascii="Verdana" w:eastAsia="Helvetica" w:hAnsi="Verdana" w:cs="Helvetica"/>
                <w:b/>
                <w:bCs/>
                <w:sz w:val="18"/>
                <w:szCs w:val="18"/>
                <w:lang w:val="pl-PL"/>
              </w:rPr>
            </w:pPr>
            <w:r w:rsidRPr="00A850A1">
              <w:rPr>
                <w:rFonts w:ascii="Verdana" w:hAnsi="Verdana"/>
                <w:bCs/>
                <w:sz w:val="18"/>
                <w:szCs w:val="18"/>
                <w:lang w:val="en"/>
              </w:rPr>
              <w:t>Construction of a railway underpass</w:t>
            </w:r>
            <w:r w:rsidRPr="00A850A1">
              <w:rPr>
                <w:rFonts w:ascii="Verdana" w:hAnsi="Verdana"/>
                <w:bCs/>
                <w:sz w:val="18"/>
                <w:szCs w:val="18"/>
                <w:lang w:val="en"/>
              </w:rPr>
              <w:tab/>
            </w:r>
            <w:r w:rsidRPr="00A850A1">
              <w:rPr>
                <w:rFonts w:ascii="Verdana" w:hAnsi="Verdana"/>
                <w:bCs/>
                <w:sz w:val="18"/>
                <w:szCs w:val="18"/>
                <w:lang w:val="en"/>
              </w:rPr>
              <w:tab/>
            </w:r>
          </w:p>
        </w:tc>
        <w:tc>
          <w:tcPr>
            <w:tcW w:w="0" w:type="auto"/>
            <w:shd w:val="clear" w:color="auto" w:fill="auto"/>
          </w:tcPr>
          <w:p w14:paraId="6F77F0DA" w14:textId="77777777" w:rsidR="00DB620A" w:rsidRPr="00A850A1" w:rsidRDefault="00DB620A" w:rsidP="00A850A1">
            <w:pPr>
              <w:spacing w:after="0" w:line="22" w:lineRule="atLeast"/>
              <w:rPr>
                <w:rFonts w:ascii="Verdana" w:eastAsia="Helvetica" w:hAnsi="Verdana" w:cs="Helvetica"/>
                <w:bCs/>
                <w:sz w:val="18"/>
                <w:szCs w:val="18"/>
                <w:lang w:val="pl-PL"/>
              </w:rPr>
            </w:pPr>
            <w:r w:rsidRPr="00A850A1">
              <w:rPr>
                <w:rFonts w:ascii="Verdana" w:hAnsi="Verdana"/>
                <w:bCs/>
                <w:sz w:val="18"/>
                <w:szCs w:val="18"/>
                <w:lang w:val="en"/>
              </w:rPr>
              <w:t>1 pc.</w:t>
            </w:r>
          </w:p>
        </w:tc>
      </w:tr>
      <w:tr w:rsidR="00DB620A" w:rsidRPr="00A850A1" w14:paraId="55E43D6C" w14:textId="77777777" w:rsidTr="00A850A1">
        <w:trPr>
          <w:jc w:val="center"/>
        </w:trPr>
        <w:tc>
          <w:tcPr>
            <w:tcW w:w="0" w:type="auto"/>
            <w:shd w:val="clear" w:color="auto" w:fill="auto"/>
          </w:tcPr>
          <w:p w14:paraId="5F7FB71E" w14:textId="77777777" w:rsidR="00DB620A" w:rsidRPr="00A850A1" w:rsidRDefault="00DB620A" w:rsidP="00A850A1">
            <w:pPr>
              <w:spacing w:after="0" w:line="22" w:lineRule="atLeast"/>
              <w:rPr>
                <w:rFonts w:ascii="Verdana" w:eastAsia="Helvetica" w:hAnsi="Verdana" w:cs="Helvetica"/>
                <w:b/>
                <w:bCs/>
                <w:sz w:val="18"/>
                <w:szCs w:val="18"/>
                <w:lang w:val="pl-PL"/>
              </w:rPr>
            </w:pPr>
            <w:r w:rsidRPr="00A850A1">
              <w:rPr>
                <w:rFonts w:ascii="Verdana" w:hAnsi="Verdana"/>
                <w:bCs/>
                <w:sz w:val="18"/>
                <w:szCs w:val="18"/>
                <w:lang w:val="en"/>
              </w:rPr>
              <w:t>Construction of a tunnel</w:t>
            </w:r>
          </w:p>
        </w:tc>
        <w:tc>
          <w:tcPr>
            <w:tcW w:w="0" w:type="auto"/>
            <w:shd w:val="clear" w:color="auto" w:fill="auto"/>
          </w:tcPr>
          <w:p w14:paraId="41A0EE56" w14:textId="77777777" w:rsidR="00DB620A" w:rsidRPr="00A850A1" w:rsidRDefault="00DB620A" w:rsidP="00A850A1">
            <w:pPr>
              <w:spacing w:after="0" w:line="22" w:lineRule="atLeast"/>
              <w:rPr>
                <w:rFonts w:ascii="Verdana" w:eastAsia="Helvetica" w:hAnsi="Verdana" w:cs="Helvetica"/>
                <w:bCs/>
                <w:sz w:val="18"/>
                <w:szCs w:val="18"/>
                <w:lang w:val="pl-PL"/>
              </w:rPr>
            </w:pPr>
            <w:r w:rsidRPr="00A850A1">
              <w:rPr>
                <w:rFonts w:ascii="Verdana" w:hAnsi="Verdana"/>
                <w:bCs/>
                <w:sz w:val="18"/>
                <w:szCs w:val="18"/>
                <w:lang w:val="en"/>
              </w:rPr>
              <w:t>2 pcs.</w:t>
            </w:r>
          </w:p>
        </w:tc>
      </w:tr>
      <w:tr w:rsidR="00DB620A" w:rsidRPr="00A850A1" w14:paraId="28FCDEFE" w14:textId="77777777" w:rsidTr="00A850A1">
        <w:trPr>
          <w:jc w:val="center"/>
        </w:trPr>
        <w:tc>
          <w:tcPr>
            <w:tcW w:w="0" w:type="auto"/>
            <w:shd w:val="clear" w:color="auto" w:fill="auto"/>
          </w:tcPr>
          <w:p w14:paraId="30152C74" w14:textId="77777777" w:rsidR="00DB620A" w:rsidRPr="00A850A1" w:rsidRDefault="00DB620A" w:rsidP="00A850A1">
            <w:pPr>
              <w:spacing w:after="0" w:line="22" w:lineRule="atLeast"/>
              <w:rPr>
                <w:rFonts w:ascii="Verdana" w:eastAsia="Helvetica" w:hAnsi="Verdana" w:cs="Helvetica"/>
                <w:b/>
                <w:bCs/>
                <w:sz w:val="18"/>
                <w:szCs w:val="18"/>
                <w:lang w:val="pl-PL"/>
              </w:rPr>
            </w:pPr>
            <w:r w:rsidRPr="00A850A1">
              <w:rPr>
                <w:rFonts w:ascii="Verdana" w:hAnsi="Verdana"/>
                <w:bCs/>
                <w:sz w:val="18"/>
                <w:szCs w:val="18"/>
                <w:lang w:val="en"/>
              </w:rPr>
              <w:t>Total length of the tunnel</w:t>
            </w:r>
          </w:p>
        </w:tc>
        <w:tc>
          <w:tcPr>
            <w:tcW w:w="0" w:type="auto"/>
            <w:shd w:val="clear" w:color="auto" w:fill="auto"/>
          </w:tcPr>
          <w:p w14:paraId="37573E46" w14:textId="77777777" w:rsidR="00DB620A" w:rsidRPr="00A850A1" w:rsidRDefault="00DB620A" w:rsidP="00A850A1">
            <w:pPr>
              <w:spacing w:after="0" w:line="22" w:lineRule="atLeast"/>
              <w:rPr>
                <w:rFonts w:ascii="Verdana" w:eastAsia="Helvetica" w:hAnsi="Verdana" w:cs="Helvetica"/>
                <w:bCs/>
                <w:sz w:val="18"/>
                <w:szCs w:val="18"/>
                <w:lang w:val="pl-PL"/>
              </w:rPr>
            </w:pPr>
            <w:r w:rsidRPr="00A850A1">
              <w:rPr>
                <w:rFonts w:ascii="Verdana" w:hAnsi="Verdana"/>
                <w:bCs/>
                <w:sz w:val="18"/>
                <w:szCs w:val="18"/>
                <w:lang w:val="en"/>
              </w:rPr>
              <w:t>730 m</w:t>
            </w:r>
          </w:p>
        </w:tc>
      </w:tr>
      <w:tr w:rsidR="00DB620A" w:rsidRPr="00A850A1" w14:paraId="17B5AA9D" w14:textId="77777777" w:rsidTr="00A850A1">
        <w:trPr>
          <w:jc w:val="center"/>
        </w:trPr>
        <w:tc>
          <w:tcPr>
            <w:tcW w:w="0" w:type="auto"/>
            <w:shd w:val="clear" w:color="auto" w:fill="auto"/>
          </w:tcPr>
          <w:p w14:paraId="08038EC4" w14:textId="77777777" w:rsidR="00DB620A" w:rsidRPr="00A850A1" w:rsidRDefault="00DB620A" w:rsidP="00A850A1">
            <w:pPr>
              <w:spacing w:after="0" w:line="22" w:lineRule="atLeast"/>
              <w:rPr>
                <w:rFonts w:ascii="Verdana" w:eastAsia="Helvetica" w:hAnsi="Verdana" w:cs="Helvetica"/>
                <w:b/>
                <w:bCs/>
                <w:sz w:val="18"/>
                <w:szCs w:val="18"/>
                <w:lang w:val="pl-PL"/>
              </w:rPr>
            </w:pPr>
            <w:r w:rsidRPr="00A850A1">
              <w:rPr>
                <w:rFonts w:ascii="Verdana" w:hAnsi="Verdana"/>
                <w:bCs/>
                <w:sz w:val="18"/>
                <w:szCs w:val="18"/>
                <w:lang w:val="en"/>
              </w:rPr>
              <w:t xml:space="preserve">Construction of walls for protection from turtle crossing  </w:t>
            </w:r>
          </w:p>
        </w:tc>
        <w:tc>
          <w:tcPr>
            <w:tcW w:w="0" w:type="auto"/>
            <w:shd w:val="clear" w:color="auto" w:fill="auto"/>
          </w:tcPr>
          <w:p w14:paraId="0B88BC8A" w14:textId="77777777" w:rsidR="00DB620A" w:rsidRPr="00A850A1" w:rsidRDefault="00DB620A" w:rsidP="00A850A1">
            <w:pPr>
              <w:spacing w:after="0" w:line="22" w:lineRule="atLeast"/>
              <w:rPr>
                <w:rFonts w:ascii="Verdana" w:eastAsia="Helvetica" w:hAnsi="Verdana" w:cs="Helvetica"/>
                <w:bCs/>
                <w:sz w:val="18"/>
                <w:szCs w:val="18"/>
                <w:lang w:val="pl-PL"/>
              </w:rPr>
            </w:pPr>
            <w:r w:rsidRPr="00A850A1">
              <w:rPr>
                <w:rFonts w:ascii="Verdana" w:hAnsi="Verdana"/>
                <w:bCs/>
                <w:sz w:val="18"/>
                <w:szCs w:val="18"/>
                <w:lang w:val="en"/>
              </w:rPr>
              <w:t>7380 m</w:t>
            </w:r>
          </w:p>
        </w:tc>
      </w:tr>
      <w:tr w:rsidR="00DB620A" w:rsidRPr="00A850A1" w14:paraId="2002F78A" w14:textId="77777777" w:rsidTr="00A850A1">
        <w:trPr>
          <w:jc w:val="center"/>
        </w:trPr>
        <w:tc>
          <w:tcPr>
            <w:tcW w:w="0" w:type="auto"/>
            <w:shd w:val="clear" w:color="auto" w:fill="auto"/>
          </w:tcPr>
          <w:p w14:paraId="2F5F1085" w14:textId="77777777" w:rsidR="00DB620A" w:rsidRPr="00A850A1" w:rsidRDefault="00DB620A" w:rsidP="00A850A1">
            <w:pPr>
              <w:spacing w:after="0" w:line="22" w:lineRule="atLeast"/>
              <w:rPr>
                <w:rFonts w:ascii="Verdana" w:eastAsia="Helvetica" w:hAnsi="Verdana" w:cs="Helvetica"/>
                <w:b/>
                <w:bCs/>
                <w:sz w:val="18"/>
                <w:szCs w:val="18"/>
                <w:lang w:val="pl-PL"/>
              </w:rPr>
            </w:pPr>
            <w:r w:rsidRPr="00A850A1">
              <w:rPr>
                <w:rFonts w:ascii="Verdana" w:hAnsi="Verdana"/>
                <w:bCs/>
                <w:sz w:val="18"/>
                <w:szCs w:val="18"/>
                <w:lang w:val="en"/>
              </w:rPr>
              <w:t>Construction of lighting of road junctions and connections</w:t>
            </w:r>
          </w:p>
        </w:tc>
        <w:tc>
          <w:tcPr>
            <w:tcW w:w="0" w:type="auto"/>
            <w:shd w:val="clear" w:color="auto" w:fill="auto"/>
          </w:tcPr>
          <w:p w14:paraId="6D097CBB" w14:textId="77777777" w:rsidR="00DB620A" w:rsidRPr="00A850A1" w:rsidRDefault="00DB620A" w:rsidP="00A850A1">
            <w:pPr>
              <w:spacing w:after="0" w:line="22" w:lineRule="atLeast"/>
              <w:rPr>
                <w:rFonts w:ascii="Verdana" w:eastAsia="Helvetica" w:hAnsi="Verdana" w:cs="Helvetica"/>
                <w:bCs/>
                <w:sz w:val="18"/>
                <w:szCs w:val="18"/>
                <w:lang w:val="pl-PL"/>
              </w:rPr>
            </w:pPr>
            <w:r w:rsidRPr="00A850A1">
              <w:rPr>
                <w:rFonts w:ascii="Verdana" w:hAnsi="Verdana"/>
                <w:bCs/>
                <w:sz w:val="18"/>
                <w:szCs w:val="18"/>
                <w:lang w:val="en"/>
              </w:rPr>
              <w:t>9 shares</w:t>
            </w:r>
            <w:r w:rsidRPr="00A850A1">
              <w:rPr>
                <w:rFonts w:ascii="Verdana" w:hAnsi="Verdana"/>
                <w:bCs/>
                <w:sz w:val="18"/>
                <w:szCs w:val="18"/>
                <w:lang w:val="en"/>
              </w:rPr>
              <w:tab/>
            </w:r>
          </w:p>
        </w:tc>
      </w:tr>
      <w:tr w:rsidR="00DB620A" w:rsidRPr="00A850A1" w14:paraId="606DB64D" w14:textId="77777777" w:rsidTr="00A850A1">
        <w:trPr>
          <w:jc w:val="center"/>
        </w:trPr>
        <w:tc>
          <w:tcPr>
            <w:tcW w:w="0" w:type="auto"/>
            <w:shd w:val="clear" w:color="auto" w:fill="auto"/>
          </w:tcPr>
          <w:p w14:paraId="2CDF284D" w14:textId="77777777" w:rsidR="00DB620A" w:rsidRPr="00A850A1" w:rsidRDefault="00DB620A" w:rsidP="00A850A1">
            <w:pPr>
              <w:spacing w:after="0" w:line="22" w:lineRule="atLeast"/>
              <w:rPr>
                <w:rFonts w:ascii="Verdana" w:eastAsia="Helvetica" w:hAnsi="Verdana" w:cs="Helvetica"/>
                <w:b/>
                <w:bCs/>
                <w:sz w:val="18"/>
                <w:szCs w:val="18"/>
                <w:lang w:val="pl-PL"/>
              </w:rPr>
            </w:pPr>
            <w:r w:rsidRPr="00A850A1">
              <w:rPr>
                <w:rFonts w:ascii="Verdana" w:hAnsi="Verdana"/>
                <w:bCs/>
                <w:sz w:val="18"/>
                <w:szCs w:val="18"/>
                <w:lang w:val="en"/>
              </w:rPr>
              <w:lastRenderedPageBreak/>
              <w:t>Construction of a retaining wall to protect an archaeological site</w:t>
            </w:r>
          </w:p>
        </w:tc>
        <w:tc>
          <w:tcPr>
            <w:tcW w:w="0" w:type="auto"/>
            <w:shd w:val="clear" w:color="auto" w:fill="auto"/>
          </w:tcPr>
          <w:p w14:paraId="0819CA2C" w14:textId="77777777" w:rsidR="00DB620A" w:rsidRPr="00A850A1" w:rsidRDefault="00DB620A" w:rsidP="00A850A1">
            <w:pPr>
              <w:spacing w:after="0" w:line="22" w:lineRule="atLeast"/>
              <w:rPr>
                <w:rFonts w:ascii="Verdana" w:eastAsia="Helvetica" w:hAnsi="Verdana" w:cs="Helvetica"/>
                <w:bCs/>
                <w:sz w:val="18"/>
                <w:szCs w:val="18"/>
                <w:lang w:val="pl-PL"/>
              </w:rPr>
            </w:pPr>
            <w:r w:rsidRPr="00A850A1">
              <w:rPr>
                <w:rFonts w:ascii="Verdana" w:hAnsi="Verdana"/>
                <w:bCs/>
                <w:sz w:val="18"/>
                <w:szCs w:val="18"/>
                <w:lang w:val="en"/>
              </w:rPr>
              <w:t>1pc</w:t>
            </w:r>
          </w:p>
        </w:tc>
      </w:tr>
    </w:tbl>
    <w:p w14:paraId="6BF78A47" w14:textId="77777777" w:rsidR="00DB620A" w:rsidRPr="000275C0" w:rsidRDefault="00DB620A" w:rsidP="00DB620A">
      <w:pPr>
        <w:autoSpaceDE w:val="0"/>
        <w:autoSpaceDN w:val="0"/>
        <w:adjustRightInd w:val="0"/>
        <w:spacing w:line="22" w:lineRule="atLeast"/>
        <w:jc w:val="both"/>
        <w:rPr>
          <w:rFonts w:ascii="Verdana" w:hAnsi="Verdana"/>
          <w:i/>
          <w:color w:val="000000"/>
          <w:sz w:val="16"/>
          <w:szCs w:val="16"/>
        </w:rPr>
      </w:pPr>
      <w:r w:rsidRPr="000275C0">
        <w:rPr>
          <w:rFonts w:ascii="Verdana" w:hAnsi="Verdana"/>
          <w:i/>
          <w:color w:val="000000"/>
          <w:sz w:val="16"/>
          <w:szCs w:val="16"/>
          <w:lang w:val="en"/>
        </w:rPr>
        <w:t>Source: Project</w:t>
      </w:r>
      <w:r w:rsidRPr="000275C0">
        <w:rPr>
          <w:rFonts w:ascii="Verdana" w:hAnsi="Verdana"/>
          <w:lang w:val="en"/>
        </w:rPr>
        <w:t xml:space="preserve"> </w:t>
      </w:r>
      <w:r w:rsidRPr="000275C0">
        <w:rPr>
          <w:rFonts w:ascii="Verdana" w:hAnsi="Verdana"/>
          <w:i/>
          <w:color w:val="000000"/>
          <w:sz w:val="16"/>
          <w:szCs w:val="16"/>
          <w:lang w:val="en"/>
        </w:rPr>
        <w:t>Final Report</w:t>
      </w:r>
    </w:p>
    <w:p w14:paraId="1280ABA0" w14:textId="77777777" w:rsidR="00DB620A" w:rsidRPr="000275C0" w:rsidRDefault="00DB620A" w:rsidP="00DB620A">
      <w:pPr>
        <w:spacing w:line="22" w:lineRule="atLeast"/>
        <w:jc w:val="both"/>
        <w:rPr>
          <w:rFonts w:ascii="Verdana" w:eastAsia="Helvetica" w:hAnsi="Verdana" w:cs="Helvetica"/>
          <w:sz w:val="20"/>
          <w:szCs w:val="20"/>
          <w:lang w:val="pl-PL"/>
        </w:rPr>
      </w:pPr>
      <w:r w:rsidRPr="000275C0">
        <w:rPr>
          <w:rFonts w:ascii="Verdana" w:hAnsi="Verdana"/>
          <w:sz w:val="20"/>
          <w:szCs w:val="20"/>
          <w:lang w:val="en"/>
        </w:rPr>
        <w:t>According to the application form, the key indicator is the construction of new roads (TEN)- 68.48 km.</w:t>
      </w:r>
    </w:p>
    <w:p w14:paraId="6D44C6E7" w14:textId="77777777" w:rsidR="00DB620A" w:rsidRPr="000275C0" w:rsidRDefault="00DB620A" w:rsidP="00DB620A">
      <w:pPr>
        <w:spacing w:line="22" w:lineRule="atLeast"/>
        <w:jc w:val="both"/>
        <w:rPr>
          <w:rFonts w:ascii="Verdana" w:eastAsia="Helvetica" w:hAnsi="Verdana" w:cs="Helvetica"/>
          <w:b/>
          <w:sz w:val="20"/>
          <w:szCs w:val="20"/>
          <w:lang w:val="pl-PL"/>
        </w:rPr>
      </w:pPr>
      <w:r w:rsidRPr="000275C0">
        <w:rPr>
          <w:rFonts w:ascii="Verdana" w:hAnsi="Verdana"/>
          <w:b/>
          <w:sz w:val="20"/>
          <w:szCs w:val="20"/>
          <w:lang w:val="en"/>
        </w:rPr>
        <w:t>Degree of implementation of the project objectives</w:t>
      </w:r>
    </w:p>
    <w:p w14:paraId="028F8B73" w14:textId="77777777" w:rsidR="00DB620A" w:rsidRPr="000275C0" w:rsidRDefault="00DB620A" w:rsidP="00DB620A">
      <w:pPr>
        <w:spacing w:line="22" w:lineRule="atLeast"/>
        <w:jc w:val="both"/>
        <w:rPr>
          <w:rFonts w:ascii="Verdana" w:eastAsia="Helvetica" w:hAnsi="Verdana" w:cs="Helvetica"/>
          <w:sz w:val="20"/>
          <w:szCs w:val="20"/>
          <w:lang w:val="pl-PL"/>
        </w:rPr>
      </w:pPr>
      <w:r w:rsidRPr="000275C0">
        <w:rPr>
          <w:rFonts w:ascii="Verdana" w:hAnsi="Verdana"/>
          <w:sz w:val="20"/>
          <w:szCs w:val="20"/>
          <w:lang w:val="en"/>
        </w:rPr>
        <w:t>The main objectives of the project are:</w:t>
      </w:r>
    </w:p>
    <w:p w14:paraId="57E5743F" w14:textId="77777777" w:rsidR="00DB620A" w:rsidRPr="000275C0" w:rsidRDefault="00DB620A" w:rsidP="00CE496D">
      <w:pPr>
        <w:pStyle w:val="ListParagraph"/>
        <w:numPr>
          <w:ilvl w:val="0"/>
          <w:numId w:val="10"/>
        </w:numPr>
        <w:spacing w:line="22" w:lineRule="atLeast"/>
        <w:ind w:left="426" w:hanging="426"/>
        <w:jc w:val="both"/>
        <w:rPr>
          <w:rFonts w:ascii="Verdana" w:eastAsia="Helvetica" w:hAnsi="Verdana" w:cs="Helvetica"/>
          <w:sz w:val="20"/>
          <w:szCs w:val="20"/>
          <w:lang w:val="pl-PL"/>
        </w:rPr>
      </w:pPr>
      <w:r w:rsidRPr="000275C0">
        <w:rPr>
          <w:rFonts w:ascii="Verdana" w:hAnsi="Verdana"/>
          <w:sz w:val="20"/>
          <w:szCs w:val="20"/>
          <w:lang w:val="en"/>
        </w:rPr>
        <w:t xml:space="preserve">Improving the efficiency of the national and Trans-European network by ensuring high quality of the motorway route from Dolna Dikana to the Greek border; </w:t>
      </w:r>
    </w:p>
    <w:p w14:paraId="18A97AF2" w14:textId="77777777" w:rsidR="00DB620A" w:rsidRPr="000275C0" w:rsidRDefault="00DB620A" w:rsidP="00CE496D">
      <w:pPr>
        <w:pStyle w:val="ListParagraph"/>
        <w:numPr>
          <w:ilvl w:val="0"/>
          <w:numId w:val="10"/>
        </w:numPr>
        <w:spacing w:line="22" w:lineRule="atLeast"/>
        <w:ind w:left="426" w:hanging="426"/>
        <w:jc w:val="both"/>
        <w:rPr>
          <w:rFonts w:ascii="Verdana" w:eastAsia="Helvetica" w:hAnsi="Verdana" w:cs="Helvetica"/>
          <w:sz w:val="20"/>
          <w:szCs w:val="20"/>
          <w:lang w:val="pl-PL"/>
        </w:rPr>
      </w:pPr>
      <w:r w:rsidRPr="000275C0">
        <w:rPr>
          <w:rFonts w:ascii="Verdana" w:hAnsi="Verdana"/>
          <w:sz w:val="20"/>
          <w:szCs w:val="20"/>
          <w:lang w:val="en"/>
        </w:rPr>
        <w:t>Reducing the number of road accidents;</w:t>
      </w:r>
    </w:p>
    <w:p w14:paraId="38DE492A" w14:textId="77777777" w:rsidR="00DB620A" w:rsidRPr="000275C0" w:rsidRDefault="00DB620A" w:rsidP="00CE496D">
      <w:pPr>
        <w:pStyle w:val="ListParagraph"/>
        <w:numPr>
          <w:ilvl w:val="0"/>
          <w:numId w:val="10"/>
        </w:numPr>
        <w:spacing w:line="22" w:lineRule="atLeast"/>
        <w:ind w:left="426" w:hanging="426"/>
        <w:jc w:val="both"/>
        <w:rPr>
          <w:rFonts w:ascii="Verdana" w:eastAsia="Helvetica" w:hAnsi="Verdana" w:cs="Helvetica"/>
          <w:sz w:val="20"/>
          <w:szCs w:val="20"/>
          <w:lang w:val="pl-PL"/>
        </w:rPr>
      </w:pPr>
      <w:r w:rsidRPr="000275C0">
        <w:rPr>
          <w:rFonts w:ascii="Verdana" w:hAnsi="Verdana"/>
          <w:sz w:val="20"/>
          <w:szCs w:val="20"/>
          <w:lang w:val="en"/>
        </w:rPr>
        <w:t>Reducing congestion and increasing the travel speed by removing capacity constraints, especially by avoiding populated areas;</w:t>
      </w:r>
    </w:p>
    <w:p w14:paraId="42A9B363" w14:textId="77777777" w:rsidR="00DB620A" w:rsidRPr="000275C0" w:rsidRDefault="00DB620A" w:rsidP="00CE496D">
      <w:pPr>
        <w:pStyle w:val="ListParagraph"/>
        <w:numPr>
          <w:ilvl w:val="0"/>
          <w:numId w:val="10"/>
        </w:numPr>
        <w:spacing w:line="22" w:lineRule="atLeast"/>
        <w:ind w:left="426" w:hanging="426"/>
        <w:jc w:val="both"/>
        <w:rPr>
          <w:rFonts w:ascii="Verdana" w:eastAsia="Helvetica" w:hAnsi="Verdana" w:cs="Helvetica"/>
          <w:sz w:val="20"/>
          <w:szCs w:val="20"/>
          <w:lang w:val="pl-PL"/>
        </w:rPr>
      </w:pPr>
      <w:r w:rsidRPr="000275C0">
        <w:rPr>
          <w:rFonts w:ascii="Verdana" w:hAnsi="Verdana"/>
          <w:sz w:val="20"/>
          <w:szCs w:val="20"/>
          <w:lang w:val="en"/>
        </w:rPr>
        <w:t>Capacity to cope with passenger and freight traffic growth, leading to the development of regional and international economies;</w:t>
      </w:r>
    </w:p>
    <w:p w14:paraId="0353C2B9" w14:textId="77777777" w:rsidR="00DB620A" w:rsidRPr="000275C0" w:rsidRDefault="00DB620A" w:rsidP="00CE496D">
      <w:pPr>
        <w:pStyle w:val="ListParagraph"/>
        <w:numPr>
          <w:ilvl w:val="0"/>
          <w:numId w:val="10"/>
        </w:numPr>
        <w:spacing w:line="22" w:lineRule="atLeast"/>
        <w:ind w:left="426" w:hanging="426"/>
        <w:jc w:val="both"/>
        <w:rPr>
          <w:rFonts w:ascii="Verdana" w:eastAsia="Helvetica" w:hAnsi="Verdana" w:cs="Helvetica"/>
          <w:sz w:val="20"/>
          <w:szCs w:val="20"/>
          <w:lang w:val="pl-PL"/>
        </w:rPr>
      </w:pPr>
      <w:r w:rsidRPr="000275C0">
        <w:rPr>
          <w:rFonts w:ascii="Verdana" w:hAnsi="Verdana"/>
          <w:sz w:val="20"/>
          <w:szCs w:val="20"/>
          <w:lang w:val="en"/>
        </w:rPr>
        <w:t>Reducing people's exposure to air pollution, noise and traffic accidents;</w:t>
      </w:r>
    </w:p>
    <w:p w14:paraId="3F61D9F2" w14:textId="77777777" w:rsidR="00DB620A" w:rsidRPr="000275C0" w:rsidRDefault="00DB620A" w:rsidP="00CE496D">
      <w:pPr>
        <w:pStyle w:val="ListParagraph"/>
        <w:numPr>
          <w:ilvl w:val="0"/>
          <w:numId w:val="10"/>
        </w:numPr>
        <w:spacing w:line="22" w:lineRule="atLeast"/>
        <w:ind w:left="426" w:hanging="426"/>
        <w:jc w:val="both"/>
        <w:rPr>
          <w:rFonts w:ascii="Verdana" w:eastAsia="Helvetica" w:hAnsi="Verdana" w:cs="Helvetica"/>
          <w:sz w:val="20"/>
          <w:szCs w:val="20"/>
          <w:lang w:val="pl-PL"/>
        </w:rPr>
      </w:pPr>
      <w:r w:rsidRPr="000275C0">
        <w:rPr>
          <w:rFonts w:ascii="Verdana" w:hAnsi="Verdana"/>
          <w:sz w:val="20"/>
          <w:szCs w:val="20"/>
          <w:lang w:val="en"/>
        </w:rPr>
        <w:t>Provision of improved travel conditions and improved services for consumers.</w:t>
      </w:r>
    </w:p>
    <w:p w14:paraId="27F2EF3C" w14:textId="77777777" w:rsidR="00DB620A" w:rsidRPr="000275C0" w:rsidRDefault="00DB620A" w:rsidP="00DB620A">
      <w:pPr>
        <w:spacing w:line="22" w:lineRule="atLeast"/>
        <w:jc w:val="both"/>
        <w:rPr>
          <w:rFonts w:ascii="Verdana" w:eastAsia="Helvetica" w:hAnsi="Verdana" w:cs="Helvetica"/>
          <w:b/>
          <w:sz w:val="20"/>
          <w:szCs w:val="20"/>
          <w:lang w:val="pl-PL"/>
        </w:rPr>
      </w:pPr>
      <w:r w:rsidRPr="000275C0">
        <w:rPr>
          <w:rFonts w:ascii="Verdana" w:hAnsi="Verdana"/>
          <w:b/>
          <w:sz w:val="20"/>
          <w:szCs w:val="20"/>
          <w:lang w:val="en"/>
        </w:rPr>
        <w:t xml:space="preserve">Problems in the project implementation and measures taken to address them </w:t>
      </w:r>
    </w:p>
    <w:p w14:paraId="2DD0A4DE" w14:textId="77777777" w:rsidR="00DB620A" w:rsidRPr="000275C0" w:rsidRDefault="00DB620A" w:rsidP="00DB620A">
      <w:pPr>
        <w:spacing w:line="22" w:lineRule="atLeast"/>
        <w:jc w:val="both"/>
        <w:rPr>
          <w:rFonts w:ascii="Verdana" w:eastAsia="Helvetica" w:hAnsi="Verdana" w:cs="Helvetica"/>
          <w:sz w:val="20"/>
          <w:szCs w:val="20"/>
          <w:lang w:val="pl-PL"/>
        </w:rPr>
      </w:pPr>
      <w:r w:rsidRPr="000275C0">
        <w:rPr>
          <w:rFonts w:ascii="Verdana" w:hAnsi="Verdana"/>
          <w:sz w:val="20"/>
          <w:szCs w:val="20"/>
          <w:lang w:val="en"/>
        </w:rPr>
        <w:t>The problems identified in the course of the project implementation are typical for the projects under PA 2 of OPT 2007-2013: uncompleted expropriation procedures, archaeological studies, need for additional actions under expropriation procedures, which delays implementation, need for changes in the investment project at the construction phase due to circumstances not reflected in the investment project, as well as the occurrence of force majeure – severe climatic conditions.</w:t>
      </w:r>
    </w:p>
    <w:p w14:paraId="3851AAD8" w14:textId="77777777" w:rsidR="00DB620A" w:rsidRPr="000275C0" w:rsidRDefault="00DB620A" w:rsidP="00DB620A">
      <w:pPr>
        <w:spacing w:line="22" w:lineRule="atLeast"/>
        <w:jc w:val="both"/>
        <w:rPr>
          <w:rFonts w:ascii="Verdana" w:eastAsia="Helvetica" w:hAnsi="Verdana" w:cs="Helvetica"/>
          <w:sz w:val="20"/>
          <w:szCs w:val="20"/>
          <w:lang w:val="pl-PL"/>
        </w:rPr>
      </w:pPr>
      <w:r w:rsidRPr="000275C0">
        <w:rPr>
          <w:rFonts w:ascii="Verdana" w:hAnsi="Verdana"/>
          <w:sz w:val="20"/>
          <w:szCs w:val="20"/>
          <w:lang w:val="en"/>
        </w:rPr>
        <w:t>For each of the problems defined, management measures have been taken in a timely manner:</w:t>
      </w:r>
    </w:p>
    <w:p w14:paraId="30140446" w14:textId="77777777" w:rsidR="00DB620A" w:rsidRPr="000275C0" w:rsidRDefault="00DB620A" w:rsidP="00CE496D">
      <w:pPr>
        <w:pStyle w:val="ListParagraph"/>
        <w:numPr>
          <w:ilvl w:val="0"/>
          <w:numId w:val="9"/>
        </w:numPr>
        <w:tabs>
          <w:tab w:val="left" w:pos="0"/>
        </w:tabs>
        <w:spacing w:after="0" w:line="22" w:lineRule="atLeast"/>
        <w:ind w:left="426" w:hanging="426"/>
        <w:jc w:val="both"/>
        <w:rPr>
          <w:rFonts w:ascii="Verdana" w:eastAsia="Helvetica" w:hAnsi="Verdana" w:cs="Helvetica"/>
          <w:i/>
          <w:iCs/>
          <w:sz w:val="20"/>
          <w:szCs w:val="20"/>
        </w:rPr>
      </w:pPr>
      <w:r w:rsidRPr="000275C0">
        <w:rPr>
          <w:rFonts w:ascii="Verdana" w:hAnsi="Verdana"/>
          <w:i/>
          <w:iCs/>
          <w:sz w:val="20"/>
          <w:szCs w:val="20"/>
          <w:lang w:val="en"/>
        </w:rPr>
        <w:t>Implementation of expropriation procedures– forest fund;</w:t>
      </w:r>
    </w:p>
    <w:p w14:paraId="0AF4C92D" w14:textId="77777777" w:rsidR="00DB620A" w:rsidRPr="000275C0" w:rsidRDefault="00DB620A" w:rsidP="00CE496D">
      <w:pPr>
        <w:pStyle w:val="ListParagraph"/>
        <w:numPr>
          <w:ilvl w:val="0"/>
          <w:numId w:val="9"/>
        </w:numPr>
        <w:tabs>
          <w:tab w:val="left" w:pos="0"/>
        </w:tabs>
        <w:spacing w:after="0" w:line="22" w:lineRule="atLeast"/>
        <w:ind w:left="426" w:hanging="426"/>
        <w:jc w:val="both"/>
        <w:rPr>
          <w:rFonts w:ascii="Verdana" w:eastAsia="Helvetica" w:hAnsi="Verdana" w:cs="Helvetica"/>
          <w:i/>
          <w:iCs/>
          <w:sz w:val="20"/>
          <w:szCs w:val="20"/>
        </w:rPr>
      </w:pPr>
      <w:r w:rsidRPr="000275C0">
        <w:rPr>
          <w:rFonts w:ascii="Verdana" w:hAnsi="Verdana"/>
          <w:i/>
          <w:iCs/>
          <w:sz w:val="20"/>
          <w:szCs w:val="20"/>
          <w:lang w:val="en"/>
        </w:rPr>
        <w:t>Implementation of an archaeological survey of Struma Lot 2</w:t>
      </w:r>
      <w:r w:rsidR="000275C0" w:rsidRPr="000275C0">
        <w:rPr>
          <w:rFonts w:ascii="Verdana" w:hAnsi="Verdana"/>
          <w:i/>
          <w:iCs/>
          <w:sz w:val="20"/>
          <w:szCs w:val="20"/>
          <w:lang w:val="en"/>
        </w:rPr>
        <w:t xml:space="preserve"> </w:t>
      </w:r>
      <w:r w:rsidRPr="000275C0">
        <w:rPr>
          <w:rFonts w:ascii="Verdana" w:hAnsi="Verdana"/>
          <w:i/>
          <w:iCs/>
          <w:sz w:val="20"/>
          <w:szCs w:val="20"/>
          <w:lang w:val="en"/>
        </w:rPr>
        <w:t xml:space="preserve">despite </w:t>
      </w:r>
      <w:r w:rsidRPr="000275C0">
        <w:rPr>
          <w:rFonts w:ascii="Verdana" w:hAnsi="Verdana"/>
          <w:sz w:val="20"/>
          <w:szCs w:val="20"/>
          <w:lang w:val="en"/>
        </w:rPr>
        <w:t xml:space="preserve">its delay due to a lack of interest from the archaeological </w:t>
      </w:r>
      <w:r w:rsidRPr="000275C0">
        <w:rPr>
          <w:rFonts w:ascii="Verdana" w:hAnsi="Verdana"/>
          <w:iCs/>
          <w:sz w:val="20"/>
          <w:szCs w:val="20"/>
          <w:lang w:val="en"/>
        </w:rPr>
        <w:t xml:space="preserve">stakeholders for </w:t>
      </w:r>
      <w:r w:rsidRPr="000275C0">
        <w:rPr>
          <w:rFonts w:ascii="Verdana" w:hAnsi="Verdana"/>
          <w:sz w:val="20"/>
          <w:szCs w:val="20"/>
          <w:lang w:val="en"/>
        </w:rPr>
        <w:t xml:space="preserve">participation in the </w:t>
      </w:r>
      <w:r w:rsidRPr="000275C0">
        <w:rPr>
          <w:rFonts w:ascii="Verdana" w:hAnsi="Verdana"/>
          <w:iCs/>
          <w:sz w:val="20"/>
          <w:szCs w:val="20"/>
          <w:lang w:val="en"/>
        </w:rPr>
        <w:t>procedure;</w:t>
      </w:r>
    </w:p>
    <w:p w14:paraId="6BD66B5B" w14:textId="77777777" w:rsidR="00DB620A" w:rsidRPr="000275C0" w:rsidRDefault="00DB620A" w:rsidP="00CE496D">
      <w:pPr>
        <w:pStyle w:val="ListParagraph"/>
        <w:numPr>
          <w:ilvl w:val="0"/>
          <w:numId w:val="9"/>
        </w:numPr>
        <w:tabs>
          <w:tab w:val="left" w:pos="0"/>
        </w:tabs>
        <w:spacing w:after="0" w:line="22" w:lineRule="atLeast"/>
        <w:ind w:left="426" w:hanging="426"/>
        <w:jc w:val="both"/>
        <w:rPr>
          <w:rFonts w:ascii="Verdana" w:eastAsia="Helvetica" w:hAnsi="Verdana" w:cs="Helvetica"/>
          <w:i/>
          <w:iCs/>
          <w:sz w:val="20"/>
          <w:szCs w:val="20"/>
        </w:rPr>
      </w:pPr>
      <w:r w:rsidRPr="000275C0">
        <w:rPr>
          <w:rFonts w:ascii="Verdana" w:hAnsi="Verdana"/>
          <w:i/>
          <w:iCs/>
          <w:sz w:val="20"/>
          <w:szCs w:val="20"/>
          <w:lang w:val="en"/>
        </w:rPr>
        <w:t>Completed(e) additional expropriations</w:t>
      </w:r>
      <w:r w:rsidRPr="000275C0">
        <w:rPr>
          <w:rFonts w:ascii="Verdana" w:hAnsi="Verdana"/>
          <w:iCs/>
          <w:sz w:val="20"/>
          <w:szCs w:val="20"/>
          <w:lang w:val="en"/>
        </w:rPr>
        <w:t xml:space="preserve"> as a result of errors fixed in the design project;</w:t>
      </w:r>
    </w:p>
    <w:p w14:paraId="1BE1821D" w14:textId="77777777" w:rsidR="00DB620A" w:rsidRPr="000275C0" w:rsidRDefault="00DB620A" w:rsidP="00CE496D">
      <w:pPr>
        <w:pStyle w:val="ListParagraph"/>
        <w:numPr>
          <w:ilvl w:val="0"/>
          <w:numId w:val="9"/>
        </w:numPr>
        <w:tabs>
          <w:tab w:val="left" w:pos="0"/>
        </w:tabs>
        <w:spacing w:after="0" w:line="22" w:lineRule="atLeast"/>
        <w:ind w:left="426" w:hanging="426"/>
        <w:jc w:val="both"/>
        <w:rPr>
          <w:rFonts w:ascii="Verdana" w:hAnsi="Verdana"/>
          <w:i/>
          <w:iCs/>
          <w:sz w:val="20"/>
          <w:szCs w:val="20"/>
          <w:lang w:val="en"/>
        </w:rPr>
      </w:pPr>
      <w:r w:rsidRPr="000275C0">
        <w:rPr>
          <w:rFonts w:ascii="Verdana" w:hAnsi="Verdana"/>
          <w:sz w:val="20"/>
          <w:szCs w:val="20"/>
          <w:lang w:val="en"/>
        </w:rPr>
        <w:t xml:space="preserve">Coordination and preparation </w:t>
      </w:r>
      <w:r w:rsidRPr="000275C0">
        <w:rPr>
          <w:rFonts w:ascii="Verdana" w:hAnsi="Verdana"/>
          <w:i/>
          <w:iCs/>
          <w:sz w:val="20"/>
          <w:szCs w:val="20"/>
          <w:lang w:val="en"/>
        </w:rPr>
        <w:t>of a bypass route on route I-1 (E79) at Lot 4;</w:t>
      </w:r>
    </w:p>
    <w:p w14:paraId="35495659" w14:textId="77777777" w:rsidR="00DB620A" w:rsidRPr="000275C0" w:rsidRDefault="00DB620A" w:rsidP="00CE496D">
      <w:pPr>
        <w:pStyle w:val="ListParagraph"/>
        <w:numPr>
          <w:ilvl w:val="0"/>
          <w:numId w:val="9"/>
        </w:numPr>
        <w:tabs>
          <w:tab w:val="left" w:pos="0"/>
        </w:tabs>
        <w:spacing w:after="0" w:line="22" w:lineRule="atLeast"/>
        <w:ind w:left="426" w:hanging="426"/>
        <w:jc w:val="both"/>
        <w:rPr>
          <w:rFonts w:ascii="Verdana" w:hAnsi="Verdana"/>
          <w:i/>
          <w:iCs/>
          <w:sz w:val="20"/>
          <w:szCs w:val="20"/>
          <w:lang w:val="en"/>
        </w:rPr>
      </w:pPr>
      <w:r w:rsidRPr="000275C0">
        <w:rPr>
          <w:rFonts w:ascii="Verdana" w:hAnsi="Verdana"/>
          <w:sz w:val="20"/>
          <w:szCs w:val="20"/>
          <w:lang w:val="en"/>
        </w:rPr>
        <w:t xml:space="preserve">Measures to mitigate the impact of </w:t>
      </w:r>
      <w:r w:rsidRPr="000275C0">
        <w:rPr>
          <w:rFonts w:ascii="Verdana" w:hAnsi="Verdana"/>
          <w:i/>
          <w:iCs/>
          <w:sz w:val="20"/>
          <w:szCs w:val="20"/>
          <w:lang w:val="en"/>
        </w:rPr>
        <w:t>force majeure</w:t>
      </w:r>
      <w:r w:rsidRPr="000275C0">
        <w:rPr>
          <w:rFonts w:ascii="Verdana" w:hAnsi="Verdana"/>
          <w:sz w:val="20"/>
          <w:szCs w:val="20"/>
          <w:lang w:val="en"/>
        </w:rPr>
        <w:t xml:space="preserve"> - severe weather conditions by changing the works schedule by transferring activities from one stage to another stage by grouping the activities.</w:t>
      </w:r>
    </w:p>
    <w:p w14:paraId="59825691" w14:textId="77777777" w:rsidR="00DB620A" w:rsidRPr="000275C0" w:rsidRDefault="00DB620A" w:rsidP="00DB620A">
      <w:pPr>
        <w:tabs>
          <w:tab w:val="left" w:pos="284"/>
        </w:tabs>
        <w:spacing w:line="22" w:lineRule="atLeast"/>
        <w:jc w:val="both"/>
        <w:rPr>
          <w:rFonts w:ascii="Verdana" w:eastAsia="Helvetica" w:hAnsi="Verdana" w:cs="Helvetica"/>
          <w:sz w:val="20"/>
          <w:szCs w:val="20"/>
        </w:rPr>
      </w:pPr>
    </w:p>
    <w:p w14:paraId="783FE864" w14:textId="77777777" w:rsidR="00DB620A" w:rsidRPr="000275C0" w:rsidRDefault="00DB620A" w:rsidP="00CE496D">
      <w:pPr>
        <w:pStyle w:val="Heading2"/>
        <w:numPr>
          <w:ilvl w:val="1"/>
          <w:numId w:val="17"/>
        </w:numPr>
        <w:spacing w:line="22" w:lineRule="atLeast"/>
        <w:ind w:left="426" w:hanging="426"/>
        <w:jc w:val="left"/>
        <w:rPr>
          <w:rFonts w:ascii="Verdana" w:eastAsia="Helvetica" w:hAnsi="Verdana"/>
          <w:b/>
          <w:bCs/>
          <w:sz w:val="20"/>
          <w:szCs w:val="20"/>
        </w:rPr>
      </w:pPr>
      <w:r w:rsidRPr="000275C0">
        <w:rPr>
          <w:rFonts w:ascii="Verdana" w:hAnsi="Verdana"/>
          <w:b/>
          <w:bCs/>
          <w:sz w:val="20"/>
          <w:szCs w:val="20"/>
          <w:lang w:val="en"/>
        </w:rPr>
        <w:t>Operational phase</w:t>
      </w:r>
    </w:p>
    <w:p w14:paraId="46C33DDD" w14:textId="77777777" w:rsidR="00DB620A" w:rsidRPr="000275C0" w:rsidRDefault="00DB620A" w:rsidP="00DB620A">
      <w:pPr>
        <w:autoSpaceDE w:val="0"/>
        <w:autoSpaceDN w:val="0"/>
        <w:adjustRightInd w:val="0"/>
        <w:spacing w:line="22" w:lineRule="atLeast"/>
        <w:jc w:val="both"/>
        <w:rPr>
          <w:rFonts w:ascii="Verdana" w:eastAsia="Helvetica" w:hAnsi="Verdana" w:cs="Helvetica"/>
          <w:color w:val="000000"/>
          <w:sz w:val="20"/>
          <w:szCs w:val="20"/>
          <w:lang w:eastAsia="bg-BG"/>
        </w:rPr>
      </w:pPr>
      <w:r w:rsidRPr="000275C0">
        <w:rPr>
          <w:rFonts w:ascii="Verdana" w:hAnsi="Verdana"/>
          <w:color w:val="000000"/>
          <w:sz w:val="20"/>
          <w:szCs w:val="20"/>
          <w:lang w:val="en" w:eastAsia="bg-BG"/>
        </w:rPr>
        <w:t>According to the Road Act, Struma Motorway is part of the Republican Road Network and has the status of exclusive state property, which is managed by the Road Infrastructure Agency. According to the Rules of Structure, Functions and Organization of the Agency's performance, the Road Infrastructure Maintenance Directorate manages, organizes, coordinates and controls the repair and maintenance activities of the Republican roads.</w:t>
      </w:r>
    </w:p>
    <w:p w14:paraId="4B2912BD" w14:textId="77777777" w:rsidR="00DB620A" w:rsidRPr="000275C0" w:rsidRDefault="00DB620A" w:rsidP="00DB620A">
      <w:pPr>
        <w:autoSpaceDE w:val="0"/>
        <w:autoSpaceDN w:val="0"/>
        <w:adjustRightInd w:val="0"/>
        <w:spacing w:line="22" w:lineRule="atLeast"/>
        <w:jc w:val="both"/>
        <w:rPr>
          <w:rFonts w:ascii="Verdana" w:eastAsia="Helvetica" w:hAnsi="Verdana" w:cs="Helvetica"/>
          <w:color w:val="000000"/>
          <w:sz w:val="20"/>
          <w:szCs w:val="20"/>
          <w:lang w:eastAsia="bg-BG"/>
        </w:rPr>
      </w:pPr>
      <w:r w:rsidRPr="000275C0">
        <w:rPr>
          <w:rFonts w:ascii="Verdana" w:hAnsi="Verdana"/>
          <w:color w:val="000000"/>
          <w:sz w:val="20"/>
          <w:szCs w:val="20"/>
          <w:lang w:val="en" w:eastAsia="bg-BG"/>
        </w:rPr>
        <w:t xml:space="preserve">In compliance with the provisions of the Road Act, namely ensuring the normal functioning and operating conditions of sections of the national road network, the Road Infrastructure Agency manages the site by signing contracts for its maintenance and ensuring operating conditions on the motorway. </w:t>
      </w:r>
    </w:p>
    <w:p w14:paraId="01C0B322" w14:textId="77777777" w:rsidR="00DB620A" w:rsidRPr="00A850A1" w:rsidRDefault="00DB620A" w:rsidP="00DB620A">
      <w:pPr>
        <w:spacing w:line="22" w:lineRule="atLeast"/>
        <w:jc w:val="both"/>
        <w:rPr>
          <w:rFonts w:ascii="Verdana" w:hAnsi="Verdana"/>
          <w:color w:val="000000"/>
          <w:sz w:val="20"/>
          <w:szCs w:val="20"/>
        </w:rPr>
      </w:pPr>
      <w:r w:rsidRPr="00A850A1">
        <w:rPr>
          <w:rFonts w:ascii="Verdana" w:hAnsi="Verdana"/>
          <w:color w:val="000000"/>
          <w:sz w:val="20"/>
          <w:szCs w:val="20"/>
          <w:lang w:val="en"/>
        </w:rPr>
        <w:t xml:space="preserve">In the operational phase, RIA is responsible for submitting annual sustainability reports to the MA in accordance with paragraph 16.1.3. Management and implementation of the Operational Programme "Transport". The reports should contain information on the measures taken to maintain the built/modernized infrastructure and the results achieved. </w:t>
      </w:r>
    </w:p>
    <w:p w14:paraId="58A4C3FE" w14:textId="77777777" w:rsidR="00DB620A" w:rsidRPr="00A850A1" w:rsidRDefault="00DB620A" w:rsidP="00DB620A">
      <w:pPr>
        <w:spacing w:line="22" w:lineRule="atLeast"/>
        <w:jc w:val="both"/>
        <w:rPr>
          <w:rFonts w:ascii="Verdana" w:hAnsi="Verdana"/>
          <w:color w:val="000000"/>
          <w:sz w:val="20"/>
          <w:szCs w:val="20"/>
        </w:rPr>
      </w:pPr>
      <w:r w:rsidRPr="00A850A1">
        <w:rPr>
          <w:rFonts w:ascii="Verdana" w:hAnsi="Verdana"/>
          <w:color w:val="000000"/>
          <w:sz w:val="20"/>
          <w:szCs w:val="20"/>
          <w:lang w:val="en"/>
        </w:rPr>
        <w:lastRenderedPageBreak/>
        <w:t xml:space="preserve">The sustainability </w:t>
      </w:r>
      <w:r w:rsidRPr="000275C0">
        <w:rPr>
          <w:rFonts w:ascii="Verdana" w:hAnsi="Verdana"/>
          <w:sz w:val="20"/>
          <w:szCs w:val="20"/>
          <w:lang w:val="en"/>
        </w:rPr>
        <w:t>reports should include a description of the above measures and the funds used for maintenance and operation of the sites</w:t>
      </w:r>
      <w:r w:rsidRPr="00A850A1">
        <w:rPr>
          <w:rFonts w:ascii="Verdana" w:hAnsi="Verdana"/>
          <w:color w:val="000000"/>
          <w:sz w:val="20"/>
          <w:szCs w:val="20"/>
          <w:lang w:val="en"/>
        </w:rPr>
        <w:t>.</w:t>
      </w:r>
      <w:r w:rsidRPr="000275C0">
        <w:rPr>
          <w:rFonts w:ascii="Verdana" w:hAnsi="Verdana"/>
          <w:sz w:val="20"/>
          <w:szCs w:val="20"/>
          <w:lang w:val="en"/>
        </w:rPr>
        <w:t xml:space="preserve"> At the time of the evaluation, the Contractor was provided with  a sustainability report only for 2018 and therefore cannot use data on the maintenance, repair and reconstruction of the sections built under the </w:t>
      </w:r>
      <w:r w:rsidRPr="00A850A1">
        <w:rPr>
          <w:rFonts w:ascii="Verdana" w:hAnsi="Verdana"/>
          <w:color w:val="000000"/>
          <w:sz w:val="20"/>
          <w:szCs w:val="20"/>
          <w:lang w:val="en"/>
        </w:rPr>
        <w:t>Struma Motorway project for the period 2015-2019 for comparison with the forecast data in the CBA and analyze accordingly the extent to which the related economic effect has been achieved.</w:t>
      </w:r>
    </w:p>
    <w:p w14:paraId="43FFBA4C" w14:textId="77777777" w:rsidR="00DB620A" w:rsidRPr="000275C0" w:rsidRDefault="00DB620A" w:rsidP="00DB620A">
      <w:pPr>
        <w:spacing w:line="22" w:lineRule="atLeast"/>
        <w:jc w:val="both"/>
        <w:rPr>
          <w:rFonts w:ascii="Verdana" w:hAnsi="Verdana"/>
          <w:sz w:val="20"/>
          <w:szCs w:val="20"/>
          <w:highlight w:val="cyan"/>
          <w:lang w:eastAsia="bg-BG"/>
        </w:rPr>
      </w:pPr>
      <w:r w:rsidRPr="000275C0">
        <w:rPr>
          <w:rFonts w:ascii="Verdana" w:hAnsi="Verdana"/>
          <w:sz w:val="20"/>
          <w:szCs w:val="20"/>
          <w:lang w:val="en" w:eastAsia="bg-BG"/>
        </w:rPr>
        <w:t>The main economic benefits under consideration in the project's CBA</w:t>
      </w:r>
      <w:r w:rsidR="000275C0">
        <w:rPr>
          <w:rFonts w:ascii="Verdana" w:hAnsi="Verdana"/>
          <w:sz w:val="20"/>
          <w:szCs w:val="20"/>
          <w:lang w:val="en" w:eastAsia="bg-BG"/>
        </w:rPr>
        <w:t xml:space="preserve"> </w:t>
      </w:r>
      <w:r w:rsidRPr="000275C0">
        <w:rPr>
          <w:rFonts w:ascii="Verdana" w:hAnsi="Verdana"/>
          <w:sz w:val="20"/>
          <w:szCs w:val="20"/>
          <w:lang w:val="en" w:eastAsia="bg-BG"/>
        </w:rPr>
        <w:t>are: value of time, operating costs for vehicles, accidents, air pollution, climate change and noise.</w:t>
      </w:r>
      <w:r w:rsidRPr="000275C0">
        <w:rPr>
          <w:rFonts w:ascii="Verdana" w:hAnsi="Verdana"/>
          <w:sz w:val="20"/>
          <w:szCs w:val="20"/>
          <w:lang w:val="en"/>
        </w:rPr>
        <w:t xml:space="preserve"> </w:t>
      </w:r>
      <w:r w:rsidRPr="000275C0">
        <w:rPr>
          <w:rFonts w:ascii="Verdana" w:hAnsi="Verdana"/>
          <w:sz w:val="20"/>
          <w:szCs w:val="20"/>
          <w:lang w:val="en" w:eastAsia="bg-BG"/>
        </w:rPr>
        <w:t>All of them are derived from traffic forecasts. As far as the Evaluator</w:t>
      </w:r>
      <w:r w:rsidRPr="000275C0">
        <w:rPr>
          <w:rFonts w:ascii="Verdana" w:hAnsi="Verdana"/>
          <w:sz w:val="20"/>
          <w:szCs w:val="20"/>
          <w:lang w:val="en"/>
        </w:rPr>
        <w:t xml:space="preserve"> does not have the CBA of the project</w:t>
      </w:r>
      <w:r w:rsidRPr="000275C0">
        <w:rPr>
          <w:rFonts w:ascii="Verdana" w:hAnsi="Verdana"/>
          <w:sz w:val="20"/>
          <w:szCs w:val="20"/>
          <w:lang w:val="en" w:eastAsia="bg-BG"/>
        </w:rPr>
        <w:t xml:space="preserve"> </w:t>
      </w:r>
      <w:r w:rsidRPr="000275C0">
        <w:rPr>
          <w:rFonts w:ascii="Verdana" w:hAnsi="Verdana"/>
          <w:sz w:val="20"/>
          <w:szCs w:val="20"/>
          <w:lang w:val="en"/>
        </w:rPr>
        <w:t>in</w:t>
      </w:r>
      <w:r w:rsidRPr="000275C0">
        <w:rPr>
          <w:rFonts w:ascii="Verdana" w:hAnsi="Verdana"/>
          <w:sz w:val="20"/>
          <w:szCs w:val="20"/>
          <w:lang w:val="en" w:eastAsia="bg-BG"/>
        </w:rPr>
        <w:t xml:space="preserve"> excel, </w:t>
      </w:r>
      <w:r w:rsidRPr="000275C0">
        <w:rPr>
          <w:rFonts w:ascii="Verdana" w:hAnsi="Verdana"/>
          <w:sz w:val="20"/>
          <w:szCs w:val="20"/>
          <w:lang w:val="en"/>
        </w:rPr>
        <w:t>in which the forecast data for the years examined are</w:t>
      </w:r>
      <w:r w:rsidRPr="000275C0">
        <w:rPr>
          <w:rFonts w:ascii="Verdana" w:hAnsi="Verdana"/>
          <w:sz w:val="20"/>
          <w:szCs w:val="20"/>
          <w:lang w:val="en" w:eastAsia="bg-BG"/>
        </w:rPr>
        <w:t xml:space="preserve"> available, </w:t>
      </w:r>
      <w:r w:rsidRPr="000275C0">
        <w:rPr>
          <w:rFonts w:ascii="Verdana" w:hAnsi="Verdana"/>
          <w:sz w:val="20"/>
          <w:szCs w:val="20"/>
          <w:lang w:val="en"/>
        </w:rPr>
        <w:t xml:space="preserve">this study examines the trend in real traffic for the period of operation of </w:t>
      </w:r>
      <w:r w:rsidRPr="000275C0">
        <w:rPr>
          <w:rFonts w:ascii="Verdana" w:hAnsi="Verdana"/>
          <w:sz w:val="20"/>
          <w:szCs w:val="20"/>
          <w:lang w:val="en" w:eastAsia="bg-BG"/>
        </w:rPr>
        <w:t xml:space="preserve">Struma Motorway, </w:t>
      </w:r>
      <w:r w:rsidRPr="000275C0">
        <w:rPr>
          <w:rFonts w:ascii="Verdana" w:hAnsi="Verdana"/>
          <w:sz w:val="20"/>
          <w:szCs w:val="20"/>
          <w:lang w:val="en"/>
        </w:rPr>
        <w:t>as well as the achieved values of indicators for saved travel time and value of travel time</w:t>
      </w:r>
      <w:r w:rsidRPr="000275C0">
        <w:rPr>
          <w:rFonts w:ascii="Verdana" w:hAnsi="Verdana"/>
          <w:sz w:val="20"/>
          <w:szCs w:val="20"/>
          <w:lang w:val="en" w:eastAsia="bg-BG"/>
        </w:rPr>
        <w:t xml:space="preserve"> saved using </w:t>
      </w:r>
      <w:r w:rsidRPr="000275C0">
        <w:rPr>
          <w:rFonts w:ascii="Verdana" w:hAnsi="Verdana"/>
          <w:sz w:val="20"/>
          <w:szCs w:val="20"/>
          <w:lang w:val="en"/>
        </w:rPr>
        <w:t xml:space="preserve">the Monitoring Model for </w:t>
      </w:r>
      <w:r w:rsidRPr="000275C0">
        <w:rPr>
          <w:rFonts w:ascii="Verdana" w:hAnsi="Verdana"/>
          <w:sz w:val="20"/>
          <w:szCs w:val="20"/>
          <w:lang w:val="en" w:eastAsia="bg-BG"/>
        </w:rPr>
        <w:t>OPT indicators</w:t>
      </w:r>
      <w:r w:rsidRPr="00A850A1">
        <w:rPr>
          <w:rFonts w:ascii="Verdana" w:hAnsi="Verdana"/>
          <w:sz w:val="20"/>
          <w:szCs w:val="20"/>
          <w:shd w:val="clear" w:color="auto" w:fill="FFFFFF"/>
          <w:lang w:val="en" w:eastAsia="bg-BG"/>
        </w:rPr>
        <w:t>.</w:t>
      </w:r>
    </w:p>
    <w:p w14:paraId="449AC9FB" w14:textId="2052B3F8" w:rsidR="00DB620A" w:rsidRPr="00A850A1" w:rsidRDefault="004335C3" w:rsidP="00DB620A">
      <w:pPr>
        <w:spacing w:line="22" w:lineRule="atLeast"/>
        <w:jc w:val="both"/>
        <w:rPr>
          <w:rFonts w:ascii="Verdana" w:hAnsi="Verdana"/>
          <w:color w:val="000000"/>
          <w:sz w:val="20"/>
          <w:szCs w:val="20"/>
          <w:lang w:val="en"/>
        </w:rPr>
      </w:pPr>
      <w:r>
        <w:rPr>
          <w:noProof/>
          <w:lang w:eastAsia="bg-BG"/>
        </w:rPr>
        <mc:AlternateContent>
          <mc:Choice Requires="wps">
            <w:drawing>
              <wp:anchor distT="0" distB="0" distL="114300" distR="114300" simplePos="0" relativeHeight="251665920" behindDoc="0" locked="0" layoutInCell="1" allowOverlap="1" wp14:anchorId="6204508A" wp14:editId="3AA9D4BA">
                <wp:simplePos x="0" y="0"/>
                <wp:positionH relativeFrom="column">
                  <wp:posOffset>4445</wp:posOffset>
                </wp:positionH>
                <wp:positionV relativeFrom="paragraph">
                  <wp:posOffset>895985</wp:posOffset>
                </wp:positionV>
                <wp:extent cx="5686425" cy="457200"/>
                <wp:effectExtent l="0" t="0" r="0" b="0"/>
                <wp:wrapThrough wrapText="bothSides">
                  <wp:wrapPolygon edited="0">
                    <wp:start x="0" y="0"/>
                    <wp:lineTo x="0" y="20700"/>
                    <wp:lineTo x="21564" y="20700"/>
                    <wp:lineTo x="21564" y="0"/>
                    <wp:lineTo x="0" y="0"/>
                  </wp:wrapPolygon>
                </wp:wrapThrough>
                <wp:docPr id="5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86425" cy="457200"/>
                        </a:xfrm>
                        <a:prstGeom prst="rect">
                          <a:avLst/>
                        </a:prstGeom>
                        <a:solidFill>
                          <a:prstClr val="white"/>
                        </a:solidFill>
                        <a:ln>
                          <a:noFill/>
                        </a:ln>
                      </wps:spPr>
                      <wps:txbx>
                        <w:txbxContent>
                          <w:p w14:paraId="0C1128EE" w14:textId="77777777" w:rsidR="00EF5005" w:rsidRPr="00A850A1" w:rsidRDefault="00EF5005" w:rsidP="00007FCF">
                            <w:pPr>
                              <w:pStyle w:val="Caption"/>
                              <w:jc w:val="center"/>
                              <w:rPr>
                                <w:rFonts w:ascii="Verdana" w:hAnsi="Verdana"/>
                                <w:b w:val="0"/>
                                <w:bCs w:val="0"/>
                                <w:color w:val="234F77"/>
                                <w:sz w:val="20"/>
                                <w:szCs w:val="20"/>
                              </w:rPr>
                            </w:pPr>
                            <w:bookmarkStart w:id="80" w:name="_Toc62643680"/>
                            <w:r w:rsidRPr="00A850A1">
                              <w:rPr>
                                <w:rFonts w:ascii="Verdana" w:hAnsi="Verdana"/>
                                <w:b w:val="0"/>
                                <w:bCs w:val="0"/>
                                <w:color w:val="234F77"/>
                                <w:sz w:val="20"/>
                                <w:szCs w:val="20"/>
                              </w:rPr>
                              <w:t xml:space="preserve">Figure </w:t>
                            </w:r>
                            <w:r w:rsidRPr="00A850A1">
                              <w:rPr>
                                <w:rFonts w:ascii="Verdana" w:hAnsi="Verdana"/>
                                <w:b w:val="0"/>
                                <w:bCs w:val="0"/>
                                <w:color w:val="234F77"/>
                                <w:sz w:val="20"/>
                                <w:szCs w:val="20"/>
                              </w:rPr>
                              <w:fldChar w:fldCharType="begin"/>
                            </w:r>
                            <w:r w:rsidRPr="00A850A1">
                              <w:rPr>
                                <w:rFonts w:ascii="Verdana" w:hAnsi="Verdana"/>
                                <w:b w:val="0"/>
                                <w:bCs w:val="0"/>
                                <w:color w:val="234F77"/>
                                <w:sz w:val="20"/>
                                <w:szCs w:val="20"/>
                              </w:rPr>
                              <w:instrText xml:space="preserve"> STYLEREF 1 \s </w:instrText>
                            </w:r>
                            <w:r w:rsidRPr="00A850A1">
                              <w:rPr>
                                <w:rFonts w:ascii="Verdana" w:hAnsi="Verdana"/>
                                <w:b w:val="0"/>
                                <w:bCs w:val="0"/>
                                <w:color w:val="234F77"/>
                                <w:sz w:val="20"/>
                                <w:szCs w:val="20"/>
                              </w:rPr>
                              <w:fldChar w:fldCharType="separate"/>
                            </w:r>
                            <w:r w:rsidRPr="00A850A1">
                              <w:rPr>
                                <w:rFonts w:ascii="Verdana" w:hAnsi="Verdana"/>
                                <w:b w:val="0"/>
                                <w:bCs w:val="0"/>
                                <w:noProof/>
                                <w:color w:val="234F77"/>
                                <w:sz w:val="20"/>
                                <w:szCs w:val="20"/>
                              </w:rPr>
                              <w:t>5</w:t>
                            </w:r>
                            <w:r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noBreakHyphen/>
                            </w:r>
                            <w:r w:rsidRPr="00A850A1">
                              <w:rPr>
                                <w:rFonts w:ascii="Verdana" w:hAnsi="Verdana"/>
                                <w:b w:val="0"/>
                                <w:bCs w:val="0"/>
                                <w:color w:val="234F77"/>
                                <w:sz w:val="20"/>
                                <w:szCs w:val="20"/>
                              </w:rPr>
                              <w:fldChar w:fldCharType="begin"/>
                            </w:r>
                            <w:r w:rsidRPr="00A850A1">
                              <w:rPr>
                                <w:rFonts w:ascii="Verdana" w:hAnsi="Verdana"/>
                                <w:b w:val="0"/>
                                <w:bCs w:val="0"/>
                                <w:color w:val="234F77"/>
                                <w:sz w:val="20"/>
                                <w:szCs w:val="20"/>
                              </w:rPr>
                              <w:instrText xml:space="preserve"> SEQ Figure \* ARABIC \s 1 </w:instrText>
                            </w:r>
                            <w:r w:rsidRPr="00A850A1">
                              <w:rPr>
                                <w:rFonts w:ascii="Verdana" w:hAnsi="Verdana"/>
                                <w:b w:val="0"/>
                                <w:bCs w:val="0"/>
                                <w:color w:val="234F77"/>
                                <w:sz w:val="20"/>
                                <w:szCs w:val="20"/>
                              </w:rPr>
                              <w:fldChar w:fldCharType="separate"/>
                            </w:r>
                            <w:r w:rsidRPr="00A850A1">
                              <w:rPr>
                                <w:rFonts w:ascii="Verdana" w:hAnsi="Verdana"/>
                                <w:b w:val="0"/>
                                <w:bCs w:val="0"/>
                                <w:noProof/>
                                <w:color w:val="234F77"/>
                                <w:sz w:val="20"/>
                                <w:szCs w:val="20"/>
                              </w:rPr>
                              <w:t>2</w:t>
                            </w:r>
                            <w:r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t xml:space="preserve"> Real traffic data - average 24/7 annual traffic intensity of lot 1, Struma Motorway in the period 2015-2019</w:t>
                            </w:r>
                            <w:bookmarkEnd w:id="80"/>
                          </w:p>
                          <w:p w14:paraId="095BEBDC" w14:textId="77777777" w:rsidR="00EF5005" w:rsidRDefault="00EF5005" w:rsidP="00007FCF">
                            <w:pPr>
                              <w:jc w:val="center"/>
                            </w:pPr>
                          </w:p>
                          <w:p w14:paraId="26740FA5" w14:textId="77777777" w:rsidR="00EF5005" w:rsidRPr="008B400D" w:rsidRDefault="00EF5005" w:rsidP="00007FCF">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04508A" id="Text Box 7" o:spid="_x0000_s1032" type="#_x0000_t202" style="position:absolute;left:0;text-align:left;margin-left:.35pt;margin-top:70.55pt;width:447.75pt;height:3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" stroked="f">
                <v:textbox inset="0,0,0,0">
                  <w:txbxContent>
                    <w:p w14:paraId="0C1128EE" w14:textId="77777777" w:rsidR="00EF5005" w:rsidRPr="00A850A1" w:rsidRDefault="00EF5005" w:rsidP="00007FCF">
                      <w:pPr>
                        <w:pStyle w:val="Caption"/>
                        <w:jc w:val="center"/>
                        <w:rPr>
                          <w:rFonts w:ascii="Verdana" w:hAnsi="Verdana"/>
                          <w:b w:val="0"/>
                          <w:bCs w:val="0"/>
                          <w:color w:val="234F77"/>
                          <w:sz w:val="20"/>
                          <w:szCs w:val="20"/>
                        </w:rPr>
                      </w:pPr>
                      <w:bookmarkStart w:id="83" w:name="_Toc62643680"/>
                      <w:r w:rsidRPr="00A850A1">
                        <w:rPr>
                          <w:rFonts w:ascii="Verdana" w:hAnsi="Verdana"/>
                          <w:b w:val="0"/>
                          <w:bCs w:val="0"/>
                          <w:color w:val="234F77"/>
                          <w:sz w:val="20"/>
                          <w:szCs w:val="20"/>
                        </w:rPr>
                        <w:t xml:space="preserve">Figure </w:t>
                      </w:r>
                      <w:r w:rsidRPr="00A850A1">
                        <w:rPr>
                          <w:rFonts w:ascii="Verdana" w:hAnsi="Verdana"/>
                          <w:b w:val="0"/>
                          <w:bCs w:val="0"/>
                          <w:color w:val="234F77"/>
                          <w:sz w:val="20"/>
                          <w:szCs w:val="20"/>
                        </w:rPr>
                        <w:fldChar w:fldCharType="begin"/>
                      </w:r>
                      <w:r w:rsidRPr="00A850A1">
                        <w:rPr>
                          <w:rFonts w:ascii="Verdana" w:hAnsi="Verdana"/>
                          <w:b w:val="0"/>
                          <w:bCs w:val="0"/>
                          <w:color w:val="234F77"/>
                          <w:sz w:val="20"/>
                          <w:szCs w:val="20"/>
                        </w:rPr>
                        <w:instrText xml:space="preserve"> STYLEREF 1 \s </w:instrText>
                      </w:r>
                      <w:r w:rsidRPr="00A850A1">
                        <w:rPr>
                          <w:rFonts w:ascii="Verdana" w:hAnsi="Verdana"/>
                          <w:b w:val="0"/>
                          <w:bCs w:val="0"/>
                          <w:color w:val="234F77"/>
                          <w:sz w:val="20"/>
                          <w:szCs w:val="20"/>
                        </w:rPr>
                        <w:fldChar w:fldCharType="separate"/>
                      </w:r>
                      <w:r w:rsidRPr="00A850A1">
                        <w:rPr>
                          <w:rFonts w:ascii="Verdana" w:hAnsi="Verdana"/>
                          <w:b w:val="0"/>
                          <w:bCs w:val="0"/>
                          <w:noProof/>
                          <w:color w:val="234F77"/>
                          <w:sz w:val="20"/>
                          <w:szCs w:val="20"/>
                        </w:rPr>
                        <w:t>5</w:t>
                      </w:r>
                      <w:r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noBreakHyphen/>
                      </w:r>
                      <w:r w:rsidRPr="00A850A1">
                        <w:rPr>
                          <w:rFonts w:ascii="Verdana" w:hAnsi="Verdana"/>
                          <w:b w:val="0"/>
                          <w:bCs w:val="0"/>
                          <w:color w:val="234F77"/>
                          <w:sz w:val="20"/>
                          <w:szCs w:val="20"/>
                        </w:rPr>
                        <w:fldChar w:fldCharType="begin"/>
                      </w:r>
                      <w:r w:rsidRPr="00A850A1">
                        <w:rPr>
                          <w:rFonts w:ascii="Verdana" w:hAnsi="Verdana"/>
                          <w:b w:val="0"/>
                          <w:bCs w:val="0"/>
                          <w:color w:val="234F77"/>
                          <w:sz w:val="20"/>
                          <w:szCs w:val="20"/>
                        </w:rPr>
                        <w:instrText xml:space="preserve"> SEQ Figure \* ARABIC \s 1 </w:instrText>
                      </w:r>
                      <w:r w:rsidRPr="00A850A1">
                        <w:rPr>
                          <w:rFonts w:ascii="Verdana" w:hAnsi="Verdana"/>
                          <w:b w:val="0"/>
                          <w:bCs w:val="0"/>
                          <w:color w:val="234F77"/>
                          <w:sz w:val="20"/>
                          <w:szCs w:val="20"/>
                        </w:rPr>
                        <w:fldChar w:fldCharType="separate"/>
                      </w:r>
                      <w:r w:rsidRPr="00A850A1">
                        <w:rPr>
                          <w:rFonts w:ascii="Verdana" w:hAnsi="Verdana"/>
                          <w:b w:val="0"/>
                          <w:bCs w:val="0"/>
                          <w:noProof/>
                          <w:color w:val="234F77"/>
                          <w:sz w:val="20"/>
                          <w:szCs w:val="20"/>
                        </w:rPr>
                        <w:t>2</w:t>
                      </w:r>
                      <w:r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t xml:space="preserve"> Real traffic data - average 24/7 annual traffic intensity of lot 1, Struma Motorway in the period 2015-2019</w:t>
                      </w:r>
                      <w:bookmarkEnd w:id="83"/>
                    </w:p>
                    <w:p w14:paraId="095BEBDC" w14:textId="77777777" w:rsidR="00EF5005" w:rsidRDefault="00EF5005" w:rsidP="00007FCF">
                      <w:pPr>
                        <w:jc w:val="center"/>
                      </w:pPr>
                    </w:p>
                    <w:p w14:paraId="26740FA5" w14:textId="77777777" w:rsidR="00EF5005" w:rsidRPr="008B400D" w:rsidRDefault="00EF5005" w:rsidP="00007FCF">
                      <w:pPr>
                        <w:jc w:val="center"/>
                      </w:pPr>
                    </w:p>
                  </w:txbxContent>
                </v:textbox>
                <w10:wrap type="through"/>
              </v:shape>
            </w:pict>
          </mc:Fallback>
        </mc:AlternateContent>
      </w:r>
      <w:r w:rsidR="00DB620A" w:rsidRPr="00A850A1">
        <w:rPr>
          <w:rFonts w:ascii="Verdana" w:hAnsi="Verdana"/>
          <w:color w:val="000000"/>
          <w:sz w:val="20"/>
          <w:szCs w:val="20"/>
          <w:lang w:val="en"/>
        </w:rPr>
        <w:t xml:space="preserve">For the purposes of this study, the traffic data of the sites of the three lots of Struma Motorway </w:t>
      </w:r>
      <w:r w:rsidR="00DB620A" w:rsidRPr="000275C0">
        <w:rPr>
          <w:rFonts w:ascii="Verdana" w:hAnsi="Verdana"/>
          <w:sz w:val="20"/>
          <w:szCs w:val="20"/>
          <w:lang w:val="en"/>
        </w:rPr>
        <w:t xml:space="preserve">from </w:t>
      </w:r>
      <w:r w:rsidR="00E1305D">
        <w:rPr>
          <w:rFonts w:ascii="Verdana" w:hAnsi="Verdana"/>
          <w:sz w:val="20"/>
          <w:szCs w:val="20"/>
          <w:lang w:val="en"/>
        </w:rPr>
        <w:t>ASTR</w:t>
      </w:r>
      <w:r w:rsidR="00DB620A" w:rsidRPr="000275C0">
        <w:rPr>
          <w:rFonts w:ascii="Verdana" w:hAnsi="Verdana"/>
          <w:sz w:val="20"/>
          <w:szCs w:val="20"/>
          <w:lang w:val="en"/>
        </w:rPr>
        <w:t xml:space="preserve"> were </w:t>
      </w:r>
      <w:r w:rsidR="00DB620A" w:rsidRPr="00A850A1">
        <w:rPr>
          <w:rFonts w:ascii="Verdana" w:hAnsi="Verdana"/>
          <w:color w:val="000000"/>
          <w:sz w:val="20"/>
          <w:szCs w:val="20"/>
          <w:lang w:val="en"/>
        </w:rPr>
        <w:t xml:space="preserve">used. The review of traffic reporting </w:t>
      </w:r>
      <w:r w:rsidR="00DB620A" w:rsidRPr="000275C0">
        <w:rPr>
          <w:rFonts w:ascii="Verdana" w:hAnsi="Verdana"/>
          <w:sz w:val="20"/>
          <w:szCs w:val="20"/>
          <w:lang w:val="en"/>
        </w:rPr>
        <w:t xml:space="preserve">data for the period </w:t>
      </w:r>
      <w:r w:rsidR="00DB620A" w:rsidRPr="00A850A1">
        <w:rPr>
          <w:rFonts w:ascii="Verdana" w:hAnsi="Verdana"/>
          <w:color w:val="000000"/>
          <w:sz w:val="20"/>
          <w:szCs w:val="20"/>
          <w:lang w:val="en"/>
        </w:rPr>
        <w:t xml:space="preserve">2015-2019 </w:t>
      </w:r>
      <w:r w:rsidR="00DB620A" w:rsidRPr="000275C0">
        <w:rPr>
          <w:rFonts w:ascii="Verdana" w:hAnsi="Verdana"/>
          <w:sz w:val="20"/>
          <w:szCs w:val="20"/>
          <w:lang w:val="en"/>
        </w:rPr>
        <w:t xml:space="preserve">shows a </w:t>
      </w:r>
      <w:r w:rsidR="00DB620A" w:rsidRPr="00A850A1">
        <w:rPr>
          <w:rFonts w:ascii="Verdana" w:hAnsi="Verdana"/>
          <w:color w:val="000000"/>
          <w:sz w:val="20"/>
          <w:szCs w:val="20"/>
          <w:lang w:val="en"/>
        </w:rPr>
        <w:t>smooth increase</w:t>
      </w:r>
      <w:r w:rsidR="00DB620A" w:rsidRPr="000275C0">
        <w:rPr>
          <w:rFonts w:ascii="Verdana" w:hAnsi="Verdana"/>
          <w:sz w:val="20"/>
          <w:szCs w:val="20"/>
          <w:lang w:val="en"/>
        </w:rPr>
        <w:t xml:space="preserve"> across all major</w:t>
      </w:r>
      <w:r w:rsidR="00DB620A" w:rsidRPr="00A850A1">
        <w:rPr>
          <w:rFonts w:ascii="Verdana" w:hAnsi="Verdana"/>
          <w:color w:val="000000"/>
          <w:sz w:val="20"/>
          <w:szCs w:val="20"/>
          <w:lang w:val="en"/>
        </w:rPr>
        <w:t xml:space="preserve"> categories</w:t>
      </w:r>
      <w:r w:rsidR="00DB620A" w:rsidRPr="000275C0">
        <w:rPr>
          <w:rFonts w:ascii="Verdana" w:hAnsi="Verdana"/>
          <w:sz w:val="20"/>
          <w:szCs w:val="20"/>
          <w:lang w:val="en"/>
        </w:rPr>
        <w:t xml:space="preserve"> and due to the absence of the CBA in excel, no comparison can be made for the implementation of </w:t>
      </w:r>
      <w:r w:rsidR="00DB620A" w:rsidRPr="00A850A1">
        <w:rPr>
          <w:rFonts w:ascii="Verdana" w:hAnsi="Verdana"/>
          <w:color w:val="000000"/>
          <w:sz w:val="20"/>
          <w:szCs w:val="20"/>
          <w:lang w:val="en"/>
        </w:rPr>
        <w:t>the forecast data for this period.</w:t>
      </w:r>
    </w:p>
    <w:p w14:paraId="014369E5" w14:textId="3479C032" w:rsidR="00007FCF" w:rsidRPr="00A850A1" w:rsidRDefault="004335C3" w:rsidP="00DB620A">
      <w:pPr>
        <w:spacing w:line="22" w:lineRule="atLeast"/>
        <w:jc w:val="both"/>
        <w:rPr>
          <w:rFonts w:ascii="Verdana" w:hAnsi="Verdana"/>
          <w:color w:val="000000"/>
          <w:sz w:val="20"/>
          <w:szCs w:val="20"/>
          <w:lang w:val="en"/>
        </w:rPr>
      </w:pPr>
      <w:r>
        <w:rPr>
          <w:noProof/>
          <w:lang w:eastAsia="bg-BG"/>
        </w:rPr>
        <w:drawing>
          <wp:anchor distT="6096" distB="6096" distL="120396" distR="120396" simplePos="0" relativeHeight="251674112" behindDoc="1" locked="0" layoutInCell="1" allowOverlap="1" wp14:anchorId="5A92A682" wp14:editId="792FA92B">
            <wp:simplePos x="0" y="0"/>
            <wp:positionH relativeFrom="column">
              <wp:posOffset>432816</wp:posOffset>
            </wp:positionH>
            <wp:positionV relativeFrom="paragraph">
              <wp:posOffset>468376</wp:posOffset>
            </wp:positionV>
            <wp:extent cx="4571365" cy="2742565"/>
            <wp:effectExtent l="0" t="0" r="0" b="0"/>
            <wp:wrapTight wrapText="bothSides">
              <wp:wrapPolygon edited="0">
                <wp:start x="0" y="0"/>
                <wp:lineTo x="0" y="21455"/>
                <wp:lineTo x="21513" y="21455"/>
                <wp:lineTo x="21513" y="0"/>
                <wp:lineTo x="0" y="0"/>
              </wp:wrapPolygon>
            </wp:wrapTight>
            <wp:docPr id="54" name="Chart 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p>
    <w:p w14:paraId="12422327" w14:textId="77777777" w:rsidR="00007FCF" w:rsidRPr="00A850A1" w:rsidRDefault="00007FCF" w:rsidP="00DB620A">
      <w:pPr>
        <w:pStyle w:val="Normal12pt"/>
        <w:spacing w:line="22" w:lineRule="atLeast"/>
        <w:rPr>
          <w:rFonts w:ascii="Verdana" w:eastAsia="Calibri" w:hAnsi="Verdana"/>
          <w:b/>
          <w:sz w:val="20"/>
          <w:szCs w:val="20"/>
          <w:lang w:eastAsia="en-US"/>
        </w:rPr>
      </w:pPr>
    </w:p>
    <w:p w14:paraId="0E4B420C" w14:textId="77777777" w:rsidR="00DB620A" w:rsidRPr="00A850A1" w:rsidRDefault="00DB620A" w:rsidP="00DB620A">
      <w:pPr>
        <w:pStyle w:val="Normal12pt"/>
        <w:spacing w:line="22" w:lineRule="atLeast"/>
        <w:rPr>
          <w:rFonts w:ascii="Verdana" w:eastAsia="Calibri" w:hAnsi="Verdana"/>
          <w:b/>
          <w:sz w:val="20"/>
          <w:szCs w:val="20"/>
          <w:lang w:eastAsia="en-US"/>
        </w:rPr>
      </w:pPr>
    </w:p>
    <w:p w14:paraId="78319225" w14:textId="77777777" w:rsidR="008B400D" w:rsidRDefault="008B400D" w:rsidP="00DB620A">
      <w:pPr>
        <w:spacing w:line="22" w:lineRule="atLeast"/>
      </w:pPr>
    </w:p>
    <w:p w14:paraId="20C09E73" w14:textId="77777777" w:rsidR="008B400D" w:rsidRDefault="008B400D" w:rsidP="00DB620A">
      <w:pPr>
        <w:spacing w:line="22" w:lineRule="atLeast"/>
      </w:pPr>
    </w:p>
    <w:p w14:paraId="188B6D88" w14:textId="77777777" w:rsidR="008B400D" w:rsidRDefault="008B400D" w:rsidP="00DB620A">
      <w:pPr>
        <w:spacing w:line="22" w:lineRule="atLeast"/>
      </w:pPr>
    </w:p>
    <w:p w14:paraId="37F5C662" w14:textId="77777777" w:rsidR="008B400D" w:rsidRDefault="008B400D" w:rsidP="00DB620A">
      <w:pPr>
        <w:spacing w:line="22" w:lineRule="atLeast"/>
      </w:pPr>
    </w:p>
    <w:p w14:paraId="6AC87E7B" w14:textId="77777777" w:rsidR="008B400D" w:rsidRDefault="008B400D" w:rsidP="00DB620A">
      <w:pPr>
        <w:spacing w:line="22" w:lineRule="atLeast"/>
      </w:pPr>
    </w:p>
    <w:p w14:paraId="28A92F91" w14:textId="77777777" w:rsidR="008B400D" w:rsidRDefault="008B400D" w:rsidP="00DB620A">
      <w:pPr>
        <w:spacing w:line="22" w:lineRule="atLeast"/>
      </w:pPr>
    </w:p>
    <w:p w14:paraId="7D92A351" w14:textId="77777777" w:rsidR="008B400D" w:rsidRDefault="008B400D" w:rsidP="00DB620A">
      <w:pPr>
        <w:spacing w:line="22" w:lineRule="atLeast"/>
      </w:pPr>
    </w:p>
    <w:p w14:paraId="7D904BDD" w14:textId="77777777" w:rsidR="00DB620A" w:rsidRDefault="00DB620A" w:rsidP="00DB620A">
      <w:pPr>
        <w:pStyle w:val="Caption"/>
        <w:keepNext/>
        <w:spacing w:line="22" w:lineRule="atLeast"/>
        <w:jc w:val="center"/>
        <w:rPr>
          <w:rFonts w:ascii="Verdana" w:hAnsi="Verdana"/>
          <w:i/>
          <w:iCs/>
          <w:color w:val="auto"/>
          <w:sz w:val="18"/>
          <w:szCs w:val="18"/>
        </w:rPr>
      </w:pPr>
    </w:p>
    <w:p w14:paraId="23BB5DCA" w14:textId="77777777" w:rsidR="00DB620A" w:rsidRDefault="00DB620A" w:rsidP="00DB620A">
      <w:pPr>
        <w:pStyle w:val="Caption"/>
        <w:keepNext/>
        <w:spacing w:line="22" w:lineRule="atLeast"/>
        <w:jc w:val="center"/>
        <w:rPr>
          <w:rFonts w:ascii="Verdana" w:hAnsi="Verdana"/>
          <w:i/>
          <w:iCs/>
          <w:color w:val="auto"/>
          <w:sz w:val="18"/>
          <w:szCs w:val="18"/>
        </w:rPr>
      </w:pPr>
    </w:p>
    <w:p w14:paraId="6609D5A3" w14:textId="74C8873A" w:rsidR="00DB620A" w:rsidRPr="002F1B24" w:rsidRDefault="00DB620A" w:rsidP="00DB620A">
      <w:pPr>
        <w:autoSpaceDE w:val="0"/>
        <w:autoSpaceDN w:val="0"/>
        <w:adjustRightInd w:val="0"/>
        <w:spacing w:line="22" w:lineRule="atLeast"/>
        <w:jc w:val="both"/>
        <w:rPr>
          <w:rFonts w:ascii="Verdana" w:hAnsi="Verdana"/>
          <w:i/>
          <w:sz w:val="16"/>
          <w:szCs w:val="16"/>
        </w:rPr>
      </w:pPr>
      <w:r w:rsidRPr="002F1B24">
        <w:rPr>
          <w:rFonts w:ascii="Verdana" w:hAnsi="Verdana"/>
          <w:i/>
          <w:sz w:val="16"/>
          <w:szCs w:val="16"/>
          <w:lang w:val="en"/>
        </w:rPr>
        <w:t>Source: Monitoring model prepared for reporting OPT indicators,</w:t>
      </w:r>
      <w:r w:rsidRPr="002F1B24">
        <w:rPr>
          <w:rFonts w:ascii="Verdana" w:hAnsi="Verdana"/>
          <w:lang w:val="en"/>
        </w:rPr>
        <w:t xml:space="preserve"> </w:t>
      </w:r>
      <w:r w:rsidRPr="002F1B24">
        <w:rPr>
          <w:rFonts w:ascii="Verdana" w:hAnsi="Verdana"/>
          <w:i/>
          <w:sz w:val="16"/>
          <w:szCs w:val="16"/>
          <w:lang w:val="en"/>
        </w:rPr>
        <w:t xml:space="preserve">traffic data from </w:t>
      </w:r>
      <w:r w:rsidR="00E1305D">
        <w:rPr>
          <w:rFonts w:ascii="Verdana" w:hAnsi="Verdana"/>
          <w:i/>
          <w:sz w:val="16"/>
          <w:szCs w:val="16"/>
          <w:lang w:val="en"/>
        </w:rPr>
        <w:t>ASTR</w:t>
      </w:r>
    </w:p>
    <w:p w14:paraId="2255C474" w14:textId="77777777" w:rsidR="002F1B24" w:rsidRPr="00A850A1" w:rsidRDefault="002F1B24" w:rsidP="002F1B24">
      <w:pPr>
        <w:pStyle w:val="Caption"/>
        <w:keepNext/>
        <w:jc w:val="center"/>
        <w:rPr>
          <w:rFonts w:ascii="Verdana" w:hAnsi="Verdana"/>
          <w:b w:val="0"/>
          <w:bCs w:val="0"/>
          <w:color w:val="234F77"/>
          <w:sz w:val="20"/>
          <w:szCs w:val="20"/>
        </w:rPr>
      </w:pPr>
      <w:bookmarkStart w:id="81" w:name="_Toc62643681"/>
      <w:r w:rsidRPr="00A850A1">
        <w:rPr>
          <w:rFonts w:ascii="Verdana" w:hAnsi="Verdana"/>
          <w:b w:val="0"/>
          <w:bCs w:val="0"/>
          <w:color w:val="234F77"/>
          <w:sz w:val="20"/>
          <w:szCs w:val="20"/>
        </w:rPr>
        <w:lastRenderedPageBreak/>
        <w:t xml:space="preserve">Figure </w:t>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STYLEREF 1 \s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5</w:t>
      </w:r>
      <w:r w:rsidR="002565C8" w:rsidRPr="00A850A1">
        <w:rPr>
          <w:rFonts w:ascii="Verdana" w:hAnsi="Verdana"/>
          <w:b w:val="0"/>
          <w:bCs w:val="0"/>
          <w:color w:val="234F77"/>
          <w:sz w:val="20"/>
          <w:szCs w:val="20"/>
        </w:rPr>
        <w:fldChar w:fldCharType="end"/>
      </w:r>
      <w:r w:rsidR="002565C8" w:rsidRPr="00A850A1">
        <w:rPr>
          <w:rFonts w:ascii="Verdana" w:hAnsi="Verdana"/>
          <w:b w:val="0"/>
          <w:bCs w:val="0"/>
          <w:color w:val="234F77"/>
          <w:sz w:val="20"/>
          <w:szCs w:val="20"/>
        </w:rPr>
        <w:noBreakHyphen/>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SEQ Figure \* ARABIC \s 1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3</w:t>
      </w:r>
      <w:r w:rsidR="002565C8"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t xml:space="preserve"> Real traffic data - average 24/7 annual traffic intensity of lot 2, Struma in Motorway the period 2015-2019</w:t>
      </w:r>
      <w:bookmarkEnd w:id="81"/>
    </w:p>
    <w:p w14:paraId="4F5E61BE" w14:textId="42E8CAA5" w:rsidR="00711BEE" w:rsidRDefault="004335C3" w:rsidP="00711BEE">
      <w:r>
        <w:rPr>
          <w:noProof/>
          <w:lang w:eastAsia="bg-BG"/>
        </w:rPr>
        <w:drawing>
          <wp:anchor distT="6096" distB="6096" distL="120396" distR="120396" simplePos="0" relativeHeight="251675136" behindDoc="1" locked="0" layoutInCell="1" allowOverlap="1" wp14:anchorId="470AA40A" wp14:editId="1EFF4AE4">
            <wp:simplePos x="0" y="0"/>
            <wp:positionH relativeFrom="column">
              <wp:posOffset>499491</wp:posOffset>
            </wp:positionH>
            <wp:positionV relativeFrom="paragraph">
              <wp:posOffset>56261</wp:posOffset>
            </wp:positionV>
            <wp:extent cx="4723765" cy="2742565"/>
            <wp:effectExtent l="0" t="0" r="0" b="0"/>
            <wp:wrapTight wrapText="bothSides">
              <wp:wrapPolygon edited="0">
                <wp:start x="0" y="0"/>
                <wp:lineTo x="0" y="21455"/>
                <wp:lineTo x="21516" y="21455"/>
                <wp:lineTo x="21516" y="0"/>
                <wp:lineTo x="0" y="0"/>
              </wp:wrapPolygon>
            </wp:wrapTight>
            <wp:docPr id="53" name="Chart 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page">
              <wp14:pctWidth>0</wp14:pctWidth>
            </wp14:sizeRelH>
            <wp14:sizeRelV relativeFrom="page">
              <wp14:pctHeight>0</wp14:pctHeight>
            </wp14:sizeRelV>
          </wp:anchor>
        </w:drawing>
      </w:r>
    </w:p>
    <w:p w14:paraId="72D89A6D" w14:textId="77777777" w:rsidR="00711BEE" w:rsidRPr="00711BEE" w:rsidRDefault="00711BEE" w:rsidP="00711BEE"/>
    <w:p w14:paraId="7AA930B8" w14:textId="77777777" w:rsidR="00DB620A" w:rsidRPr="00A850A1" w:rsidRDefault="00DB620A" w:rsidP="00DB620A">
      <w:pPr>
        <w:pStyle w:val="Normal12pt"/>
        <w:spacing w:line="22" w:lineRule="atLeast"/>
        <w:jc w:val="center"/>
        <w:rPr>
          <w:rFonts w:ascii="Verdana" w:eastAsia="Calibri" w:hAnsi="Verdana"/>
          <w:b/>
          <w:sz w:val="20"/>
          <w:szCs w:val="20"/>
          <w:lang w:eastAsia="en-US"/>
        </w:rPr>
      </w:pPr>
    </w:p>
    <w:p w14:paraId="47BEFD0D" w14:textId="77777777" w:rsidR="00DB620A" w:rsidRPr="00A850A1" w:rsidRDefault="00DB620A" w:rsidP="00DB620A">
      <w:pPr>
        <w:pStyle w:val="Normal12pt"/>
        <w:spacing w:line="22" w:lineRule="atLeast"/>
        <w:rPr>
          <w:rFonts w:ascii="Verdana" w:eastAsia="Calibri" w:hAnsi="Verdana"/>
          <w:b/>
          <w:sz w:val="20"/>
          <w:szCs w:val="20"/>
          <w:lang w:eastAsia="en-US"/>
        </w:rPr>
      </w:pPr>
    </w:p>
    <w:p w14:paraId="04FEBF75" w14:textId="77777777" w:rsidR="00711BEE" w:rsidRDefault="00711BEE" w:rsidP="00DB620A">
      <w:pPr>
        <w:autoSpaceDE w:val="0"/>
        <w:autoSpaceDN w:val="0"/>
        <w:adjustRightInd w:val="0"/>
        <w:spacing w:line="22" w:lineRule="atLeast"/>
        <w:jc w:val="both"/>
        <w:rPr>
          <w:rFonts w:ascii="Verdana" w:hAnsi="Verdana"/>
          <w:i/>
          <w:color w:val="000000"/>
          <w:sz w:val="16"/>
          <w:szCs w:val="16"/>
          <w:lang w:val="en"/>
        </w:rPr>
      </w:pPr>
    </w:p>
    <w:p w14:paraId="3C0395EA" w14:textId="77777777" w:rsidR="00711BEE" w:rsidRDefault="00711BEE" w:rsidP="00DB620A">
      <w:pPr>
        <w:autoSpaceDE w:val="0"/>
        <w:autoSpaceDN w:val="0"/>
        <w:adjustRightInd w:val="0"/>
        <w:spacing w:line="22" w:lineRule="atLeast"/>
        <w:jc w:val="both"/>
        <w:rPr>
          <w:rFonts w:ascii="Verdana" w:hAnsi="Verdana"/>
          <w:i/>
          <w:color w:val="000000"/>
          <w:sz w:val="16"/>
          <w:szCs w:val="16"/>
          <w:lang w:val="en"/>
        </w:rPr>
      </w:pPr>
    </w:p>
    <w:p w14:paraId="709B0480" w14:textId="77777777" w:rsidR="00711BEE" w:rsidRDefault="00711BEE" w:rsidP="00DB620A">
      <w:pPr>
        <w:autoSpaceDE w:val="0"/>
        <w:autoSpaceDN w:val="0"/>
        <w:adjustRightInd w:val="0"/>
        <w:spacing w:line="22" w:lineRule="atLeast"/>
        <w:jc w:val="both"/>
        <w:rPr>
          <w:rFonts w:ascii="Verdana" w:hAnsi="Verdana"/>
          <w:i/>
          <w:color w:val="000000"/>
          <w:sz w:val="16"/>
          <w:szCs w:val="16"/>
          <w:lang w:val="en"/>
        </w:rPr>
      </w:pPr>
    </w:p>
    <w:p w14:paraId="0608A22F" w14:textId="77777777" w:rsidR="00711BEE" w:rsidRDefault="00711BEE" w:rsidP="00DB620A">
      <w:pPr>
        <w:autoSpaceDE w:val="0"/>
        <w:autoSpaceDN w:val="0"/>
        <w:adjustRightInd w:val="0"/>
        <w:spacing w:line="22" w:lineRule="atLeast"/>
        <w:jc w:val="both"/>
        <w:rPr>
          <w:rFonts w:ascii="Verdana" w:hAnsi="Verdana"/>
          <w:i/>
          <w:color w:val="000000"/>
          <w:sz w:val="16"/>
          <w:szCs w:val="16"/>
          <w:lang w:val="en"/>
        </w:rPr>
      </w:pPr>
    </w:p>
    <w:p w14:paraId="144285F9" w14:textId="77777777" w:rsidR="00711BEE" w:rsidRDefault="00711BEE" w:rsidP="00DB620A">
      <w:pPr>
        <w:autoSpaceDE w:val="0"/>
        <w:autoSpaceDN w:val="0"/>
        <w:adjustRightInd w:val="0"/>
        <w:spacing w:line="22" w:lineRule="atLeast"/>
        <w:jc w:val="both"/>
        <w:rPr>
          <w:rFonts w:ascii="Verdana" w:hAnsi="Verdana"/>
          <w:i/>
          <w:color w:val="000000"/>
          <w:sz w:val="16"/>
          <w:szCs w:val="16"/>
          <w:lang w:val="en"/>
        </w:rPr>
      </w:pPr>
    </w:p>
    <w:p w14:paraId="571A4AF7" w14:textId="77777777" w:rsidR="00711BEE" w:rsidRDefault="00711BEE" w:rsidP="00DB620A">
      <w:pPr>
        <w:autoSpaceDE w:val="0"/>
        <w:autoSpaceDN w:val="0"/>
        <w:adjustRightInd w:val="0"/>
        <w:spacing w:line="22" w:lineRule="atLeast"/>
        <w:jc w:val="both"/>
        <w:rPr>
          <w:rFonts w:ascii="Verdana" w:hAnsi="Verdana"/>
          <w:i/>
          <w:color w:val="000000"/>
          <w:sz w:val="16"/>
          <w:szCs w:val="16"/>
          <w:lang w:val="en"/>
        </w:rPr>
      </w:pPr>
    </w:p>
    <w:p w14:paraId="26BAD7B3" w14:textId="77777777" w:rsidR="00711BEE" w:rsidRDefault="00711BEE" w:rsidP="00DB620A">
      <w:pPr>
        <w:autoSpaceDE w:val="0"/>
        <w:autoSpaceDN w:val="0"/>
        <w:adjustRightInd w:val="0"/>
        <w:spacing w:line="22" w:lineRule="atLeast"/>
        <w:jc w:val="both"/>
        <w:rPr>
          <w:rFonts w:ascii="Verdana" w:hAnsi="Verdana"/>
          <w:i/>
          <w:color w:val="000000"/>
          <w:sz w:val="16"/>
          <w:szCs w:val="16"/>
          <w:lang w:val="en"/>
        </w:rPr>
      </w:pPr>
    </w:p>
    <w:p w14:paraId="68F1AC11" w14:textId="77777777" w:rsidR="00711BEE" w:rsidRDefault="00711BEE" w:rsidP="00DB620A">
      <w:pPr>
        <w:autoSpaceDE w:val="0"/>
        <w:autoSpaceDN w:val="0"/>
        <w:adjustRightInd w:val="0"/>
        <w:spacing w:line="22" w:lineRule="atLeast"/>
        <w:jc w:val="both"/>
        <w:rPr>
          <w:rFonts w:ascii="Verdana" w:hAnsi="Verdana"/>
          <w:i/>
          <w:color w:val="000000"/>
          <w:sz w:val="16"/>
          <w:szCs w:val="16"/>
          <w:lang w:val="en"/>
        </w:rPr>
      </w:pPr>
    </w:p>
    <w:p w14:paraId="1A62F14E" w14:textId="77777777" w:rsidR="00711BEE" w:rsidRDefault="00711BEE" w:rsidP="00DB620A">
      <w:pPr>
        <w:autoSpaceDE w:val="0"/>
        <w:autoSpaceDN w:val="0"/>
        <w:adjustRightInd w:val="0"/>
        <w:spacing w:line="22" w:lineRule="atLeast"/>
        <w:jc w:val="both"/>
        <w:rPr>
          <w:rFonts w:ascii="Verdana" w:hAnsi="Verdana"/>
          <w:i/>
          <w:color w:val="000000"/>
          <w:sz w:val="16"/>
          <w:szCs w:val="16"/>
          <w:lang w:val="en"/>
        </w:rPr>
      </w:pPr>
    </w:p>
    <w:p w14:paraId="60CFEABE" w14:textId="4BF8AA84" w:rsidR="00DB620A" w:rsidRPr="000275C0" w:rsidRDefault="00DB620A" w:rsidP="00DB620A">
      <w:pPr>
        <w:autoSpaceDE w:val="0"/>
        <w:autoSpaceDN w:val="0"/>
        <w:adjustRightInd w:val="0"/>
        <w:spacing w:line="22" w:lineRule="atLeast"/>
        <w:jc w:val="both"/>
        <w:rPr>
          <w:rFonts w:ascii="Verdana" w:hAnsi="Verdana"/>
          <w:i/>
          <w:color w:val="000000"/>
          <w:sz w:val="16"/>
          <w:szCs w:val="16"/>
        </w:rPr>
      </w:pPr>
      <w:r w:rsidRPr="000275C0">
        <w:rPr>
          <w:rFonts w:ascii="Verdana" w:hAnsi="Verdana"/>
          <w:i/>
          <w:color w:val="000000"/>
          <w:sz w:val="16"/>
          <w:szCs w:val="16"/>
          <w:lang w:val="en"/>
        </w:rPr>
        <w:t>Source: Monitoring model prepared for reporting OPT indicators,</w:t>
      </w:r>
      <w:r w:rsidRPr="000275C0">
        <w:rPr>
          <w:rFonts w:ascii="Verdana" w:hAnsi="Verdana"/>
          <w:lang w:val="en"/>
        </w:rPr>
        <w:t xml:space="preserve"> </w:t>
      </w:r>
      <w:r w:rsidRPr="000275C0">
        <w:rPr>
          <w:rFonts w:ascii="Verdana" w:hAnsi="Verdana"/>
          <w:i/>
          <w:color w:val="000000"/>
          <w:sz w:val="16"/>
          <w:szCs w:val="16"/>
          <w:lang w:val="en"/>
        </w:rPr>
        <w:t>traffic data fro</w:t>
      </w:r>
      <w:r w:rsidRPr="00C74F9F">
        <w:rPr>
          <w:rFonts w:ascii="Verdana" w:hAnsi="Verdana"/>
          <w:i/>
          <w:sz w:val="16"/>
          <w:szCs w:val="16"/>
          <w:lang w:val="en"/>
        </w:rPr>
        <w:t xml:space="preserve">m </w:t>
      </w:r>
      <w:r w:rsidR="00E1305D">
        <w:rPr>
          <w:rFonts w:ascii="Verdana" w:hAnsi="Verdana"/>
          <w:i/>
          <w:sz w:val="16"/>
          <w:szCs w:val="16"/>
          <w:lang w:val="en"/>
        </w:rPr>
        <w:t>ASTR</w:t>
      </w:r>
    </w:p>
    <w:p w14:paraId="236D57B6" w14:textId="77777777" w:rsidR="00DB620A" w:rsidRPr="00A850A1" w:rsidRDefault="00DB620A" w:rsidP="00DB620A">
      <w:pPr>
        <w:pStyle w:val="Normal12pt"/>
        <w:spacing w:line="22" w:lineRule="atLeast"/>
        <w:rPr>
          <w:rFonts w:ascii="Verdana" w:eastAsia="Calibri" w:hAnsi="Verdana"/>
          <w:b/>
          <w:sz w:val="20"/>
          <w:szCs w:val="20"/>
          <w:lang w:eastAsia="en-US"/>
        </w:rPr>
      </w:pPr>
    </w:p>
    <w:p w14:paraId="34CAAF0B" w14:textId="77777777" w:rsidR="00DB620A" w:rsidRPr="00A850A1" w:rsidRDefault="00DB620A" w:rsidP="00DB620A">
      <w:pPr>
        <w:spacing w:line="22" w:lineRule="atLeast"/>
        <w:jc w:val="both"/>
        <w:rPr>
          <w:rFonts w:ascii="Verdana" w:hAnsi="Verdana"/>
          <w:color w:val="234F77"/>
          <w:sz w:val="20"/>
          <w:szCs w:val="20"/>
        </w:rPr>
      </w:pPr>
    </w:p>
    <w:p w14:paraId="5EAA0F3D" w14:textId="77777777" w:rsidR="00AC7A05" w:rsidRPr="00A850A1" w:rsidRDefault="00AC7A05" w:rsidP="00AC7A05">
      <w:pPr>
        <w:pStyle w:val="Caption"/>
        <w:keepNext/>
        <w:jc w:val="center"/>
        <w:rPr>
          <w:rFonts w:ascii="Verdana" w:hAnsi="Verdana"/>
          <w:b w:val="0"/>
          <w:bCs w:val="0"/>
          <w:color w:val="234F77"/>
          <w:sz w:val="20"/>
          <w:szCs w:val="20"/>
        </w:rPr>
      </w:pPr>
      <w:bookmarkStart w:id="82" w:name="_Toc62643682"/>
      <w:r w:rsidRPr="00A850A1">
        <w:rPr>
          <w:rFonts w:ascii="Verdana" w:hAnsi="Verdana"/>
          <w:b w:val="0"/>
          <w:bCs w:val="0"/>
          <w:color w:val="234F77"/>
          <w:sz w:val="20"/>
          <w:szCs w:val="20"/>
        </w:rPr>
        <w:t xml:space="preserve">Figure </w:t>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STYLEREF 1 \s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5</w:t>
      </w:r>
      <w:r w:rsidR="002565C8" w:rsidRPr="00A850A1">
        <w:rPr>
          <w:rFonts w:ascii="Verdana" w:hAnsi="Verdana"/>
          <w:b w:val="0"/>
          <w:bCs w:val="0"/>
          <w:color w:val="234F77"/>
          <w:sz w:val="20"/>
          <w:szCs w:val="20"/>
        </w:rPr>
        <w:fldChar w:fldCharType="end"/>
      </w:r>
      <w:r w:rsidR="002565C8" w:rsidRPr="00A850A1">
        <w:rPr>
          <w:rFonts w:ascii="Verdana" w:hAnsi="Verdana"/>
          <w:b w:val="0"/>
          <w:bCs w:val="0"/>
          <w:color w:val="234F77"/>
          <w:sz w:val="20"/>
          <w:szCs w:val="20"/>
        </w:rPr>
        <w:noBreakHyphen/>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SEQ Figure \* ARABIC \s 1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4</w:t>
      </w:r>
      <w:r w:rsidR="002565C8"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t xml:space="preserve"> Real traffic data - average 24/7 annual traffic intensity of lot 4, Struma Motorway in the period 2015-2019</w:t>
      </w:r>
      <w:bookmarkEnd w:id="82"/>
    </w:p>
    <w:p w14:paraId="3D17739F" w14:textId="63390CE8" w:rsidR="00DB620A" w:rsidRPr="00542536" w:rsidRDefault="004335C3" w:rsidP="00542536">
      <w:r>
        <w:rPr>
          <w:noProof/>
          <w:lang w:eastAsia="bg-BG"/>
        </w:rPr>
        <w:drawing>
          <wp:anchor distT="6096" distB="6096" distL="120396" distR="120396" simplePos="0" relativeHeight="251676160" behindDoc="1" locked="0" layoutInCell="1" allowOverlap="1" wp14:anchorId="7E43F32A" wp14:editId="77BB304E">
            <wp:simplePos x="0" y="0"/>
            <wp:positionH relativeFrom="column">
              <wp:posOffset>575691</wp:posOffset>
            </wp:positionH>
            <wp:positionV relativeFrom="paragraph">
              <wp:posOffset>-254</wp:posOffset>
            </wp:positionV>
            <wp:extent cx="4571365" cy="2742565"/>
            <wp:effectExtent l="0" t="0" r="0" b="0"/>
            <wp:wrapTight wrapText="bothSides">
              <wp:wrapPolygon edited="0">
                <wp:start x="0" y="0"/>
                <wp:lineTo x="0" y="21455"/>
                <wp:lineTo x="21513" y="21455"/>
                <wp:lineTo x="21513" y="0"/>
                <wp:lineTo x="0" y="0"/>
              </wp:wrapPolygon>
            </wp:wrapTight>
            <wp:docPr id="52" name="Chart 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page">
              <wp14:pctWidth>0</wp14:pctWidth>
            </wp14:sizeRelH>
            <wp14:sizeRelV relativeFrom="page">
              <wp14:pctHeight>0</wp14:pctHeight>
            </wp14:sizeRelV>
          </wp:anchor>
        </w:drawing>
      </w:r>
    </w:p>
    <w:p w14:paraId="47BB7A25" w14:textId="77777777" w:rsidR="00542536" w:rsidRDefault="00542536" w:rsidP="00DB620A">
      <w:pPr>
        <w:autoSpaceDE w:val="0"/>
        <w:autoSpaceDN w:val="0"/>
        <w:adjustRightInd w:val="0"/>
        <w:spacing w:line="22" w:lineRule="atLeast"/>
        <w:jc w:val="both"/>
        <w:rPr>
          <w:rFonts w:ascii="Verdana" w:hAnsi="Verdana"/>
          <w:i/>
          <w:color w:val="000000"/>
          <w:sz w:val="16"/>
          <w:szCs w:val="16"/>
          <w:lang w:val="en"/>
        </w:rPr>
      </w:pPr>
    </w:p>
    <w:p w14:paraId="7E49C00B" w14:textId="77777777" w:rsidR="00542536" w:rsidRDefault="00542536" w:rsidP="00DB620A">
      <w:pPr>
        <w:autoSpaceDE w:val="0"/>
        <w:autoSpaceDN w:val="0"/>
        <w:adjustRightInd w:val="0"/>
        <w:spacing w:line="22" w:lineRule="atLeast"/>
        <w:jc w:val="both"/>
        <w:rPr>
          <w:rFonts w:ascii="Verdana" w:hAnsi="Verdana"/>
          <w:i/>
          <w:color w:val="000000"/>
          <w:sz w:val="16"/>
          <w:szCs w:val="16"/>
          <w:lang w:val="en"/>
        </w:rPr>
      </w:pPr>
    </w:p>
    <w:p w14:paraId="6E5967B2" w14:textId="77777777" w:rsidR="00542536" w:rsidRDefault="00542536" w:rsidP="00DB620A">
      <w:pPr>
        <w:autoSpaceDE w:val="0"/>
        <w:autoSpaceDN w:val="0"/>
        <w:adjustRightInd w:val="0"/>
        <w:spacing w:line="22" w:lineRule="atLeast"/>
        <w:jc w:val="both"/>
        <w:rPr>
          <w:rFonts w:ascii="Verdana" w:hAnsi="Verdana"/>
          <w:i/>
          <w:color w:val="000000"/>
          <w:sz w:val="16"/>
          <w:szCs w:val="16"/>
          <w:lang w:val="en"/>
        </w:rPr>
      </w:pPr>
    </w:p>
    <w:p w14:paraId="76EC01AF" w14:textId="77777777" w:rsidR="00542536" w:rsidRDefault="00542536" w:rsidP="00DB620A">
      <w:pPr>
        <w:autoSpaceDE w:val="0"/>
        <w:autoSpaceDN w:val="0"/>
        <w:adjustRightInd w:val="0"/>
        <w:spacing w:line="22" w:lineRule="atLeast"/>
        <w:jc w:val="both"/>
        <w:rPr>
          <w:rFonts w:ascii="Verdana" w:hAnsi="Verdana"/>
          <w:i/>
          <w:color w:val="000000"/>
          <w:sz w:val="16"/>
          <w:szCs w:val="16"/>
          <w:lang w:val="en"/>
        </w:rPr>
      </w:pPr>
    </w:p>
    <w:p w14:paraId="570997AD" w14:textId="77777777" w:rsidR="00542536" w:rsidRDefault="00542536" w:rsidP="00DB620A">
      <w:pPr>
        <w:autoSpaceDE w:val="0"/>
        <w:autoSpaceDN w:val="0"/>
        <w:adjustRightInd w:val="0"/>
        <w:spacing w:line="22" w:lineRule="atLeast"/>
        <w:jc w:val="both"/>
        <w:rPr>
          <w:rFonts w:ascii="Verdana" w:hAnsi="Verdana"/>
          <w:i/>
          <w:color w:val="000000"/>
          <w:sz w:val="16"/>
          <w:szCs w:val="16"/>
          <w:lang w:val="en"/>
        </w:rPr>
      </w:pPr>
    </w:p>
    <w:p w14:paraId="260CA07D" w14:textId="77777777" w:rsidR="00542536" w:rsidRDefault="00542536" w:rsidP="00DB620A">
      <w:pPr>
        <w:autoSpaceDE w:val="0"/>
        <w:autoSpaceDN w:val="0"/>
        <w:adjustRightInd w:val="0"/>
        <w:spacing w:line="22" w:lineRule="atLeast"/>
        <w:jc w:val="both"/>
        <w:rPr>
          <w:rFonts w:ascii="Verdana" w:hAnsi="Verdana"/>
          <w:i/>
          <w:color w:val="000000"/>
          <w:sz w:val="16"/>
          <w:szCs w:val="16"/>
          <w:lang w:val="en"/>
        </w:rPr>
      </w:pPr>
    </w:p>
    <w:p w14:paraId="4D75B0AE" w14:textId="77777777" w:rsidR="00542536" w:rsidRDefault="00542536" w:rsidP="00DB620A">
      <w:pPr>
        <w:autoSpaceDE w:val="0"/>
        <w:autoSpaceDN w:val="0"/>
        <w:adjustRightInd w:val="0"/>
        <w:spacing w:line="22" w:lineRule="atLeast"/>
        <w:jc w:val="both"/>
        <w:rPr>
          <w:rFonts w:ascii="Verdana" w:hAnsi="Verdana"/>
          <w:i/>
          <w:color w:val="000000"/>
          <w:sz w:val="16"/>
          <w:szCs w:val="16"/>
          <w:lang w:val="en"/>
        </w:rPr>
      </w:pPr>
    </w:p>
    <w:p w14:paraId="3707D1D0" w14:textId="77777777" w:rsidR="00542536" w:rsidRDefault="00542536" w:rsidP="00DB620A">
      <w:pPr>
        <w:autoSpaceDE w:val="0"/>
        <w:autoSpaceDN w:val="0"/>
        <w:adjustRightInd w:val="0"/>
        <w:spacing w:line="22" w:lineRule="atLeast"/>
        <w:jc w:val="both"/>
        <w:rPr>
          <w:rFonts w:ascii="Verdana" w:hAnsi="Verdana"/>
          <w:i/>
          <w:color w:val="000000"/>
          <w:sz w:val="16"/>
          <w:szCs w:val="16"/>
          <w:lang w:val="en"/>
        </w:rPr>
      </w:pPr>
    </w:p>
    <w:p w14:paraId="4208E0CB" w14:textId="77777777" w:rsidR="00542536" w:rsidRDefault="00542536" w:rsidP="00DB620A">
      <w:pPr>
        <w:autoSpaceDE w:val="0"/>
        <w:autoSpaceDN w:val="0"/>
        <w:adjustRightInd w:val="0"/>
        <w:spacing w:line="22" w:lineRule="atLeast"/>
        <w:jc w:val="both"/>
        <w:rPr>
          <w:rFonts w:ascii="Verdana" w:hAnsi="Verdana"/>
          <w:i/>
          <w:color w:val="000000"/>
          <w:sz w:val="16"/>
          <w:szCs w:val="16"/>
          <w:lang w:val="en"/>
        </w:rPr>
      </w:pPr>
    </w:p>
    <w:p w14:paraId="69A4A97B" w14:textId="77777777" w:rsidR="00542536" w:rsidRDefault="00542536" w:rsidP="00DB620A">
      <w:pPr>
        <w:autoSpaceDE w:val="0"/>
        <w:autoSpaceDN w:val="0"/>
        <w:adjustRightInd w:val="0"/>
        <w:spacing w:line="22" w:lineRule="atLeast"/>
        <w:jc w:val="both"/>
        <w:rPr>
          <w:rFonts w:ascii="Verdana" w:hAnsi="Verdana"/>
          <w:i/>
          <w:color w:val="000000"/>
          <w:sz w:val="16"/>
          <w:szCs w:val="16"/>
          <w:lang w:val="en"/>
        </w:rPr>
      </w:pPr>
    </w:p>
    <w:p w14:paraId="6D06B670" w14:textId="77777777" w:rsidR="00542536" w:rsidRDefault="00542536" w:rsidP="00DB620A">
      <w:pPr>
        <w:autoSpaceDE w:val="0"/>
        <w:autoSpaceDN w:val="0"/>
        <w:adjustRightInd w:val="0"/>
        <w:spacing w:line="22" w:lineRule="atLeast"/>
        <w:jc w:val="both"/>
        <w:rPr>
          <w:rFonts w:ascii="Verdana" w:hAnsi="Verdana"/>
          <w:i/>
          <w:color w:val="000000"/>
          <w:sz w:val="16"/>
          <w:szCs w:val="16"/>
          <w:lang w:val="en"/>
        </w:rPr>
      </w:pPr>
    </w:p>
    <w:p w14:paraId="3591CFF6" w14:textId="1DB259E7" w:rsidR="00DB620A" w:rsidRPr="000275C0" w:rsidRDefault="00DB620A" w:rsidP="00DB620A">
      <w:pPr>
        <w:autoSpaceDE w:val="0"/>
        <w:autoSpaceDN w:val="0"/>
        <w:adjustRightInd w:val="0"/>
        <w:spacing w:line="22" w:lineRule="atLeast"/>
        <w:jc w:val="both"/>
        <w:rPr>
          <w:rFonts w:ascii="Verdana" w:hAnsi="Verdana"/>
          <w:i/>
          <w:color w:val="000000"/>
          <w:sz w:val="16"/>
          <w:szCs w:val="16"/>
        </w:rPr>
      </w:pPr>
      <w:r w:rsidRPr="000275C0">
        <w:rPr>
          <w:rFonts w:ascii="Verdana" w:hAnsi="Verdana"/>
          <w:i/>
          <w:color w:val="000000"/>
          <w:sz w:val="16"/>
          <w:szCs w:val="16"/>
          <w:lang w:val="en"/>
        </w:rPr>
        <w:t>Source: Monitoring model prepared for reporting OPT indicators,</w:t>
      </w:r>
      <w:r w:rsidRPr="000275C0">
        <w:rPr>
          <w:rFonts w:ascii="Verdana" w:hAnsi="Verdana"/>
          <w:lang w:val="en"/>
        </w:rPr>
        <w:t xml:space="preserve"> </w:t>
      </w:r>
      <w:r w:rsidRPr="000275C0">
        <w:rPr>
          <w:rFonts w:ascii="Verdana" w:hAnsi="Verdana"/>
          <w:i/>
          <w:color w:val="000000"/>
          <w:sz w:val="16"/>
          <w:szCs w:val="16"/>
          <w:lang w:val="en"/>
        </w:rPr>
        <w:t xml:space="preserve">traffic </w:t>
      </w:r>
      <w:r w:rsidRPr="000275C0">
        <w:rPr>
          <w:rFonts w:ascii="Verdana" w:hAnsi="Verdana"/>
          <w:i/>
          <w:sz w:val="16"/>
          <w:szCs w:val="16"/>
          <w:lang w:val="en"/>
        </w:rPr>
        <w:t xml:space="preserve">data from </w:t>
      </w:r>
      <w:r w:rsidR="00E1305D">
        <w:rPr>
          <w:rFonts w:ascii="Verdana" w:hAnsi="Verdana"/>
          <w:i/>
          <w:sz w:val="16"/>
          <w:szCs w:val="16"/>
          <w:lang w:val="en"/>
        </w:rPr>
        <w:t>ASTR</w:t>
      </w:r>
      <w:r w:rsidRPr="000275C0">
        <w:rPr>
          <w:rFonts w:ascii="Verdana" w:hAnsi="Verdana"/>
          <w:i/>
          <w:sz w:val="16"/>
          <w:szCs w:val="16"/>
          <w:lang w:val="en"/>
        </w:rPr>
        <w:t xml:space="preserve">, own </w:t>
      </w:r>
      <w:r w:rsidRPr="000275C0">
        <w:rPr>
          <w:rFonts w:ascii="Verdana" w:hAnsi="Verdana"/>
          <w:i/>
          <w:color w:val="000000"/>
          <w:sz w:val="16"/>
          <w:szCs w:val="16"/>
          <w:lang w:val="en"/>
        </w:rPr>
        <w:t>calculations</w:t>
      </w:r>
    </w:p>
    <w:p w14:paraId="35E3F226" w14:textId="77777777" w:rsidR="00DB620A" w:rsidRPr="00A850A1" w:rsidRDefault="00DB620A" w:rsidP="00DB620A">
      <w:pPr>
        <w:pStyle w:val="Normal12pt"/>
        <w:spacing w:line="22" w:lineRule="atLeast"/>
        <w:rPr>
          <w:rFonts w:ascii="Verdana" w:eastAsia="Calibri" w:hAnsi="Verdana"/>
          <w:b/>
          <w:sz w:val="20"/>
          <w:szCs w:val="20"/>
          <w:lang w:eastAsia="en-US"/>
        </w:rPr>
      </w:pPr>
    </w:p>
    <w:p w14:paraId="04CD7739" w14:textId="77777777" w:rsidR="00DB620A" w:rsidRPr="00A850A1" w:rsidRDefault="00DB620A" w:rsidP="00DB620A">
      <w:pPr>
        <w:pStyle w:val="Normal12pt"/>
        <w:spacing w:line="22" w:lineRule="atLeast"/>
        <w:rPr>
          <w:rFonts w:ascii="Verdana" w:eastAsia="Calibri" w:hAnsi="Verdana"/>
          <w:b/>
          <w:sz w:val="20"/>
          <w:szCs w:val="20"/>
          <w:lang w:eastAsia="en-US"/>
        </w:rPr>
      </w:pPr>
    </w:p>
    <w:p w14:paraId="596369E5" w14:textId="77777777" w:rsidR="00DB620A" w:rsidRPr="00A850A1" w:rsidRDefault="00DB620A" w:rsidP="00DB620A">
      <w:pPr>
        <w:pStyle w:val="Normal12pt"/>
        <w:spacing w:line="22" w:lineRule="atLeast"/>
        <w:rPr>
          <w:rFonts w:ascii="Verdana" w:eastAsia="Calibri" w:hAnsi="Verdana"/>
          <w:b/>
          <w:sz w:val="20"/>
          <w:szCs w:val="20"/>
          <w:lang w:eastAsia="en-US"/>
        </w:rPr>
      </w:pPr>
    </w:p>
    <w:p w14:paraId="55E26C21" w14:textId="77777777" w:rsidR="002F3FAE" w:rsidRPr="00A850A1" w:rsidRDefault="002F3FAE" w:rsidP="002F3FAE">
      <w:pPr>
        <w:pStyle w:val="Caption"/>
        <w:keepNext/>
        <w:jc w:val="center"/>
        <w:rPr>
          <w:rFonts w:ascii="Verdana" w:hAnsi="Verdana"/>
          <w:b w:val="0"/>
          <w:bCs w:val="0"/>
          <w:color w:val="234F77"/>
          <w:sz w:val="20"/>
          <w:szCs w:val="20"/>
        </w:rPr>
      </w:pPr>
      <w:bookmarkStart w:id="83" w:name="_Toc62643683"/>
      <w:r w:rsidRPr="00A850A1">
        <w:rPr>
          <w:rFonts w:ascii="Verdana" w:hAnsi="Verdana"/>
          <w:b w:val="0"/>
          <w:bCs w:val="0"/>
          <w:color w:val="234F77"/>
          <w:sz w:val="20"/>
          <w:szCs w:val="20"/>
        </w:rPr>
        <w:lastRenderedPageBreak/>
        <w:t xml:space="preserve">Figure </w:t>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STYLEREF 1 \s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5</w:t>
      </w:r>
      <w:r w:rsidR="002565C8" w:rsidRPr="00A850A1">
        <w:rPr>
          <w:rFonts w:ascii="Verdana" w:hAnsi="Verdana"/>
          <w:b w:val="0"/>
          <w:bCs w:val="0"/>
          <w:color w:val="234F77"/>
          <w:sz w:val="20"/>
          <w:szCs w:val="20"/>
        </w:rPr>
        <w:fldChar w:fldCharType="end"/>
      </w:r>
      <w:r w:rsidR="002565C8" w:rsidRPr="00A850A1">
        <w:rPr>
          <w:rFonts w:ascii="Verdana" w:hAnsi="Verdana"/>
          <w:b w:val="0"/>
          <w:bCs w:val="0"/>
          <w:color w:val="234F77"/>
          <w:sz w:val="20"/>
          <w:szCs w:val="20"/>
        </w:rPr>
        <w:noBreakHyphen/>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SEQ Figure \* ARABIC \s 1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5</w:t>
      </w:r>
      <w:r w:rsidR="002565C8"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t xml:space="preserve"> Road travel time saved</w:t>
      </w:r>
      <w:bookmarkEnd w:id="83"/>
    </w:p>
    <w:p w14:paraId="6A5B0414" w14:textId="0978333C" w:rsidR="00DB620A" w:rsidRPr="00A850A1" w:rsidRDefault="004335C3" w:rsidP="00DB620A">
      <w:pPr>
        <w:spacing w:line="22" w:lineRule="atLeast"/>
        <w:jc w:val="center"/>
        <w:rPr>
          <w:rFonts w:ascii="Verdana" w:hAnsi="Verdana"/>
          <w:color w:val="000000"/>
          <w:sz w:val="20"/>
          <w:szCs w:val="20"/>
          <w:highlight w:val="yellow"/>
        </w:rPr>
      </w:pPr>
      <w:r w:rsidRPr="00A850A1">
        <w:rPr>
          <w:noProof/>
          <w:lang w:eastAsia="bg-BG"/>
        </w:rPr>
        <w:drawing>
          <wp:inline distT="0" distB="0" distL="0" distR="0" wp14:anchorId="299C66FF" wp14:editId="20020B4C">
            <wp:extent cx="4568825" cy="2740025"/>
            <wp:effectExtent l="0" t="0" r="0" b="0"/>
            <wp:docPr id="17" name="Chart 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0B86827" w14:textId="5E2FC57D" w:rsidR="00DB620A" w:rsidRDefault="00DB620A" w:rsidP="00DB620A">
      <w:pPr>
        <w:autoSpaceDE w:val="0"/>
        <w:autoSpaceDN w:val="0"/>
        <w:adjustRightInd w:val="0"/>
        <w:spacing w:line="22" w:lineRule="atLeast"/>
        <w:jc w:val="both"/>
        <w:rPr>
          <w:rFonts w:ascii="Verdana" w:hAnsi="Verdana"/>
          <w:i/>
          <w:sz w:val="16"/>
          <w:szCs w:val="16"/>
          <w:lang w:val="en"/>
        </w:rPr>
      </w:pPr>
      <w:r w:rsidRPr="000275C0">
        <w:rPr>
          <w:rFonts w:ascii="Verdana" w:hAnsi="Verdana"/>
          <w:i/>
          <w:sz w:val="16"/>
          <w:szCs w:val="16"/>
          <w:lang w:val="en"/>
        </w:rPr>
        <w:t>Source: Monitoring model prepared for reporting OPT indicators,</w:t>
      </w:r>
      <w:r w:rsidRPr="000275C0">
        <w:rPr>
          <w:rFonts w:ascii="Verdana" w:hAnsi="Verdana"/>
          <w:lang w:val="en"/>
        </w:rPr>
        <w:t xml:space="preserve"> </w:t>
      </w:r>
      <w:r w:rsidRPr="000275C0">
        <w:rPr>
          <w:rFonts w:ascii="Verdana" w:hAnsi="Verdana"/>
          <w:i/>
          <w:sz w:val="16"/>
          <w:szCs w:val="16"/>
          <w:lang w:val="en"/>
        </w:rPr>
        <w:t xml:space="preserve">traffic data from </w:t>
      </w:r>
      <w:r w:rsidR="00E1305D">
        <w:rPr>
          <w:rFonts w:ascii="Verdana" w:hAnsi="Verdana"/>
          <w:i/>
          <w:sz w:val="16"/>
          <w:szCs w:val="16"/>
          <w:lang w:val="en"/>
        </w:rPr>
        <w:t>ASTR</w:t>
      </w:r>
      <w:r w:rsidRPr="000275C0">
        <w:rPr>
          <w:rFonts w:ascii="Verdana" w:hAnsi="Verdana"/>
          <w:i/>
          <w:sz w:val="16"/>
          <w:szCs w:val="16"/>
          <w:lang w:val="en"/>
        </w:rPr>
        <w:t>, own calculations</w:t>
      </w:r>
    </w:p>
    <w:p w14:paraId="7D8087CA" w14:textId="77777777" w:rsidR="00414FF7" w:rsidRPr="000275C0" w:rsidRDefault="00414FF7" w:rsidP="00DB620A">
      <w:pPr>
        <w:autoSpaceDE w:val="0"/>
        <w:autoSpaceDN w:val="0"/>
        <w:adjustRightInd w:val="0"/>
        <w:spacing w:line="22" w:lineRule="atLeast"/>
        <w:jc w:val="both"/>
        <w:rPr>
          <w:rFonts w:ascii="Verdana" w:hAnsi="Verdana"/>
          <w:i/>
          <w:sz w:val="16"/>
          <w:szCs w:val="16"/>
        </w:rPr>
      </w:pPr>
    </w:p>
    <w:p w14:paraId="46E6589A" w14:textId="77777777" w:rsidR="002F3FAE" w:rsidRPr="002F3FAE" w:rsidRDefault="002F3FAE" w:rsidP="002F3FAE">
      <w:pPr>
        <w:pStyle w:val="Caption"/>
        <w:keepNext/>
        <w:jc w:val="center"/>
        <w:rPr>
          <w:rFonts w:ascii="Verdana" w:hAnsi="Verdana"/>
          <w:b w:val="0"/>
          <w:bCs w:val="0"/>
          <w:sz w:val="20"/>
          <w:szCs w:val="20"/>
        </w:rPr>
      </w:pPr>
      <w:bookmarkStart w:id="84" w:name="_Toc62643684"/>
      <w:r w:rsidRPr="002F3FAE">
        <w:rPr>
          <w:rFonts w:ascii="Verdana" w:hAnsi="Verdana"/>
          <w:b w:val="0"/>
          <w:bCs w:val="0"/>
          <w:sz w:val="20"/>
          <w:szCs w:val="20"/>
        </w:rPr>
        <w:t xml:space="preserve">Figure </w:t>
      </w:r>
      <w:r w:rsidR="002565C8">
        <w:rPr>
          <w:rFonts w:ascii="Verdana" w:hAnsi="Verdana"/>
          <w:b w:val="0"/>
          <w:bCs w:val="0"/>
          <w:sz w:val="20"/>
          <w:szCs w:val="20"/>
        </w:rPr>
        <w:fldChar w:fldCharType="begin"/>
      </w:r>
      <w:r w:rsidR="002565C8">
        <w:rPr>
          <w:rFonts w:ascii="Verdana" w:hAnsi="Verdana"/>
          <w:b w:val="0"/>
          <w:bCs w:val="0"/>
          <w:sz w:val="20"/>
          <w:szCs w:val="20"/>
        </w:rPr>
        <w:instrText xml:space="preserve"> STYLEREF 1 \s </w:instrText>
      </w:r>
      <w:r w:rsidR="002565C8">
        <w:rPr>
          <w:rFonts w:ascii="Verdana" w:hAnsi="Verdana"/>
          <w:b w:val="0"/>
          <w:bCs w:val="0"/>
          <w:sz w:val="20"/>
          <w:szCs w:val="20"/>
        </w:rPr>
        <w:fldChar w:fldCharType="separate"/>
      </w:r>
      <w:r w:rsidR="002565C8">
        <w:rPr>
          <w:rFonts w:ascii="Verdana" w:hAnsi="Verdana"/>
          <w:b w:val="0"/>
          <w:bCs w:val="0"/>
          <w:noProof/>
          <w:sz w:val="20"/>
          <w:szCs w:val="20"/>
        </w:rPr>
        <w:t>5</w:t>
      </w:r>
      <w:r w:rsidR="002565C8">
        <w:rPr>
          <w:rFonts w:ascii="Verdana" w:hAnsi="Verdana"/>
          <w:b w:val="0"/>
          <w:bCs w:val="0"/>
          <w:sz w:val="20"/>
          <w:szCs w:val="20"/>
        </w:rPr>
        <w:fldChar w:fldCharType="end"/>
      </w:r>
      <w:r w:rsidR="002565C8">
        <w:rPr>
          <w:rFonts w:ascii="Verdana" w:hAnsi="Verdana"/>
          <w:b w:val="0"/>
          <w:bCs w:val="0"/>
          <w:sz w:val="20"/>
          <w:szCs w:val="20"/>
        </w:rPr>
        <w:noBreakHyphen/>
      </w:r>
      <w:r w:rsidR="002565C8">
        <w:rPr>
          <w:rFonts w:ascii="Verdana" w:hAnsi="Verdana"/>
          <w:b w:val="0"/>
          <w:bCs w:val="0"/>
          <w:sz w:val="20"/>
          <w:szCs w:val="20"/>
        </w:rPr>
        <w:fldChar w:fldCharType="begin"/>
      </w:r>
      <w:r w:rsidR="002565C8">
        <w:rPr>
          <w:rFonts w:ascii="Verdana" w:hAnsi="Verdana"/>
          <w:b w:val="0"/>
          <w:bCs w:val="0"/>
          <w:sz w:val="20"/>
          <w:szCs w:val="20"/>
        </w:rPr>
        <w:instrText xml:space="preserve"> SEQ Figure \* ARABIC \s 1 </w:instrText>
      </w:r>
      <w:r w:rsidR="002565C8">
        <w:rPr>
          <w:rFonts w:ascii="Verdana" w:hAnsi="Verdana"/>
          <w:b w:val="0"/>
          <w:bCs w:val="0"/>
          <w:sz w:val="20"/>
          <w:szCs w:val="20"/>
        </w:rPr>
        <w:fldChar w:fldCharType="separate"/>
      </w:r>
      <w:r w:rsidR="002565C8">
        <w:rPr>
          <w:rFonts w:ascii="Verdana" w:hAnsi="Verdana"/>
          <w:b w:val="0"/>
          <w:bCs w:val="0"/>
          <w:noProof/>
          <w:sz w:val="20"/>
          <w:szCs w:val="20"/>
        </w:rPr>
        <w:t>6</w:t>
      </w:r>
      <w:r w:rsidR="002565C8">
        <w:rPr>
          <w:rFonts w:ascii="Verdana" w:hAnsi="Verdana"/>
          <w:b w:val="0"/>
          <w:bCs w:val="0"/>
          <w:sz w:val="20"/>
          <w:szCs w:val="20"/>
        </w:rPr>
        <w:fldChar w:fldCharType="end"/>
      </w:r>
      <w:r w:rsidRPr="002F3FAE">
        <w:rPr>
          <w:rFonts w:ascii="Verdana" w:hAnsi="Verdana"/>
          <w:b w:val="0"/>
          <w:bCs w:val="0"/>
          <w:sz w:val="20"/>
          <w:szCs w:val="20"/>
        </w:rPr>
        <w:t xml:space="preserve"> Value of road travel time saved</w:t>
      </w:r>
      <w:bookmarkEnd w:id="84"/>
    </w:p>
    <w:p w14:paraId="0DE1EE7B" w14:textId="7ED7E91D" w:rsidR="00DB620A" w:rsidRPr="00A850A1" w:rsidRDefault="004335C3" w:rsidP="00DB620A">
      <w:pPr>
        <w:spacing w:line="22" w:lineRule="atLeast"/>
        <w:jc w:val="center"/>
        <w:rPr>
          <w:rFonts w:ascii="Verdana" w:hAnsi="Verdana"/>
          <w:color w:val="000000"/>
          <w:sz w:val="20"/>
          <w:szCs w:val="20"/>
        </w:rPr>
      </w:pPr>
      <w:r w:rsidRPr="00A850A1">
        <w:rPr>
          <w:noProof/>
          <w:lang w:eastAsia="bg-BG"/>
        </w:rPr>
        <w:drawing>
          <wp:inline distT="0" distB="0" distL="0" distR="0" wp14:anchorId="7028005A" wp14:editId="145AEA36">
            <wp:extent cx="4522470" cy="2369185"/>
            <wp:effectExtent l="0" t="0" r="0" b="0"/>
            <wp:docPr id="18" name="Chart 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F8692B1" w14:textId="69B82CB1" w:rsidR="00DB620A" w:rsidRPr="000275C0" w:rsidRDefault="00DB620A" w:rsidP="00DB620A">
      <w:pPr>
        <w:autoSpaceDE w:val="0"/>
        <w:autoSpaceDN w:val="0"/>
        <w:adjustRightInd w:val="0"/>
        <w:spacing w:line="22" w:lineRule="atLeast"/>
        <w:jc w:val="both"/>
        <w:rPr>
          <w:rFonts w:ascii="Verdana" w:hAnsi="Verdana"/>
          <w:i/>
          <w:color w:val="000000"/>
          <w:sz w:val="16"/>
          <w:szCs w:val="16"/>
        </w:rPr>
      </w:pPr>
      <w:r w:rsidRPr="00A850A1">
        <w:rPr>
          <w:rFonts w:ascii="Verdana" w:hAnsi="Verdana"/>
          <w:i/>
          <w:color w:val="253356"/>
          <w:sz w:val="16"/>
          <w:szCs w:val="16"/>
          <w:lang w:val="en"/>
        </w:rPr>
        <w:t>Source: Monitoring model prepared for reporting OPT indicators,</w:t>
      </w:r>
      <w:r w:rsidRPr="00A850A1">
        <w:rPr>
          <w:rFonts w:ascii="Verdana" w:hAnsi="Verdana"/>
          <w:color w:val="253356"/>
          <w:lang w:val="en"/>
        </w:rPr>
        <w:t xml:space="preserve"> </w:t>
      </w:r>
      <w:r w:rsidRPr="00A850A1">
        <w:rPr>
          <w:rFonts w:ascii="Verdana" w:hAnsi="Verdana"/>
          <w:i/>
          <w:color w:val="253356"/>
          <w:sz w:val="16"/>
          <w:szCs w:val="16"/>
          <w:lang w:val="en"/>
        </w:rPr>
        <w:t xml:space="preserve">traffic data from </w:t>
      </w:r>
      <w:r w:rsidR="00E1305D">
        <w:rPr>
          <w:rFonts w:ascii="Verdana" w:hAnsi="Verdana"/>
          <w:i/>
          <w:color w:val="253356"/>
          <w:sz w:val="16"/>
          <w:szCs w:val="16"/>
          <w:lang w:val="en"/>
        </w:rPr>
        <w:t>ASTR</w:t>
      </w:r>
    </w:p>
    <w:p w14:paraId="58B65802" w14:textId="77777777" w:rsidR="00DB620A" w:rsidRPr="00A850A1" w:rsidRDefault="00DB620A" w:rsidP="00DB620A">
      <w:pPr>
        <w:spacing w:line="22" w:lineRule="atLeast"/>
        <w:jc w:val="both"/>
        <w:rPr>
          <w:rFonts w:ascii="Verdana" w:hAnsi="Verdana"/>
          <w:color w:val="000000"/>
          <w:sz w:val="20"/>
          <w:szCs w:val="20"/>
        </w:rPr>
      </w:pPr>
      <w:r w:rsidRPr="00A850A1">
        <w:rPr>
          <w:rFonts w:ascii="Verdana" w:hAnsi="Verdana"/>
          <w:color w:val="000000"/>
          <w:sz w:val="20"/>
          <w:szCs w:val="20"/>
          <w:lang w:val="en"/>
        </w:rPr>
        <w:t xml:space="preserve">As presented on </w:t>
      </w:r>
      <w:r w:rsidR="000275C0" w:rsidRPr="00A850A1">
        <w:rPr>
          <w:rFonts w:ascii="Verdana" w:hAnsi="Verdana"/>
          <w:color w:val="253356"/>
          <w:sz w:val="20"/>
          <w:szCs w:val="20"/>
          <w:lang w:val="en"/>
        </w:rPr>
        <w:fldChar w:fldCharType="begin"/>
      </w:r>
      <w:r w:rsidR="000275C0" w:rsidRPr="00A850A1">
        <w:rPr>
          <w:rFonts w:ascii="Verdana" w:hAnsi="Verdana"/>
          <w:color w:val="253356"/>
          <w:sz w:val="20"/>
          <w:szCs w:val="20"/>
          <w:lang w:val="en"/>
        </w:rPr>
        <w:instrText xml:space="preserve"> REF _Ref55559708 \h  \* MERGEFORMAT </w:instrText>
      </w:r>
      <w:r w:rsidR="000275C0" w:rsidRPr="00A850A1">
        <w:rPr>
          <w:rFonts w:ascii="Verdana" w:hAnsi="Verdana"/>
          <w:color w:val="253356"/>
          <w:sz w:val="20"/>
          <w:szCs w:val="20"/>
          <w:lang w:val="en"/>
        </w:rPr>
      </w:r>
      <w:r w:rsidR="000275C0" w:rsidRPr="00A850A1">
        <w:rPr>
          <w:rFonts w:ascii="Verdana" w:hAnsi="Verdana"/>
          <w:color w:val="253356"/>
          <w:sz w:val="20"/>
          <w:szCs w:val="20"/>
          <w:lang w:val="en"/>
        </w:rPr>
        <w:fldChar w:fldCharType="separate"/>
      </w:r>
      <w:r w:rsidR="000275C0" w:rsidRPr="00A850A1">
        <w:rPr>
          <w:rFonts w:ascii="Verdana" w:hAnsi="Verdana"/>
          <w:color w:val="253356"/>
          <w:sz w:val="20"/>
          <w:szCs w:val="20"/>
          <w:lang w:val="en"/>
        </w:rPr>
        <w:t xml:space="preserve">Figure </w:t>
      </w:r>
      <w:r w:rsidR="000275C0" w:rsidRPr="00A850A1">
        <w:rPr>
          <w:rFonts w:ascii="Verdana" w:hAnsi="Verdana"/>
          <w:noProof/>
          <w:color w:val="253356"/>
          <w:sz w:val="20"/>
          <w:szCs w:val="20"/>
          <w:lang w:val="en"/>
        </w:rPr>
        <w:t>5</w:t>
      </w:r>
      <w:r w:rsidR="000275C0" w:rsidRPr="00A850A1">
        <w:rPr>
          <w:rFonts w:ascii="Verdana" w:hAnsi="Verdana"/>
          <w:color w:val="253356"/>
          <w:sz w:val="20"/>
          <w:szCs w:val="20"/>
          <w:lang w:val="en"/>
        </w:rPr>
        <w:noBreakHyphen/>
      </w:r>
      <w:r w:rsidR="000275C0" w:rsidRPr="00A850A1">
        <w:rPr>
          <w:rFonts w:ascii="Verdana" w:hAnsi="Verdana"/>
          <w:noProof/>
          <w:color w:val="253356"/>
          <w:sz w:val="20"/>
          <w:szCs w:val="20"/>
          <w:lang w:val="en"/>
        </w:rPr>
        <w:t>5 and</w:t>
      </w:r>
      <w:r w:rsidR="000275C0" w:rsidRPr="00A850A1">
        <w:rPr>
          <w:rFonts w:ascii="Verdana" w:hAnsi="Verdana"/>
          <w:color w:val="253356"/>
          <w:sz w:val="20"/>
          <w:szCs w:val="20"/>
          <w:lang w:val="en"/>
        </w:rPr>
        <w:t xml:space="preserve"> </w:t>
      </w:r>
      <w:r w:rsidR="000275C0" w:rsidRPr="00A850A1">
        <w:rPr>
          <w:rFonts w:ascii="Verdana" w:hAnsi="Verdana"/>
          <w:color w:val="253356"/>
          <w:sz w:val="20"/>
          <w:szCs w:val="20"/>
          <w:lang w:val="en"/>
        </w:rPr>
        <w:fldChar w:fldCharType="end"/>
      </w:r>
      <w:r w:rsidR="000275C0" w:rsidRPr="00A850A1">
        <w:rPr>
          <w:rFonts w:ascii="Verdana" w:hAnsi="Verdana"/>
          <w:color w:val="253356"/>
          <w:sz w:val="20"/>
          <w:szCs w:val="20"/>
          <w:lang w:val="en"/>
        </w:rPr>
        <w:fldChar w:fldCharType="begin"/>
      </w:r>
      <w:r w:rsidR="000275C0" w:rsidRPr="00A850A1">
        <w:rPr>
          <w:rFonts w:ascii="Verdana" w:hAnsi="Verdana"/>
          <w:color w:val="253356"/>
          <w:sz w:val="20"/>
          <w:szCs w:val="20"/>
          <w:lang w:val="en"/>
        </w:rPr>
        <w:instrText xml:space="preserve"> REF _Ref55559711 \h  \* MERGEFORMAT </w:instrText>
      </w:r>
      <w:r w:rsidR="000275C0" w:rsidRPr="00A850A1">
        <w:rPr>
          <w:rFonts w:ascii="Verdana" w:hAnsi="Verdana"/>
          <w:color w:val="253356"/>
          <w:sz w:val="20"/>
          <w:szCs w:val="20"/>
          <w:lang w:val="en"/>
        </w:rPr>
      </w:r>
      <w:r w:rsidR="000275C0" w:rsidRPr="00A850A1">
        <w:rPr>
          <w:rFonts w:ascii="Verdana" w:hAnsi="Verdana"/>
          <w:color w:val="253356"/>
          <w:sz w:val="20"/>
          <w:szCs w:val="20"/>
          <w:lang w:val="en"/>
        </w:rPr>
        <w:fldChar w:fldCharType="separate"/>
      </w:r>
      <w:r w:rsidR="000275C0" w:rsidRPr="00A850A1">
        <w:rPr>
          <w:rFonts w:ascii="Verdana" w:hAnsi="Verdana"/>
          <w:color w:val="253356"/>
          <w:sz w:val="20"/>
          <w:szCs w:val="20"/>
          <w:lang w:val="en"/>
        </w:rPr>
        <w:t xml:space="preserve">Figure </w:t>
      </w:r>
      <w:r w:rsidR="000275C0" w:rsidRPr="00A850A1">
        <w:rPr>
          <w:rFonts w:ascii="Verdana" w:hAnsi="Verdana"/>
          <w:noProof/>
          <w:color w:val="253356"/>
          <w:sz w:val="20"/>
          <w:szCs w:val="20"/>
          <w:lang w:val="en"/>
        </w:rPr>
        <w:t>5</w:t>
      </w:r>
      <w:r w:rsidR="000275C0" w:rsidRPr="00A850A1">
        <w:rPr>
          <w:rFonts w:ascii="Verdana" w:hAnsi="Verdana"/>
          <w:color w:val="253356"/>
          <w:sz w:val="20"/>
          <w:szCs w:val="20"/>
          <w:lang w:val="en"/>
        </w:rPr>
        <w:noBreakHyphen/>
      </w:r>
      <w:r w:rsidR="000275C0" w:rsidRPr="00A850A1">
        <w:rPr>
          <w:rFonts w:ascii="Verdana" w:hAnsi="Verdana"/>
          <w:noProof/>
          <w:color w:val="253356"/>
          <w:sz w:val="20"/>
          <w:szCs w:val="20"/>
          <w:lang w:val="en"/>
        </w:rPr>
        <w:t>6</w:t>
      </w:r>
      <w:r w:rsidR="000275C0" w:rsidRPr="00A850A1">
        <w:rPr>
          <w:rFonts w:ascii="Verdana" w:hAnsi="Verdana"/>
          <w:color w:val="253356"/>
          <w:sz w:val="20"/>
          <w:szCs w:val="20"/>
          <w:lang w:val="en"/>
        </w:rPr>
        <w:t xml:space="preserve"> </w:t>
      </w:r>
      <w:r w:rsidR="000275C0" w:rsidRPr="00A850A1">
        <w:rPr>
          <w:rFonts w:ascii="Verdana" w:hAnsi="Verdana"/>
          <w:color w:val="253356"/>
          <w:sz w:val="20"/>
          <w:szCs w:val="20"/>
          <w:lang w:val="en"/>
        </w:rPr>
        <w:fldChar w:fldCharType="end"/>
      </w:r>
      <w:r w:rsidRPr="00A850A1">
        <w:rPr>
          <w:rFonts w:ascii="Verdana" w:hAnsi="Verdana"/>
          <w:color w:val="000000"/>
          <w:sz w:val="20"/>
          <w:szCs w:val="20"/>
          <w:lang w:val="en"/>
        </w:rPr>
        <w:t>the saved travel time on Struma motorway and</w:t>
      </w:r>
      <w:r w:rsidRPr="000275C0">
        <w:rPr>
          <w:rFonts w:ascii="Verdana" w:hAnsi="Verdana"/>
          <w:sz w:val="20"/>
          <w:szCs w:val="20"/>
          <w:lang w:val="en"/>
        </w:rPr>
        <w:t xml:space="preserve"> the value of the saved time</w:t>
      </w:r>
      <w:r w:rsidRPr="00A850A1">
        <w:rPr>
          <w:rFonts w:ascii="Verdana" w:hAnsi="Verdana"/>
          <w:color w:val="000000"/>
          <w:sz w:val="20"/>
          <w:szCs w:val="20"/>
          <w:lang w:val="en"/>
        </w:rPr>
        <w:t xml:space="preserve"> increases sustainably after the sites are put into operation.</w:t>
      </w:r>
    </w:p>
    <w:p w14:paraId="665B180B" w14:textId="77777777" w:rsidR="00DB620A" w:rsidRPr="00A850A1" w:rsidRDefault="00DB620A" w:rsidP="00DB620A">
      <w:pPr>
        <w:spacing w:line="22" w:lineRule="atLeast"/>
        <w:jc w:val="both"/>
        <w:rPr>
          <w:rFonts w:ascii="Verdana" w:hAnsi="Verdana"/>
          <w:color w:val="000000"/>
          <w:sz w:val="20"/>
          <w:szCs w:val="20"/>
        </w:rPr>
      </w:pPr>
      <w:r w:rsidRPr="00A850A1">
        <w:rPr>
          <w:rFonts w:ascii="Verdana" w:hAnsi="Verdana"/>
          <w:color w:val="000000"/>
          <w:sz w:val="20"/>
          <w:szCs w:val="20"/>
          <w:lang w:val="en"/>
        </w:rPr>
        <w:t xml:space="preserve">The economic benefits calculated in the CBA are mainly based on the traffic volume, but because of unavailable </w:t>
      </w:r>
      <w:r w:rsidRPr="000275C0">
        <w:rPr>
          <w:rFonts w:ascii="Verdana" w:hAnsi="Verdana"/>
          <w:sz w:val="20"/>
          <w:szCs w:val="20"/>
          <w:lang w:val="en"/>
        </w:rPr>
        <w:t xml:space="preserve">CBA in </w:t>
      </w:r>
      <w:r w:rsidRPr="00A850A1">
        <w:rPr>
          <w:rFonts w:ascii="Verdana" w:hAnsi="Verdana"/>
          <w:color w:val="000000"/>
          <w:sz w:val="20"/>
          <w:szCs w:val="20"/>
          <w:lang w:val="en"/>
        </w:rPr>
        <w:t>excel,</w:t>
      </w:r>
      <w:r w:rsidRPr="000275C0">
        <w:rPr>
          <w:rFonts w:ascii="Verdana" w:hAnsi="Verdana"/>
          <w:sz w:val="20"/>
          <w:szCs w:val="20"/>
          <w:lang w:val="en"/>
        </w:rPr>
        <w:t xml:space="preserve"> it is impossible to compare the projected v/s actually achieved figures</w:t>
      </w:r>
      <w:r w:rsidRPr="00A850A1">
        <w:rPr>
          <w:rFonts w:ascii="Verdana" w:hAnsi="Verdana"/>
          <w:color w:val="000000"/>
          <w:sz w:val="20"/>
          <w:szCs w:val="20"/>
          <w:lang w:val="en"/>
        </w:rPr>
        <w:t>.</w:t>
      </w:r>
    </w:p>
    <w:p w14:paraId="4FB65D99" w14:textId="77777777" w:rsidR="00DB620A" w:rsidRPr="00A850A1" w:rsidRDefault="00DB620A" w:rsidP="00DB620A">
      <w:pPr>
        <w:spacing w:line="22" w:lineRule="atLeast"/>
        <w:jc w:val="both"/>
        <w:rPr>
          <w:rFonts w:ascii="Verdana" w:hAnsi="Verdana"/>
          <w:color w:val="000000"/>
          <w:sz w:val="20"/>
          <w:szCs w:val="20"/>
        </w:rPr>
      </w:pPr>
      <w:r w:rsidRPr="00A850A1">
        <w:rPr>
          <w:rFonts w:ascii="Verdana" w:hAnsi="Verdana"/>
          <w:color w:val="000000"/>
          <w:sz w:val="20"/>
          <w:szCs w:val="20"/>
          <w:lang w:val="en"/>
        </w:rPr>
        <w:t xml:space="preserve">On the basis of an analysis of the impact of OPT projects on the workload of the transport network within EQ 1 – Impact assessment of the OPT can be concluded that as a </w:t>
      </w:r>
      <w:r w:rsidRPr="000275C0">
        <w:rPr>
          <w:rFonts w:ascii="Verdana" w:hAnsi="Verdana"/>
          <w:sz w:val="20"/>
          <w:szCs w:val="20"/>
          <w:lang w:val="en"/>
        </w:rPr>
        <w:t xml:space="preserve">result of the implementation </w:t>
      </w:r>
      <w:r w:rsidRPr="00A850A1">
        <w:rPr>
          <w:rFonts w:ascii="Verdana" w:hAnsi="Verdana"/>
          <w:color w:val="000000"/>
          <w:sz w:val="20"/>
          <w:szCs w:val="20"/>
          <w:lang w:val="en"/>
        </w:rPr>
        <w:t>of</w:t>
      </w:r>
      <w:r w:rsidRPr="000275C0">
        <w:rPr>
          <w:rFonts w:ascii="Verdana" w:hAnsi="Verdana"/>
          <w:sz w:val="20"/>
          <w:szCs w:val="20"/>
          <w:lang w:val="en"/>
        </w:rPr>
        <w:t xml:space="preserve"> the project, the road capacity was increased from</w:t>
      </w:r>
      <w:r w:rsidRPr="00A850A1">
        <w:rPr>
          <w:rFonts w:ascii="Verdana" w:hAnsi="Verdana"/>
          <w:color w:val="000000"/>
          <w:sz w:val="20"/>
          <w:szCs w:val="20"/>
          <w:lang w:val="en"/>
        </w:rPr>
        <w:t xml:space="preserve"> 3.5 </w:t>
      </w:r>
      <w:r w:rsidRPr="000275C0">
        <w:rPr>
          <w:rFonts w:ascii="Verdana" w:hAnsi="Verdana"/>
          <w:sz w:val="20"/>
          <w:szCs w:val="20"/>
          <w:lang w:val="en"/>
        </w:rPr>
        <w:t>to 4</w:t>
      </w:r>
      <w:r w:rsidRPr="00A850A1">
        <w:rPr>
          <w:rFonts w:ascii="Verdana" w:hAnsi="Verdana"/>
          <w:color w:val="000000"/>
          <w:sz w:val="20"/>
          <w:szCs w:val="20"/>
          <w:lang w:val="en"/>
        </w:rPr>
        <w:t>times.</w:t>
      </w:r>
    </w:p>
    <w:p w14:paraId="22319D3C" w14:textId="77777777" w:rsidR="00DB620A" w:rsidRPr="00A850A1" w:rsidRDefault="00DB620A" w:rsidP="00DB620A">
      <w:pPr>
        <w:spacing w:line="22" w:lineRule="atLeast"/>
        <w:jc w:val="both"/>
        <w:rPr>
          <w:rFonts w:ascii="Verdana" w:hAnsi="Verdana"/>
          <w:color w:val="000000"/>
          <w:sz w:val="20"/>
          <w:szCs w:val="20"/>
        </w:rPr>
      </w:pPr>
      <w:r w:rsidRPr="00A850A1">
        <w:rPr>
          <w:rFonts w:ascii="Verdana" w:hAnsi="Verdana"/>
          <w:color w:val="000000"/>
          <w:sz w:val="20"/>
          <w:szCs w:val="20"/>
          <w:lang w:val="en"/>
        </w:rPr>
        <w:t xml:space="preserve">Good efficiency in terms of reducing the workload of transport infrastructure shows the </w:t>
      </w:r>
      <w:r w:rsidRPr="000275C0">
        <w:rPr>
          <w:rFonts w:ascii="Verdana" w:hAnsi="Verdana"/>
          <w:sz w:val="20"/>
          <w:szCs w:val="20"/>
          <w:lang w:val="en"/>
        </w:rPr>
        <w:t xml:space="preserve">Struma Motorway project because traffic growth has been reported, but the infrastructure load is lower than </w:t>
      </w:r>
      <w:r w:rsidRPr="00A850A1">
        <w:rPr>
          <w:rFonts w:ascii="Verdana" w:hAnsi="Verdana"/>
          <w:color w:val="000000"/>
          <w:sz w:val="20"/>
          <w:szCs w:val="20"/>
          <w:lang w:val="en"/>
        </w:rPr>
        <w:t>the base year due to increased capacity.</w:t>
      </w:r>
    </w:p>
    <w:p w14:paraId="6469DACA" w14:textId="77777777" w:rsidR="00DB620A" w:rsidRPr="000275C0" w:rsidRDefault="00DB620A" w:rsidP="00DB620A">
      <w:pPr>
        <w:spacing w:line="22" w:lineRule="atLeast"/>
        <w:jc w:val="both"/>
        <w:rPr>
          <w:rFonts w:ascii="Verdana" w:hAnsi="Verdana"/>
          <w:sz w:val="20"/>
          <w:szCs w:val="20"/>
        </w:rPr>
      </w:pPr>
      <w:r w:rsidRPr="000275C0">
        <w:rPr>
          <w:rFonts w:ascii="Verdana" w:hAnsi="Verdana"/>
          <w:sz w:val="20"/>
          <w:szCs w:val="20"/>
          <w:lang w:val="en"/>
        </w:rPr>
        <w:lastRenderedPageBreak/>
        <w:t xml:space="preserve">The project contributes to achieving a very high degree of integration to the TEN-T, fulfilling the most essential technical condition for a motorway or  a high-speed road </w:t>
      </w:r>
      <w:r w:rsidRPr="000275C0">
        <w:rPr>
          <w:rFonts w:ascii="Verdana" w:eastAsia="Helvetica" w:hAnsi="Verdana" w:cs="Helvetica"/>
          <w:sz w:val="20"/>
          <w:szCs w:val="20"/>
          <w:lang w:val="en"/>
        </w:rPr>
        <w:t>–</w:t>
      </w:r>
      <w:r w:rsidRPr="000275C0">
        <w:rPr>
          <w:rFonts w:ascii="Verdana" w:hAnsi="Verdana"/>
          <w:sz w:val="20"/>
          <w:szCs w:val="20"/>
          <w:lang w:val="en"/>
        </w:rPr>
        <w:t xml:space="preserve"> lack of crosses on the same level by rail lines, there are built stop and rest zones and only there are no safe and secure parking lots for trucks. Failure to comply with this requirement should not be interpreted as a disadvantage of the programme as clarity on the minimum requirements for these car parks was only achieved in early 2019 following the conclusion of a deliberate study commissioned by the EC.</w:t>
      </w:r>
    </w:p>
    <w:p w14:paraId="4BFB68F9" w14:textId="77777777" w:rsidR="00DB620A" w:rsidRPr="000275C0" w:rsidRDefault="00A40B61" w:rsidP="00CE496D">
      <w:pPr>
        <w:pStyle w:val="Heading2"/>
        <w:numPr>
          <w:ilvl w:val="1"/>
          <w:numId w:val="17"/>
        </w:numPr>
        <w:spacing w:line="22" w:lineRule="atLeast"/>
        <w:ind w:left="426" w:hanging="426"/>
        <w:jc w:val="left"/>
        <w:rPr>
          <w:rFonts w:ascii="Verdana" w:hAnsi="Verdana"/>
          <w:b/>
          <w:bCs/>
          <w:sz w:val="20"/>
          <w:szCs w:val="20"/>
        </w:rPr>
      </w:pPr>
      <w:r>
        <w:rPr>
          <w:rFonts w:ascii="Verdana" w:hAnsi="Verdana"/>
          <w:b/>
          <w:bCs/>
          <w:sz w:val="20"/>
          <w:szCs w:val="20"/>
          <w:lang w:val="en"/>
        </w:rPr>
        <w:t>C</w:t>
      </w:r>
      <w:r w:rsidR="00DB620A" w:rsidRPr="000275C0">
        <w:rPr>
          <w:rFonts w:ascii="Verdana" w:hAnsi="Verdana"/>
          <w:b/>
          <w:bCs/>
          <w:sz w:val="20"/>
          <w:szCs w:val="20"/>
          <w:lang w:val="en"/>
        </w:rPr>
        <w:t>onclusions</w:t>
      </w:r>
    </w:p>
    <w:p w14:paraId="06F70063" w14:textId="77777777" w:rsidR="00DB620A" w:rsidRPr="00A850A1" w:rsidRDefault="00DB620A" w:rsidP="00DB620A">
      <w:pPr>
        <w:spacing w:line="22" w:lineRule="atLeast"/>
        <w:jc w:val="both"/>
        <w:rPr>
          <w:rFonts w:ascii="Verdana" w:hAnsi="Verdana"/>
          <w:bCs/>
          <w:color w:val="000000"/>
          <w:sz w:val="20"/>
          <w:szCs w:val="20"/>
        </w:rPr>
      </w:pPr>
      <w:r w:rsidRPr="00A850A1">
        <w:rPr>
          <w:rFonts w:ascii="Verdana" w:hAnsi="Verdana"/>
          <w:bCs/>
          <w:color w:val="000000"/>
          <w:sz w:val="20"/>
          <w:szCs w:val="20"/>
          <w:lang w:val="en"/>
        </w:rPr>
        <w:t>On the basis of the project information examined in the preparation, implementation and operation phase, the following conclusions can be defined:</w:t>
      </w:r>
    </w:p>
    <w:p w14:paraId="4CD686F8" w14:textId="77777777" w:rsidR="00DB620A" w:rsidRPr="00A850A1" w:rsidRDefault="00DB620A" w:rsidP="00CE496D">
      <w:pPr>
        <w:pStyle w:val="ListParagraph"/>
        <w:numPr>
          <w:ilvl w:val="0"/>
          <w:numId w:val="45"/>
        </w:numPr>
        <w:spacing w:after="0" w:line="22" w:lineRule="atLeast"/>
        <w:ind w:left="426" w:hanging="426"/>
        <w:jc w:val="both"/>
        <w:rPr>
          <w:rFonts w:ascii="Verdana" w:hAnsi="Verdana"/>
          <w:color w:val="000000"/>
          <w:sz w:val="20"/>
          <w:szCs w:val="20"/>
        </w:rPr>
      </w:pPr>
      <w:r w:rsidRPr="00A850A1">
        <w:rPr>
          <w:rFonts w:ascii="Verdana" w:hAnsi="Verdana"/>
          <w:color w:val="000000"/>
          <w:sz w:val="20"/>
          <w:szCs w:val="20"/>
          <w:lang w:val="en"/>
        </w:rPr>
        <w:t>There are significant delays in the preparation phase of the project</w:t>
      </w:r>
      <w:r w:rsidRPr="000275C0">
        <w:rPr>
          <w:rFonts w:ascii="Verdana" w:hAnsi="Verdana"/>
          <w:sz w:val="20"/>
          <w:szCs w:val="20"/>
          <w:lang w:val="en"/>
        </w:rPr>
        <w:t xml:space="preserve"> – the submission of the application form </w:t>
      </w:r>
      <w:r w:rsidRPr="00A850A1">
        <w:rPr>
          <w:rFonts w:ascii="Verdana" w:hAnsi="Verdana"/>
          <w:color w:val="000000"/>
          <w:sz w:val="20"/>
          <w:szCs w:val="20"/>
          <w:lang w:val="en"/>
        </w:rPr>
        <w:t>is delayed by 3 years compared to the schedule, due to a change in the implementation strategy, as well as delays</w:t>
      </w:r>
      <w:r w:rsidRPr="000275C0">
        <w:rPr>
          <w:rFonts w:ascii="Verdana" w:hAnsi="Verdana"/>
          <w:sz w:val="20"/>
          <w:szCs w:val="20"/>
          <w:lang w:val="en"/>
        </w:rPr>
        <w:t xml:space="preserve"> in the tender procedures for the selection of consultant and designer – contractors under technical assistance contracts under PA 5;</w:t>
      </w:r>
    </w:p>
    <w:p w14:paraId="5D04A9FD" w14:textId="77777777" w:rsidR="00DB620A" w:rsidRPr="00A850A1" w:rsidRDefault="00DB620A" w:rsidP="00CE496D">
      <w:pPr>
        <w:pStyle w:val="ListParagraph"/>
        <w:numPr>
          <w:ilvl w:val="0"/>
          <w:numId w:val="7"/>
        </w:numPr>
        <w:spacing w:after="0" w:line="22" w:lineRule="atLeast"/>
        <w:ind w:left="426" w:hanging="426"/>
        <w:jc w:val="both"/>
        <w:rPr>
          <w:rFonts w:ascii="Verdana" w:hAnsi="Verdana"/>
          <w:color w:val="000000"/>
          <w:sz w:val="20"/>
          <w:szCs w:val="20"/>
        </w:rPr>
      </w:pPr>
      <w:r w:rsidRPr="00A850A1">
        <w:rPr>
          <w:rFonts w:ascii="Verdana" w:hAnsi="Verdana"/>
          <w:color w:val="000000"/>
          <w:sz w:val="20"/>
          <w:szCs w:val="20"/>
          <w:lang w:val="en"/>
        </w:rPr>
        <w:t>JASPERS</w:t>
      </w:r>
      <w:r w:rsidRPr="000275C0">
        <w:rPr>
          <w:rFonts w:ascii="Verdana" w:hAnsi="Verdana"/>
          <w:sz w:val="20"/>
          <w:szCs w:val="20"/>
          <w:lang w:val="en"/>
        </w:rPr>
        <w:t xml:space="preserve"> expert assistance supports</w:t>
      </w:r>
      <w:r w:rsidRPr="00A850A1">
        <w:rPr>
          <w:rFonts w:ascii="Verdana" w:hAnsi="Verdana"/>
          <w:color w:val="000000"/>
          <w:sz w:val="20"/>
          <w:szCs w:val="20"/>
          <w:lang w:val="en"/>
        </w:rPr>
        <w:t xml:space="preserve"> the process of finalizing and approving the application form;</w:t>
      </w:r>
      <w:r w:rsidRPr="00A850A1">
        <w:rPr>
          <w:rStyle w:val="FootnoteReference"/>
          <w:rFonts w:ascii="Verdana" w:hAnsi="Verdana"/>
          <w:color w:val="000000"/>
          <w:sz w:val="20"/>
          <w:szCs w:val="20"/>
          <w:lang w:val="en"/>
        </w:rPr>
        <w:footnoteReference w:id="9"/>
      </w:r>
    </w:p>
    <w:p w14:paraId="16FA3D35" w14:textId="77777777" w:rsidR="00DB620A" w:rsidRPr="00A850A1" w:rsidRDefault="00DB620A" w:rsidP="00CE496D">
      <w:pPr>
        <w:pStyle w:val="ListParagraph"/>
        <w:numPr>
          <w:ilvl w:val="0"/>
          <w:numId w:val="7"/>
        </w:numPr>
        <w:spacing w:after="0" w:line="22" w:lineRule="atLeast"/>
        <w:ind w:left="426" w:hanging="426"/>
        <w:jc w:val="both"/>
        <w:rPr>
          <w:rFonts w:ascii="Verdana" w:hAnsi="Verdana"/>
          <w:color w:val="000000"/>
          <w:sz w:val="20"/>
          <w:szCs w:val="20"/>
        </w:rPr>
      </w:pPr>
      <w:r w:rsidRPr="00A850A1">
        <w:rPr>
          <w:rFonts w:ascii="Verdana" w:hAnsi="Verdana"/>
          <w:color w:val="000000"/>
          <w:sz w:val="20"/>
          <w:szCs w:val="20"/>
          <w:lang w:val="en"/>
        </w:rPr>
        <w:t>There are no significant delays in the implementation phase typical of most complex infrastructure projects;</w:t>
      </w:r>
    </w:p>
    <w:p w14:paraId="190ADC1E" w14:textId="77777777" w:rsidR="00DB620A" w:rsidRPr="00A850A1" w:rsidRDefault="00DB620A" w:rsidP="00CE496D">
      <w:pPr>
        <w:pStyle w:val="ListParagraph"/>
        <w:numPr>
          <w:ilvl w:val="0"/>
          <w:numId w:val="7"/>
        </w:numPr>
        <w:spacing w:after="0" w:line="22" w:lineRule="atLeast"/>
        <w:ind w:left="426" w:hanging="426"/>
        <w:jc w:val="both"/>
        <w:rPr>
          <w:rFonts w:ascii="Verdana" w:hAnsi="Verdana"/>
          <w:color w:val="000000"/>
          <w:sz w:val="20"/>
          <w:szCs w:val="20"/>
        </w:rPr>
      </w:pPr>
      <w:r w:rsidRPr="00A850A1">
        <w:rPr>
          <w:rFonts w:ascii="Verdana" w:hAnsi="Verdana"/>
          <w:color w:val="000000"/>
          <w:sz w:val="20"/>
          <w:szCs w:val="20"/>
          <w:lang w:val="en"/>
        </w:rPr>
        <w:t>No essential changes were observed to the initial budget, the funding structure remained unchanged;</w:t>
      </w:r>
    </w:p>
    <w:p w14:paraId="50AB37C6" w14:textId="77777777" w:rsidR="00DB620A" w:rsidRPr="00A850A1" w:rsidRDefault="00DB620A" w:rsidP="00CE496D">
      <w:pPr>
        <w:pStyle w:val="ListParagraph"/>
        <w:numPr>
          <w:ilvl w:val="0"/>
          <w:numId w:val="7"/>
        </w:numPr>
        <w:spacing w:after="0" w:line="22" w:lineRule="atLeast"/>
        <w:ind w:left="426" w:hanging="426"/>
        <w:jc w:val="both"/>
        <w:rPr>
          <w:rFonts w:ascii="Verdana" w:hAnsi="Verdana"/>
          <w:color w:val="000000"/>
          <w:sz w:val="20"/>
          <w:szCs w:val="20"/>
        </w:rPr>
      </w:pPr>
      <w:r w:rsidRPr="00A850A1">
        <w:rPr>
          <w:rFonts w:ascii="Verdana" w:hAnsi="Verdana"/>
          <w:color w:val="000000"/>
          <w:sz w:val="20"/>
          <w:szCs w:val="20"/>
          <w:lang w:val="en"/>
        </w:rPr>
        <w:t>There are three amendments to the grant contract, which have budgetary implications related to savings from realized tender procedures, as well as the transfer of lot 3 for financing in the following programming period under OPTTI;</w:t>
      </w:r>
    </w:p>
    <w:p w14:paraId="53878EB4" w14:textId="77777777" w:rsidR="00DB620A" w:rsidRPr="00A850A1" w:rsidRDefault="00DB620A" w:rsidP="00CE496D">
      <w:pPr>
        <w:pStyle w:val="ListParagraph"/>
        <w:numPr>
          <w:ilvl w:val="0"/>
          <w:numId w:val="7"/>
        </w:numPr>
        <w:spacing w:after="0" w:line="22" w:lineRule="atLeast"/>
        <w:ind w:left="426" w:hanging="426"/>
        <w:jc w:val="both"/>
        <w:rPr>
          <w:rFonts w:ascii="Verdana" w:hAnsi="Verdana"/>
          <w:color w:val="000000"/>
          <w:sz w:val="20"/>
          <w:szCs w:val="20"/>
        </w:rPr>
      </w:pPr>
      <w:r w:rsidRPr="000275C0">
        <w:rPr>
          <w:rFonts w:ascii="Verdana" w:hAnsi="Verdana"/>
          <w:sz w:val="20"/>
          <w:szCs w:val="20"/>
          <w:lang w:val="en"/>
        </w:rPr>
        <w:t xml:space="preserve">The main problems of the implementation phase are related to pending </w:t>
      </w:r>
      <w:r w:rsidRPr="000275C0">
        <w:rPr>
          <w:rFonts w:ascii="Verdana" w:hAnsi="Verdana"/>
          <w:sz w:val="20"/>
          <w:szCs w:val="20"/>
          <w:lang w:val="en-US"/>
        </w:rPr>
        <w:t>expropriation</w:t>
      </w:r>
      <w:r w:rsidRPr="000275C0">
        <w:rPr>
          <w:rFonts w:ascii="Verdana" w:hAnsi="Verdana"/>
          <w:sz w:val="20"/>
          <w:szCs w:val="20"/>
          <w:lang w:val="en"/>
        </w:rPr>
        <w:t xml:space="preserve"> procedures, archaeological studies, need for additional actions on expropriation procedures, which delays implementation,  need for changes in the investment project at the construction phase due to circumstances not reflected in the investment project, as well as the occurrence of force majeure – severe climate conditions;</w:t>
      </w:r>
    </w:p>
    <w:p w14:paraId="127A7F30" w14:textId="77777777" w:rsidR="00DB620A" w:rsidRPr="00A850A1" w:rsidRDefault="00DB620A" w:rsidP="00CE496D">
      <w:pPr>
        <w:pStyle w:val="ListParagraph"/>
        <w:numPr>
          <w:ilvl w:val="0"/>
          <w:numId w:val="7"/>
        </w:numPr>
        <w:spacing w:after="0" w:line="22" w:lineRule="atLeast"/>
        <w:ind w:left="426" w:hanging="426"/>
        <w:jc w:val="both"/>
        <w:rPr>
          <w:rFonts w:ascii="Verdana" w:hAnsi="Verdana"/>
          <w:color w:val="000000"/>
          <w:sz w:val="20"/>
          <w:szCs w:val="20"/>
        </w:rPr>
      </w:pPr>
      <w:r w:rsidRPr="00A850A1">
        <w:rPr>
          <w:rFonts w:ascii="Verdana" w:hAnsi="Verdana"/>
          <w:color w:val="000000"/>
          <w:sz w:val="20"/>
          <w:szCs w:val="20"/>
          <w:lang w:val="en"/>
        </w:rPr>
        <w:t>There is no delay in implementation due to tender procedures for the selection of contractors of the main project activities, which is untypical for such complex infrastructure projects</w:t>
      </w:r>
      <w:r w:rsidRPr="00A850A1">
        <w:rPr>
          <w:rFonts w:ascii="Verdana" w:eastAsia="Helvetica" w:hAnsi="Verdana" w:cs="Helvetica"/>
          <w:color w:val="000000"/>
          <w:sz w:val="20"/>
          <w:szCs w:val="20"/>
          <w:lang w:val="en"/>
        </w:rPr>
        <w:t>;</w:t>
      </w:r>
    </w:p>
    <w:p w14:paraId="006E0838" w14:textId="77777777" w:rsidR="00DB620A" w:rsidRPr="00A850A1" w:rsidRDefault="00DB620A" w:rsidP="00CE496D">
      <w:pPr>
        <w:pStyle w:val="ListParagraph"/>
        <w:numPr>
          <w:ilvl w:val="0"/>
          <w:numId w:val="7"/>
        </w:numPr>
        <w:spacing w:after="0" w:line="22" w:lineRule="atLeast"/>
        <w:ind w:left="426" w:hanging="426"/>
        <w:jc w:val="both"/>
        <w:rPr>
          <w:rFonts w:ascii="Verdana" w:hAnsi="Verdana"/>
          <w:color w:val="000000"/>
          <w:sz w:val="20"/>
          <w:szCs w:val="20"/>
        </w:rPr>
      </w:pPr>
      <w:r w:rsidRPr="00A850A1">
        <w:rPr>
          <w:rFonts w:ascii="Verdana" w:hAnsi="Verdana"/>
          <w:color w:val="000000"/>
          <w:sz w:val="20"/>
          <w:szCs w:val="20"/>
          <w:lang w:val="en"/>
        </w:rPr>
        <w:t>It is not possible to analyze the extent to which the</w:t>
      </w:r>
      <w:r w:rsidRPr="000275C0">
        <w:rPr>
          <w:rFonts w:ascii="Verdana" w:hAnsi="Verdana"/>
          <w:sz w:val="20"/>
          <w:szCs w:val="20"/>
          <w:lang w:val="en"/>
        </w:rPr>
        <w:t xml:space="preserve"> realized traffic in the period 2017-2019 </w:t>
      </w:r>
      <w:r w:rsidRPr="00A850A1">
        <w:rPr>
          <w:rFonts w:ascii="Verdana" w:hAnsi="Verdana"/>
          <w:color w:val="000000"/>
          <w:sz w:val="20"/>
          <w:szCs w:val="20"/>
          <w:lang w:val="en"/>
        </w:rPr>
        <w:t xml:space="preserve">suffers significant deviations from the forecast in the CBA as CBA </w:t>
      </w:r>
      <w:r w:rsidRPr="000275C0">
        <w:rPr>
          <w:rFonts w:ascii="Verdana" w:hAnsi="Verdana"/>
          <w:sz w:val="20"/>
          <w:szCs w:val="20"/>
          <w:lang w:val="en"/>
        </w:rPr>
        <w:t xml:space="preserve">in excel is not provided for the purposes of the analysis, but for the examined period </w:t>
      </w:r>
      <w:r w:rsidRPr="00A850A1">
        <w:rPr>
          <w:rFonts w:ascii="Verdana" w:hAnsi="Verdana"/>
          <w:color w:val="000000"/>
          <w:sz w:val="20"/>
          <w:szCs w:val="20"/>
          <w:lang w:val="en"/>
        </w:rPr>
        <w:t>a smooth increase in traffic is identified;</w:t>
      </w:r>
    </w:p>
    <w:p w14:paraId="183DED2A" w14:textId="77777777" w:rsidR="00DB620A" w:rsidRPr="00A850A1" w:rsidRDefault="00DB620A" w:rsidP="00CE496D">
      <w:pPr>
        <w:pStyle w:val="ListParagraph"/>
        <w:numPr>
          <w:ilvl w:val="0"/>
          <w:numId w:val="7"/>
        </w:numPr>
        <w:spacing w:after="0" w:line="22" w:lineRule="atLeast"/>
        <w:ind w:left="426" w:hanging="426"/>
        <w:jc w:val="both"/>
        <w:rPr>
          <w:rFonts w:ascii="Verdana" w:hAnsi="Verdana"/>
          <w:color w:val="000000"/>
          <w:sz w:val="20"/>
          <w:szCs w:val="20"/>
        </w:rPr>
      </w:pPr>
      <w:r w:rsidRPr="00A850A1">
        <w:rPr>
          <w:rFonts w:ascii="Verdana" w:hAnsi="Verdana"/>
          <w:color w:val="000000"/>
          <w:sz w:val="20"/>
          <w:szCs w:val="20"/>
          <w:lang w:val="en"/>
        </w:rPr>
        <w:t xml:space="preserve">Key indicators such as road travel time </w:t>
      </w:r>
      <w:r w:rsidR="00634713" w:rsidRPr="00A850A1">
        <w:rPr>
          <w:rFonts w:ascii="Verdana" w:hAnsi="Verdana"/>
          <w:color w:val="000000"/>
          <w:sz w:val="20"/>
          <w:szCs w:val="20"/>
          <w:lang w:val="en"/>
        </w:rPr>
        <w:t>saved,</w:t>
      </w:r>
      <w:r w:rsidRPr="00A850A1">
        <w:rPr>
          <w:rFonts w:ascii="Verdana" w:hAnsi="Verdana"/>
          <w:color w:val="000000"/>
          <w:sz w:val="20"/>
          <w:szCs w:val="20"/>
          <w:lang w:val="en"/>
        </w:rPr>
        <w:t xml:space="preserve"> and value of road travel time saved demonstrated a sustainable upward</w:t>
      </w:r>
      <w:r w:rsidRPr="000275C0">
        <w:rPr>
          <w:rFonts w:ascii="Verdana" w:hAnsi="Verdana"/>
          <w:sz w:val="20"/>
          <w:szCs w:val="20"/>
          <w:lang w:val="en"/>
        </w:rPr>
        <w:t xml:space="preserve"> trend between 2013 and 2014</w:t>
      </w:r>
      <w:r w:rsidRPr="00A850A1">
        <w:rPr>
          <w:rFonts w:ascii="Verdana" w:hAnsi="Verdana"/>
          <w:color w:val="000000"/>
          <w:sz w:val="20"/>
          <w:szCs w:val="20"/>
          <w:lang w:val="en"/>
        </w:rPr>
        <w:t>;</w:t>
      </w:r>
    </w:p>
    <w:p w14:paraId="1AC02D2B" w14:textId="77777777" w:rsidR="00DB620A" w:rsidRPr="00A850A1" w:rsidRDefault="00DB620A" w:rsidP="00CE496D">
      <w:pPr>
        <w:pStyle w:val="ListParagraph"/>
        <w:numPr>
          <w:ilvl w:val="0"/>
          <w:numId w:val="7"/>
        </w:numPr>
        <w:spacing w:after="0" w:line="22" w:lineRule="atLeast"/>
        <w:ind w:left="426" w:hanging="426"/>
        <w:jc w:val="both"/>
        <w:rPr>
          <w:rFonts w:ascii="Verdana" w:hAnsi="Verdana"/>
          <w:color w:val="000000"/>
          <w:sz w:val="20"/>
          <w:szCs w:val="20"/>
        </w:rPr>
      </w:pPr>
      <w:r w:rsidRPr="00A850A1">
        <w:rPr>
          <w:rFonts w:ascii="Verdana" w:hAnsi="Verdana"/>
          <w:color w:val="000000"/>
          <w:sz w:val="20"/>
          <w:szCs w:val="20"/>
          <w:lang w:val="en"/>
        </w:rPr>
        <w:t>Lot 1 of Struma Motorway provides a sustainable decrease in accidents and the number of victims and injured in the period 2017-2019</w:t>
      </w:r>
      <w:r w:rsidRPr="000275C0">
        <w:rPr>
          <w:rFonts w:ascii="Verdana" w:hAnsi="Verdana"/>
          <w:sz w:val="20"/>
          <w:szCs w:val="20"/>
          <w:lang w:val="en"/>
        </w:rPr>
        <w:t xml:space="preserve"> </w:t>
      </w:r>
      <w:r w:rsidRPr="00A850A1">
        <w:rPr>
          <w:rFonts w:ascii="Verdana" w:hAnsi="Verdana"/>
          <w:color w:val="000000"/>
          <w:sz w:val="20"/>
          <w:szCs w:val="20"/>
          <w:lang w:val="en"/>
        </w:rPr>
        <w:t>compared to previous years. Lot 2 and 4 do not present a tendency to reduce the number of accidents compared to previous years.</w:t>
      </w:r>
      <w:r w:rsidRPr="00A850A1">
        <w:rPr>
          <w:rStyle w:val="FootnoteReference"/>
          <w:rFonts w:ascii="Verdana" w:hAnsi="Verdana"/>
          <w:color w:val="000000"/>
          <w:sz w:val="20"/>
          <w:szCs w:val="20"/>
          <w:lang w:val="en"/>
        </w:rPr>
        <w:footnoteReference w:id="10"/>
      </w:r>
    </w:p>
    <w:p w14:paraId="59917F7B" w14:textId="77777777" w:rsidR="00DB620A" w:rsidRPr="00A850A1" w:rsidRDefault="00DB620A" w:rsidP="00EC3920">
      <w:pPr>
        <w:pStyle w:val="ListParagraph"/>
        <w:numPr>
          <w:ilvl w:val="0"/>
          <w:numId w:val="7"/>
        </w:numPr>
        <w:spacing w:after="0" w:line="22" w:lineRule="atLeast"/>
        <w:ind w:left="426" w:hanging="426"/>
        <w:jc w:val="both"/>
        <w:rPr>
          <w:rFonts w:ascii="Verdana" w:hAnsi="Verdana"/>
          <w:color w:val="000000"/>
          <w:sz w:val="20"/>
          <w:szCs w:val="20"/>
        </w:rPr>
      </w:pPr>
      <w:r w:rsidRPr="00A850A1">
        <w:rPr>
          <w:rFonts w:ascii="Verdana" w:hAnsi="Verdana"/>
          <w:color w:val="000000"/>
          <w:sz w:val="20"/>
          <w:szCs w:val="20"/>
          <w:lang w:val="en"/>
        </w:rPr>
        <w:t>Good efficiency has been reported in terms of reducing the workload of transport infrastructure.</w:t>
      </w:r>
      <w:r w:rsidRPr="00A850A1">
        <w:rPr>
          <w:rFonts w:ascii="Verdana" w:hAnsi="Verdana"/>
          <w:color w:val="000000"/>
          <w:sz w:val="20"/>
          <w:szCs w:val="20"/>
        </w:rPr>
        <w:br w:type="page"/>
      </w:r>
    </w:p>
    <w:p w14:paraId="3DD4845D" w14:textId="77777777" w:rsidR="00DB620A" w:rsidRPr="00FF5C41" w:rsidRDefault="00DB620A" w:rsidP="00A850A1">
      <w:pPr>
        <w:pStyle w:val="Heading1"/>
        <w:numPr>
          <w:ilvl w:val="0"/>
          <w:numId w:val="17"/>
        </w:numPr>
        <w:shd w:val="clear" w:color="auto" w:fill="253356"/>
        <w:spacing w:line="22" w:lineRule="atLeast"/>
        <w:jc w:val="both"/>
        <w:rPr>
          <w:rFonts w:ascii="Verdana" w:eastAsia="Helvetica" w:hAnsi="Verdana"/>
          <w:b/>
          <w:bCs/>
          <w:i/>
          <w:iCs/>
          <w:color w:val="auto"/>
          <w:sz w:val="20"/>
          <w:szCs w:val="20"/>
        </w:rPr>
      </w:pPr>
      <w:bookmarkStart w:id="85" w:name="_Toc62643627"/>
      <w:r w:rsidRPr="00FF5C41">
        <w:rPr>
          <w:rFonts w:ascii="Verdana" w:hAnsi="Verdana"/>
          <w:b/>
          <w:bCs/>
          <w:i/>
          <w:iCs/>
          <w:color w:val="auto"/>
          <w:sz w:val="20"/>
          <w:szCs w:val="20"/>
          <w:lang w:val="en"/>
        </w:rPr>
        <w:lastRenderedPageBreak/>
        <w:t xml:space="preserve">Project BG161PO004-2.0.01-00015 </w:t>
      </w:r>
      <w:r w:rsidRPr="00FF5C41">
        <w:rPr>
          <w:rFonts w:ascii="Verdana" w:hAnsi="Verdana"/>
          <w:lang w:val="en"/>
        </w:rPr>
        <w:t xml:space="preserve"> </w:t>
      </w:r>
      <w:r w:rsidRPr="00FF5C41">
        <w:rPr>
          <w:rFonts w:ascii="Verdana" w:hAnsi="Verdana"/>
          <w:b/>
          <w:bCs/>
          <w:i/>
          <w:iCs/>
          <w:color w:val="auto"/>
          <w:sz w:val="20"/>
          <w:szCs w:val="20"/>
          <w:lang w:val="en"/>
        </w:rPr>
        <w:t xml:space="preserve">"Construction of Kallotina </w:t>
      </w:r>
      <w:r w:rsidRPr="00FF5C41">
        <w:rPr>
          <w:rFonts w:ascii="Verdana" w:eastAsia="Helvetica" w:hAnsi="Verdana" w:cs="Helvetica"/>
          <w:b/>
          <w:bCs/>
          <w:i/>
          <w:iCs/>
          <w:color w:val="auto"/>
          <w:sz w:val="20"/>
          <w:szCs w:val="20"/>
          <w:lang w:val="en"/>
        </w:rPr>
        <w:t>–</w:t>
      </w:r>
      <w:r w:rsidRPr="00FF5C41">
        <w:rPr>
          <w:rFonts w:ascii="Verdana" w:hAnsi="Verdana"/>
          <w:b/>
          <w:bCs/>
          <w:i/>
          <w:iCs/>
          <w:color w:val="auto"/>
          <w:sz w:val="20"/>
          <w:szCs w:val="20"/>
          <w:lang w:val="en"/>
        </w:rPr>
        <w:t>Sofia Motorway - lot 1:, Western Arch of SRR</w:t>
      </w:r>
      <w:bookmarkEnd w:id="85"/>
      <w:r w:rsidRPr="00FF5C41">
        <w:rPr>
          <w:rFonts w:ascii="Verdana" w:hAnsi="Verdana"/>
          <w:b/>
          <w:bCs/>
          <w:i/>
          <w:iCs/>
          <w:color w:val="auto"/>
          <w:sz w:val="20"/>
          <w:szCs w:val="20"/>
          <w:lang w:val="en"/>
        </w:rPr>
        <w:t xml:space="preserve"> </w:t>
      </w:r>
    </w:p>
    <w:p w14:paraId="1CE6AA85" w14:textId="77777777" w:rsidR="00DB620A" w:rsidRPr="004750FC" w:rsidRDefault="00DB620A" w:rsidP="00DB620A">
      <w:pPr>
        <w:spacing w:line="22" w:lineRule="atLeast"/>
      </w:pPr>
    </w:p>
    <w:p w14:paraId="582875C6" w14:textId="77777777" w:rsidR="00DB620A" w:rsidRPr="00FF5C41" w:rsidRDefault="00A40B61" w:rsidP="00A850A1">
      <w:pPr>
        <w:pStyle w:val="Heading2"/>
        <w:numPr>
          <w:ilvl w:val="1"/>
          <w:numId w:val="17"/>
        </w:numPr>
        <w:shd w:val="clear" w:color="auto" w:fill="FFFFFF"/>
        <w:spacing w:line="22" w:lineRule="atLeast"/>
        <w:ind w:left="426" w:hanging="426"/>
        <w:jc w:val="left"/>
        <w:rPr>
          <w:rFonts w:ascii="Verdana" w:hAnsi="Verdana"/>
          <w:b/>
          <w:bCs/>
          <w:sz w:val="20"/>
          <w:szCs w:val="20"/>
          <w:lang w:eastAsia="pl-PL"/>
        </w:rPr>
      </w:pPr>
      <w:r>
        <w:rPr>
          <w:rFonts w:ascii="Verdana" w:hAnsi="Verdana"/>
          <w:b/>
          <w:bCs/>
          <w:sz w:val="20"/>
          <w:szCs w:val="20"/>
          <w:lang w:val="en" w:eastAsia="pl-PL"/>
        </w:rPr>
        <w:t>Summary</w:t>
      </w:r>
    </w:p>
    <w:p w14:paraId="233B1562" w14:textId="77777777" w:rsidR="00DB620A" w:rsidRPr="003E0FF6" w:rsidRDefault="00DB620A" w:rsidP="00DB620A">
      <w:pPr>
        <w:spacing w:line="22" w:lineRule="atLeast"/>
        <w:rPr>
          <w:lang w:eastAsia="pl-PL"/>
        </w:rPr>
      </w:pPr>
    </w:p>
    <w:tbl>
      <w:tblPr>
        <w:tblW w:w="8926" w:type="dxa"/>
        <w:tblBorders>
          <w:top w:val="single" w:sz="4" w:space="0" w:color="A8CBEE"/>
          <w:left w:val="single" w:sz="4" w:space="0" w:color="A8CBEE"/>
          <w:bottom w:val="single" w:sz="4" w:space="0" w:color="A8CBEE"/>
          <w:right w:val="single" w:sz="4" w:space="0" w:color="A8CBEE"/>
          <w:insideH w:val="single" w:sz="4" w:space="0" w:color="A8CBEE"/>
          <w:insideV w:val="single" w:sz="4" w:space="0" w:color="A8CBEE"/>
        </w:tblBorders>
        <w:shd w:val="clear" w:color="auto" w:fill="D9DFEF"/>
        <w:tblLook w:val="04A0" w:firstRow="1" w:lastRow="0" w:firstColumn="1" w:lastColumn="0" w:noHBand="0" w:noVBand="1"/>
      </w:tblPr>
      <w:tblGrid>
        <w:gridCol w:w="1932"/>
        <w:gridCol w:w="6994"/>
      </w:tblGrid>
      <w:tr w:rsidR="00DB620A" w:rsidRPr="00A850A1" w14:paraId="771E5CFC" w14:textId="77777777" w:rsidTr="00A850A1">
        <w:tc>
          <w:tcPr>
            <w:tcW w:w="8926" w:type="dxa"/>
            <w:gridSpan w:val="2"/>
            <w:shd w:val="clear" w:color="auto" w:fill="auto"/>
          </w:tcPr>
          <w:p w14:paraId="2CB00C05" w14:textId="77777777" w:rsidR="00DB620A" w:rsidRPr="00A850A1" w:rsidRDefault="00DB620A" w:rsidP="00A850A1">
            <w:pPr>
              <w:spacing w:after="0" w:line="22" w:lineRule="atLeast"/>
              <w:jc w:val="center"/>
              <w:rPr>
                <w:rFonts w:ascii="Verdana" w:hAnsi="Verdana"/>
                <w:b/>
                <w:sz w:val="18"/>
                <w:szCs w:val="18"/>
              </w:rPr>
            </w:pPr>
            <w:r w:rsidRPr="00A850A1">
              <w:rPr>
                <w:rFonts w:ascii="Verdana" w:hAnsi="Verdana"/>
                <w:b/>
                <w:sz w:val="18"/>
                <w:szCs w:val="18"/>
                <w:lang w:val="en"/>
              </w:rPr>
              <w:t>Project BG161PO004-2.0.01-00015</w:t>
            </w:r>
            <w:r w:rsidRPr="00A850A1">
              <w:rPr>
                <w:rFonts w:ascii="Verdana" w:hAnsi="Verdana"/>
                <w:b/>
                <w:bCs/>
                <w:lang w:val="en"/>
              </w:rPr>
              <w:t xml:space="preserve"> </w:t>
            </w:r>
            <w:r w:rsidRPr="00A850A1">
              <w:rPr>
                <w:rFonts w:ascii="Verdana" w:hAnsi="Verdana"/>
                <w:b/>
                <w:sz w:val="18"/>
                <w:szCs w:val="18"/>
                <w:lang w:val="en"/>
              </w:rPr>
              <w:t xml:space="preserve">"Construction of Kalotina – Sofia - Lot 1: "Western Arc of </w:t>
            </w:r>
            <w:r w:rsidR="00FF5C41" w:rsidRPr="00A850A1">
              <w:rPr>
                <w:rFonts w:ascii="Verdana" w:hAnsi="Verdana"/>
                <w:b/>
                <w:sz w:val="18"/>
                <w:szCs w:val="18"/>
                <w:lang w:val="en"/>
              </w:rPr>
              <w:t>S</w:t>
            </w:r>
            <w:r w:rsidRPr="00A850A1">
              <w:rPr>
                <w:rFonts w:ascii="Verdana" w:hAnsi="Verdana"/>
                <w:b/>
                <w:sz w:val="18"/>
                <w:szCs w:val="18"/>
                <w:lang w:val="en"/>
              </w:rPr>
              <w:t>ofia ring road"</w:t>
            </w:r>
          </w:p>
          <w:p w14:paraId="78C9F73A" w14:textId="79C0097D" w:rsidR="00DB620A" w:rsidRPr="00A850A1" w:rsidRDefault="004335C3" w:rsidP="00A850A1">
            <w:pPr>
              <w:spacing w:line="22" w:lineRule="atLeast"/>
              <w:jc w:val="both"/>
              <w:rPr>
                <w:rFonts w:ascii="Verdana" w:hAnsi="Verdana"/>
                <w:bCs/>
                <w:sz w:val="18"/>
                <w:szCs w:val="18"/>
              </w:rPr>
            </w:pPr>
            <w:r>
              <w:rPr>
                <w:noProof/>
                <w:lang w:eastAsia="bg-BG"/>
              </w:rPr>
              <w:drawing>
                <wp:anchor distT="0" distB="0" distL="114300" distR="114300" simplePos="0" relativeHeight="251640320" behindDoc="1" locked="0" layoutInCell="1" allowOverlap="1" wp14:anchorId="0FD482CE" wp14:editId="2768C7A7">
                  <wp:simplePos x="0" y="0"/>
                  <wp:positionH relativeFrom="column">
                    <wp:posOffset>744855</wp:posOffset>
                  </wp:positionH>
                  <wp:positionV relativeFrom="paragraph">
                    <wp:posOffset>106680</wp:posOffset>
                  </wp:positionV>
                  <wp:extent cx="3733800" cy="3314700"/>
                  <wp:effectExtent l="0" t="0" r="0" b="0"/>
                  <wp:wrapTight wrapText="bothSides">
                    <wp:wrapPolygon edited="0">
                      <wp:start x="0" y="0"/>
                      <wp:lineTo x="0" y="21476"/>
                      <wp:lineTo x="21490" y="21476"/>
                      <wp:lineTo x="21490" y="0"/>
                      <wp:lineTo x="0" y="0"/>
                    </wp:wrapPolygon>
                  </wp:wrapTight>
                  <wp:docPr id="51" name="Picture 51" descr="http://www.api.bg/files/4013/6931/0212/ZAPADNA_DAGA_lo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api.bg/files/4013/6931/0212/ZAPADNA_DAGA_lot1.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33800" cy="33147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B620A" w:rsidRPr="00A850A1" w14:paraId="02E1F8AB" w14:textId="77777777" w:rsidTr="00A850A1">
        <w:trPr>
          <w:trHeight w:val="320"/>
        </w:trPr>
        <w:tc>
          <w:tcPr>
            <w:tcW w:w="1932" w:type="dxa"/>
            <w:shd w:val="clear" w:color="auto" w:fill="auto"/>
          </w:tcPr>
          <w:p w14:paraId="62E2258F" w14:textId="77777777" w:rsidR="00DB620A" w:rsidRPr="00A850A1" w:rsidRDefault="00DB620A"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Priority axis</w:t>
            </w:r>
          </w:p>
        </w:tc>
        <w:tc>
          <w:tcPr>
            <w:tcW w:w="6994" w:type="dxa"/>
            <w:shd w:val="clear" w:color="auto" w:fill="auto"/>
          </w:tcPr>
          <w:p w14:paraId="18C7BC16" w14:textId="77777777" w:rsidR="00DB620A" w:rsidRPr="00A850A1" w:rsidRDefault="00DB620A" w:rsidP="00A850A1">
            <w:pPr>
              <w:spacing w:after="0" w:line="22" w:lineRule="atLeast"/>
              <w:jc w:val="both"/>
              <w:rPr>
                <w:rFonts w:ascii="Verdana" w:eastAsia="Calibri" w:hAnsi="Verdana"/>
                <w:bCs/>
                <w:sz w:val="18"/>
                <w:szCs w:val="18"/>
              </w:rPr>
            </w:pPr>
            <w:r w:rsidRPr="00A850A1">
              <w:rPr>
                <w:rFonts w:ascii="Verdana" w:hAnsi="Verdana"/>
                <w:bCs/>
                <w:sz w:val="18"/>
                <w:szCs w:val="18"/>
                <w:lang w:val="en"/>
              </w:rPr>
              <w:t>Priority axis 2</w:t>
            </w:r>
          </w:p>
          <w:p w14:paraId="4187695D" w14:textId="77777777" w:rsidR="00DB620A" w:rsidRPr="00A850A1" w:rsidRDefault="00DB620A" w:rsidP="00A850A1">
            <w:pPr>
              <w:spacing w:after="0" w:line="22" w:lineRule="atLeast"/>
              <w:jc w:val="both"/>
              <w:rPr>
                <w:rFonts w:ascii="Verdana" w:hAnsi="Verdana"/>
                <w:bCs/>
                <w:sz w:val="18"/>
                <w:szCs w:val="18"/>
                <w:lang w:eastAsia="bg-BG"/>
              </w:rPr>
            </w:pPr>
          </w:p>
        </w:tc>
      </w:tr>
      <w:tr w:rsidR="00DB620A" w:rsidRPr="00A850A1" w14:paraId="4ED5F6E6" w14:textId="77777777" w:rsidTr="00A850A1">
        <w:tc>
          <w:tcPr>
            <w:tcW w:w="1932" w:type="dxa"/>
            <w:shd w:val="clear" w:color="auto" w:fill="auto"/>
          </w:tcPr>
          <w:p w14:paraId="320D7078" w14:textId="77777777" w:rsidR="00DB620A" w:rsidRPr="00A850A1" w:rsidRDefault="00DB620A"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 xml:space="preserve">Category </w:t>
            </w:r>
          </w:p>
        </w:tc>
        <w:tc>
          <w:tcPr>
            <w:tcW w:w="6994" w:type="dxa"/>
            <w:shd w:val="clear" w:color="auto" w:fill="auto"/>
          </w:tcPr>
          <w:p w14:paraId="48A075DA" w14:textId="77777777" w:rsidR="00DB620A" w:rsidRPr="00A850A1" w:rsidRDefault="00DB620A" w:rsidP="00A850A1">
            <w:pPr>
              <w:spacing w:after="0" w:line="22" w:lineRule="atLeast"/>
              <w:jc w:val="both"/>
              <w:rPr>
                <w:rFonts w:ascii="Verdana" w:hAnsi="Verdana"/>
                <w:bCs/>
                <w:sz w:val="18"/>
                <w:szCs w:val="18"/>
                <w:lang w:eastAsia="bg-BG"/>
              </w:rPr>
            </w:pPr>
            <w:r w:rsidRPr="00A850A1">
              <w:rPr>
                <w:rFonts w:ascii="Verdana" w:hAnsi="Verdana"/>
                <w:bCs/>
                <w:sz w:val="18"/>
                <w:szCs w:val="18"/>
                <w:lang w:val="en" w:eastAsia="bg-BG"/>
              </w:rPr>
              <w:t>Major project</w:t>
            </w:r>
          </w:p>
        </w:tc>
      </w:tr>
      <w:tr w:rsidR="00DB620A" w:rsidRPr="00A850A1" w14:paraId="7C32F5F8" w14:textId="77777777" w:rsidTr="00A850A1">
        <w:tc>
          <w:tcPr>
            <w:tcW w:w="1932" w:type="dxa"/>
            <w:shd w:val="clear" w:color="auto" w:fill="auto"/>
          </w:tcPr>
          <w:p w14:paraId="016DB312" w14:textId="77777777" w:rsidR="00DB620A" w:rsidRPr="00A850A1" w:rsidRDefault="00DB620A"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Beneficiary</w:t>
            </w:r>
          </w:p>
        </w:tc>
        <w:tc>
          <w:tcPr>
            <w:tcW w:w="6994" w:type="dxa"/>
            <w:shd w:val="clear" w:color="auto" w:fill="auto"/>
          </w:tcPr>
          <w:p w14:paraId="687B6106" w14:textId="77777777" w:rsidR="00DB620A" w:rsidRPr="00A850A1" w:rsidRDefault="00DB620A" w:rsidP="00A850A1">
            <w:pPr>
              <w:spacing w:after="0" w:line="22" w:lineRule="atLeast"/>
              <w:rPr>
                <w:rFonts w:ascii="Verdana" w:eastAsia="Helvetica" w:hAnsi="Verdana" w:cs="Helvetica"/>
                <w:bCs/>
                <w:i/>
                <w:sz w:val="18"/>
                <w:szCs w:val="18"/>
              </w:rPr>
            </w:pPr>
            <w:r w:rsidRPr="00A850A1">
              <w:rPr>
                <w:rFonts w:ascii="Verdana" w:hAnsi="Verdana"/>
                <w:bCs/>
                <w:i/>
                <w:sz w:val="18"/>
                <w:szCs w:val="18"/>
                <w:lang w:val="en"/>
              </w:rPr>
              <w:t>Road Infrastructure Agency</w:t>
            </w:r>
          </w:p>
          <w:p w14:paraId="604618D1" w14:textId="77777777" w:rsidR="00DB620A" w:rsidRPr="00A850A1" w:rsidRDefault="00DB620A" w:rsidP="00A850A1">
            <w:pPr>
              <w:spacing w:after="0" w:line="22" w:lineRule="atLeast"/>
              <w:jc w:val="both"/>
              <w:rPr>
                <w:rFonts w:ascii="Verdana" w:hAnsi="Verdana"/>
                <w:bCs/>
                <w:sz w:val="18"/>
                <w:szCs w:val="18"/>
                <w:lang w:eastAsia="bg-BG"/>
              </w:rPr>
            </w:pPr>
          </w:p>
        </w:tc>
      </w:tr>
      <w:tr w:rsidR="00DB620A" w:rsidRPr="00A850A1" w14:paraId="111BCF93" w14:textId="77777777" w:rsidTr="00A850A1">
        <w:tc>
          <w:tcPr>
            <w:tcW w:w="1932" w:type="dxa"/>
            <w:shd w:val="clear" w:color="auto" w:fill="auto"/>
          </w:tcPr>
          <w:p w14:paraId="4A132873" w14:textId="77777777" w:rsidR="00DB620A" w:rsidRPr="00A850A1" w:rsidRDefault="00DB620A"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 xml:space="preserve">Budget </w:t>
            </w:r>
          </w:p>
        </w:tc>
        <w:tc>
          <w:tcPr>
            <w:tcW w:w="6994" w:type="dxa"/>
            <w:shd w:val="clear" w:color="auto" w:fill="auto"/>
          </w:tcPr>
          <w:p w14:paraId="5C039945" w14:textId="77777777" w:rsidR="00DB620A" w:rsidRPr="00A850A1" w:rsidRDefault="00FF5C41" w:rsidP="00A850A1">
            <w:pPr>
              <w:spacing w:after="0" w:line="22" w:lineRule="atLeast"/>
              <w:jc w:val="both"/>
              <w:rPr>
                <w:rFonts w:ascii="Verdana" w:eastAsia="Calibri" w:hAnsi="Verdana"/>
                <w:bCs/>
                <w:sz w:val="18"/>
                <w:szCs w:val="18"/>
              </w:rPr>
            </w:pPr>
            <w:r w:rsidRPr="00A850A1">
              <w:rPr>
                <w:rFonts w:ascii="Verdana" w:hAnsi="Verdana"/>
                <w:bCs/>
                <w:sz w:val="18"/>
                <w:szCs w:val="18"/>
                <w:lang w:val="en"/>
              </w:rPr>
              <w:t xml:space="preserve">BGN </w:t>
            </w:r>
            <w:r w:rsidR="00DB620A" w:rsidRPr="00A850A1">
              <w:rPr>
                <w:rFonts w:ascii="Verdana" w:hAnsi="Verdana"/>
                <w:bCs/>
                <w:sz w:val="18"/>
                <w:szCs w:val="18"/>
                <w:lang w:val="en"/>
              </w:rPr>
              <w:t xml:space="preserve">64 929 582,17 </w:t>
            </w:r>
          </w:p>
        </w:tc>
      </w:tr>
      <w:tr w:rsidR="00DB620A" w:rsidRPr="00A850A1" w14:paraId="0601C371" w14:textId="77777777" w:rsidTr="00A850A1">
        <w:tc>
          <w:tcPr>
            <w:tcW w:w="1932" w:type="dxa"/>
            <w:shd w:val="clear" w:color="auto" w:fill="auto"/>
          </w:tcPr>
          <w:p w14:paraId="72F6F644" w14:textId="77777777" w:rsidR="00DB620A" w:rsidRPr="00A850A1" w:rsidRDefault="00DB620A"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 xml:space="preserve">Implementation period </w:t>
            </w:r>
          </w:p>
        </w:tc>
        <w:tc>
          <w:tcPr>
            <w:tcW w:w="6994" w:type="dxa"/>
            <w:shd w:val="clear" w:color="auto" w:fill="auto"/>
          </w:tcPr>
          <w:p w14:paraId="075293EE" w14:textId="77777777" w:rsidR="00DB620A" w:rsidRPr="00A850A1" w:rsidRDefault="00DB620A" w:rsidP="00A850A1">
            <w:pPr>
              <w:spacing w:after="0" w:line="22" w:lineRule="atLeast"/>
              <w:jc w:val="both"/>
              <w:rPr>
                <w:rFonts w:ascii="Verdana" w:hAnsi="Verdana"/>
                <w:bCs/>
                <w:sz w:val="18"/>
                <w:szCs w:val="18"/>
                <w:lang w:eastAsia="bg-BG"/>
              </w:rPr>
            </w:pPr>
            <w:r w:rsidRPr="00A850A1">
              <w:rPr>
                <w:rFonts w:ascii="Verdana" w:hAnsi="Verdana"/>
                <w:bCs/>
                <w:sz w:val="18"/>
                <w:szCs w:val="18"/>
                <w:lang w:val="en" w:eastAsia="pl-PL"/>
              </w:rPr>
              <w:t xml:space="preserve">21.08.2012 - 29.12.2015 </w:t>
            </w:r>
            <w:r w:rsidRPr="00A850A1">
              <w:rPr>
                <w:rFonts w:ascii="Verdana" w:hAnsi="Verdana"/>
                <w:lang w:val="en"/>
              </w:rPr>
              <w:t xml:space="preserve"> </w:t>
            </w:r>
          </w:p>
        </w:tc>
      </w:tr>
    </w:tbl>
    <w:p w14:paraId="0CB37F73" w14:textId="77777777" w:rsidR="00DB620A" w:rsidRPr="00FF5C41" w:rsidRDefault="00DB620A" w:rsidP="00DB620A">
      <w:pPr>
        <w:spacing w:line="22" w:lineRule="atLeast"/>
        <w:jc w:val="both"/>
        <w:rPr>
          <w:rFonts w:ascii="Verdana" w:hAnsi="Verdana"/>
          <w:bCs/>
          <w:i/>
          <w:iCs/>
          <w:sz w:val="16"/>
          <w:szCs w:val="16"/>
          <w:lang w:eastAsia="pl-PL"/>
        </w:rPr>
      </w:pPr>
      <w:r w:rsidRPr="00FF5C41">
        <w:rPr>
          <w:rFonts w:ascii="Verdana" w:hAnsi="Verdana"/>
          <w:bCs/>
          <w:i/>
          <w:iCs/>
          <w:sz w:val="16"/>
          <w:szCs w:val="16"/>
          <w:lang w:val="en" w:eastAsia="pl-PL"/>
        </w:rPr>
        <w:t>Source: Project Final Report</w:t>
      </w:r>
    </w:p>
    <w:p w14:paraId="5D2D177F" w14:textId="77777777" w:rsidR="00DB620A" w:rsidRPr="00FF5C41" w:rsidRDefault="00DB620A" w:rsidP="00DB620A">
      <w:pPr>
        <w:spacing w:line="22" w:lineRule="atLeast"/>
        <w:jc w:val="both"/>
        <w:rPr>
          <w:rFonts w:ascii="Verdana" w:hAnsi="Verdana"/>
          <w:b/>
          <w:color w:val="525252"/>
          <w:sz w:val="20"/>
          <w:szCs w:val="20"/>
          <w:lang w:val="pl-PL"/>
        </w:rPr>
      </w:pPr>
      <w:r w:rsidRPr="00FF5C41">
        <w:rPr>
          <w:rFonts w:ascii="Verdana" w:hAnsi="Verdana"/>
          <w:sz w:val="20"/>
          <w:szCs w:val="20"/>
          <w:lang w:val="en" w:eastAsia="pl-PL"/>
        </w:rPr>
        <w:t>The project "</w:t>
      </w:r>
      <w:r w:rsidRPr="00FF5C41">
        <w:rPr>
          <w:rFonts w:ascii="Verdana" w:hAnsi="Verdana"/>
          <w:b/>
          <w:sz w:val="20"/>
          <w:szCs w:val="20"/>
          <w:lang w:val="en" w:eastAsia="pl-PL"/>
        </w:rPr>
        <w:t>Construction of Kalotina</w:t>
      </w:r>
      <w:r w:rsidRPr="00FF5C41">
        <w:rPr>
          <w:rFonts w:ascii="Verdana" w:hAnsi="Verdana"/>
          <w:b/>
          <w:sz w:val="20"/>
          <w:szCs w:val="20"/>
          <w:lang w:val="en"/>
        </w:rPr>
        <w:t>–</w:t>
      </w:r>
      <w:r w:rsidRPr="00FF5C41">
        <w:rPr>
          <w:rFonts w:ascii="Verdana" w:hAnsi="Verdana"/>
          <w:b/>
          <w:sz w:val="20"/>
          <w:szCs w:val="20"/>
          <w:lang w:val="en" w:eastAsia="pl-PL"/>
        </w:rPr>
        <w:t>Sofia</w:t>
      </w:r>
      <w:r w:rsidRPr="00FF5C41">
        <w:rPr>
          <w:rFonts w:ascii="Verdana" w:hAnsi="Verdana"/>
          <w:b/>
          <w:sz w:val="20"/>
          <w:szCs w:val="20"/>
          <w:lang w:val="en"/>
        </w:rPr>
        <w:t xml:space="preserve"> Motorway, </w:t>
      </w:r>
      <w:r w:rsidRPr="00FF5C41">
        <w:rPr>
          <w:rFonts w:ascii="Verdana" w:hAnsi="Verdana"/>
          <w:b/>
          <w:sz w:val="20"/>
          <w:szCs w:val="20"/>
          <w:lang w:val="en" w:eastAsia="pl-PL"/>
        </w:rPr>
        <w:t xml:space="preserve">Lot 1: Western </w:t>
      </w:r>
      <w:r w:rsidRPr="00FF5C41">
        <w:rPr>
          <w:rFonts w:ascii="Verdana" w:hAnsi="Verdana"/>
          <w:b/>
          <w:sz w:val="20"/>
          <w:szCs w:val="20"/>
          <w:lang w:val="en"/>
        </w:rPr>
        <w:t>Arc of SRR</w:t>
      </w:r>
      <w:r w:rsidRPr="00FF5C41">
        <w:rPr>
          <w:rFonts w:ascii="Verdana" w:hAnsi="Verdana"/>
          <w:b/>
          <w:sz w:val="20"/>
          <w:szCs w:val="20"/>
          <w:lang w:val="en" w:eastAsia="pl-PL"/>
        </w:rPr>
        <w:t xml:space="preserve">" </w:t>
      </w:r>
      <w:r w:rsidRPr="00FF5C41">
        <w:rPr>
          <w:rFonts w:ascii="Verdana" w:hAnsi="Verdana"/>
          <w:sz w:val="20"/>
          <w:szCs w:val="20"/>
          <w:lang w:val="en" w:eastAsia="pl-PL"/>
        </w:rPr>
        <w:t xml:space="preserve">is a natural extension of Lyulin </w:t>
      </w:r>
      <w:r w:rsidRPr="006E0116">
        <w:rPr>
          <w:rFonts w:ascii="Verdana" w:hAnsi="Verdana"/>
          <w:sz w:val="20"/>
          <w:szCs w:val="20"/>
          <w:lang w:val="en" w:eastAsia="pl-PL"/>
        </w:rPr>
        <w:t>Motorway.</w:t>
      </w:r>
      <w:r w:rsidRPr="006E0116">
        <w:rPr>
          <w:rFonts w:ascii="Verdana" w:hAnsi="Verdana"/>
          <w:sz w:val="20"/>
          <w:szCs w:val="20"/>
          <w:lang w:val="en"/>
        </w:rPr>
        <w:t xml:space="preserve"> </w:t>
      </w:r>
      <w:r w:rsidRPr="006E0116">
        <w:rPr>
          <w:rFonts w:ascii="Verdana" w:hAnsi="Verdana"/>
          <w:sz w:val="20"/>
          <w:szCs w:val="20"/>
          <w:lang w:val="en" w:eastAsia="pl-PL"/>
        </w:rPr>
        <w:t xml:space="preserve">The project provides a link to </w:t>
      </w:r>
      <w:r w:rsidRPr="006E0116">
        <w:rPr>
          <w:rFonts w:ascii="Verdana" w:hAnsi="Verdana"/>
          <w:sz w:val="20"/>
          <w:szCs w:val="20"/>
          <w:lang w:val="en"/>
        </w:rPr>
        <w:t>Serbia with the</w:t>
      </w:r>
      <w:r w:rsidRPr="006E0116">
        <w:rPr>
          <w:rFonts w:ascii="Verdana" w:hAnsi="Verdana"/>
          <w:sz w:val="20"/>
          <w:szCs w:val="20"/>
          <w:lang w:val="en" w:eastAsia="pl-PL"/>
        </w:rPr>
        <w:t xml:space="preserve"> building motorway ring</w:t>
      </w:r>
      <w:r w:rsidRPr="006E0116">
        <w:rPr>
          <w:rFonts w:ascii="Verdana" w:hAnsi="Verdana"/>
          <w:sz w:val="20"/>
          <w:szCs w:val="20"/>
          <w:lang w:val="en"/>
        </w:rPr>
        <w:t xml:space="preserve"> in The Republic of Bulgaria</w:t>
      </w:r>
      <w:r w:rsidRPr="006E0116">
        <w:rPr>
          <w:rFonts w:ascii="Verdana" w:hAnsi="Verdana"/>
          <w:sz w:val="20"/>
          <w:szCs w:val="20"/>
          <w:lang w:val="en" w:eastAsia="pl-PL"/>
        </w:rPr>
        <w:t xml:space="preserve"> and provides a conflict-free distribution of local and transit traffic.</w:t>
      </w:r>
      <w:r w:rsidRPr="006E0116">
        <w:rPr>
          <w:rFonts w:ascii="Verdana" w:hAnsi="Verdana"/>
          <w:sz w:val="20"/>
          <w:szCs w:val="20"/>
          <w:lang w:val="en"/>
        </w:rPr>
        <w:t xml:space="preserve"> </w:t>
      </w:r>
      <w:r w:rsidRPr="006E0116">
        <w:rPr>
          <w:rFonts w:ascii="Verdana" w:hAnsi="Verdana"/>
          <w:sz w:val="20"/>
          <w:szCs w:val="20"/>
          <w:lang w:val="en" w:eastAsia="pl-PL"/>
        </w:rPr>
        <w:t xml:space="preserve">The </w:t>
      </w:r>
      <w:r w:rsidRPr="006E0116">
        <w:rPr>
          <w:rFonts w:ascii="Verdana" w:hAnsi="Verdana"/>
          <w:sz w:val="20"/>
          <w:szCs w:val="20"/>
          <w:lang w:val="en"/>
        </w:rPr>
        <w:t xml:space="preserve">project has an effect on cross-border connectivity </w:t>
      </w:r>
      <w:r w:rsidRPr="006E0116">
        <w:rPr>
          <w:rFonts w:ascii="Verdana" w:hAnsi="Verdana"/>
          <w:sz w:val="20"/>
          <w:szCs w:val="20"/>
          <w:lang w:val="en" w:eastAsia="pl-PL"/>
        </w:rPr>
        <w:t xml:space="preserve">by </w:t>
      </w:r>
      <w:r w:rsidRPr="006E0116">
        <w:rPr>
          <w:rFonts w:ascii="Verdana" w:hAnsi="Verdana"/>
          <w:sz w:val="20"/>
          <w:szCs w:val="20"/>
          <w:lang w:val="en"/>
        </w:rPr>
        <w:t>homogenizing the transit flow in the direction north-south</w:t>
      </w:r>
      <w:r w:rsidRPr="00FF5C41">
        <w:rPr>
          <w:rFonts w:ascii="Verdana" w:hAnsi="Verdana"/>
          <w:sz w:val="20"/>
          <w:szCs w:val="20"/>
          <w:lang w:val="en"/>
        </w:rPr>
        <w:t>. Sofia Ring Road is an important road artery on which European roads</w:t>
      </w:r>
      <w:r w:rsidRPr="00FF5C41">
        <w:rPr>
          <w:rFonts w:ascii="Verdana" w:hAnsi="Verdana"/>
          <w:sz w:val="20"/>
          <w:szCs w:val="20"/>
          <w:lang w:val="en" w:eastAsia="pl-PL"/>
        </w:rPr>
        <w:t xml:space="preserve"> E79, E80 and E 871 pass.  </w:t>
      </w:r>
    </w:p>
    <w:p w14:paraId="25EB503C" w14:textId="77777777" w:rsidR="00DB620A" w:rsidRPr="00FF5C41" w:rsidRDefault="00DB620A" w:rsidP="00DB620A">
      <w:pPr>
        <w:spacing w:line="22" w:lineRule="atLeast"/>
        <w:jc w:val="both"/>
        <w:rPr>
          <w:rFonts w:ascii="Verdana" w:hAnsi="Verdana"/>
          <w:sz w:val="20"/>
          <w:szCs w:val="20"/>
          <w:u w:val="single"/>
          <w:lang w:val="pl-PL" w:eastAsia="pl-PL"/>
        </w:rPr>
      </w:pPr>
      <w:r w:rsidRPr="00FF5C41">
        <w:rPr>
          <w:rFonts w:ascii="Verdana" w:hAnsi="Verdana"/>
          <w:sz w:val="20"/>
          <w:szCs w:val="20"/>
          <w:lang w:val="en" w:eastAsia="pl-PL"/>
        </w:rPr>
        <w:t>The project "Construction of Kalotina–Sofia Motorway,</w:t>
      </w:r>
      <w:r w:rsidRPr="00FF5C41">
        <w:rPr>
          <w:rFonts w:ascii="Verdana" w:hAnsi="Verdana"/>
          <w:sz w:val="20"/>
          <w:szCs w:val="20"/>
          <w:lang w:val="en"/>
        </w:rPr>
        <w:t xml:space="preserve"> </w:t>
      </w:r>
      <w:r w:rsidRPr="00FF5C41">
        <w:rPr>
          <w:rFonts w:ascii="Verdana" w:hAnsi="Verdana"/>
          <w:sz w:val="20"/>
          <w:szCs w:val="20"/>
          <w:lang w:val="en" w:eastAsia="pl-PL"/>
        </w:rPr>
        <w:t>Lot</w:t>
      </w:r>
      <w:r w:rsidRPr="00FF5C41">
        <w:rPr>
          <w:rFonts w:ascii="Verdana" w:hAnsi="Verdana"/>
          <w:sz w:val="20"/>
          <w:szCs w:val="20"/>
          <w:lang w:val="en"/>
        </w:rPr>
        <w:t xml:space="preserve"> </w:t>
      </w:r>
      <w:r w:rsidRPr="00FF5C41">
        <w:rPr>
          <w:rFonts w:ascii="Verdana" w:hAnsi="Verdana"/>
          <w:sz w:val="20"/>
          <w:szCs w:val="20"/>
          <w:lang w:val="en" w:eastAsia="pl-PL"/>
        </w:rPr>
        <w:t xml:space="preserve">1: Western </w:t>
      </w:r>
      <w:r w:rsidRPr="00FF5C41">
        <w:rPr>
          <w:rFonts w:ascii="Verdana" w:hAnsi="Verdana"/>
          <w:sz w:val="20"/>
          <w:szCs w:val="20"/>
          <w:lang w:val="en"/>
        </w:rPr>
        <w:t>Arc of SRR</w:t>
      </w:r>
      <w:r w:rsidRPr="00FF5C41">
        <w:rPr>
          <w:rFonts w:ascii="Verdana" w:hAnsi="Verdana"/>
          <w:sz w:val="20"/>
          <w:szCs w:val="20"/>
          <w:lang w:val="en" w:eastAsia="pl-PL"/>
        </w:rPr>
        <w:t xml:space="preserve">" </w:t>
      </w:r>
      <w:r w:rsidRPr="00FF5C41">
        <w:rPr>
          <w:rFonts w:ascii="Verdana" w:hAnsi="Verdana"/>
          <w:sz w:val="20"/>
          <w:szCs w:val="20"/>
          <w:lang w:val="en"/>
        </w:rPr>
        <w:t xml:space="preserve">is divided into two </w:t>
      </w:r>
      <w:r w:rsidRPr="00FF5C41">
        <w:rPr>
          <w:rFonts w:ascii="Verdana" w:hAnsi="Verdana"/>
          <w:sz w:val="20"/>
          <w:szCs w:val="20"/>
          <w:lang w:val="en" w:eastAsia="pl-PL"/>
        </w:rPr>
        <w:t>sections:</w:t>
      </w:r>
    </w:p>
    <w:p w14:paraId="4F71D341" w14:textId="77777777" w:rsidR="00DB620A" w:rsidRPr="00FF5C41" w:rsidRDefault="00DB620A" w:rsidP="00DB620A">
      <w:pPr>
        <w:spacing w:line="22" w:lineRule="atLeast"/>
        <w:jc w:val="both"/>
        <w:rPr>
          <w:rFonts w:ascii="Verdana" w:hAnsi="Verdana"/>
          <w:sz w:val="20"/>
          <w:szCs w:val="20"/>
          <w:lang w:eastAsia="pl-PL"/>
        </w:rPr>
      </w:pPr>
      <w:r w:rsidRPr="00FF5C41">
        <w:rPr>
          <w:rFonts w:ascii="Verdana" w:hAnsi="Verdana"/>
          <w:sz w:val="20"/>
          <w:szCs w:val="20"/>
          <w:u w:val="single"/>
          <w:lang w:val="en" w:eastAsia="pl-PL"/>
        </w:rPr>
        <w:t>Section 1 of Lot 1 forms part of the Western arc of the Sofia Ring Road (SRR) and starts from</w:t>
      </w:r>
      <w:r w:rsidRPr="00FF5C41">
        <w:rPr>
          <w:rFonts w:ascii="Verdana" w:hAnsi="Verdana"/>
          <w:sz w:val="20"/>
          <w:szCs w:val="20"/>
          <w:lang w:val="en" w:eastAsia="pl-PL"/>
        </w:rPr>
        <w:t xml:space="preserve"> km 59+400</w:t>
      </w:r>
      <w:r w:rsidRPr="00FF5C41">
        <w:rPr>
          <w:rFonts w:ascii="Verdana" w:hAnsi="Verdana"/>
          <w:sz w:val="20"/>
          <w:szCs w:val="20"/>
          <w:lang w:val="en"/>
        </w:rPr>
        <w:t xml:space="preserve"> of the SRR, and the project is in line with Lyulin Motorway project.</w:t>
      </w:r>
    </w:p>
    <w:p w14:paraId="5CC24D10" w14:textId="77777777" w:rsidR="00DB620A" w:rsidRPr="00FF5C41" w:rsidRDefault="00DB620A" w:rsidP="00DB620A">
      <w:pPr>
        <w:spacing w:line="22" w:lineRule="atLeast"/>
        <w:ind w:right="320"/>
        <w:jc w:val="both"/>
        <w:rPr>
          <w:rFonts w:ascii="Verdana" w:hAnsi="Verdana"/>
          <w:sz w:val="20"/>
          <w:szCs w:val="20"/>
          <w:lang w:eastAsia="pl-PL"/>
        </w:rPr>
      </w:pPr>
      <w:r w:rsidRPr="00FF5C41">
        <w:rPr>
          <w:rFonts w:ascii="Verdana" w:hAnsi="Verdana"/>
          <w:sz w:val="20"/>
          <w:szCs w:val="20"/>
          <w:lang w:val="en" w:eastAsia="pl-PL"/>
        </w:rPr>
        <w:t>The scope of section 1 includes:</w:t>
      </w:r>
    </w:p>
    <w:p w14:paraId="25134099" w14:textId="77777777" w:rsidR="00DB620A" w:rsidRPr="00FF5C41" w:rsidRDefault="00DB620A" w:rsidP="00CE496D">
      <w:pPr>
        <w:pStyle w:val="ListParagraph"/>
        <w:numPr>
          <w:ilvl w:val="0"/>
          <w:numId w:val="7"/>
        </w:numPr>
        <w:tabs>
          <w:tab w:val="left" w:pos="9214"/>
        </w:tabs>
        <w:spacing w:after="0" w:line="22" w:lineRule="atLeast"/>
        <w:ind w:left="426" w:right="320" w:hanging="426"/>
        <w:jc w:val="both"/>
        <w:rPr>
          <w:rFonts w:ascii="Verdana" w:hAnsi="Verdana"/>
          <w:sz w:val="20"/>
          <w:szCs w:val="20"/>
          <w:lang w:eastAsia="pl-PL"/>
        </w:rPr>
      </w:pPr>
      <w:r w:rsidRPr="00FF5C41">
        <w:rPr>
          <w:rFonts w:ascii="Verdana" w:hAnsi="Verdana"/>
          <w:sz w:val="20"/>
          <w:szCs w:val="20"/>
          <w:lang w:val="en" w:eastAsia="pl-PL"/>
        </w:rPr>
        <w:t>reconstruction and extension of a direct route with a total length of 3.01 km;</w:t>
      </w:r>
    </w:p>
    <w:p w14:paraId="6EA1E2A1" w14:textId="77777777" w:rsidR="00DB620A" w:rsidRPr="00FF5C41" w:rsidRDefault="00DB620A" w:rsidP="00CE496D">
      <w:pPr>
        <w:pStyle w:val="ListParagraph"/>
        <w:numPr>
          <w:ilvl w:val="0"/>
          <w:numId w:val="7"/>
        </w:numPr>
        <w:tabs>
          <w:tab w:val="left" w:pos="9214"/>
        </w:tabs>
        <w:spacing w:after="0" w:line="22" w:lineRule="atLeast"/>
        <w:ind w:left="426" w:right="320" w:hanging="426"/>
        <w:jc w:val="both"/>
        <w:rPr>
          <w:rFonts w:ascii="Verdana" w:hAnsi="Verdana"/>
          <w:sz w:val="20"/>
          <w:szCs w:val="20"/>
          <w:lang w:eastAsia="pl-PL"/>
        </w:rPr>
      </w:pPr>
      <w:r w:rsidRPr="00FF5C41">
        <w:rPr>
          <w:rFonts w:ascii="Verdana" w:hAnsi="Verdana"/>
          <w:sz w:val="20"/>
          <w:szCs w:val="20"/>
          <w:lang w:val="en" w:eastAsia="pl-PL"/>
        </w:rPr>
        <w:t xml:space="preserve">construction of bringing lanes; </w:t>
      </w:r>
    </w:p>
    <w:p w14:paraId="53802B68" w14:textId="77777777" w:rsidR="00DB620A" w:rsidRPr="00FF5C41" w:rsidRDefault="00DB620A" w:rsidP="00CE496D">
      <w:pPr>
        <w:pStyle w:val="ListParagraph"/>
        <w:numPr>
          <w:ilvl w:val="0"/>
          <w:numId w:val="7"/>
        </w:numPr>
        <w:tabs>
          <w:tab w:val="left" w:pos="9214"/>
        </w:tabs>
        <w:spacing w:after="0" w:line="22" w:lineRule="atLeast"/>
        <w:ind w:left="426" w:right="320" w:hanging="426"/>
        <w:jc w:val="both"/>
        <w:rPr>
          <w:rFonts w:ascii="Verdana" w:hAnsi="Verdana"/>
          <w:sz w:val="20"/>
          <w:szCs w:val="20"/>
          <w:lang w:eastAsia="pl-PL"/>
        </w:rPr>
      </w:pPr>
      <w:r w:rsidRPr="00FF5C41">
        <w:rPr>
          <w:rFonts w:ascii="Verdana" w:hAnsi="Verdana"/>
          <w:sz w:val="20"/>
          <w:szCs w:val="20"/>
          <w:lang w:val="en" w:eastAsia="pl-PL"/>
        </w:rPr>
        <w:lastRenderedPageBreak/>
        <w:t>the construction of two road junctions with</w:t>
      </w:r>
      <w:r w:rsidRPr="00FF5C41">
        <w:rPr>
          <w:rFonts w:ascii="Verdana" w:hAnsi="Verdana"/>
          <w:sz w:val="20"/>
          <w:szCs w:val="20"/>
          <w:lang w:val="en"/>
        </w:rPr>
        <w:t xml:space="preserve"> two estakades (p.i. </w:t>
      </w:r>
      <w:r w:rsidRPr="00FF5C41">
        <w:rPr>
          <w:rFonts w:ascii="Verdana" w:hAnsi="Verdana"/>
          <w:sz w:val="20"/>
          <w:szCs w:val="20"/>
          <w:lang w:val="en" w:eastAsia="pl-PL"/>
        </w:rPr>
        <w:t>"Tsaritsa Joanna" km 60+500 and p.p.</w:t>
      </w:r>
      <w:r w:rsidRPr="00FF5C41">
        <w:rPr>
          <w:rFonts w:ascii="Verdana" w:hAnsi="Verdana"/>
          <w:sz w:val="20"/>
          <w:szCs w:val="20"/>
          <w:lang w:val="en"/>
        </w:rPr>
        <w:t xml:space="preserve"> </w:t>
      </w:r>
      <w:r w:rsidRPr="00FF5C41">
        <w:rPr>
          <w:rFonts w:ascii="Verdana" w:hAnsi="Verdana"/>
          <w:sz w:val="20"/>
          <w:szCs w:val="20"/>
          <w:lang w:val="en" w:eastAsia="pl-PL"/>
        </w:rPr>
        <w:t xml:space="preserve">Slivnitsa km 0+000); </w:t>
      </w:r>
    </w:p>
    <w:p w14:paraId="770E046D" w14:textId="77777777" w:rsidR="00DB620A" w:rsidRPr="00FF5C41" w:rsidRDefault="00DB620A" w:rsidP="00CE496D">
      <w:pPr>
        <w:pStyle w:val="ListParagraph"/>
        <w:numPr>
          <w:ilvl w:val="0"/>
          <w:numId w:val="7"/>
        </w:numPr>
        <w:tabs>
          <w:tab w:val="left" w:pos="9214"/>
        </w:tabs>
        <w:spacing w:after="0" w:line="22" w:lineRule="atLeast"/>
        <w:ind w:left="426" w:right="320" w:hanging="426"/>
        <w:jc w:val="both"/>
        <w:rPr>
          <w:rFonts w:ascii="Verdana" w:hAnsi="Verdana"/>
          <w:sz w:val="20"/>
          <w:szCs w:val="20"/>
          <w:lang w:eastAsia="pl-PL"/>
        </w:rPr>
      </w:pPr>
      <w:r w:rsidRPr="00FF5C41">
        <w:rPr>
          <w:rFonts w:ascii="Verdana" w:hAnsi="Verdana"/>
          <w:sz w:val="20"/>
          <w:szCs w:val="20"/>
          <w:lang w:val="en" w:eastAsia="pl-PL"/>
        </w:rPr>
        <w:t>construction of 2 bridges over the Kakach River (km 0+745 and at Slivnitsa p.d. km 0.000).</w:t>
      </w:r>
    </w:p>
    <w:p w14:paraId="6FCCCD05" w14:textId="77777777" w:rsidR="00DB620A" w:rsidRPr="00FF5C41" w:rsidRDefault="00DB620A" w:rsidP="00DB620A">
      <w:pPr>
        <w:spacing w:line="22" w:lineRule="atLeast"/>
        <w:jc w:val="both"/>
        <w:rPr>
          <w:rFonts w:ascii="Verdana" w:eastAsia="Helvetica" w:hAnsi="Verdana" w:cs="Helvetica"/>
          <w:sz w:val="20"/>
          <w:szCs w:val="20"/>
          <w:u w:val="single"/>
          <w:lang w:eastAsia="pl-PL"/>
        </w:rPr>
      </w:pPr>
      <w:r w:rsidRPr="00FF5C41">
        <w:rPr>
          <w:rFonts w:ascii="Verdana" w:hAnsi="Verdana"/>
          <w:sz w:val="20"/>
          <w:szCs w:val="20"/>
          <w:lang w:val="en" w:eastAsia="pl-PL"/>
        </w:rPr>
        <w:t xml:space="preserve">In the scope of the project for Lot 1 of Kalotina </w:t>
      </w:r>
      <w:r w:rsidRPr="00FF5C41">
        <w:rPr>
          <w:rFonts w:ascii="Verdana" w:eastAsia="Helvetica" w:hAnsi="Verdana" w:cs="Helvetica"/>
          <w:sz w:val="20"/>
          <w:szCs w:val="20"/>
          <w:lang w:val="en" w:eastAsia="pl-PL"/>
        </w:rPr>
        <w:t>–</w:t>
      </w:r>
      <w:r w:rsidRPr="00FF5C41">
        <w:rPr>
          <w:rFonts w:ascii="Verdana" w:hAnsi="Verdana"/>
          <w:sz w:val="20"/>
          <w:szCs w:val="20"/>
          <w:lang w:val="en" w:eastAsia="pl-PL"/>
        </w:rPr>
        <w:t xml:space="preserve">Sofia Motorway, according </w:t>
      </w:r>
      <w:r w:rsidRPr="00FF5C41">
        <w:rPr>
          <w:rFonts w:ascii="Verdana" w:hAnsi="Verdana"/>
          <w:sz w:val="20"/>
          <w:szCs w:val="20"/>
          <w:lang w:val="en"/>
        </w:rPr>
        <w:t xml:space="preserve">to Annex No3 to the grant </w:t>
      </w:r>
      <w:r w:rsidRPr="00FF5C41">
        <w:rPr>
          <w:rFonts w:ascii="Verdana" w:hAnsi="Verdana"/>
          <w:sz w:val="20"/>
          <w:szCs w:val="20"/>
          <w:lang w:val="en" w:eastAsia="pl-PL"/>
        </w:rPr>
        <w:t xml:space="preserve">contract – DOPT-41/11.12.2015, the </w:t>
      </w:r>
      <w:r w:rsidRPr="00FF5C41">
        <w:rPr>
          <w:rFonts w:ascii="Verdana" w:hAnsi="Verdana"/>
          <w:sz w:val="20"/>
          <w:szCs w:val="20"/>
          <w:lang w:val="en"/>
        </w:rPr>
        <w:t xml:space="preserve">  construction of the</w:t>
      </w:r>
      <w:r w:rsidRPr="00FF5C41">
        <w:rPr>
          <w:rFonts w:ascii="Verdana" w:hAnsi="Verdana"/>
          <w:sz w:val="20"/>
          <w:szCs w:val="20"/>
          <w:u w:val="single"/>
          <w:lang w:val="en" w:eastAsia="pl-PL"/>
        </w:rPr>
        <w:t xml:space="preserve"> site "Road overpass of Filipovsko Shose " is included. "</w:t>
      </w:r>
    </w:p>
    <w:p w14:paraId="1EE229BC" w14:textId="77777777" w:rsidR="00DB620A" w:rsidRPr="00FF5C41" w:rsidRDefault="00DB620A" w:rsidP="00DB620A">
      <w:pPr>
        <w:spacing w:line="22" w:lineRule="atLeast"/>
        <w:jc w:val="both"/>
        <w:rPr>
          <w:rFonts w:ascii="Verdana" w:hAnsi="Verdana"/>
          <w:sz w:val="20"/>
          <w:szCs w:val="20"/>
          <w:lang w:eastAsia="pl-PL"/>
        </w:rPr>
      </w:pPr>
      <w:r w:rsidRPr="00FF5C41">
        <w:rPr>
          <w:rFonts w:ascii="Verdana" w:hAnsi="Verdana"/>
          <w:sz w:val="20"/>
          <w:szCs w:val="20"/>
          <w:u w:val="single"/>
          <w:lang w:val="en" w:eastAsia="pl-PL"/>
        </w:rPr>
        <w:t>Lot 1 section 2</w:t>
      </w:r>
      <w:r w:rsidRPr="00FF5C41">
        <w:rPr>
          <w:rFonts w:ascii="Verdana" w:hAnsi="Verdana"/>
          <w:sz w:val="20"/>
          <w:szCs w:val="20"/>
          <w:lang w:val="en" w:eastAsia="pl-PL"/>
        </w:rPr>
        <w:t xml:space="preserve"> is from km 59+400 to km 6+309 from km 4+437 to 5+000 and from km 6+103,72 to 6+300 – is funded by OPT.</w:t>
      </w:r>
    </w:p>
    <w:p w14:paraId="6567E0F2" w14:textId="77777777" w:rsidR="00DB620A" w:rsidRPr="00FF5C41" w:rsidRDefault="00DB620A" w:rsidP="00DB620A">
      <w:pPr>
        <w:spacing w:line="22" w:lineRule="atLeast"/>
        <w:jc w:val="both"/>
        <w:rPr>
          <w:rFonts w:ascii="Verdana" w:eastAsia="Helvetica" w:hAnsi="Verdana" w:cs="Helvetica"/>
          <w:sz w:val="20"/>
          <w:szCs w:val="20"/>
        </w:rPr>
      </w:pPr>
      <w:r w:rsidRPr="00FF5C41">
        <w:rPr>
          <w:rFonts w:ascii="Verdana" w:hAnsi="Verdana"/>
          <w:sz w:val="20"/>
          <w:szCs w:val="20"/>
          <w:lang w:val="en" w:eastAsia="pl-PL"/>
        </w:rPr>
        <w:t>The project "Construction of Kalotina</w:t>
      </w:r>
      <w:r w:rsidRPr="00FF5C41">
        <w:rPr>
          <w:rFonts w:ascii="Verdana" w:hAnsi="Verdana"/>
          <w:sz w:val="20"/>
          <w:szCs w:val="20"/>
          <w:lang w:val="en"/>
        </w:rPr>
        <w:t>–</w:t>
      </w:r>
      <w:r w:rsidRPr="00FF5C41">
        <w:rPr>
          <w:rFonts w:ascii="Verdana" w:hAnsi="Verdana"/>
          <w:sz w:val="20"/>
          <w:szCs w:val="20"/>
          <w:lang w:val="en" w:eastAsia="pl-PL"/>
        </w:rPr>
        <w:t>Sofia</w:t>
      </w:r>
      <w:r w:rsidRPr="00FF5C41">
        <w:rPr>
          <w:rFonts w:ascii="Verdana" w:hAnsi="Verdana"/>
          <w:sz w:val="20"/>
          <w:szCs w:val="20"/>
          <w:lang w:val="en"/>
        </w:rPr>
        <w:t xml:space="preserve"> Motorway</w:t>
      </w:r>
      <w:r w:rsidRPr="00FF5C41">
        <w:rPr>
          <w:rFonts w:ascii="Verdana" w:hAnsi="Verdana"/>
          <w:sz w:val="20"/>
          <w:szCs w:val="20"/>
          <w:lang w:val="en" w:eastAsia="pl-PL"/>
        </w:rPr>
        <w:t>,</w:t>
      </w:r>
      <w:r w:rsidR="00FF5C41">
        <w:rPr>
          <w:rFonts w:ascii="Verdana" w:hAnsi="Verdana"/>
          <w:sz w:val="20"/>
          <w:szCs w:val="20"/>
          <w:lang w:val="en" w:eastAsia="pl-PL"/>
        </w:rPr>
        <w:t xml:space="preserve"> </w:t>
      </w:r>
      <w:r w:rsidRPr="00FF5C41">
        <w:rPr>
          <w:rFonts w:ascii="Verdana" w:hAnsi="Verdana"/>
          <w:sz w:val="20"/>
          <w:szCs w:val="20"/>
          <w:lang w:val="en" w:eastAsia="pl-PL"/>
        </w:rPr>
        <w:t xml:space="preserve">Lot 1 </w:t>
      </w:r>
      <w:r w:rsidRPr="00FF5C41">
        <w:rPr>
          <w:rFonts w:ascii="Verdana" w:hAnsi="Verdana"/>
          <w:sz w:val="20"/>
          <w:szCs w:val="20"/>
          <w:lang w:val="en"/>
        </w:rPr>
        <w:t xml:space="preserve">Western Arc of SRR </w:t>
      </w:r>
      <w:r w:rsidRPr="00FF5C41">
        <w:rPr>
          <w:rFonts w:ascii="Verdana" w:hAnsi="Verdana"/>
          <w:sz w:val="20"/>
          <w:szCs w:val="20"/>
          <w:lang w:val="en" w:eastAsia="pl-PL"/>
        </w:rPr>
        <w:t>is part of the so called. 'phased</w:t>
      </w:r>
      <w:r w:rsidRPr="00FF5C41">
        <w:rPr>
          <w:rFonts w:ascii="Verdana" w:hAnsi="Verdana"/>
          <w:sz w:val="20"/>
          <w:szCs w:val="20"/>
          <w:lang w:val="en"/>
        </w:rPr>
        <w:t xml:space="preserve">   </w:t>
      </w:r>
      <w:r w:rsidRPr="00FF5C41">
        <w:rPr>
          <w:rFonts w:ascii="Verdana" w:hAnsi="Verdana"/>
          <w:sz w:val="20"/>
          <w:szCs w:val="20"/>
          <w:lang w:val="en" w:eastAsia="pl-PL"/>
        </w:rPr>
        <w:t xml:space="preserve">projects', </w:t>
      </w:r>
      <w:r w:rsidRPr="00FF5C41">
        <w:rPr>
          <w:rFonts w:ascii="Verdana" w:hAnsi="Verdana"/>
          <w:sz w:val="20"/>
          <w:szCs w:val="20"/>
          <w:lang w:val="en"/>
        </w:rPr>
        <w:t>according to European Commission Decision C</w:t>
      </w:r>
      <w:r w:rsidR="00FF5C41">
        <w:rPr>
          <w:rFonts w:ascii="Verdana" w:hAnsi="Verdana"/>
          <w:sz w:val="20"/>
          <w:szCs w:val="20"/>
          <w:lang w:val="en"/>
        </w:rPr>
        <w:t xml:space="preserve"> </w:t>
      </w:r>
      <w:r w:rsidRPr="00FF5C41">
        <w:rPr>
          <w:rFonts w:ascii="Verdana" w:hAnsi="Verdana"/>
          <w:sz w:val="20"/>
          <w:szCs w:val="20"/>
          <w:lang w:val="en"/>
        </w:rPr>
        <w:t xml:space="preserve">(2016) 2283 of 19.04.2016.  </w:t>
      </w:r>
      <w:r w:rsidRPr="00FF5C41">
        <w:rPr>
          <w:rFonts w:ascii="Verdana" w:hAnsi="Verdana"/>
          <w:color w:val="000000"/>
          <w:sz w:val="20"/>
          <w:szCs w:val="20"/>
          <w:lang w:val="en"/>
        </w:rPr>
        <w:t xml:space="preserve">– </w:t>
      </w:r>
      <w:r w:rsidRPr="00FF5C41">
        <w:rPr>
          <w:rFonts w:ascii="Verdana" w:hAnsi="Verdana"/>
          <w:sz w:val="20"/>
          <w:szCs w:val="20"/>
          <w:lang w:val="en"/>
        </w:rPr>
        <w:t xml:space="preserve"> construction starts with OPT funds and ends with funds from OPTTI. </w:t>
      </w:r>
      <w:r w:rsidRPr="00FF5C41">
        <w:rPr>
          <w:rFonts w:ascii="Verdana" w:hAnsi="Verdana"/>
          <w:sz w:val="20"/>
          <w:szCs w:val="20"/>
          <w:lang w:val="en" w:eastAsia="pl-PL"/>
        </w:rPr>
        <w:t>The scope of the project</w:t>
      </w:r>
      <w:r w:rsidRPr="00FF5C41">
        <w:rPr>
          <w:rFonts w:ascii="Verdana" w:hAnsi="Verdana"/>
          <w:sz w:val="20"/>
          <w:szCs w:val="20"/>
          <w:lang w:val="en"/>
        </w:rPr>
        <w:t xml:space="preserve"> with funding under</w:t>
      </w:r>
      <w:r w:rsidRPr="00FF5C41">
        <w:rPr>
          <w:rFonts w:ascii="Verdana" w:hAnsi="Verdana"/>
          <w:b/>
          <w:sz w:val="20"/>
          <w:szCs w:val="20"/>
          <w:lang w:val="en" w:eastAsia="pl-PL"/>
        </w:rPr>
        <w:t xml:space="preserve"> the OPT (phase</w:t>
      </w:r>
      <w:r w:rsidRPr="00FF5C41">
        <w:rPr>
          <w:rFonts w:ascii="Verdana" w:hAnsi="Verdana"/>
          <w:sz w:val="20"/>
          <w:szCs w:val="20"/>
          <w:lang w:val="en"/>
        </w:rPr>
        <w:t xml:space="preserve"> </w:t>
      </w:r>
      <w:r w:rsidRPr="00FF5C41">
        <w:rPr>
          <w:rFonts w:ascii="Verdana" w:hAnsi="Verdana"/>
          <w:b/>
          <w:sz w:val="20"/>
          <w:szCs w:val="20"/>
          <w:lang w:val="en" w:eastAsia="pl-PL"/>
        </w:rPr>
        <w:t xml:space="preserve"> 1)</w:t>
      </w:r>
      <w:r w:rsidRPr="00FF5C41">
        <w:rPr>
          <w:rFonts w:ascii="Verdana" w:hAnsi="Verdana"/>
          <w:sz w:val="20"/>
          <w:szCs w:val="20"/>
          <w:lang w:val="en"/>
        </w:rPr>
        <w:t xml:space="preserve"> is defined</w:t>
      </w:r>
      <w:r w:rsidRPr="00FF5C41">
        <w:rPr>
          <w:rFonts w:ascii="Verdana" w:hAnsi="Verdana"/>
          <w:sz w:val="20"/>
          <w:szCs w:val="20"/>
          <w:lang w:val="en" w:eastAsia="pl-PL"/>
        </w:rPr>
        <w:t xml:space="preserve"> by</w:t>
      </w:r>
      <w:r w:rsidRPr="00FF5C41">
        <w:rPr>
          <w:rFonts w:ascii="Verdana" w:hAnsi="Verdana"/>
          <w:sz w:val="20"/>
          <w:szCs w:val="20"/>
          <w:lang w:val="en"/>
        </w:rPr>
        <w:t xml:space="preserve"> </w:t>
      </w:r>
      <w:r w:rsidRPr="00FF5C41">
        <w:rPr>
          <w:rFonts w:ascii="Verdana" w:hAnsi="Verdana"/>
          <w:sz w:val="20"/>
          <w:szCs w:val="20"/>
          <w:lang w:val="en" w:eastAsia="pl-PL"/>
        </w:rPr>
        <w:t xml:space="preserve"> Annex No 3 </w:t>
      </w:r>
      <w:r w:rsidRPr="00FF5C41">
        <w:rPr>
          <w:rFonts w:ascii="Verdana" w:hAnsi="Verdana"/>
          <w:sz w:val="20"/>
          <w:szCs w:val="20"/>
          <w:lang w:val="en"/>
        </w:rPr>
        <w:t xml:space="preserve"> </w:t>
      </w:r>
      <w:r w:rsidRPr="00FF5C41">
        <w:rPr>
          <w:rFonts w:ascii="Verdana" w:hAnsi="Verdana"/>
          <w:sz w:val="20"/>
          <w:szCs w:val="20"/>
          <w:lang w:val="en" w:eastAsia="pl-PL"/>
        </w:rPr>
        <w:t>to the grant contract</w:t>
      </w:r>
      <w:r w:rsidRPr="00FF5C41">
        <w:rPr>
          <w:rFonts w:ascii="Verdana" w:hAnsi="Verdana"/>
          <w:sz w:val="20"/>
          <w:szCs w:val="20"/>
          <w:lang w:val="en"/>
        </w:rPr>
        <w:t xml:space="preserve"> </w:t>
      </w:r>
      <w:r w:rsidRPr="00FF5C41">
        <w:rPr>
          <w:rFonts w:ascii="Verdana" w:hAnsi="Verdana"/>
          <w:sz w:val="20"/>
          <w:szCs w:val="20"/>
          <w:lang w:val="en" w:eastAsia="pl-PL"/>
        </w:rPr>
        <w:t xml:space="preserve"> – </w:t>
      </w:r>
      <w:r w:rsidRPr="00FF5C41">
        <w:rPr>
          <w:rFonts w:ascii="Verdana" w:hAnsi="Verdana"/>
          <w:sz w:val="20"/>
          <w:szCs w:val="20"/>
          <w:lang w:val="en"/>
        </w:rPr>
        <w:t xml:space="preserve"> </w:t>
      </w:r>
      <w:r w:rsidRPr="00FF5C41">
        <w:rPr>
          <w:rFonts w:ascii="Verdana" w:hAnsi="Verdana"/>
          <w:sz w:val="20"/>
          <w:szCs w:val="20"/>
          <w:lang w:val="en" w:eastAsia="pl-PL"/>
        </w:rPr>
        <w:t xml:space="preserve">DOPT -41/11.12.2015 </w:t>
      </w:r>
      <w:r w:rsidRPr="00FF5C41">
        <w:rPr>
          <w:rFonts w:ascii="Verdana" w:hAnsi="Verdana"/>
          <w:sz w:val="20"/>
          <w:szCs w:val="20"/>
          <w:lang w:val="en"/>
        </w:rPr>
        <w:t xml:space="preserve"> </w:t>
      </w:r>
      <w:r w:rsidRPr="00FF5C41">
        <w:rPr>
          <w:rFonts w:ascii="Verdana" w:hAnsi="Verdana"/>
          <w:b/>
          <w:sz w:val="20"/>
          <w:szCs w:val="20"/>
          <w:lang w:val="en" w:eastAsia="pl-PL"/>
        </w:rPr>
        <w:t>and includes Section</w:t>
      </w:r>
      <w:r w:rsidRPr="00FF5C41">
        <w:rPr>
          <w:rFonts w:ascii="Verdana" w:hAnsi="Verdana"/>
          <w:sz w:val="20"/>
          <w:szCs w:val="20"/>
          <w:lang w:val="en"/>
        </w:rPr>
        <w:t xml:space="preserve"> </w:t>
      </w:r>
      <w:r w:rsidRPr="00FF5C41">
        <w:rPr>
          <w:rFonts w:ascii="Verdana" w:hAnsi="Verdana"/>
          <w:b/>
          <w:sz w:val="20"/>
          <w:szCs w:val="20"/>
          <w:lang w:val="en" w:eastAsia="pl-PL"/>
        </w:rPr>
        <w:t xml:space="preserve"> 1, the </w:t>
      </w:r>
      <w:r w:rsidRPr="00FF5C41">
        <w:rPr>
          <w:rFonts w:ascii="Verdana" w:hAnsi="Verdana"/>
          <w:sz w:val="20"/>
          <w:szCs w:val="20"/>
          <w:lang w:val="en"/>
        </w:rPr>
        <w:t xml:space="preserve">road overpass at </w:t>
      </w:r>
      <w:r w:rsidRPr="00FF5C41">
        <w:rPr>
          <w:rFonts w:ascii="Verdana" w:hAnsi="Verdana"/>
          <w:b/>
          <w:sz w:val="20"/>
          <w:szCs w:val="20"/>
          <w:lang w:val="en" w:eastAsia="pl-PL"/>
        </w:rPr>
        <w:t>"Filipovsko Shose" above the SRR, and parts of section 2 – from km 1+290, 46 to km 1+634,46 left,</w:t>
      </w:r>
      <w:r w:rsidRPr="00FF5C41">
        <w:rPr>
          <w:rFonts w:ascii="Verdana" w:hAnsi="Verdana"/>
          <w:sz w:val="20"/>
          <w:szCs w:val="20"/>
          <w:lang w:val="en"/>
        </w:rPr>
        <w:t xml:space="preserve"> from</w:t>
      </w:r>
      <w:r w:rsidRPr="00FF5C41">
        <w:rPr>
          <w:rFonts w:ascii="Verdana" w:hAnsi="Verdana"/>
          <w:b/>
          <w:color w:val="000000"/>
          <w:sz w:val="20"/>
          <w:szCs w:val="20"/>
          <w:lang w:val="en"/>
        </w:rPr>
        <w:t xml:space="preserve"> km 4+430 to km 4+900 right and from km 6+100 to km 6+308,17 right.</w:t>
      </w:r>
      <w:r w:rsidRPr="00FF5C41">
        <w:rPr>
          <w:rFonts w:ascii="Verdana" w:hAnsi="Verdana"/>
          <w:sz w:val="20"/>
          <w:szCs w:val="20"/>
          <w:lang w:val="en"/>
        </w:rPr>
        <w:t xml:space="preserve"> </w:t>
      </w:r>
      <w:r w:rsidRPr="00FF5C41">
        <w:rPr>
          <w:rFonts w:ascii="Verdana" w:hAnsi="Verdana"/>
          <w:color w:val="000000"/>
          <w:sz w:val="20"/>
          <w:szCs w:val="20"/>
          <w:lang w:val="en"/>
        </w:rPr>
        <w:t>The funding under OPTTI – phase 2 – is implemented by defining</w:t>
      </w:r>
      <w:r w:rsidRPr="00FF5C41">
        <w:rPr>
          <w:rFonts w:ascii="Verdana" w:hAnsi="Verdana"/>
          <w:sz w:val="20"/>
          <w:szCs w:val="20"/>
          <w:lang w:val="en"/>
        </w:rPr>
        <w:t xml:space="preserve"> the project BG161M1OR001-2.001-0002 for completion of section 2 of lot 1 of the motorway.</w:t>
      </w:r>
    </w:p>
    <w:p w14:paraId="5D2D80F9" w14:textId="77777777" w:rsidR="00DB620A" w:rsidRPr="00FF5C41" w:rsidRDefault="00DB620A" w:rsidP="00DB620A">
      <w:pPr>
        <w:spacing w:line="22" w:lineRule="atLeast"/>
        <w:jc w:val="both"/>
        <w:rPr>
          <w:rFonts w:ascii="Verdana" w:eastAsia="Helvetica" w:hAnsi="Verdana" w:cs="Helvetica"/>
          <w:bCs/>
          <w:sz w:val="20"/>
          <w:szCs w:val="20"/>
        </w:rPr>
      </w:pPr>
      <w:r w:rsidRPr="00FF5C41">
        <w:rPr>
          <w:rFonts w:ascii="Verdana" w:hAnsi="Verdana"/>
          <w:bCs/>
          <w:sz w:val="20"/>
          <w:szCs w:val="20"/>
          <w:lang w:val="en"/>
        </w:rPr>
        <w:t>The project is not revenue-generating and subsequently no ex-post CBA has been made to update the data on financial implementation and socio-economic benefits.</w:t>
      </w:r>
    </w:p>
    <w:p w14:paraId="35B9C13A" w14:textId="77777777" w:rsidR="00DB620A" w:rsidRPr="00FF5C41" w:rsidRDefault="00DB620A" w:rsidP="00DB620A">
      <w:pPr>
        <w:spacing w:line="22" w:lineRule="atLeast"/>
        <w:jc w:val="both"/>
        <w:rPr>
          <w:rFonts w:ascii="Verdana" w:eastAsia="Helvetica" w:hAnsi="Verdana" w:cs="Helvetica"/>
          <w:bCs/>
          <w:sz w:val="20"/>
          <w:szCs w:val="20"/>
        </w:rPr>
      </w:pPr>
      <w:r w:rsidRPr="00FF5C41">
        <w:rPr>
          <w:rFonts w:ascii="Verdana" w:hAnsi="Verdana"/>
          <w:bCs/>
          <w:sz w:val="20"/>
          <w:szCs w:val="20"/>
          <w:lang w:val="en"/>
        </w:rPr>
        <w:t>The project does not include State aid.</w:t>
      </w:r>
    </w:p>
    <w:p w14:paraId="32368FB5" w14:textId="77777777" w:rsidR="00DB620A" w:rsidRPr="00FF5C41" w:rsidRDefault="00DB620A" w:rsidP="00DB620A">
      <w:pPr>
        <w:spacing w:line="22" w:lineRule="atLeast"/>
        <w:jc w:val="both"/>
        <w:rPr>
          <w:rFonts w:ascii="Verdana" w:hAnsi="Verdana"/>
          <w:sz w:val="20"/>
          <w:szCs w:val="20"/>
        </w:rPr>
      </w:pPr>
    </w:p>
    <w:p w14:paraId="7233F116" w14:textId="77777777" w:rsidR="00DB620A" w:rsidRPr="00FF5C41" w:rsidRDefault="00DB620A" w:rsidP="00CE496D">
      <w:pPr>
        <w:pStyle w:val="Heading2"/>
        <w:numPr>
          <w:ilvl w:val="1"/>
          <w:numId w:val="17"/>
        </w:numPr>
        <w:spacing w:line="22" w:lineRule="atLeast"/>
        <w:ind w:left="426" w:hanging="426"/>
        <w:jc w:val="left"/>
        <w:rPr>
          <w:rFonts w:ascii="Verdana" w:eastAsia="Helvetica" w:hAnsi="Verdana"/>
          <w:b/>
          <w:bCs/>
          <w:sz w:val="20"/>
          <w:szCs w:val="20"/>
          <w:lang w:eastAsia="pl-PL"/>
        </w:rPr>
      </w:pPr>
      <w:r w:rsidRPr="00FF5C41">
        <w:rPr>
          <w:rFonts w:ascii="Verdana" w:hAnsi="Verdana"/>
          <w:b/>
          <w:bCs/>
          <w:sz w:val="20"/>
          <w:szCs w:val="20"/>
          <w:lang w:val="en" w:eastAsia="pl-PL"/>
        </w:rPr>
        <w:t xml:space="preserve">Project Preparation </w:t>
      </w:r>
    </w:p>
    <w:p w14:paraId="4DB4CD21" w14:textId="77777777" w:rsidR="00DB620A" w:rsidRPr="00FF5C41" w:rsidRDefault="00DB620A" w:rsidP="00DB620A">
      <w:pPr>
        <w:widowControl w:val="0"/>
        <w:spacing w:line="22" w:lineRule="atLeast"/>
        <w:jc w:val="both"/>
        <w:rPr>
          <w:rFonts w:ascii="Verdana" w:hAnsi="Verdana" w:cs="Calibri"/>
          <w:color w:val="000000"/>
          <w:sz w:val="20"/>
          <w:szCs w:val="20"/>
        </w:rPr>
      </w:pPr>
      <w:r w:rsidRPr="00FF5C41">
        <w:rPr>
          <w:rFonts w:ascii="Verdana" w:hAnsi="Verdana"/>
          <w:iCs/>
          <w:color w:val="000000"/>
          <w:sz w:val="20"/>
          <w:szCs w:val="20"/>
          <w:lang w:val="en"/>
        </w:rPr>
        <w:t>The project is not available in the original version of OPT and</w:t>
      </w:r>
      <w:r w:rsidRPr="00FF5C41">
        <w:rPr>
          <w:rFonts w:ascii="Verdana" w:hAnsi="Verdana"/>
          <w:sz w:val="20"/>
          <w:szCs w:val="20"/>
          <w:lang w:val="en"/>
        </w:rPr>
        <w:t xml:space="preserve"> </w:t>
      </w:r>
      <w:r w:rsidRPr="00FF5C41">
        <w:rPr>
          <w:rFonts w:ascii="Verdana" w:hAnsi="Verdana"/>
          <w:iCs/>
          <w:color w:val="000000"/>
          <w:sz w:val="20"/>
          <w:szCs w:val="20"/>
          <w:lang w:val="en"/>
        </w:rPr>
        <w:t xml:space="preserve"> </w:t>
      </w:r>
      <w:r w:rsidRPr="00FF5C41">
        <w:rPr>
          <w:rFonts w:ascii="Verdana" w:hAnsi="Verdana"/>
          <w:sz w:val="20"/>
          <w:szCs w:val="20"/>
          <w:lang w:val="en"/>
        </w:rPr>
        <w:t xml:space="preserve">IPA, </w:t>
      </w:r>
      <w:r w:rsidRPr="00FF5C41">
        <w:rPr>
          <w:rFonts w:ascii="Verdana" w:hAnsi="Verdana"/>
          <w:iCs/>
          <w:color w:val="000000"/>
          <w:sz w:val="20"/>
          <w:szCs w:val="20"/>
          <w:lang w:val="en"/>
        </w:rPr>
        <w:t xml:space="preserve">it was included </w:t>
      </w:r>
      <w:r w:rsidRPr="00FF5C41">
        <w:rPr>
          <w:rFonts w:ascii="Verdana" w:hAnsi="Verdana"/>
          <w:sz w:val="20"/>
          <w:szCs w:val="20"/>
          <w:lang w:val="en"/>
        </w:rPr>
        <w:t xml:space="preserve"> </w:t>
      </w:r>
      <w:r w:rsidRPr="00FF5C41">
        <w:rPr>
          <w:rFonts w:ascii="Verdana" w:hAnsi="Verdana"/>
          <w:iCs/>
          <w:color w:val="000000"/>
          <w:sz w:val="20"/>
          <w:szCs w:val="20"/>
          <w:lang w:val="en"/>
        </w:rPr>
        <w:t xml:space="preserve">in </w:t>
      </w:r>
      <w:r w:rsidRPr="00FF5C41">
        <w:rPr>
          <w:rFonts w:ascii="Verdana" w:hAnsi="Verdana"/>
          <w:sz w:val="20"/>
          <w:szCs w:val="20"/>
          <w:lang w:val="en"/>
        </w:rPr>
        <w:t xml:space="preserve">the list of projects with the first amendment of a </w:t>
      </w:r>
      <w:r w:rsidRPr="00FF5C41">
        <w:rPr>
          <w:rFonts w:ascii="Verdana" w:hAnsi="Verdana"/>
          <w:iCs/>
          <w:color w:val="000000"/>
          <w:sz w:val="20"/>
          <w:szCs w:val="20"/>
          <w:lang w:val="en"/>
        </w:rPr>
        <w:t xml:space="preserve">programme, and </w:t>
      </w:r>
      <w:r w:rsidRPr="00FF5C41">
        <w:rPr>
          <w:rFonts w:ascii="Verdana" w:hAnsi="Verdana"/>
          <w:sz w:val="20"/>
          <w:szCs w:val="20"/>
          <w:lang w:val="en"/>
        </w:rPr>
        <w:t xml:space="preserve">in its second amendment the scope of the project was reduced to "Construction of </w:t>
      </w:r>
      <w:r w:rsidRPr="00FF5C41">
        <w:rPr>
          <w:rFonts w:ascii="Verdana" w:hAnsi="Verdana"/>
          <w:iCs/>
          <w:color w:val="000000"/>
          <w:sz w:val="20"/>
          <w:szCs w:val="20"/>
          <w:lang w:val="en"/>
        </w:rPr>
        <w:t xml:space="preserve">Kalotina-Sofia Motorway, Lot 1: "Western </w:t>
      </w:r>
      <w:r w:rsidRPr="00FF5C41">
        <w:rPr>
          <w:rFonts w:ascii="Verdana" w:hAnsi="Verdana"/>
          <w:sz w:val="20"/>
          <w:szCs w:val="20"/>
          <w:lang w:val="en"/>
        </w:rPr>
        <w:t>Arc of the SRR</w:t>
      </w:r>
      <w:r w:rsidRPr="00FF5C41">
        <w:rPr>
          <w:rFonts w:ascii="Verdana" w:hAnsi="Verdana"/>
          <w:iCs/>
          <w:color w:val="000000"/>
          <w:sz w:val="20"/>
          <w:szCs w:val="20"/>
          <w:lang w:val="en"/>
        </w:rPr>
        <w:t>)".</w:t>
      </w:r>
      <w:r w:rsidRPr="00FF5C41">
        <w:rPr>
          <w:rFonts w:ascii="Verdana" w:hAnsi="Verdana"/>
          <w:sz w:val="20"/>
          <w:szCs w:val="20"/>
          <w:lang w:val="en"/>
        </w:rPr>
        <w:t xml:space="preserve"> </w:t>
      </w:r>
      <w:r w:rsidRPr="00FF5C41">
        <w:rPr>
          <w:rFonts w:ascii="Verdana" w:hAnsi="Verdana"/>
          <w:color w:val="000000"/>
          <w:sz w:val="20"/>
          <w:szCs w:val="20"/>
          <w:lang w:val="en"/>
        </w:rPr>
        <w:t>In 2011,</w:t>
      </w:r>
      <w:r w:rsidRPr="00FF5C41">
        <w:rPr>
          <w:rFonts w:ascii="Verdana" w:hAnsi="Verdana"/>
          <w:sz w:val="20"/>
          <w:szCs w:val="20"/>
          <w:lang w:val="en"/>
        </w:rPr>
        <w:t xml:space="preserve"> </w:t>
      </w:r>
      <w:r w:rsidRPr="00FF5C41">
        <w:rPr>
          <w:rFonts w:ascii="Verdana" w:hAnsi="Verdana"/>
          <w:color w:val="000000"/>
          <w:sz w:val="20"/>
          <w:szCs w:val="20"/>
          <w:lang w:val="en"/>
        </w:rPr>
        <w:t xml:space="preserve"> </w:t>
      </w:r>
      <w:r w:rsidRPr="00FF5C41">
        <w:rPr>
          <w:rFonts w:ascii="Verdana" w:hAnsi="Verdana"/>
          <w:sz w:val="20"/>
          <w:szCs w:val="20"/>
          <w:lang w:val="en"/>
        </w:rPr>
        <w:t xml:space="preserve"> </w:t>
      </w:r>
      <w:r w:rsidRPr="00FF5C41">
        <w:rPr>
          <w:rFonts w:ascii="Verdana" w:hAnsi="Verdana"/>
          <w:color w:val="000000"/>
          <w:sz w:val="20"/>
          <w:szCs w:val="20"/>
          <w:lang w:val="en"/>
        </w:rPr>
        <w:t xml:space="preserve">In 2013, </w:t>
      </w:r>
      <w:r w:rsidRPr="00FF5C41">
        <w:rPr>
          <w:rFonts w:ascii="Verdana" w:hAnsi="Verdana"/>
          <w:sz w:val="20"/>
          <w:szCs w:val="20"/>
          <w:lang w:val="en"/>
        </w:rPr>
        <w:t xml:space="preserve">due to the limited funding of the project, the construction of the Northern Speed Tangent (part of Kalotina Motorway) was proposed for funding under operational program "Regional Development" and was removed from the list of projects </w:t>
      </w:r>
      <w:r w:rsidRPr="00FF5C41">
        <w:rPr>
          <w:rFonts w:ascii="Verdana" w:hAnsi="Verdana"/>
          <w:color w:val="000000"/>
          <w:sz w:val="20"/>
          <w:szCs w:val="20"/>
          <w:lang w:val="en"/>
        </w:rPr>
        <w:t>under the OPT, according to a decision of the CN of 2013. In 2015 it was suggested that Lot 2 of the Western Arc would be phased due to a delay in implementation.</w:t>
      </w:r>
    </w:p>
    <w:p w14:paraId="2C2E59CF" w14:textId="77777777" w:rsidR="00DB620A" w:rsidRPr="00FF5C41" w:rsidRDefault="00DB620A" w:rsidP="00DB620A">
      <w:pPr>
        <w:widowControl w:val="0"/>
        <w:spacing w:line="22" w:lineRule="atLeast"/>
        <w:jc w:val="both"/>
        <w:rPr>
          <w:rFonts w:ascii="Verdana" w:hAnsi="Verdana" w:cs="Calibri"/>
          <w:iCs/>
          <w:color w:val="000000"/>
          <w:sz w:val="20"/>
          <w:szCs w:val="20"/>
        </w:rPr>
      </w:pPr>
      <w:r w:rsidRPr="00FF5C41">
        <w:rPr>
          <w:rFonts w:ascii="Verdana" w:hAnsi="Verdana"/>
          <w:iCs/>
          <w:color w:val="000000"/>
          <w:sz w:val="20"/>
          <w:szCs w:val="20"/>
          <w:lang w:val="en"/>
        </w:rPr>
        <w:t xml:space="preserve">Project "Kalotin -Sofia Motorway", Lot 1: Western Arc of SRR" is in a range from km 59+400 to km 61+629,18=0+000 and from km 0+000 to km 6+309. The project is divided into two sections: </w:t>
      </w:r>
    </w:p>
    <w:p w14:paraId="0938267B" w14:textId="77777777" w:rsidR="00DB620A" w:rsidRPr="00FF5C41" w:rsidRDefault="00DB620A" w:rsidP="00CE496D">
      <w:pPr>
        <w:pStyle w:val="ListParagraph"/>
        <w:widowControl w:val="0"/>
        <w:numPr>
          <w:ilvl w:val="0"/>
          <w:numId w:val="39"/>
        </w:numPr>
        <w:spacing w:line="22" w:lineRule="atLeast"/>
        <w:ind w:left="426" w:hanging="426"/>
        <w:jc w:val="both"/>
        <w:rPr>
          <w:rFonts w:ascii="Verdana" w:hAnsi="Verdana" w:cs="Calibri"/>
          <w:iCs/>
          <w:color w:val="000000"/>
          <w:sz w:val="20"/>
          <w:szCs w:val="20"/>
        </w:rPr>
      </w:pPr>
      <w:r w:rsidRPr="00FF5C41">
        <w:rPr>
          <w:rFonts w:ascii="Verdana" w:hAnsi="Verdana"/>
          <w:iCs/>
          <w:color w:val="000000"/>
          <w:sz w:val="20"/>
          <w:szCs w:val="20"/>
          <w:lang w:val="en"/>
        </w:rPr>
        <w:t>Section 1 from km 59+400 to km 61+629,18=0+000 and from km 0+000 to km 0+780, with a total length of 3,01 km;</w:t>
      </w:r>
    </w:p>
    <w:p w14:paraId="4A28ECB6" w14:textId="77777777" w:rsidR="00DB620A" w:rsidRPr="00FF5C41" w:rsidRDefault="00DB620A" w:rsidP="00CE496D">
      <w:pPr>
        <w:pStyle w:val="ListParagraph"/>
        <w:widowControl w:val="0"/>
        <w:numPr>
          <w:ilvl w:val="0"/>
          <w:numId w:val="39"/>
        </w:numPr>
        <w:spacing w:line="22" w:lineRule="atLeast"/>
        <w:ind w:left="426" w:hanging="426"/>
        <w:jc w:val="both"/>
        <w:rPr>
          <w:rFonts w:ascii="Verdana" w:hAnsi="Verdana" w:cs="Calibri"/>
          <w:iCs/>
          <w:color w:val="000000"/>
          <w:sz w:val="20"/>
          <w:szCs w:val="20"/>
        </w:rPr>
      </w:pPr>
      <w:r w:rsidRPr="00FF5C41">
        <w:rPr>
          <w:rFonts w:ascii="Verdana" w:hAnsi="Verdana"/>
          <w:iCs/>
          <w:color w:val="000000"/>
          <w:sz w:val="20"/>
          <w:szCs w:val="20"/>
          <w:lang w:val="en"/>
        </w:rPr>
        <w:t xml:space="preserve">Section 2 from km 0+780 to km 6+309, with a total length of 5.53 km. </w:t>
      </w:r>
    </w:p>
    <w:p w14:paraId="1F0DEC85" w14:textId="77777777" w:rsidR="00DB620A" w:rsidRPr="00FF5C41" w:rsidRDefault="00DB620A" w:rsidP="00DB620A">
      <w:pPr>
        <w:widowControl w:val="0"/>
        <w:spacing w:line="22" w:lineRule="atLeast"/>
        <w:jc w:val="both"/>
        <w:rPr>
          <w:rFonts w:ascii="Verdana" w:hAnsi="Verdana" w:cs="Calibri"/>
          <w:iCs/>
          <w:color w:val="000000"/>
          <w:sz w:val="20"/>
          <w:szCs w:val="20"/>
        </w:rPr>
      </w:pPr>
      <w:r w:rsidRPr="00FF5C41">
        <w:rPr>
          <w:rFonts w:ascii="Verdana" w:hAnsi="Verdana"/>
          <w:iCs/>
          <w:color w:val="000000"/>
          <w:sz w:val="20"/>
          <w:szCs w:val="20"/>
          <w:lang w:val="en"/>
        </w:rPr>
        <w:t>The project also includes the implementation of the site "Road overpass at Filipovsko Shose" over SRR at km 59+500, in the section of Blvd. "Dobrinova Skala" to March 3</w:t>
      </w:r>
      <w:r w:rsidRPr="00FF5C41">
        <w:rPr>
          <w:rFonts w:ascii="Verdana" w:hAnsi="Verdana"/>
          <w:iCs/>
          <w:color w:val="000000"/>
          <w:sz w:val="20"/>
          <w:szCs w:val="20"/>
          <w:vertAlign w:val="superscript"/>
          <w:lang w:val="en"/>
        </w:rPr>
        <w:t>rd</w:t>
      </w:r>
      <w:r w:rsidRPr="00FF5C41">
        <w:rPr>
          <w:rFonts w:ascii="Verdana" w:hAnsi="Verdana"/>
          <w:iCs/>
          <w:color w:val="000000"/>
          <w:sz w:val="20"/>
          <w:szCs w:val="20"/>
          <w:lang w:val="en"/>
        </w:rPr>
        <w:t xml:space="preserve"> str. </w:t>
      </w:r>
    </w:p>
    <w:p w14:paraId="74375B18" w14:textId="77777777" w:rsidR="00DB620A" w:rsidRPr="00FF5C41" w:rsidRDefault="00DB620A" w:rsidP="00DB620A">
      <w:pPr>
        <w:widowControl w:val="0"/>
        <w:spacing w:line="22" w:lineRule="atLeast"/>
        <w:jc w:val="both"/>
        <w:rPr>
          <w:rFonts w:ascii="Verdana" w:hAnsi="Verdana" w:cs="Calibri"/>
          <w:iCs/>
          <w:color w:val="000000"/>
          <w:sz w:val="20"/>
          <w:szCs w:val="20"/>
        </w:rPr>
      </w:pPr>
      <w:r w:rsidRPr="00FF5C41">
        <w:rPr>
          <w:rFonts w:ascii="Verdana" w:hAnsi="Verdana"/>
          <w:iCs/>
          <w:color w:val="000000"/>
          <w:sz w:val="20"/>
          <w:szCs w:val="20"/>
          <w:lang w:val="en"/>
        </w:rPr>
        <w:t xml:space="preserve">By Decision No 250 of the Council of Ministers of 25 April 2013, the Republican Road SRR - Western Arch section was declared a site of national importance and as a national site, in accordance </w:t>
      </w:r>
      <w:r w:rsidRPr="00FF5C41">
        <w:rPr>
          <w:rFonts w:ascii="Verdana" w:hAnsi="Verdana"/>
          <w:sz w:val="20"/>
          <w:szCs w:val="20"/>
          <w:lang w:val="en"/>
        </w:rPr>
        <w:t xml:space="preserve">with the Spatial Development Act and the State Property </w:t>
      </w:r>
      <w:r w:rsidRPr="00FF5C41">
        <w:rPr>
          <w:rFonts w:ascii="Verdana" w:hAnsi="Verdana"/>
          <w:iCs/>
          <w:color w:val="000000"/>
          <w:sz w:val="20"/>
          <w:szCs w:val="20"/>
          <w:lang w:val="en"/>
        </w:rPr>
        <w:t>Act (PDD).</w:t>
      </w:r>
    </w:p>
    <w:p w14:paraId="0AAE8B14" w14:textId="77777777" w:rsidR="00DB620A" w:rsidRPr="00FF5C41" w:rsidRDefault="00DB620A" w:rsidP="00DB620A">
      <w:pPr>
        <w:widowControl w:val="0"/>
        <w:spacing w:line="22" w:lineRule="atLeast"/>
        <w:jc w:val="both"/>
        <w:rPr>
          <w:rFonts w:ascii="Verdana" w:hAnsi="Verdana" w:cs="Calibri"/>
          <w:iCs/>
          <w:color w:val="000000"/>
          <w:sz w:val="20"/>
          <w:szCs w:val="20"/>
        </w:rPr>
      </w:pPr>
      <w:r w:rsidRPr="00FF5C41">
        <w:rPr>
          <w:rFonts w:ascii="Verdana" w:hAnsi="Verdana"/>
          <w:iCs/>
          <w:color w:val="000000"/>
          <w:sz w:val="20"/>
          <w:szCs w:val="20"/>
          <w:lang w:val="en"/>
        </w:rPr>
        <w:t>Due to a delayed start of the implementation activities of Section 2 of the project, Section 2 was proposed to be phased. Section 2 activities that were not feasible to be implemented within the period of OPT 2007-2013, were proposed to be included in OPTTI. For the provision of the construction and construction supervision of Section 2, the Council of Ministers agreed that the Road Infrastructure Agency would sign contracts for the</w:t>
      </w:r>
      <w:r w:rsidRPr="00FF5C41">
        <w:rPr>
          <w:rFonts w:ascii="Verdana" w:hAnsi="Verdana"/>
          <w:sz w:val="20"/>
          <w:szCs w:val="20"/>
          <w:lang w:val="en"/>
        </w:rPr>
        <w:t xml:space="preserve"> </w:t>
      </w:r>
      <w:r w:rsidRPr="00FF5C41">
        <w:rPr>
          <w:rFonts w:ascii="Verdana" w:hAnsi="Verdana"/>
          <w:sz w:val="20"/>
          <w:szCs w:val="20"/>
          <w:lang w:val="en"/>
        </w:rPr>
        <w:lastRenderedPageBreak/>
        <w:t xml:space="preserve">implementation of the activities prior to the final approval of its funding </w:t>
      </w:r>
      <w:r w:rsidRPr="00FF5C41">
        <w:rPr>
          <w:rFonts w:ascii="Verdana" w:hAnsi="Verdana"/>
          <w:iCs/>
          <w:color w:val="000000"/>
          <w:sz w:val="20"/>
          <w:szCs w:val="20"/>
          <w:lang w:val="en"/>
        </w:rPr>
        <w:t xml:space="preserve">under the OPTTI 2014-2020 by the European Commission. This allowed the timely start of construction activities on section 2 of the Western Arc of the Sofia Ring Road. </w:t>
      </w:r>
    </w:p>
    <w:p w14:paraId="651A2C58" w14:textId="77777777" w:rsidR="00DB620A" w:rsidRPr="00FF5C41" w:rsidRDefault="00DB620A" w:rsidP="00DB620A">
      <w:pPr>
        <w:widowControl w:val="0"/>
        <w:spacing w:line="22" w:lineRule="atLeast"/>
        <w:jc w:val="both"/>
        <w:rPr>
          <w:rFonts w:ascii="Verdana" w:hAnsi="Verdana" w:cs="Calibri"/>
          <w:iCs/>
          <w:color w:val="000000"/>
          <w:sz w:val="20"/>
          <w:szCs w:val="20"/>
        </w:rPr>
      </w:pPr>
      <w:r w:rsidRPr="00FF5C41">
        <w:rPr>
          <w:rFonts w:ascii="Verdana" w:hAnsi="Verdana"/>
          <w:iCs/>
          <w:color w:val="000000"/>
          <w:sz w:val="20"/>
          <w:szCs w:val="20"/>
          <w:lang w:val="en"/>
        </w:rPr>
        <w:t xml:space="preserve">The technical project for section 1 of Lot 1 was developed in 2009 and </w:t>
      </w:r>
      <w:r w:rsidRPr="00FF5C41">
        <w:rPr>
          <w:rFonts w:ascii="Verdana" w:hAnsi="Verdana"/>
          <w:sz w:val="20"/>
          <w:szCs w:val="20"/>
          <w:lang w:val="en"/>
        </w:rPr>
        <w:t xml:space="preserve">was granted by </w:t>
      </w:r>
      <w:r w:rsidRPr="00FF5C41">
        <w:rPr>
          <w:rFonts w:ascii="Verdana" w:hAnsi="Verdana"/>
          <w:iCs/>
          <w:color w:val="000000"/>
          <w:sz w:val="20"/>
          <w:szCs w:val="20"/>
          <w:lang w:val="en"/>
        </w:rPr>
        <w:t>the designer</w:t>
      </w:r>
      <w:r w:rsidRPr="00FF5C41">
        <w:rPr>
          <w:rFonts w:ascii="Verdana" w:hAnsi="Verdana"/>
          <w:sz w:val="20"/>
          <w:szCs w:val="20"/>
          <w:lang w:val="en"/>
        </w:rPr>
        <w:t xml:space="preserve"> of Sofia </w:t>
      </w:r>
      <w:r w:rsidRPr="00FF5C41">
        <w:rPr>
          <w:rFonts w:ascii="Verdana" w:hAnsi="Verdana"/>
          <w:iCs/>
          <w:color w:val="000000"/>
          <w:sz w:val="20"/>
          <w:szCs w:val="20"/>
          <w:lang w:val="en"/>
        </w:rPr>
        <w:t xml:space="preserve">Municipality, it </w:t>
      </w:r>
      <w:r w:rsidRPr="00FF5C41">
        <w:rPr>
          <w:rFonts w:ascii="Verdana" w:hAnsi="Verdana"/>
          <w:sz w:val="20"/>
          <w:szCs w:val="20"/>
          <w:lang w:val="en"/>
        </w:rPr>
        <w:t>transferred its property</w:t>
      </w:r>
      <w:r w:rsidRPr="00FF5C41">
        <w:rPr>
          <w:rFonts w:ascii="Verdana" w:hAnsi="Verdana"/>
          <w:iCs/>
          <w:color w:val="000000"/>
          <w:sz w:val="20"/>
          <w:szCs w:val="20"/>
          <w:lang w:val="en"/>
        </w:rPr>
        <w:t xml:space="preserve"> to RIA. which undertakes activities to implement the investment project, including carrying out the necessary expropriation and tender procedures.</w:t>
      </w:r>
    </w:p>
    <w:p w14:paraId="38242102" w14:textId="77777777" w:rsidR="00DB620A" w:rsidRPr="00FF5C41" w:rsidRDefault="00DB620A" w:rsidP="00DB620A">
      <w:pPr>
        <w:widowControl w:val="0"/>
        <w:spacing w:line="22" w:lineRule="atLeast"/>
        <w:jc w:val="both"/>
        <w:rPr>
          <w:rFonts w:ascii="Verdana" w:hAnsi="Verdana" w:cs="Calibri"/>
          <w:iCs/>
          <w:color w:val="000000"/>
          <w:sz w:val="20"/>
          <w:szCs w:val="20"/>
        </w:rPr>
      </w:pPr>
      <w:r w:rsidRPr="00FF5C41">
        <w:rPr>
          <w:rFonts w:ascii="Verdana" w:hAnsi="Verdana"/>
          <w:iCs/>
          <w:color w:val="000000"/>
          <w:sz w:val="20"/>
          <w:szCs w:val="20"/>
          <w:lang w:val="en"/>
        </w:rPr>
        <w:t xml:space="preserve">A final decision of MOEW No 34-PR/2010 was issued, according to which there is no need to carry out an environmental impact assessment for an investment project. </w:t>
      </w:r>
    </w:p>
    <w:p w14:paraId="5D1318ED" w14:textId="77777777" w:rsidR="00DB620A" w:rsidRPr="00FF5C41" w:rsidRDefault="00DB620A" w:rsidP="00DB620A">
      <w:pPr>
        <w:widowControl w:val="0"/>
        <w:spacing w:line="22" w:lineRule="atLeast"/>
        <w:jc w:val="both"/>
        <w:rPr>
          <w:rFonts w:ascii="Verdana" w:hAnsi="Verdana" w:cs="Calibri"/>
          <w:iCs/>
          <w:color w:val="000000"/>
          <w:sz w:val="20"/>
          <w:szCs w:val="20"/>
        </w:rPr>
      </w:pPr>
      <w:r w:rsidRPr="00FF5C41">
        <w:rPr>
          <w:rFonts w:ascii="Verdana" w:hAnsi="Verdana"/>
          <w:iCs/>
          <w:color w:val="000000"/>
          <w:sz w:val="20"/>
          <w:szCs w:val="20"/>
          <w:lang w:val="en"/>
        </w:rPr>
        <w:t>For the provision of section 1 of the Western Arc of the SRR, expropriations</w:t>
      </w:r>
      <w:r w:rsidRPr="00FF5C41">
        <w:rPr>
          <w:rFonts w:ascii="Verdana" w:hAnsi="Verdana"/>
          <w:sz w:val="20"/>
          <w:szCs w:val="20"/>
          <w:lang w:val="en"/>
        </w:rPr>
        <w:t xml:space="preserve"> </w:t>
      </w:r>
      <w:r w:rsidRPr="00FF5C41">
        <w:rPr>
          <w:rFonts w:ascii="Verdana" w:hAnsi="Verdana"/>
          <w:iCs/>
          <w:color w:val="000000"/>
          <w:sz w:val="20"/>
          <w:szCs w:val="20"/>
          <w:lang w:val="en"/>
        </w:rPr>
        <w:t>of private property for state needs were carried out=</w:t>
      </w:r>
    </w:p>
    <w:p w14:paraId="40B015B6" w14:textId="77777777" w:rsidR="00DB620A" w:rsidRPr="00FF5C41" w:rsidRDefault="00DB620A" w:rsidP="00DB620A">
      <w:pPr>
        <w:widowControl w:val="0"/>
        <w:spacing w:line="22" w:lineRule="atLeast"/>
        <w:jc w:val="both"/>
        <w:rPr>
          <w:rFonts w:ascii="Verdana" w:hAnsi="Verdana" w:cs="Calibri"/>
          <w:iCs/>
          <w:color w:val="000000"/>
          <w:sz w:val="20"/>
          <w:szCs w:val="20"/>
        </w:rPr>
      </w:pPr>
      <w:r w:rsidRPr="00FF5C41">
        <w:rPr>
          <w:rFonts w:ascii="Verdana" w:hAnsi="Verdana"/>
          <w:iCs/>
          <w:color w:val="000000"/>
          <w:sz w:val="20"/>
          <w:szCs w:val="20"/>
          <w:lang w:val="en"/>
        </w:rPr>
        <w:t xml:space="preserve">In the process of realization of the site, properties – private property were found, which were not the subject of the above-mentioned decisions, as a result of which additional expropriation activities were carried out. </w:t>
      </w:r>
    </w:p>
    <w:p w14:paraId="3E3DCA3F" w14:textId="77777777" w:rsidR="00DB620A" w:rsidRPr="00FF5C41" w:rsidRDefault="00DB620A" w:rsidP="00DB620A">
      <w:pPr>
        <w:widowControl w:val="0"/>
        <w:spacing w:line="22" w:lineRule="atLeast"/>
        <w:jc w:val="both"/>
        <w:rPr>
          <w:rFonts w:ascii="Verdana" w:hAnsi="Verdana" w:cs="Calibri"/>
          <w:iCs/>
          <w:color w:val="000000"/>
          <w:sz w:val="20"/>
          <w:szCs w:val="20"/>
        </w:rPr>
      </w:pPr>
      <w:r w:rsidRPr="00FF5C41">
        <w:rPr>
          <w:rFonts w:ascii="Verdana" w:hAnsi="Verdana"/>
          <w:iCs/>
          <w:color w:val="000000"/>
          <w:sz w:val="20"/>
          <w:szCs w:val="20"/>
          <w:lang w:val="en"/>
        </w:rPr>
        <w:t>On June 28, 2011, RIA signed contract No RD-27-5/28.06.2011 with Bulgarian Academy of Science for conducting archeological study.</w:t>
      </w:r>
    </w:p>
    <w:p w14:paraId="6384B8A3" w14:textId="77777777" w:rsidR="00DB620A" w:rsidRPr="00FF5C41" w:rsidRDefault="00DB620A" w:rsidP="00DB620A">
      <w:pPr>
        <w:spacing w:before="120" w:line="22" w:lineRule="atLeast"/>
        <w:jc w:val="both"/>
        <w:rPr>
          <w:rFonts w:ascii="Verdana" w:hAnsi="Verdana"/>
          <w:sz w:val="20"/>
          <w:szCs w:val="20"/>
          <w:lang w:val="en"/>
        </w:rPr>
      </w:pPr>
      <w:r w:rsidRPr="00FF5C41">
        <w:rPr>
          <w:rFonts w:ascii="Verdana" w:hAnsi="Verdana"/>
          <w:sz w:val="20"/>
          <w:szCs w:val="20"/>
          <w:lang w:val="en"/>
        </w:rPr>
        <w:t xml:space="preserve">In the prepared Cost-Benefit Analysis, a forecast analysis of the load on the Western Arc of SRR was carried out. Traffic forecasts for the period 2012-2041 (2015, 2020, 2025, 2030, 2040 and 2041) have been prepared, with 2012.taken as a base year. </w:t>
      </w:r>
    </w:p>
    <w:p w14:paraId="75AC38AD" w14:textId="77777777" w:rsidR="00DB620A" w:rsidRPr="00FF5C41" w:rsidRDefault="00DB620A" w:rsidP="00DB620A">
      <w:pPr>
        <w:spacing w:before="120" w:line="22" w:lineRule="atLeast"/>
        <w:jc w:val="both"/>
        <w:rPr>
          <w:rFonts w:ascii="Verdana" w:hAnsi="Verdana"/>
          <w:sz w:val="20"/>
          <w:szCs w:val="20"/>
          <w:lang w:val="en"/>
        </w:rPr>
      </w:pPr>
    </w:p>
    <w:p w14:paraId="6B074187" w14:textId="77777777" w:rsidR="00DB620A" w:rsidRPr="00FF5C41" w:rsidRDefault="00DB620A" w:rsidP="00DB620A">
      <w:pPr>
        <w:spacing w:before="120" w:line="22" w:lineRule="atLeast"/>
        <w:jc w:val="both"/>
        <w:rPr>
          <w:rFonts w:ascii="Verdana" w:eastAsia="Helvetica" w:hAnsi="Verdana"/>
          <w:b/>
          <w:bCs/>
          <w:sz w:val="20"/>
          <w:szCs w:val="20"/>
          <w:lang w:eastAsia="pl-PL"/>
        </w:rPr>
      </w:pPr>
      <w:r w:rsidRPr="00FF5C41">
        <w:rPr>
          <w:rFonts w:ascii="Verdana" w:hAnsi="Verdana"/>
          <w:b/>
          <w:bCs/>
          <w:sz w:val="20"/>
          <w:szCs w:val="20"/>
          <w:lang w:val="en" w:eastAsia="pl-PL"/>
        </w:rPr>
        <w:t>Implementation</w:t>
      </w:r>
      <w:r w:rsidRPr="00FF5C41">
        <w:rPr>
          <w:rFonts w:ascii="Verdana" w:hAnsi="Verdana"/>
          <w:sz w:val="20"/>
          <w:szCs w:val="20"/>
          <w:lang w:val="en"/>
        </w:rPr>
        <w:t xml:space="preserve"> </w:t>
      </w:r>
      <w:r w:rsidRPr="00FF5C41">
        <w:rPr>
          <w:rFonts w:ascii="Verdana" w:hAnsi="Verdana"/>
          <w:b/>
          <w:bCs/>
          <w:sz w:val="20"/>
          <w:szCs w:val="20"/>
          <w:lang w:val="en" w:eastAsia="pl-PL"/>
        </w:rPr>
        <w:t>of the project</w:t>
      </w:r>
    </w:p>
    <w:p w14:paraId="1069BB7A" w14:textId="77777777" w:rsidR="00DB620A" w:rsidRPr="00FF5C41" w:rsidRDefault="00DB620A" w:rsidP="00DB620A">
      <w:pPr>
        <w:spacing w:line="22" w:lineRule="atLeast"/>
        <w:jc w:val="both"/>
        <w:rPr>
          <w:rFonts w:ascii="Verdana" w:hAnsi="Verdana"/>
          <w:b/>
          <w:sz w:val="20"/>
          <w:szCs w:val="20"/>
          <w:lang w:eastAsia="pl-PL"/>
        </w:rPr>
      </w:pPr>
      <w:r w:rsidRPr="00FF5C41">
        <w:rPr>
          <w:rFonts w:ascii="Verdana" w:hAnsi="Verdana"/>
          <w:b/>
          <w:sz w:val="20"/>
          <w:szCs w:val="20"/>
          <w:lang w:val="en" w:eastAsia="pl-PL"/>
        </w:rPr>
        <w:t xml:space="preserve">Time implementation </w:t>
      </w:r>
    </w:p>
    <w:p w14:paraId="4349EC4B" w14:textId="77777777" w:rsidR="00DB620A" w:rsidRPr="00FF5C41" w:rsidRDefault="00DB620A" w:rsidP="00DB620A">
      <w:pPr>
        <w:spacing w:line="22" w:lineRule="atLeast"/>
        <w:jc w:val="both"/>
        <w:rPr>
          <w:rFonts w:ascii="Verdana" w:eastAsia="Helvetica" w:hAnsi="Verdana" w:cs="Helvetica"/>
          <w:sz w:val="20"/>
          <w:szCs w:val="20"/>
          <w:lang w:eastAsia="pl-PL"/>
        </w:rPr>
      </w:pPr>
      <w:r w:rsidRPr="00FF5C41">
        <w:rPr>
          <w:rFonts w:ascii="Verdana" w:hAnsi="Verdana"/>
          <w:sz w:val="20"/>
          <w:szCs w:val="20"/>
          <w:lang w:val="en" w:eastAsia="pl-PL"/>
        </w:rPr>
        <w:t xml:space="preserve">The project started with the of a grant contract signing DOPT-12 on 21.08.2012 with a total value of BGN 250 656 833.04. </w:t>
      </w:r>
    </w:p>
    <w:p w14:paraId="05FAE333" w14:textId="77777777" w:rsidR="00DB620A" w:rsidRPr="00FF5C41" w:rsidRDefault="00DB620A" w:rsidP="00DB620A">
      <w:pPr>
        <w:spacing w:line="22" w:lineRule="atLeast"/>
        <w:jc w:val="both"/>
        <w:rPr>
          <w:rFonts w:ascii="Verdana" w:hAnsi="Verdana"/>
          <w:sz w:val="20"/>
          <w:szCs w:val="20"/>
          <w:lang w:eastAsia="pl-PL"/>
        </w:rPr>
      </w:pPr>
      <w:r w:rsidRPr="00FF5C41">
        <w:rPr>
          <w:rFonts w:ascii="Verdana" w:hAnsi="Verdana"/>
          <w:sz w:val="20"/>
          <w:szCs w:val="20"/>
          <w:lang w:val="en" w:eastAsia="pl-PL"/>
        </w:rPr>
        <w:t>On April 30, 2015, Annex No2 was signed to the grant contract – DOPT-12/30.04.2015, postponing the final date for the completion of the project activities</w:t>
      </w:r>
      <w:r w:rsidRPr="00FF5C41">
        <w:rPr>
          <w:rFonts w:ascii="Verdana" w:hAnsi="Verdana"/>
          <w:sz w:val="20"/>
          <w:szCs w:val="20"/>
          <w:lang w:val="en"/>
        </w:rPr>
        <w:t xml:space="preserve"> until 31.01.2016.</w:t>
      </w:r>
    </w:p>
    <w:p w14:paraId="04EAC8DD" w14:textId="77777777" w:rsidR="00DB620A" w:rsidRPr="00FF5C41" w:rsidRDefault="00DB620A" w:rsidP="00DB620A">
      <w:pPr>
        <w:spacing w:line="22" w:lineRule="atLeast"/>
        <w:jc w:val="both"/>
        <w:rPr>
          <w:rFonts w:ascii="Verdana" w:hAnsi="Verdana"/>
          <w:sz w:val="20"/>
          <w:szCs w:val="20"/>
          <w:lang w:eastAsia="pl-PL"/>
        </w:rPr>
      </w:pPr>
      <w:r w:rsidRPr="00FF5C41">
        <w:rPr>
          <w:rFonts w:ascii="Verdana" w:hAnsi="Verdana"/>
          <w:sz w:val="20"/>
          <w:szCs w:val="20"/>
          <w:lang w:val="en" w:eastAsia="pl-PL"/>
        </w:rPr>
        <w:t>On 11.12.2015 Annex No3 to the grant contract – DOPT-41/11.12.2015 was signed to define the scope of Phase 1 of the project, which included section 1, the road overpass at "Filipovsko</w:t>
      </w:r>
      <w:r w:rsidRPr="00FF5C41">
        <w:rPr>
          <w:rFonts w:ascii="Verdana" w:hAnsi="Verdana"/>
          <w:sz w:val="20"/>
          <w:szCs w:val="20"/>
          <w:lang w:val="en"/>
        </w:rPr>
        <w:t xml:space="preserve"> </w:t>
      </w:r>
      <w:r w:rsidRPr="00FF5C41">
        <w:rPr>
          <w:rFonts w:ascii="Verdana" w:hAnsi="Verdana"/>
          <w:sz w:val="20"/>
          <w:szCs w:val="20"/>
          <w:lang w:val="en" w:eastAsia="pl-PL"/>
        </w:rPr>
        <w:t>Shose"</w:t>
      </w:r>
      <w:r w:rsidRPr="00FF5C41">
        <w:rPr>
          <w:rFonts w:ascii="Verdana" w:hAnsi="Verdana"/>
          <w:sz w:val="20"/>
          <w:szCs w:val="20"/>
          <w:lang w:val="en"/>
        </w:rPr>
        <w:t xml:space="preserve"> </w:t>
      </w:r>
      <w:r w:rsidRPr="00FF5C41">
        <w:rPr>
          <w:rFonts w:ascii="Verdana" w:hAnsi="Verdana"/>
          <w:sz w:val="20"/>
          <w:szCs w:val="20"/>
          <w:lang w:val="en" w:eastAsia="pl-PL"/>
        </w:rPr>
        <w:t>above the SRR, and certain parts of Section 2.</w:t>
      </w:r>
      <w:r w:rsidRPr="00FF5C41">
        <w:rPr>
          <w:rFonts w:ascii="Verdana" w:hAnsi="Verdana"/>
          <w:sz w:val="20"/>
          <w:szCs w:val="20"/>
          <w:lang w:val="en"/>
        </w:rPr>
        <w:t xml:space="preserve"> </w:t>
      </w:r>
      <w:r w:rsidRPr="00FF5C41">
        <w:rPr>
          <w:rFonts w:ascii="Verdana" w:hAnsi="Verdana"/>
          <w:sz w:val="20"/>
          <w:szCs w:val="20"/>
          <w:lang w:val="en" w:eastAsia="pl-PL"/>
        </w:rPr>
        <w:t xml:space="preserve">The </w:t>
      </w:r>
      <w:r w:rsidRPr="00FF5C41">
        <w:rPr>
          <w:rFonts w:ascii="Verdana" w:hAnsi="Verdana"/>
          <w:sz w:val="20"/>
          <w:szCs w:val="20"/>
          <w:lang w:val="en"/>
        </w:rPr>
        <w:t xml:space="preserve">total amount of the project, after conducting the tender procedures for both sections, was </w:t>
      </w:r>
      <w:r w:rsidRPr="00FF5C41">
        <w:rPr>
          <w:rFonts w:ascii="Verdana" w:hAnsi="Verdana"/>
          <w:sz w:val="20"/>
          <w:szCs w:val="20"/>
          <w:lang w:val="en" w:eastAsia="pl-PL"/>
        </w:rPr>
        <w:t>BGN 90 617 569.59.</w:t>
      </w:r>
    </w:p>
    <w:p w14:paraId="3E2875A4" w14:textId="77777777" w:rsidR="00DB620A" w:rsidRPr="00FF5C41" w:rsidRDefault="00DB620A" w:rsidP="00DB620A">
      <w:pPr>
        <w:spacing w:after="0" w:line="22" w:lineRule="atLeast"/>
        <w:jc w:val="both"/>
        <w:rPr>
          <w:rFonts w:ascii="Verdana" w:hAnsi="Verdana"/>
          <w:sz w:val="20"/>
          <w:szCs w:val="20"/>
          <w:lang w:val="en" w:eastAsia="pl-PL"/>
        </w:rPr>
      </w:pPr>
      <w:r w:rsidRPr="00FF5C41">
        <w:rPr>
          <w:rFonts w:ascii="Verdana" w:hAnsi="Verdana"/>
          <w:sz w:val="20"/>
          <w:szCs w:val="20"/>
          <w:lang w:val="en" w:eastAsia="pl-PL"/>
        </w:rPr>
        <w:t>The physical start</w:t>
      </w:r>
      <w:r w:rsidRPr="00FF5C41">
        <w:rPr>
          <w:rFonts w:ascii="Verdana" w:hAnsi="Verdana"/>
          <w:sz w:val="20"/>
          <w:szCs w:val="20"/>
          <w:lang w:val="en"/>
        </w:rPr>
        <w:t xml:space="preserve"> of the implementation of</w:t>
      </w:r>
      <w:r w:rsidRPr="00FF5C41">
        <w:rPr>
          <w:rFonts w:ascii="Verdana" w:hAnsi="Verdana"/>
          <w:sz w:val="20"/>
          <w:szCs w:val="20"/>
          <w:lang w:val="en" w:eastAsia="pl-PL"/>
        </w:rPr>
        <w:t xml:space="preserve"> Kalotina Motorway </w:t>
      </w:r>
      <w:r w:rsidRPr="00FF5C41">
        <w:rPr>
          <w:rFonts w:ascii="Verdana" w:hAnsi="Verdana"/>
          <w:sz w:val="20"/>
          <w:szCs w:val="20"/>
          <w:lang w:val="en"/>
        </w:rPr>
        <w:t>project</w:t>
      </w:r>
      <w:r w:rsidRPr="00FF5C41">
        <w:rPr>
          <w:rFonts w:ascii="Verdana" w:hAnsi="Verdana"/>
          <w:sz w:val="20"/>
          <w:szCs w:val="20"/>
          <w:lang w:val="en" w:eastAsia="pl-PL"/>
        </w:rPr>
        <w:t xml:space="preserve"> is</w:t>
      </w:r>
      <w:r w:rsidRPr="00FF5C41">
        <w:rPr>
          <w:rFonts w:ascii="Verdana" w:hAnsi="Verdana"/>
          <w:sz w:val="20"/>
          <w:szCs w:val="20"/>
          <w:lang w:val="en"/>
        </w:rPr>
        <w:t xml:space="preserve"> </w:t>
      </w:r>
      <w:r w:rsidRPr="00FF5C41">
        <w:rPr>
          <w:rFonts w:ascii="Verdana" w:hAnsi="Verdana"/>
          <w:sz w:val="20"/>
          <w:szCs w:val="20"/>
          <w:lang w:val="en" w:eastAsia="pl-PL"/>
        </w:rPr>
        <w:t>on12.09.2012</w:t>
      </w:r>
      <w:r w:rsidRPr="00FF5C41">
        <w:rPr>
          <w:rFonts w:ascii="Verdana" w:hAnsi="Verdana"/>
          <w:sz w:val="20"/>
          <w:szCs w:val="20"/>
          <w:lang w:val="en"/>
        </w:rPr>
        <w:t xml:space="preserve"> </w:t>
      </w:r>
      <w:r w:rsidRPr="00FF5C41">
        <w:rPr>
          <w:rFonts w:ascii="Verdana" w:hAnsi="Verdana"/>
          <w:sz w:val="20"/>
          <w:szCs w:val="20"/>
          <w:lang w:val="en" w:eastAsia="pl-PL"/>
        </w:rPr>
        <w:t>and the end</w:t>
      </w:r>
      <w:r w:rsidRPr="00FF5C41">
        <w:rPr>
          <w:rFonts w:ascii="Verdana" w:hAnsi="Verdana"/>
          <w:sz w:val="20"/>
          <w:szCs w:val="20"/>
          <w:lang w:val="en"/>
        </w:rPr>
        <w:t xml:space="preserve"> of the</w:t>
      </w:r>
      <w:r w:rsidRPr="00FF5C41">
        <w:rPr>
          <w:rFonts w:ascii="Verdana" w:hAnsi="Verdana"/>
          <w:b/>
          <w:sz w:val="20"/>
          <w:szCs w:val="20"/>
          <w:lang w:val="en" w:eastAsia="pl-PL"/>
        </w:rPr>
        <w:t xml:space="preserve"> </w:t>
      </w:r>
      <w:r w:rsidRPr="00FF5C41">
        <w:rPr>
          <w:rFonts w:ascii="Verdana" w:hAnsi="Verdana"/>
          <w:sz w:val="20"/>
          <w:szCs w:val="20"/>
          <w:lang w:val="en" w:eastAsia="pl-PL"/>
        </w:rPr>
        <w:t xml:space="preserve">project is on 29.12.2015 with issued Protocol Act No 16 for Section 1 on 29.12.2015.  </w:t>
      </w:r>
    </w:p>
    <w:p w14:paraId="3135E6A0" w14:textId="77777777" w:rsidR="00DB620A" w:rsidRPr="00030F10" w:rsidRDefault="00DB620A" w:rsidP="00DB620A">
      <w:pPr>
        <w:spacing w:after="0" w:line="22" w:lineRule="atLeast"/>
        <w:jc w:val="both"/>
        <w:rPr>
          <w:sz w:val="20"/>
          <w:szCs w:val="20"/>
          <w:lang w:val="en" w:eastAsia="pl-PL"/>
        </w:rPr>
      </w:pPr>
    </w:p>
    <w:p w14:paraId="7BDD5DFD" w14:textId="77777777" w:rsidR="00DB620A" w:rsidRPr="00FF5C41" w:rsidRDefault="00DB620A" w:rsidP="00DB620A">
      <w:pPr>
        <w:spacing w:after="0" w:line="22" w:lineRule="atLeast"/>
        <w:jc w:val="both"/>
        <w:rPr>
          <w:rFonts w:ascii="Verdana" w:hAnsi="Verdana"/>
          <w:b/>
          <w:sz w:val="20"/>
          <w:szCs w:val="20"/>
          <w:lang w:eastAsia="pl-PL"/>
        </w:rPr>
      </w:pPr>
      <w:r w:rsidRPr="00FF5C41">
        <w:rPr>
          <w:rFonts w:ascii="Verdana" w:hAnsi="Verdana"/>
          <w:b/>
          <w:sz w:val="20"/>
          <w:szCs w:val="20"/>
          <w:lang w:val="en" w:eastAsia="pl-PL"/>
        </w:rPr>
        <w:t>Financial implementation</w:t>
      </w:r>
    </w:p>
    <w:p w14:paraId="766BB941" w14:textId="77777777" w:rsidR="00DB620A" w:rsidRPr="00FF5C41" w:rsidRDefault="00DB620A" w:rsidP="00DB620A">
      <w:pPr>
        <w:spacing w:after="0" w:line="22" w:lineRule="atLeast"/>
        <w:jc w:val="both"/>
        <w:rPr>
          <w:rFonts w:ascii="Verdana" w:eastAsia="Helvetica" w:hAnsi="Verdana" w:cs="Helvetica"/>
          <w:sz w:val="20"/>
          <w:szCs w:val="20"/>
          <w:lang w:eastAsia="pl-PL"/>
        </w:rPr>
      </w:pPr>
    </w:p>
    <w:p w14:paraId="1DAEE6AE" w14:textId="77777777" w:rsidR="00DB620A" w:rsidRPr="00FF5C41" w:rsidRDefault="00DB620A" w:rsidP="00DB620A">
      <w:pPr>
        <w:spacing w:after="0" w:line="22" w:lineRule="atLeast"/>
        <w:jc w:val="both"/>
        <w:rPr>
          <w:rFonts w:ascii="Verdana" w:hAnsi="Verdana"/>
          <w:sz w:val="20"/>
          <w:szCs w:val="20"/>
          <w:lang w:eastAsia="pl-PL"/>
        </w:rPr>
      </w:pPr>
      <w:r w:rsidRPr="00FF5C41">
        <w:rPr>
          <w:rFonts w:ascii="Verdana" w:hAnsi="Verdana"/>
          <w:sz w:val="20"/>
          <w:szCs w:val="20"/>
          <w:lang w:val="en" w:eastAsia="pl-PL"/>
        </w:rPr>
        <w:t>The project started with a total value of BGN 250 656 833.04.</w:t>
      </w:r>
      <w:r w:rsidRPr="00FF5C41">
        <w:rPr>
          <w:rFonts w:ascii="Verdana" w:hAnsi="Verdana"/>
          <w:sz w:val="20"/>
          <w:szCs w:val="20"/>
          <w:lang w:val="en"/>
        </w:rPr>
        <w:t xml:space="preserve"> </w:t>
      </w:r>
      <w:r w:rsidRPr="00FF5C41">
        <w:rPr>
          <w:rFonts w:ascii="Verdana" w:hAnsi="Verdana"/>
          <w:sz w:val="20"/>
          <w:szCs w:val="20"/>
          <w:lang w:val="en" w:eastAsia="pl-PL"/>
        </w:rPr>
        <w:t xml:space="preserve">and awarded grant of </w:t>
      </w:r>
      <w:r w:rsidR="00FF5C41" w:rsidRPr="00FF5C41">
        <w:rPr>
          <w:rFonts w:ascii="Verdana" w:hAnsi="Verdana"/>
          <w:sz w:val="20"/>
          <w:szCs w:val="20"/>
          <w:lang w:val="en" w:eastAsia="pl-PL"/>
        </w:rPr>
        <w:t xml:space="preserve">BGN </w:t>
      </w:r>
      <w:r w:rsidRPr="00FF5C41">
        <w:rPr>
          <w:rFonts w:ascii="Verdana" w:hAnsi="Verdana"/>
          <w:sz w:val="20"/>
          <w:szCs w:val="20"/>
          <w:lang w:val="en" w:eastAsia="pl-PL"/>
        </w:rPr>
        <w:t>44 803 075,94</w:t>
      </w:r>
    </w:p>
    <w:p w14:paraId="59D4629F" w14:textId="77777777" w:rsidR="00DB620A" w:rsidRPr="00FF5C41" w:rsidRDefault="00DB620A" w:rsidP="00DB620A">
      <w:pPr>
        <w:spacing w:after="0" w:line="22" w:lineRule="atLeast"/>
        <w:jc w:val="both"/>
        <w:rPr>
          <w:rFonts w:ascii="Verdana" w:eastAsia="Helvetica" w:hAnsi="Verdana" w:cs="Helvetica"/>
          <w:sz w:val="20"/>
          <w:szCs w:val="20"/>
          <w:lang w:eastAsia="pl-PL"/>
        </w:rPr>
      </w:pPr>
      <w:r w:rsidRPr="00FF5C41">
        <w:rPr>
          <w:rFonts w:ascii="Verdana" w:hAnsi="Verdana"/>
          <w:sz w:val="20"/>
          <w:szCs w:val="20"/>
          <w:lang w:val="en" w:eastAsia="pl-PL"/>
        </w:rPr>
        <w:t xml:space="preserve">On 19.08.2014 Annex No1 to THE DOPT-12 – SUPT-20/19.08.2014 was signed, increasing the grant funding to the amount of BGN 64 236 872.00. </w:t>
      </w:r>
    </w:p>
    <w:p w14:paraId="43D85D8E" w14:textId="77777777" w:rsidR="00DB620A" w:rsidRPr="00FF5C41" w:rsidRDefault="00DB620A" w:rsidP="00DB620A">
      <w:pPr>
        <w:spacing w:after="0" w:line="22" w:lineRule="atLeast"/>
        <w:jc w:val="both"/>
        <w:rPr>
          <w:rFonts w:ascii="Verdana" w:eastAsia="Helvetica" w:hAnsi="Verdana" w:cs="Helvetica"/>
          <w:sz w:val="20"/>
          <w:szCs w:val="20"/>
          <w:lang w:eastAsia="pl-PL"/>
        </w:rPr>
      </w:pPr>
      <w:r w:rsidRPr="00FF5C41">
        <w:rPr>
          <w:rFonts w:ascii="Verdana" w:hAnsi="Verdana"/>
          <w:sz w:val="20"/>
          <w:szCs w:val="20"/>
          <w:lang w:val="en" w:eastAsia="pl-PL"/>
        </w:rPr>
        <w:t>On 11.12.2015 Annex 3 to the grant contract was signed – DOPT-41/11.12.2015</w:t>
      </w:r>
      <w:r w:rsidRPr="00FF5C41">
        <w:rPr>
          <w:rFonts w:ascii="Verdana" w:hAnsi="Verdana"/>
          <w:sz w:val="20"/>
          <w:szCs w:val="20"/>
          <w:lang w:val="en"/>
        </w:rPr>
        <w:t xml:space="preserve"> to define the scope of Phase 1 of the project, which included Section 1, the road overpass at</w:t>
      </w:r>
      <w:r w:rsidRPr="00FF5C41">
        <w:rPr>
          <w:rFonts w:ascii="Verdana" w:hAnsi="Verdana"/>
          <w:sz w:val="20"/>
          <w:szCs w:val="20"/>
          <w:lang w:val="en" w:eastAsia="pl-PL"/>
        </w:rPr>
        <w:t xml:space="preserve"> "Filipovsko Shose" above the SRR, and certain parts of Section 2. The value of the project grant amount was increased to BGN 68 385 402.46, the total value of the project, after conducting the tender procedures for both sections was BGN 90 617 569.59. </w:t>
      </w:r>
    </w:p>
    <w:p w14:paraId="5E89EAB9" w14:textId="77777777" w:rsidR="00DB620A" w:rsidRPr="007E50E9" w:rsidRDefault="00DB620A" w:rsidP="00DB620A">
      <w:pPr>
        <w:spacing w:after="0" w:line="22" w:lineRule="atLeast"/>
        <w:ind w:firstLine="708"/>
        <w:jc w:val="both"/>
      </w:pPr>
    </w:p>
    <w:p w14:paraId="6BFEA8C0" w14:textId="77777777" w:rsidR="00FF5C41" w:rsidRPr="00A850A1" w:rsidRDefault="00FF5C41" w:rsidP="00FF5C41">
      <w:pPr>
        <w:pStyle w:val="Caption"/>
        <w:keepNext/>
        <w:jc w:val="center"/>
        <w:rPr>
          <w:rFonts w:ascii="Verdana" w:hAnsi="Verdana"/>
          <w:b w:val="0"/>
          <w:bCs w:val="0"/>
          <w:color w:val="234F77"/>
          <w:sz w:val="20"/>
          <w:szCs w:val="20"/>
        </w:rPr>
      </w:pPr>
      <w:bookmarkStart w:id="86" w:name="_Toc62482699"/>
      <w:r w:rsidRPr="00A850A1">
        <w:rPr>
          <w:rFonts w:ascii="Verdana" w:hAnsi="Verdana"/>
          <w:b w:val="0"/>
          <w:bCs w:val="0"/>
          <w:color w:val="234F77"/>
          <w:sz w:val="20"/>
          <w:szCs w:val="20"/>
        </w:rPr>
        <w:lastRenderedPageBreak/>
        <w:t xml:space="preserve">Table </w:t>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STYLEREF 1 \s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6</w:t>
      </w:r>
      <w:r w:rsidR="00583F69" w:rsidRPr="00A850A1">
        <w:rPr>
          <w:rFonts w:ascii="Verdana" w:hAnsi="Verdana"/>
          <w:b w:val="0"/>
          <w:bCs w:val="0"/>
          <w:color w:val="234F77"/>
          <w:sz w:val="20"/>
          <w:szCs w:val="20"/>
        </w:rPr>
        <w:fldChar w:fldCharType="end"/>
      </w:r>
      <w:r w:rsidR="00583F69" w:rsidRPr="00A850A1">
        <w:rPr>
          <w:rFonts w:ascii="Verdana" w:hAnsi="Verdana"/>
          <w:b w:val="0"/>
          <w:bCs w:val="0"/>
          <w:color w:val="234F77"/>
          <w:sz w:val="20"/>
          <w:szCs w:val="20"/>
        </w:rPr>
        <w:noBreakHyphen/>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SEQ Table \* ARABIC \s 1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1</w:t>
      </w:r>
      <w:r w:rsidR="00583F69" w:rsidRPr="00A850A1">
        <w:rPr>
          <w:rFonts w:ascii="Verdana" w:hAnsi="Verdana"/>
          <w:b w:val="0"/>
          <w:bCs w:val="0"/>
          <w:color w:val="234F77"/>
          <w:sz w:val="20"/>
          <w:szCs w:val="20"/>
        </w:rPr>
        <w:fldChar w:fldCharType="end"/>
      </w:r>
      <w:r w:rsidRPr="00A850A1">
        <w:rPr>
          <w:rFonts w:ascii="Verdana" w:hAnsi="Verdana"/>
          <w:b w:val="0"/>
          <w:bCs w:val="0"/>
          <w:color w:val="234F77"/>
          <w:sz w:val="20"/>
          <w:szCs w:val="20"/>
          <w:lang w:val="en-US"/>
        </w:rPr>
        <w:t xml:space="preserve"> Project budget amendments</w:t>
      </w:r>
      <w:bookmarkEnd w:id="86"/>
    </w:p>
    <w:tbl>
      <w:tblPr>
        <w:tblW w:w="0" w:type="auto"/>
        <w:jc w:val="center"/>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Look w:val="04A0" w:firstRow="1" w:lastRow="0" w:firstColumn="1" w:lastColumn="0" w:noHBand="0" w:noVBand="1"/>
      </w:tblPr>
      <w:tblGrid>
        <w:gridCol w:w="2554"/>
        <w:gridCol w:w="2121"/>
        <w:gridCol w:w="2356"/>
      </w:tblGrid>
      <w:tr w:rsidR="00DB620A" w:rsidRPr="00A850A1" w14:paraId="3E277D6F" w14:textId="77777777" w:rsidTr="00A850A1">
        <w:trPr>
          <w:trHeight w:val="295"/>
          <w:jc w:val="center"/>
        </w:trPr>
        <w:tc>
          <w:tcPr>
            <w:tcW w:w="0" w:type="auto"/>
            <w:shd w:val="clear" w:color="auto" w:fill="auto"/>
            <w:hideMark/>
          </w:tcPr>
          <w:p w14:paraId="239CBD05" w14:textId="77777777" w:rsidR="00DB620A" w:rsidRPr="00A850A1" w:rsidRDefault="00DB620A" w:rsidP="00A850A1">
            <w:pPr>
              <w:spacing w:after="0" w:line="22" w:lineRule="atLeast"/>
              <w:rPr>
                <w:rFonts w:ascii="Verdana" w:hAnsi="Verdana" w:cs="Calibri"/>
                <w:b/>
                <w:bCs/>
                <w:color w:val="FFFFFF"/>
                <w:sz w:val="18"/>
                <w:szCs w:val="18"/>
                <w:lang w:val="en-US"/>
              </w:rPr>
            </w:pPr>
            <w:r w:rsidRPr="00A850A1">
              <w:rPr>
                <w:rFonts w:ascii="Verdana" w:hAnsi="Verdana"/>
                <w:color w:val="FFFFFF"/>
                <w:sz w:val="18"/>
                <w:szCs w:val="18"/>
                <w:lang w:val="en"/>
              </w:rPr>
              <w:t>Categories of expenditure</w:t>
            </w:r>
          </w:p>
        </w:tc>
        <w:tc>
          <w:tcPr>
            <w:tcW w:w="0" w:type="auto"/>
            <w:shd w:val="clear" w:color="auto" w:fill="auto"/>
            <w:hideMark/>
          </w:tcPr>
          <w:p w14:paraId="4F0C389D" w14:textId="77777777" w:rsidR="00DB620A" w:rsidRPr="00A850A1" w:rsidRDefault="00DB620A" w:rsidP="00A850A1">
            <w:pPr>
              <w:spacing w:after="0" w:line="22" w:lineRule="atLeast"/>
              <w:jc w:val="center"/>
              <w:rPr>
                <w:rFonts w:ascii="Verdana" w:hAnsi="Verdana" w:cs="Calibri"/>
                <w:b/>
                <w:bCs/>
                <w:color w:val="FFFFFF"/>
                <w:sz w:val="18"/>
                <w:szCs w:val="18"/>
                <w:lang w:val="en-US"/>
              </w:rPr>
            </w:pPr>
            <w:r w:rsidRPr="00A850A1">
              <w:rPr>
                <w:rFonts w:ascii="Verdana" w:hAnsi="Verdana"/>
                <w:color w:val="FFFFFF"/>
                <w:sz w:val="18"/>
                <w:szCs w:val="18"/>
                <w:lang w:val="en"/>
              </w:rPr>
              <w:t>Initial project budget</w:t>
            </w:r>
          </w:p>
        </w:tc>
        <w:tc>
          <w:tcPr>
            <w:tcW w:w="2356" w:type="dxa"/>
            <w:shd w:val="clear" w:color="auto" w:fill="auto"/>
            <w:hideMark/>
          </w:tcPr>
          <w:p w14:paraId="22E4CA09" w14:textId="77777777" w:rsidR="00DB620A" w:rsidRPr="00A850A1" w:rsidRDefault="00DB620A" w:rsidP="00A850A1">
            <w:pPr>
              <w:spacing w:after="0" w:line="22" w:lineRule="atLeast"/>
              <w:jc w:val="center"/>
              <w:rPr>
                <w:rFonts w:ascii="Verdana" w:hAnsi="Verdana" w:cs="Calibri"/>
                <w:b/>
                <w:bCs/>
                <w:color w:val="FFFFFF"/>
                <w:sz w:val="18"/>
                <w:szCs w:val="18"/>
                <w:lang w:val="en-US"/>
              </w:rPr>
            </w:pPr>
            <w:r w:rsidRPr="00A850A1">
              <w:rPr>
                <w:rFonts w:ascii="Verdana" w:hAnsi="Verdana"/>
                <w:color w:val="FFFFFF"/>
                <w:sz w:val="18"/>
                <w:szCs w:val="18"/>
                <w:lang w:val="en"/>
              </w:rPr>
              <w:t>Final budget</w:t>
            </w:r>
          </w:p>
        </w:tc>
      </w:tr>
      <w:tr w:rsidR="00DB620A" w:rsidRPr="00A850A1" w14:paraId="6E9975F4" w14:textId="77777777" w:rsidTr="00A850A1">
        <w:trPr>
          <w:trHeight w:val="417"/>
          <w:jc w:val="center"/>
        </w:trPr>
        <w:tc>
          <w:tcPr>
            <w:tcW w:w="0" w:type="auto"/>
            <w:shd w:val="clear" w:color="auto" w:fill="auto"/>
            <w:hideMark/>
          </w:tcPr>
          <w:p w14:paraId="0C03CDB7" w14:textId="77777777" w:rsidR="00DB620A" w:rsidRPr="00A850A1" w:rsidRDefault="00DB620A" w:rsidP="00A850A1">
            <w:pPr>
              <w:spacing w:after="0" w:line="22" w:lineRule="atLeast"/>
              <w:jc w:val="center"/>
              <w:rPr>
                <w:rFonts w:ascii="Verdana" w:hAnsi="Verdana" w:cs="Calibri"/>
                <w:b/>
                <w:bCs/>
                <w:color w:val="000000"/>
                <w:sz w:val="18"/>
                <w:szCs w:val="18"/>
                <w:lang w:val="en-US"/>
              </w:rPr>
            </w:pPr>
            <w:r w:rsidRPr="00A850A1">
              <w:rPr>
                <w:rFonts w:ascii="Verdana" w:hAnsi="Verdana"/>
                <w:color w:val="000000"/>
                <w:sz w:val="18"/>
                <w:szCs w:val="18"/>
                <w:lang w:val="en"/>
              </w:rPr>
              <w:t>Sources of funding</w:t>
            </w:r>
          </w:p>
        </w:tc>
        <w:tc>
          <w:tcPr>
            <w:tcW w:w="0" w:type="auto"/>
            <w:shd w:val="clear" w:color="auto" w:fill="auto"/>
            <w:hideMark/>
          </w:tcPr>
          <w:p w14:paraId="08F7966A" w14:textId="77777777" w:rsidR="00DB620A" w:rsidRPr="00A850A1" w:rsidRDefault="00DB620A" w:rsidP="00A850A1">
            <w:pPr>
              <w:spacing w:after="0" w:line="22" w:lineRule="atLeast"/>
              <w:jc w:val="center"/>
              <w:rPr>
                <w:rFonts w:ascii="Verdana" w:hAnsi="Verdana" w:cs="Calibri"/>
                <w:color w:val="000000"/>
                <w:sz w:val="18"/>
                <w:szCs w:val="18"/>
                <w:lang w:val="en-US"/>
              </w:rPr>
            </w:pPr>
            <w:r w:rsidRPr="00A850A1">
              <w:rPr>
                <w:rFonts w:ascii="Verdana" w:hAnsi="Verdana"/>
                <w:color w:val="000000"/>
                <w:sz w:val="18"/>
                <w:szCs w:val="18"/>
                <w:lang w:val="en"/>
              </w:rPr>
              <w:t>Value in BGN</w:t>
            </w:r>
          </w:p>
        </w:tc>
        <w:tc>
          <w:tcPr>
            <w:tcW w:w="2356" w:type="dxa"/>
            <w:shd w:val="clear" w:color="auto" w:fill="auto"/>
            <w:hideMark/>
          </w:tcPr>
          <w:p w14:paraId="1D520513" w14:textId="77777777" w:rsidR="00DB620A" w:rsidRPr="00A850A1" w:rsidRDefault="00DB620A" w:rsidP="00A850A1">
            <w:pPr>
              <w:spacing w:after="0" w:line="22" w:lineRule="atLeast"/>
              <w:jc w:val="center"/>
              <w:rPr>
                <w:rFonts w:ascii="Verdana" w:hAnsi="Verdana" w:cs="Calibri"/>
                <w:color w:val="000000"/>
                <w:sz w:val="18"/>
                <w:szCs w:val="18"/>
                <w:lang w:val="en-US"/>
              </w:rPr>
            </w:pPr>
            <w:r w:rsidRPr="00A850A1">
              <w:rPr>
                <w:rFonts w:ascii="Verdana" w:hAnsi="Verdana"/>
                <w:color w:val="000000"/>
                <w:sz w:val="18"/>
                <w:szCs w:val="18"/>
                <w:lang w:val="en"/>
              </w:rPr>
              <w:t>Value in BGN</w:t>
            </w:r>
          </w:p>
        </w:tc>
      </w:tr>
      <w:tr w:rsidR="00DB620A" w:rsidRPr="00A850A1" w14:paraId="6F5C56B3" w14:textId="77777777" w:rsidTr="00A850A1">
        <w:trPr>
          <w:trHeight w:val="424"/>
          <w:jc w:val="center"/>
        </w:trPr>
        <w:tc>
          <w:tcPr>
            <w:tcW w:w="0" w:type="auto"/>
            <w:shd w:val="clear" w:color="auto" w:fill="auto"/>
            <w:hideMark/>
          </w:tcPr>
          <w:p w14:paraId="104EF97F" w14:textId="77777777" w:rsidR="00DB620A" w:rsidRPr="00A850A1" w:rsidRDefault="00DB620A" w:rsidP="00A850A1">
            <w:pPr>
              <w:spacing w:after="0" w:line="22" w:lineRule="atLeast"/>
              <w:rPr>
                <w:rFonts w:ascii="Verdana" w:hAnsi="Verdana" w:cs="Calibri"/>
                <w:b/>
                <w:bCs/>
                <w:color w:val="000000"/>
                <w:sz w:val="18"/>
                <w:szCs w:val="18"/>
                <w:lang w:val="en-US"/>
              </w:rPr>
            </w:pPr>
            <w:r w:rsidRPr="00A850A1">
              <w:rPr>
                <w:rFonts w:ascii="Verdana" w:hAnsi="Verdana"/>
                <w:color w:val="000000"/>
                <w:sz w:val="18"/>
                <w:szCs w:val="18"/>
                <w:lang w:val="en"/>
              </w:rPr>
              <w:t>Total project value</w:t>
            </w:r>
          </w:p>
        </w:tc>
        <w:tc>
          <w:tcPr>
            <w:tcW w:w="0" w:type="auto"/>
            <w:shd w:val="clear" w:color="auto" w:fill="auto"/>
            <w:hideMark/>
          </w:tcPr>
          <w:p w14:paraId="40C62752" w14:textId="77777777" w:rsidR="00DB620A" w:rsidRPr="00A850A1" w:rsidRDefault="00DB620A" w:rsidP="00A850A1">
            <w:pPr>
              <w:spacing w:after="0" w:line="22" w:lineRule="atLeast"/>
              <w:jc w:val="right"/>
              <w:rPr>
                <w:rFonts w:ascii="Verdana" w:hAnsi="Verdana" w:cs="Calibri"/>
                <w:color w:val="000000"/>
                <w:sz w:val="18"/>
                <w:szCs w:val="18"/>
                <w:lang w:val="en-US"/>
              </w:rPr>
            </w:pPr>
            <w:r w:rsidRPr="00A850A1">
              <w:rPr>
                <w:rFonts w:ascii="Verdana" w:hAnsi="Verdana"/>
                <w:color w:val="000000"/>
                <w:sz w:val="18"/>
                <w:szCs w:val="18"/>
                <w:lang w:val="en"/>
              </w:rPr>
              <w:t>250 656833,04</w:t>
            </w:r>
          </w:p>
        </w:tc>
        <w:tc>
          <w:tcPr>
            <w:tcW w:w="2356" w:type="dxa"/>
            <w:shd w:val="clear" w:color="auto" w:fill="auto"/>
            <w:hideMark/>
          </w:tcPr>
          <w:p w14:paraId="0CDF58BF" w14:textId="77777777" w:rsidR="00DB620A" w:rsidRPr="00A850A1" w:rsidRDefault="00DB620A" w:rsidP="00A850A1">
            <w:pPr>
              <w:spacing w:after="0" w:line="22" w:lineRule="atLeast"/>
              <w:jc w:val="right"/>
              <w:rPr>
                <w:rFonts w:ascii="Verdana" w:hAnsi="Verdana" w:cs="Calibri"/>
                <w:color w:val="000000"/>
                <w:sz w:val="18"/>
                <w:szCs w:val="18"/>
                <w:lang w:val="en-US"/>
              </w:rPr>
            </w:pPr>
            <w:r w:rsidRPr="00A850A1">
              <w:rPr>
                <w:rFonts w:ascii="Verdana" w:hAnsi="Verdana"/>
                <w:color w:val="000000"/>
                <w:sz w:val="18"/>
                <w:szCs w:val="18"/>
                <w:lang w:val="en"/>
              </w:rPr>
              <w:t>92 883 315,28</w:t>
            </w:r>
            <w:r w:rsidRPr="00A850A1">
              <w:rPr>
                <w:rStyle w:val="FootnoteReference"/>
                <w:rFonts w:ascii="Verdana" w:hAnsi="Verdana"/>
                <w:color w:val="000000"/>
                <w:sz w:val="18"/>
                <w:szCs w:val="18"/>
                <w:lang w:val="en"/>
              </w:rPr>
              <w:footnoteReference w:id="11"/>
            </w:r>
          </w:p>
        </w:tc>
      </w:tr>
      <w:tr w:rsidR="00DB620A" w:rsidRPr="00A850A1" w14:paraId="6B1ADAD1" w14:textId="77777777" w:rsidTr="00A850A1">
        <w:trPr>
          <w:trHeight w:val="285"/>
          <w:jc w:val="center"/>
        </w:trPr>
        <w:tc>
          <w:tcPr>
            <w:tcW w:w="0" w:type="auto"/>
            <w:shd w:val="clear" w:color="auto" w:fill="auto"/>
            <w:hideMark/>
          </w:tcPr>
          <w:p w14:paraId="4476FD86" w14:textId="77777777" w:rsidR="00DB620A" w:rsidRPr="00A850A1" w:rsidRDefault="00DB620A" w:rsidP="00A850A1">
            <w:pPr>
              <w:spacing w:after="0" w:line="22" w:lineRule="atLeast"/>
              <w:rPr>
                <w:rFonts w:ascii="Verdana" w:hAnsi="Verdana" w:cs="Calibri"/>
                <w:b/>
                <w:bCs/>
                <w:color w:val="000000"/>
                <w:sz w:val="18"/>
                <w:szCs w:val="18"/>
                <w:lang w:val="en-US"/>
              </w:rPr>
            </w:pPr>
            <w:r w:rsidRPr="00A850A1">
              <w:rPr>
                <w:rFonts w:ascii="Verdana" w:hAnsi="Verdana"/>
                <w:color w:val="000000"/>
                <w:sz w:val="18"/>
                <w:szCs w:val="18"/>
                <w:lang w:val="en"/>
              </w:rPr>
              <w:t>Eligible costs</w:t>
            </w:r>
          </w:p>
        </w:tc>
        <w:tc>
          <w:tcPr>
            <w:tcW w:w="0" w:type="auto"/>
            <w:shd w:val="clear" w:color="auto" w:fill="auto"/>
            <w:hideMark/>
          </w:tcPr>
          <w:p w14:paraId="23E8D81F" w14:textId="77777777" w:rsidR="00DB620A" w:rsidRPr="00A850A1" w:rsidRDefault="00DB620A" w:rsidP="00A850A1">
            <w:pPr>
              <w:spacing w:after="0" w:line="22" w:lineRule="atLeast"/>
              <w:jc w:val="right"/>
              <w:rPr>
                <w:rFonts w:ascii="Verdana" w:hAnsi="Verdana" w:cs="Calibri"/>
                <w:color w:val="000000"/>
                <w:sz w:val="18"/>
                <w:szCs w:val="18"/>
                <w:lang w:val="en-US"/>
              </w:rPr>
            </w:pPr>
            <w:r w:rsidRPr="00A850A1">
              <w:rPr>
                <w:rFonts w:ascii="Verdana" w:hAnsi="Verdana"/>
                <w:color w:val="000000"/>
                <w:sz w:val="18"/>
                <w:szCs w:val="18"/>
                <w:lang w:val="en"/>
              </w:rPr>
              <w:t>44 803 075,94</w:t>
            </w:r>
          </w:p>
          <w:p w14:paraId="36B7D9F4" w14:textId="77777777" w:rsidR="00DB620A" w:rsidRPr="00A850A1" w:rsidRDefault="00DB620A" w:rsidP="00A850A1">
            <w:pPr>
              <w:spacing w:after="0" w:line="22" w:lineRule="atLeast"/>
              <w:jc w:val="right"/>
              <w:rPr>
                <w:rFonts w:ascii="Verdana" w:hAnsi="Verdana" w:cs="Calibri"/>
                <w:color w:val="000000"/>
                <w:sz w:val="18"/>
                <w:szCs w:val="18"/>
                <w:lang w:val="en-US"/>
              </w:rPr>
            </w:pPr>
          </w:p>
        </w:tc>
        <w:tc>
          <w:tcPr>
            <w:tcW w:w="2356" w:type="dxa"/>
            <w:shd w:val="clear" w:color="auto" w:fill="auto"/>
            <w:hideMark/>
          </w:tcPr>
          <w:p w14:paraId="4631446D" w14:textId="77777777" w:rsidR="00DB620A" w:rsidRPr="00A850A1" w:rsidRDefault="00DB620A" w:rsidP="00A850A1">
            <w:pPr>
              <w:spacing w:after="0" w:line="22" w:lineRule="atLeast"/>
              <w:jc w:val="right"/>
              <w:rPr>
                <w:rFonts w:ascii="Verdana" w:hAnsi="Verdana" w:cs="Calibri"/>
                <w:color w:val="000000"/>
                <w:sz w:val="18"/>
                <w:szCs w:val="18"/>
                <w:lang w:val="en-US"/>
              </w:rPr>
            </w:pPr>
            <w:bookmarkStart w:id="87" w:name="OLE_LINK1"/>
            <w:r w:rsidRPr="00A850A1">
              <w:rPr>
                <w:rFonts w:ascii="Verdana" w:hAnsi="Verdana"/>
                <w:color w:val="000000"/>
                <w:sz w:val="18"/>
                <w:szCs w:val="18"/>
                <w:lang w:val="en"/>
              </w:rPr>
              <w:t>68 385 402,46</w:t>
            </w:r>
            <w:bookmarkEnd w:id="87"/>
          </w:p>
        </w:tc>
      </w:tr>
      <w:tr w:rsidR="00DB620A" w:rsidRPr="00A850A1" w14:paraId="49EAECD3" w14:textId="77777777" w:rsidTr="00A850A1">
        <w:trPr>
          <w:trHeight w:val="372"/>
          <w:jc w:val="center"/>
        </w:trPr>
        <w:tc>
          <w:tcPr>
            <w:tcW w:w="0" w:type="auto"/>
            <w:shd w:val="clear" w:color="auto" w:fill="auto"/>
            <w:hideMark/>
          </w:tcPr>
          <w:p w14:paraId="0049803C" w14:textId="77777777" w:rsidR="00DB620A" w:rsidRPr="00A850A1" w:rsidRDefault="00DB620A" w:rsidP="00A850A1">
            <w:pPr>
              <w:spacing w:after="0" w:line="22" w:lineRule="atLeast"/>
              <w:rPr>
                <w:rFonts w:ascii="Verdana" w:hAnsi="Verdana" w:cs="Calibri"/>
                <w:b/>
                <w:bCs/>
                <w:color w:val="000000"/>
                <w:sz w:val="18"/>
                <w:szCs w:val="18"/>
                <w:lang w:val="en-US"/>
              </w:rPr>
            </w:pPr>
            <w:r w:rsidRPr="00A850A1">
              <w:rPr>
                <w:rFonts w:ascii="Verdana" w:hAnsi="Verdana"/>
                <w:color w:val="000000"/>
                <w:sz w:val="18"/>
                <w:szCs w:val="18"/>
                <w:lang w:val="en"/>
              </w:rPr>
              <w:t>CF/ERDF</w:t>
            </w:r>
          </w:p>
        </w:tc>
        <w:tc>
          <w:tcPr>
            <w:tcW w:w="0" w:type="auto"/>
            <w:shd w:val="clear" w:color="auto" w:fill="auto"/>
            <w:hideMark/>
          </w:tcPr>
          <w:p w14:paraId="1EC93E76" w14:textId="77777777" w:rsidR="00DB620A" w:rsidRPr="00A850A1" w:rsidRDefault="00DB620A" w:rsidP="00A850A1">
            <w:pPr>
              <w:spacing w:after="0" w:line="22" w:lineRule="atLeast"/>
              <w:jc w:val="right"/>
              <w:rPr>
                <w:rFonts w:ascii="Verdana" w:hAnsi="Verdana" w:cs="Calibri"/>
                <w:color w:val="000000"/>
                <w:sz w:val="18"/>
                <w:szCs w:val="18"/>
                <w:lang w:val="en-US"/>
              </w:rPr>
            </w:pPr>
          </w:p>
          <w:p w14:paraId="296E0558" w14:textId="77777777" w:rsidR="00DB620A" w:rsidRPr="00A850A1" w:rsidRDefault="00DB620A" w:rsidP="00A850A1">
            <w:pPr>
              <w:spacing w:after="0" w:line="22" w:lineRule="atLeast"/>
              <w:jc w:val="right"/>
              <w:rPr>
                <w:rFonts w:ascii="Verdana" w:hAnsi="Verdana" w:cs="Calibri"/>
                <w:color w:val="000000"/>
                <w:sz w:val="18"/>
                <w:szCs w:val="18"/>
                <w:lang w:val="en-US"/>
              </w:rPr>
            </w:pPr>
          </w:p>
        </w:tc>
        <w:tc>
          <w:tcPr>
            <w:tcW w:w="2356" w:type="dxa"/>
            <w:shd w:val="clear" w:color="auto" w:fill="auto"/>
            <w:hideMark/>
          </w:tcPr>
          <w:p w14:paraId="7CCFC5F9" w14:textId="77777777" w:rsidR="00DB620A" w:rsidRPr="00A850A1" w:rsidRDefault="00DB620A" w:rsidP="00A850A1">
            <w:pPr>
              <w:spacing w:after="0" w:line="22" w:lineRule="atLeast"/>
              <w:jc w:val="right"/>
              <w:rPr>
                <w:rFonts w:ascii="Verdana" w:hAnsi="Verdana" w:cs="Calibri"/>
                <w:color w:val="000000"/>
                <w:sz w:val="18"/>
                <w:szCs w:val="18"/>
                <w:lang w:val="en-US"/>
              </w:rPr>
            </w:pPr>
            <w:r w:rsidRPr="00A850A1">
              <w:rPr>
                <w:rFonts w:ascii="Verdana" w:hAnsi="Verdana"/>
                <w:color w:val="000000"/>
                <w:sz w:val="18"/>
                <w:szCs w:val="18"/>
                <w:lang w:val="en"/>
              </w:rPr>
              <w:t>54 708 321,97</w:t>
            </w:r>
          </w:p>
        </w:tc>
      </w:tr>
      <w:tr w:rsidR="00DB620A" w:rsidRPr="00A850A1" w14:paraId="46FD38C3" w14:textId="77777777" w:rsidTr="00A850A1">
        <w:trPr>
          <w:trHeight w:val="264"/>
          <w:jc w:val="center"/>
        </w:trPr>
        <w:tc>
          <w:tcPr>
            <w:tcW w:w="0" w:type="auto"/>
            <w:shd w:val="clear" w:color="auto" w:fill="auto"/>
            <w:hideMark/>
          </w:tcPr>
          <w:p w14:paraId="548C2ECC" w14:textId="77777777" w:rsidR="00DB620A" w:rsidRPr="00A850A1" w:rsidRDefault="00DB620A" w:rsidP="00A850A1">
            <w:pPr>
              <w:spacing w:after="0" w:line="22" w:lineRule="atLeast"/>
              <w:rPr>
                <w:rFonts w:ascii="Verdana" w:hAnsi="Verdana" w:cs="Calibri"/>
                <w:b/>
                <w:bCs/>
                <w:color w:val="000000"/>
                <w:sz w:val="18"/>
                <w:szCs w:val="18"/>
                <w:lang w:val="en-US"/>
              </w:rPr>
            </w:pPr>
            <w:r w:rsidRPr="00A850A1">
              <w:rPr>
                <w:rFonts w:ascii="Verdana" w:hAnsi="Verdana"/>
                <w:color w:val="000000"/>
                <w:sz w:val="18"/>
                <w:szCs w:val="18"/>
                <w:lang w:val="en"/>
              </w:rPr>
              <w:t>National co-financing</w:t>
            </w:r>
          </w:p>
        </w:tc>
        <w:tc>
          <w:tcPr>
            <w:tcW w:w="0" w:type="auto"/>
            <w:shd w:val="clear" w:color="auto" w:fill="auto"/>
            <w:hideMark/>
          </w:tcPr>
          <w:p w14:paraId="20EC2147" w14:textId="77777777" w:rsidR="00DB620A" w:rsidRPr="00A850A1" w:rsidRDefault="00DB620A" w:rsidP="00A850A1">
            <w:pPr>
              <w:spacing w:after="0" w:line="22" w:lineRule="atLeast"/>
              <w:jc w:val="right"/>
              <w:rPr>
                <w:rFonts w:ascii="Verdana" w:hAnsi="Verdana" w:cs="Calibri"/>
                <w:color w:val="000000"/>
                <w:sz w:val="18"/>
                <w:szCs w:val="18"/>
                <w:lang w:val="en-US"/>
              </w:rPr>
            </w:pPr>
          </w:p>
          <w:p w14:paraId="1DC55A1E" w14:textId="77777777" w:rsidR="00DB620A" w:rsidRPr="00A850A1" w:rsidRDefault="00DB620A" w:rsidP="00A850A1">
            <w:pPr>
              <w:spacing w:after="0" w:line="22" w:lineRule="atLeast"/>
              <w:jc w:val="right"/>
              <w:rPr>
                <w:rFonts w:ascii="Verdana" w:hAnsi="Verdana" w:cs="Calibri"/>
                <w:color w:val="000000"/>
                <w:sz w:val="18"/>
                <w:szCs w:val="18"/>
                <w:lang w:val="en-US"/>
              </w:rPr>
            </w:pPr>
          </w:p>
        </w:tc>
        <w:tc>
          <w:tcPr>
            <w:tcW w:w="2356" w:type="dxa"/>
            <w:shd w:val="clear" w:color="auto" w:fill="auto"/>
            <w:hideMark/>
          </w:tcPr>
          <w:p w14:paraId="371EE2A7" w14:textId="77777777" w:rsidR="00DB620A" w:rsidRPr="00A850A1" w:rsidRDefault="00DB620A" w:rsidP="00A850A1">
            <w:pPr>
              <w:spacing w:after="0" w:line="22" w:lineRule="atLeast"/>
              <w:jc w:val="right"/>
              <w:rPr>
                <w:rFonts w:ascii="Verdana" w:hAnsi="Verdana" w:cs="Calibri"/>
                <w:color w:val="000000"/>
                <w:sz w:val="18"/>
                <w:szCs w:val="18"/>
                <w:lang w:val="en-US"/>
              </w:rPr>
            </w:pPr>
            <w:r w:rsidRPr="00A850A1">
              <w:rPr>
                <w:rFonts w:ascii="Verdana" w:hAnsi="Verdana"/>
                <w:color w:val="000000"/>
                <w:sz w:val="18"/>
                <w:szCs w:val="18"/>
                <w:lang w:val="en"/>
              </w:rPr>
              <w:t>13 677 080,49</w:t>
            </w:r>
            <w:r w:rsidRPr="00A850A1">
              <w:rPr>
                <w:rFonts w:ascii="Verdana" w:hAnsi="Verdana"/>
                <w:color w:val="000000"/>
                <w:sz w:val="18"/>
                <w:szCs w:val="18"/>
                <w:lang w:val="en"/>
              </w:rPr>
              <w:tab/>
            </w:r>
          </w:p>
          <w:p w14:paraId="36E9EB86" w14:textId="77777777" w:rsidR="00DB620A" w:rsidRPr="00A850A1" w:rsidRDefault="00DB620A" w:rsidP="00A850A1">
            <w:pPr>
              <w:spacing w:after="0" w:line="22" w:lineRule="atLeast"/>
              <w:jc w:val="right"/>
              <w:rPr>
                <w:rFonts w:ascii="Verdana" w:hAnsi="Verdana" w:cs="Calibri"/>
                <w:color w:val="000000"/>
                <w:sz w:val="18"/>
                <w:szCs w:val="18"/>
                <w:lang w:val="en-US"/>
              </w:rPr>
            </w:pPr>
          </w:p>
        </w:tc>
      </w:tr>
      <w:tr w:rsidR="00DB620A" w:rsidRPr="00A850A1" w14:paraId="398A000D" w14:textId="77777777" w:rsidTr="00A850A1">
        <w:trPr>
          <w:trHeight w:val="350"/>
          <w:jc w:val="center"/>
        </w:trPr>
        <w:tc>
          <w:tcPr>
            <w:tcW w:w="0" w:type="auto"/>
            <w:shd w:val="clear" w:color="auto" w:fill="auto"/>
            <w:hideMark/>
          </w:tcPr>
          <w:p w14:paraId="7B777CCF" w14:textId="77777777" w:rsidR="00DB620A" w:rsidRPr="00A850A1" w:rsidRDefault="00DB620A" w:rsidP="00A850A1">
            <w:pPr>
              <w:spacing w:after="0" w:line="22" w:lineRule="atLeast"/>
              <w:rPr>
                <w:rFonts w:ascii="Verdana" w:hAnsi="Verdana" w:cs="Calibri"/>
                <w:b/>
                <w:bCs/>
                <w:i/>
                <w:iCs/>
                <w:color w:val="000000"/>
                <w:sz w:val="18"/>
                <w:szCs w:val="18"/>
                <w:lang w:val="en-US"/>
              </w:rPr>
            </w:pPr>
            <w:r w:rsidRPr="00A850A1">
              <w:rPr>
                <w:rFonts w:ascii="Verdana" w:hAnsi="Verdana"/>
                <w:i/>
                <w:iCs/>
                <w:color w:val="000000"/>
                <w:sz w:val="18"/>
                <w:szCs w:val="18"/>
                <w:lang w:val="en"/>
              </w:rPr>
              <w:t>Total eligible costs</w:t>
            </w:r>
          </w:p>
        </w:tc>
        <w:tc>
          <w:tcPr>
            <w:tcW w:w="0" w:type="auto"/>
            <w:shd w:val="clear" w:color="auto" w:fill="auto"/>
            <w:hideMark/>
          </w:tcPr>
          <w:p w14:paraId="31FC0796" w14:textId="77777777" w:rsidR="00DB620A" w:rsidRPr="00A850A1" w:rsidRDefault="00DB620A" w:rsidP="00A850A1">
            <w:pPr>
              <w:spacing w:after="0" w:line="22" w:lineRule="atLeast"/>
              <w:jc w:val="right"/>
              <w:rPr>
                <w:rFonts w:ascii="Verdana" w:hAnsi="Verdana" w:cs="Calibri"/>
                <w:color w:val="000000"/>
                <w:sz w:val="18"/>
                <w:szCs w:val="18"/>
                <w:lang w:val="en-US"/>
              </w:rPr>
            </w:pPr>
          </w:p>
          <w:p w14:paraId="2CBBDF08" w14:textId="77777777" w:rsidR="00DB620A" w:rsidRPr="00A850A1" w:rsidRDefault="00DB620A" w:rsidP="00A850A1">
            <w:pPr>
              <w:spacing w:after="0" w:line="22" w:lineRule="atLeast"/>
              <w:jc w:val="right"/>
              <w:rPr>
                <w:rFonts w:ascii="Verdana" w:hAnsi="Verdana" w:cs="Calibri"/>
                <w:color w:val="000000"/>
                <w:sz w:val="18"/>
                <w:szCs w:val="18"/>
                <w:lang w:val="en-US"/>
              </w:rPr>
            </w:pPr>
          </w:p>
        </w:tc>
        <w:tc>
          <w:tcPr>
            <w:tcW w:w="2356" w:type="dxa"/>
            <w:shd w:val="clear" w:color="auto" w:fill="auto"/>
            <w:hideMark/>
          </w:tcPr>
          <w:p w14:paraId="3E681212" w14:textId="77777777" w:rsidR="00DB620A" w:rsidRPr="00A850A1" w:rsidRDefault="00DB620A" w:rsidP="00A850A1">
            <w:pPr>
              <w:spacing w:after="0" w:line="22" w:lineRule="atLeast"/>
              <w:jc w:val="right"/>
              <w:rPr>
                <w:rFonts w:ascii="Verdana" w:hAnsi="Verdana" w:cs="Calibri"/>
                <w:color w:val="000000"/>
                <w:sz w:val="18"/>
                <w:szCs w:val="18"/>
                <w:lang w:val="en-US"/>
              </w:rPr>
            </w:pPr>
            <w:r w:rsidRPr="00A850A1">
              <w:rPr>
                <w:rFonts w:ascii="Verdana" w:hAnsi="Verdana"/>
                <w:color w:val="000000"/>
                <w:sz w:val="18"/>
                <w:szCs w:val="18"/>
                <w:lang w:val="en"/>
              </w:rPr>
              <w:t>68 385 402,46</w:t>
            </w:r>
          </w:p>
        </w:tc>
      </w:tr>
      <w:tr w:rsidR="00DB620A" w:rsidRPr="00A850A1" w14:paraId="08CC70BB" w14:textId="77777777" w:rsidTr="00A850A1">
        <w:trPr>
          <w:trHeight w:val="344"/>
          <w:jc w:val="center"/>
        </w:trPr>
        <w:tc>
          <w:tcPr>
            <w:tcW w:w="0" w:type="auto"/>
            <w:shd w:val="clear" w:color="auto" w:fill="auto"/>
            <w:hideMark/>
          </w:tcPr>
          <w:p w14:paraId="7E30BF72" w14:textId="77777777" w:rsidR="00DB620A" w:rsidRPr="00A850A1" w:rsidRDefault="00DB620A" w:rsidP="00A850A1">
            <w:pPr>
              <w:spacing w:after="0" w:line="22" w:lineRule="atLeast"/>
              <w:rPr>
                <w:rFonts w:ascii="Verdana" w:hAnsi="Verdana" w:cs="Calibri"/>
                <w:b/>
                <w:bCs/>
                <w:color w:val="000000"/>
                <w:sz w:val="18"/>
                <w:szCs w:val="18"/>
                <w:lang w:val="en-US"/>
              </w:rPr>
            </w:pPr>
            <w:r w:rsidRPr="00A850A1">
              <w:rPr>
                <w:rFonts w:ascii="Verdana" w:hAnsi="Verdana"/>
                <w:color w:val="000000"/>
                <w:sz w:val="18"/>
                <w:szCs w:val="18"/>
                <w:lang w:val="en"/>
              </w:rPr>
              <w:t>Total ineligible costs</w:t>
            </w:r>
          </w:p>
        </w:tc>
        <w:tc>
          <w:tcPr>
            <w:tcW w:w="0" w:type="auto"/>
            <w:shd w:val="clear" w:color="auto" w:fill="auto"/>
            <w:hideMark/>
          </w:tcPr>
          <w:p w14:paraId="2F2D789E" w14:textId="77777777" w:rsidR="00DB620A" w:rsidRPr="00A850A1" w:rsidRDefault="00DB620A" w:rsidP="00A850A1">
            <w:pPr>
              <w:spacing w:after="0" w:line="22" w:lineRule="atLeast"/>
              <w:jc w:val="right"/>
              <w:rPr>
                <w:rFonts w:ascii="Verdana" w:hAnsi="Verdana" w:cs="Calibri"/>
                <w:color w:val="000000"/>
                <w:sz w:val="18"/>
                <w:szCs w:val="18"/>
                <w:lang w:val="en-US"/>
              </w:rPr>
            </w:pPr>
          </w:p>
        </w:tc>
        <w:tc>
          <w:tcPr>
            <w:tcW w:w="2356" w:type="dxa"/>
            <w:shd w:val="clear" w:color="auto" w:fill="auto"/>
            <w:hideMark/>
          </w:tcPr>
          <w:p w14:paraId="7E791724" w14:textId="77777777" w:rsidR="00DB620A" w:rsidRPr="00A850A1" w:rsidRDefault="00DB620A" w:rsidP="00A850A1">
            <w:pPr>
              <w:spacing w:after="0" w:line="22" w:lineRule="atLeast"/>
              <w:jc w:val="right"/>
              <w:rPr>
                <w:rFonts w:ascii="Verdana" w:hAnsi="Verdana" w:cs="Calibri"/>
                <w:color w:val="000000"/>
                <w:sz w:val="18"/>
                <w:szCs w:val="18"/>
                <w:lang w:val="en-US"/>
              </w:rPr>
            </w:pPr>
            <w:r w:rsidRPr="00A850A1">
              <w:rPr>
                <w:rFonts w:ascii="Verdana" w:hAnsi="Verdana"/>
                <w:color w:val="000000"/>
                <w:sz w:val="18"/>
                <w:szCs w:val="18"/>
                <w:lang w:val="en"/>
              </w:rPr>
              <w:t>22 232 167,13</w:t>
            </w:r>
          </w:p>
          <w:p w14:paraId="0679C6CE" w14:textId="77777777" w:rsidR="00DB620A" w:rsidRPr="00A850A1" w:rsidRDefault="00DB620A" w:rsidP="00A850A1">
            <w:pPr>
              <w:spacing w:after="0" w:line="22" w:lineRule="atLeast"/>
              <w:jc w:val="right"/>
              <w:rPr>
                <w:rFonts w:ascii="Verdana" w:hAnsi="Verdana" w:cs="Calibri"/>
                <w:color w:val="000000"/>
                <w:sz w:val="18"/>
                <w:szCs w:val="18"/>
                <w:lang w:val="en-US"/>
              </w:rPr>
            </w:pPr>
          </w:p>
        </w:tc>
      </w:tr>
    </w:tbl>
    <w:p w14:paraId="260D69A3" w14:textId="77777777" w:rsidR="00DB620A" w:rsidRPr="00FF5C41" w:rsidRDefault="00DB620A" w:rsidP="00DB620A">
      <w:pPr>
        <w:autoSpaceDE w:val="0"/>
        <w:autoSpaceDN w:val="0"/>
        <w:adjustRightInd w:val="0"/>
        <w:spacing w:line="22" w:lineRule="atLeast"/>
        <w:jc w:val="both"/>
        <w:rPr>
          <w:rFonts w:ascii="Verdana" w:hAnsi="Verdana"/>
          <w:i/>
          <w:sz w:val="16"/>
          <w:szCs w:val="16"/>
        </w:rPr>
      </w:pPr>
      <w:r w:rsidRPr="00FF5C41">
        <w:rPr>
          <w:rFonts w:ascii="Verdana" w:hAnsi="Verdana"/>
          <w:i/>
          <w:sz w:val="16"/>
          <w:szCs w:val="16"/>
          <w:lang w:val="en"/>
        </w:rPr>
        <w:t>Source: Information from the MA, UMMIS final report on the implementation of the OPT, final report on the implementation of the project</w:t>
      </w:r>
      <w:r w:rsidRPr="00FF5C41">
        <w:rPr>
          <w:rFonts w:ascii="Verdana" w:hAnsi="Verdana"/>
          <w:lang w:val="en"/>
        </w:rPr>
        <w:t xml:space="preserve"> </w:t>
      </w:r>
    </w:p>
    <w:p w14:paraId="6B9A526D" w14:textId="77777777" w:rsidR="00DB620A" w:rsidRPr="00EB4DA2" w:rsidRDefault="00DB620A" w:rsidP="00DB620A">
      <w:pPr>
        <w:spacing w:line="22" w:lineRule="atLeast"/>
        <w:jc w:val="both"/>
        <w:rPr>
          <w:rFonts w:ascii="Verdana" w:hAnsi="Verdana" w:cs="Calibri"/>
          <w:b/>
          <w:bCs/>
          <w:color w:val="000000"/>
          <w:sz w:val="16"/>
          <w:szCs w:val="16"/>
        </w:rPr>
      </w:pPr>
    </w:p>
    <w:p w14:paraId="1A5912FD" w14:textId="77777777" w:rsidR="00DB324B" w:rsidRPr="00A850A1" w:rsidRDefault="00DB324B" w:rsidP="00DB324B">
      <w:pPr>
        <w:pStyle w:val="Caption"/>
        <w:keepNext/>
        <w:jc w:val="center"/>
        <w:rPr>
          <w:rFonts w:ascii="Verdana" w:hAnsi="Verdana"/>
          <w:b w:val="0"/>
          <w:bCs w:val="0"/>
          <w:color w:val="234F77"/>
          <w:sz w:val="20"/>
          <w:szCs w:val="20"/>
        </w:rPr>
      </w:pPr>
      <w:bookmarkStart w:id="88" w:name="_Toc62643685"/>
      <w:r w:rsidRPr="00A850A1">
        <w:rPr>
          <w:rFonts w:ascii="Verdana" w:hAnsi="Verdana"/>
          <w:b w:val="0"/>
          <w:bCs w:val="0"/>
          <w:color w:val="234F77"/>
          <w:sz w:val="20"/>
          <w:szCs w:val="20"/>
        </w:rPr>
        <w:t xml:space="preserve">Figure </w:t>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STYLEREF 1 \s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6</w:t>
      </w:r>
      <w:r w:rsidR="002565C8" w:rsidRPr="00A850A1">
        <w:rPr>
          <w:rFonts w:ascii="Verdana" w:hAnsi="Verdana"/>
          <w:b w:val="0"/>
          <w:bCs w:val="0"/>
          <w:color w:val="234F77"/>
          <w:sz w:val="20"/>
          <w:szCs w:val="20"/>
        </w:rPr>
        <w:fldChar w:fldCharType="end"/>
      </w:r>
      <w:r w:rsidR="002565C8" w:rsidRPr="00A850A1">
        <w:rPr>
          <w:rFonts w:ascii="Verdana" w:hAnsi="Verdana"/>
          <w:b w:val="0"/>
          <w:bCs w:val="0"/>
          <w:color w:val="234F77"/>
          <w:sz w:val="20"/>
          <w:szCs w:val="20"/>
        </w:rPr>
        <w:noBreakHyphen/>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SEQ Figure \* ARABIC \s 1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1</w:t>
      </w:r>
      <w:r w:rsidR="002565C8"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t xml:space="preserve"> Budget amendments of the Western Arc of the SRR</w:t>
      </w:r>
      <w:bookmarkEnd w:id="88"/>
    </w:p>
    <w:p w14:paraId="663A4342" w14:textId="31041C8C" w:rsidR="001C0B14" w:rsidRPr="001C0B14" w:rsidRDefault="004335C3" w:rsidP="001C0B14">
      <w:r>
        <w:rPr>
          <w:noProof/>
          <w:lang w:eastAsia="bg-BG"/>
        </w:rPr>
        <w:drawing>
          <wp:anchor distT="6096" distB="7239" distL="120396" distR="119634" simplePos="0" relativeHeight="251677184" behindDoc="1" locked="0" layoutInCell="1" allowOverlap="1" wp14:anchorId="66AAC5B7" wp14:editId="1ED37389">
            <wp:simplePos x="0" y="0"/>
            <wp:positionH relativeFrom="column">
              <wp:posOffset>518541</wp:posOffset>
            </wp:positionH>
            <wp:positionV relativeFrom="paragraph">
              <wp:posOffset>58801</wp:posOffset>
            </wp:positionV>
            <wp:extent cx="4895850" cy="2028825"/>
            <wp:effectExtent l="0" t="0" r="0" b="0"/>
            <wp:wrapTight wrapText="bothSides">
              <wp:wrapPolygon edited="0">
                <wp:start x="0" y="0"/>
                <wp:lineTo x="0" y="21499"/>
                <wp:lineTo x="21516" y="21499"/>
                <wp:lineTo x="21516" y="0"/>
                <wp:lineTo x="0" y="0"/>
              </wp:wrapPolygon>
            </wp:wrapTight>
            <wp:docPr id="50" name="Chart 7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p>
    <w:p w14:paraId="64332287" w14:textId="77777777" w:rsidR="00DB620A" w:rsidRDefault="00DB620A" w:rsidP="00DB620A">
      <w:pPr>
        <w:pStyle w:val="Normal12pt"/>
        <w:keepNext/>
        <w:spacing w:line="22" w:lineRule="atLeast"/>
        <w:jc w:val="center"/>
        <w:rPr>
          <w:noProof/>
          <w:lang w:val="en-GB" w:eastAsia="en-GB"/>
        </w:rPr>
      </w:pPr>
    </w:p>
    <w:p w14:paraId="18C06FEF" w14:textId="77777777" w:rsidR="001C0B14" w:rsidRDefault="001C0B14" w:rsidP="00DB620A">
      <w:pPr>
        <w:pStyle w:val="Normal12pt"/>
        <w:keepNext/>
        <w:spacing w:line="22" w:lineRule="atLeast"/>
        <w:jc w:val="center"/>
        <w:rPr>
          <w:noProof/>
          <w:lang w:val="en-GB" w:eastAsia="en-GB"/>
        </w:rPr>
      </w:pPr>
    </w:p>
    <w:p w14:paraId="2992E3F7" w14:textId="77777777" w:rsidR="001C0B14" w:rsidRDefault="001C0B14" w:rsidP="00DB620A">
      <w:pPr>
        <w:pStyle w:val="Normal12pt"/>
        <w:keepNext/>
        <w:spacing w:line="22" w:lineRule="atLeast"/>
        <w:jc w:val="center"/>
        <w:rPr>
          <w:noProof/>
          <w:lang w:val="en-GB" w:eastAsia="en-GB"/>
        </w:rPr>
      </w:pPr>
    </w:p>
    <w:p w14:paraId="034040CB" w14:textId="77777777" w:rsidR="001C0B14" w:rsidRDefault="001C0B14" w:rsidP="00DB620A">
      <w:pPr>
        <w:pStyle w:val="Normal12pt"/>
        <w:keepNext/>
        <w:spacing w:line="22" w:lineRule="atLeast"/>
        <w:jc w:val="center"/>
        <w:rPr>
          <w:noProof/>
          <w:lang w:val="en-GB" w:eastAsia="en-GB"/>
        </w:rPr>
      </w:pPr>
    </w:p>
    <w:p w14:paraId="530258DA" w14:textId="77777777" w:rsidR="001C0B14" w:rsidRDefault="001C0B14" w:rsidP="00DB620A">
      <w:pPr>
        <w:pStyle w:val="Normal12pt"/>
        <w:keepNext/>
        <w:spacing w:line="22" w:lineRule="atLeast"/>
        <w:jc w:val="center"/>
        <w:rPr>
          <w:noProof/>
          <w:lang w:val="en-GB" w:eastAsia="en-GB"/>
        </w:rPr>
      </w:pPr>
    </w:p>
    <w:p w14:paraId="1C178A60" w14:textId="77777777" w:rsidR="001C0B14" w:rsidRDefault="001C0B14" w:rsidP="00DB620A">
      <w:pPr>
        <w:pStyle w:val="Normal12pt"/>
        <w:keepNext/>
        <w:spacing w:line="22" w:lineRule="atLeast"/>
        <w:jc w:val="center"/>
        <w:rPr>
          <w:noProof/>
          <w:lang w:val="en-GB" w:eastAsia="en-GB"/>
        </w:rPr>
      </w:pPr>
    </w:p>
    <w:p w14:paraId="4E2453EC" w14:textId="77777777" w:rsidR="001C0B14" w:rsidRDefault="001C0B14" w:rsidP="00DB620A">
      <w:pPr>
        <w:pStyle w:val="Normal12pt"/>
        <w:keepNext/>
        <w:spacing w:line="22" w:lineRule="atLeast"/>
        <w:jc w:val="center"/>
        <w:rPr>
          <w:noProof/>
          <w:lang w:val="en-GB" w:eastAsia="en-GB"/>
        </w:rPr>
      </w:pPr>
    </w:p>
    <w:p w14:paraId="62B476C6" w14:textId="77777777" w:rsidR="001C0B14" w:rsidRDefault="001C0B14" w:rsidP="00DB620A">
      <w:pPr>
        <w:pStyle w:val="Normal12pt"/>
        <w:keepNext/>
        <w:spacing w:line="22" w:lineRule="atLeast"/>
        <w:jc w:val="center"/>
        <w:rPr>
          <w:noProof/>
          <w:lang w:val="en-GB" w:eastAsia="en-GB"/>
        </w:rPr>
      </w:pPr>
    </w:p>
    <w:p w14:paraId="403D754D" w14:textId="77777777" w:rsidR="001C0B14" w:rsidRDefault="001C0B14" w:rsidP="00DB620A">
      <w:pPr>
        <w:pStyle w:val="Normal12pt"/>
        <w:keepNext/>
        <w:spacing w:line="22" w:lineRule="atLeast"/>
        <w:jc w:val="center"/>
        <w:rPr>
          <w:noProof/>
          <w:lang w:val="en-GB" w:eastAsia="en-GB"/>
        </w:rPr>
      </w:pPr>
    </w:p>
    <w:p w14:paraId="10C9EFFB" w14:textId="77777777" w:rsidR="001C0B14" w:rsidRDefault="001C0B14" w:rsidP="00DB620A">
      <w:pPr>
        <w:pStyle w:val="Normal12pt"/>
        <w:keepNext/>
        <w:spacing w:line="22" w:lineRule="atLeast"/>
        <w:jc w:val="center"/>
        <w:rPr>
          <w:noProof/>
          <w:lang w:val="en-GB" w:eastAsia="en-GB"/>
        </w:rPr>
      </w:pPr>
    </w:p>
    <w:p w14:paraId="2E081DF7" w14:textId="77777777" w:rsidR="001C0B14" w:rsidRDefault="001C0B14" w:rsidP="00DB620A">
      <w:pPr>
        <w:pStyle w:val="Normal12pt"/>
        <w:keepNext/>
        <w:spacing w:line="22" w:lineRule="atLeast"/>
        <w:jc w:val="center"/>
        <w:rPr>
          <w:noProof/>
          <w:lang w:val="en-GB" w:eastAsia="en-GB"/>
        </w:rPr>
      </w:pPr>
    </w:p>
    <w:p w14:paraId="087265E6" w14:textId="77777777" w:rsidR="00DB620A" w:rsidRPr="00FF5C41" w:rsidRDefault="00DB620A" w:rsidP="00DB620A">
      <w:pPr>
        <w:autoSpaceDE w:val="0"/>
        <w:autoSpaceDN w:val="0"/>
        <w:adjustRightInd w:val="0"/>
        <w:spacing w:line="22" w:lineRule="atLeast"/>
        <w:jc w:val="both"/>
        <w:rPr>
          <w:rFonts w:ascii="Verdana" w:hAnsi="Verdana"/>
          <w:i/>
          <w:sz w:val="16"/>
          <w:szCs w:val="16"/>
        </w:rPr>
      </w:pPr>
      <w:r w:rsidRPr="00FF5C41">
        <w:rPr>
          <w:rFonts w:ascii="Verdana" w:hAnsi="Verdana"/>
          <w:i/>
          <w:sz w:val="16"/>
          <w:szCs w:val="16"/>
          <w:lang w:val="en"/>
        </w:rPr>
        <w:t>Source: Information from the MA, UMMIS,</w:t>
      </w:r>
      <w:r w:rsidRPr="00FF5C41">
        <w:rPr>
          <w:rFonts w:ascii="Verdana" w:hAnsi="Verdana"/>
          <w:lang w:val="en"/>
        </w:rPr>
        <w:t xml:space="preserve"> </w:t>
      </w:r>
      <w:r w:rsidRPr="00FF5C41">
        <w:rPr>
          <w:rFonts w:ascii="Verdana" w:hAnsi="Verdana"/>
          <w:i/>
          <w:sz w:val="16"/>
          <w:szCs w:val="16"/>
          <w:lang w:val="en"/>
        </w:rPr>
        <w:t>final report on the implementation of the OPT, final report on the implementation of the project</w:t>
      </w:r>
      <w:r w:rsidRPr="00FF5C41">
        <w:rPr>
          <w:rFonts w:ascii="Verdana" w:hAnsi="Verdana"/>
          <w:lang w:val="en"/>
        </w:rPr>
        <w:t xml:space="preserve"> </w:t>
      </w:r>
    </w:p>
    <w:p w14:paraId="27BBE1E0" w14:textId="77777777" w:rsidR="00DB620A" w:rsidRPr="00EB4DA2" w:rsidRDefault="00DB620A" w:rsidP="00DB620A">
      <w:pPr>
        <w:spacing w:line="22" w:lineRule="atLeast"/>
        <w:jc w:val="both"/>
        <w:rPr>
          <w:rFonts w:ascii="Verdana" w:hAnsi="Verdana" w:cs="Calibri"/>
          <w:b/>
          <w:bCs/>
          <w:color w:val="000000"/>
          <w:sz w:val="16"/>
          <w:szCs w:val="16"/>
        </w:rPr>
      </w:pPr>
    </w:p>
    <w:p w14:paraId="6DD5267D" w14:textId="77777777" w:rsidR="00DB620A" w:rsidRPr="008C669E" w:rsidRDefault="00DB620A" w:rsidP="00DB620A">
      <w:pPr>
        <w:spacing w:after="0" w:line="22" w:lineRule="atLeast"/>
        <w:jc w:val="both"/>
        <w:rPr>
          <w:rFonts w:ascii="Verdana" w:hAnsi="Verdana"/>
          <w:sz w:val="20"/>
          <w:szCs w:val="20"/>
        </w:rPr>
      </w:pPr>
      <w:r w:rsidRPr="008C669E">
        <w:rPr>
          <w:rFonts w:ascii="Verdana" w:hAnsi="Verdana"/>
          <w:sz w:val="20"/>
          <w:szCs w:val="20"/>
          <w:lang w:val="en"/>
        </w:rPr>
        <w:t xml:space="preserve">The final version of the project differs significantly from the original one, the total cost of the project is significantly reduced due to the </w:t>
      </w:r>
      <w:r w:rsidRPr="008C669E">
        <w:rPr>
          <w:rFonts w:ascii="Verdana" w:eastAsia="Helvetica" w:hAnsi="Verdana" w:cs="Helvetica"/>
          <w:sz w:val="20"/>
          <w:szCs w:val="20"/>
          <w:lang w:val="en"/>
        </w:rPr>
        <w:t>“</w:t>
      </w:r>
      <w:r w:rsidRPr="008C669E">
        <w:rPr>
          <w:rFonts w:ascii="Verdana" w:hAnsi="Verdana"/>
          <w:sz w:val="20"/>
          <w:szCs w:val="20"/>
          <w:lang w:val="en"/>
        </w:rPr>
        <w:t>phasing</w:t>
      </w:r>
      <w:r w:rsidRPr="008C669E">
        <w:rPr>
          <w:rFonts w:ascii="Verdana" w:eastAsia="Helvetica" w:hAnsi="Verdana" w:cs="Helvetica"/>
          <w:sz w:val="20"/>
          <w:szCs w:val="20"/>
          <w:lang w:val="en"/>
        </w:rPr>
        <w:t>”</w:t>
      </w:r>
      <w:r w:rsidRPr="008C669E">
        <w:rPr>
          <w:rFonts w:ascii="Verdana" w:hAnsi="Verdana"/>
          <w:sz w:val="20"/>
          <w:szCs w:val="20"/>
          <w:lang w:val="en"/>
        </w:rPr>
        <w:t xml:space="preserve"> of parts of the project, with the grant being increased compared to the initial amount due to a higher cost of construction works. </w:t>
      </w:r>
    </w:p>
    <w:p w14:paraId="25327AA1" w14:textId="77777777" w:rsidR="00DB620A" w:rsidRPr="008C669E" w:rsidRDefault="00DB620A" w:rsidP="00DB620A">
      <w:pPr>
        <w:spacing w:after="0" w:line="22" w:lineRule="atLeast"/>
        <w:jc w:val="both"/>
        <w:rPr>
          <w:rFonts w:ascii="Verdana" w:hAnsi="Verdana" w:cs="Calibri"/>
          <w:b/>
          <w:bCs/>
          <w:color w:val="000000"/>
          <w:sz w:val="16"/>
          <w:szCs w:val="16"/>
        </w:rPr>
      </w:pPr>
    </w:p>
    <w:p w14:paraId="1C9737A6" w14:textId="77777777" w:rsidR="00DB620A" w:rsidRPr="008C669E" w:rsidRDefault="00DB620A" w:rsidP="00DB620A">
      <w:pPr>
        <w:spacing w:after="0" w:line="22" w:lineRule="atLeast"/>
        <w:ind w:right="-567"/>
        <w:jc w:val="both"/>
        <w:rPr>
          <w:rFonts w:ascii="Verdana" w:hAnsi="Verdana" w:cs="Calibri"/>
          <w:b/>
          <w:bCs/>
          <w:color w:val="000000"/>
          <w:sz w:val="20"/>
          <w:szCs w:val="20"/>
        </w:rPr>
      </w:pPr>
    </w:p>
    <w:p w14:paraId="703EA7E1" w14:textId="77777777" w:rsidR="00DB620A" w:rsidRPr="008C669E" w:rsidRDefault="008C669E" w:rsidP="00DB620A">
      <w:pPr>
        <w:spacing w:after="0" w:line="22" w:lineRule="atLeast"/>
        <w:ind w:right="-567"/>
        <w:jc w:val="both"/>
        <w:rPr>
          <w:rFonts w:ascii="Verdana" w:hAnsi="Verdana" w:cs="Calibri"/>
          <w:b/>
          <w:bCs/>
          <w:color w:val="000000"/>
          <w:sz w:val="20"/>
          <w:szCs w:val="20"/>
        </w:rPr>
      </w:pPr>
      <w:r>
        <w:rPr>
          <w:rFonts w:ascii="Verdana" w:hAnsi="Verdana"/>
          <w:b/>
          <w:bCs/>
          <w:color w:val="000000"/>
          <w:sz w:val="20"/>
          <w:szCs w:val="20"/>
          <w:lang w:val="en"/>
        </w:rPr>
        <w:t>I</w:t>
      </w:r>
      <w:r w:rsidR="00DB620A" w:rsidRPr="008C669E">
        <w:rPr>
          <w:rFonts w:ascii="Verdana" w:hAnsi="Verdana"/>
          <w:b/>
          <w:bCs/>
          <w:color w:val="000000"/>
          <w:sz w:val="20"/>
          <w:szCs w:val="20"/>
          <w:lang w:val="en"/>
        </w:rPr>
        <w:t>mplementation of Project indicators</w:t>
      </w:r>
    </w:p>
    <w:p w14:paraId="2EBB5501" w14:textId="77777777" w:rsidR="00DB620A" w:rsidRPr="008C669E" w:rsidRDefault="00DB620A" w:rsidP="00DB620A">
      <w:pPr>
        <w:spacing w:after="0" w:line="22" w:lineRule="atLeast"/>
        <w:ind w:right="-567"/>
        <w:jc w:val="both"/>
        <w:rPr>
          <w:rFonts w:ascii="Verdana" w:hAnsi="Verdana" w:cs="Calibri"/>
          <w:bCs/>
          <w:color w:val="000000"/>
          <w:sz w:val="20"/>
          <w:szCs w:val="20"/>
        </w:rPr>
      </w:pPr>
      <w:r w:rsidRPr="008C669E">
        <w:rPr>
          <w:rFonts w:ascii="Verdana" w:hAnsi="Verdana"/>
          <w:bCs/>
          <w:color w:val="000000"/>
          <w:sz w:val="20"/>
          <w:szCs w:val="20"/>
          <w:lang w:val="en"/>
        </w:rPr>
        <w:t>The project indicators target values are met as follows:</w:t>
      </w:r>
    </w:p>
    <w:p w14:paraId="63B8E15A" w14:textId="77777777" w:rsidR="008C669E" w:rsidRPr="00A850A1" w:rsidRDefault="008C669E" w:rsidP="00A40B61">
      <w:pPr>
        <w:pStyle w:val="Caption"/>
        <w:keepNext/>
        <w:rPr>
          <w:rFonts w:ascii="Verdana" w:hAnsi="Verdana"/>
          <w:b w:val="0"/>
          <w:bCs w:val="0"/>
          <w:color w:val="253356"/>
          <w:sz w:val="20"/>
          <w:szCs w:val="20"/>
        </w:rPr>
      </w:pPr>
      <w:bookmarkStart w:id="89" w:name="_Toc62482700"/>
      <w:r w:rsidRPr="00A850A1">
        <w:rPr>
          <w:rFonts w:ascii="Verdana" w:hAnsi="Verdana"/>
          <w:b w:val="0"/>
          <w:bCs w:val="0"/>
          <w:color w:val="253356"/>
          <w:sz w:val="20"/>
          <w:szCs w:val="20"/>
        </w:rPr>
        <w:t xml:space="preserve">Table </w:t>
      </w:r>
      <w:r w:rsidR="00583F69" w:rsidRPr="00A850A1">
        <w:rPr>
          <w:rFonts w:ascii="Verdana" w:hAnsi="Verdana"/>
          <w:b w:val="0"/>
          <w:bCs w:val="0"/>
          <w:color w:val="253356"/>
          <w:sz w:val="20"/>
          <w:szCs w:val="20"/>
        </w:rPr>
        <w:fldChar w:fldCharType="begin"/>
      </w:r>
      <w:r w:rsidR="00583F69" w:rsidRPr="00A850A1">
        <w:rPr>
          <w:rFonts w:ascii="Verdana" w:hAnsi="Verdana"/>
          <w:b w:val="0"/>
          <w:bCs w:val="0"/>
          <w:color w:val="253356"/>
          <w:sz w:val="20"/>
          <w:szCs w:val="20"/>
        </w:rPr>
        <w:instrText xml:space="preserve"> STYLEREF 1 \s </w:instrText>
      </w:r>
      <w:r w:rsidR="00583F69" w:rsidRPr="00A850A1">
        <w:rPr>
          <w:rFonts w:ascii="Verdana" w:hAnsi="Verdana"/>
          <w:b w:val="0"/>
          <w:bCs w:val="0"/>
          <w:color w:val="253356"/>
          <w:sz w:val="20"/>
          <w:szCs w:val="20"/>
        </w:rPr>
        <w:fldChar w:fldCharType="separate"/>
      </w:r>
      <w:r w:rsidR="00583F69" w:rsidRPr="00A850A1">
        <w:rPr>
          <w:rFonts w:ascii="Verdana" w:hAnsi="Verdana"/>
          <w:b w:val="0"/>
          <w:bCs w:val="0"/>
          <w:noProof/>
          <w:color w:val="253356"/>
          <w:sz w:val="20"/>
          <w:szCs w:val="20"/>
        </w:rPr>
        <w:t>6</w:t>
      </w:r>
      <w:r w:rsidR="00583F69" w:rsidRPr="00A850A1">
        <w:rPr>
          <w:rFonts w:ascii="Verdana" w:hAnsi="Verdana"/>
          <w:b w:val="0"/>
          <w:bCs w:val="0"/>
          <w:color w:val="253356"/>
          <w:sz w:val="20"/>
          <w:szCs w:val="20"/>
        </w:rPr>
        <w:fldChar w:fldCharType="end"/>
      </w:r>
      <w:r w:rsidR="00583F69" w:rsidRPr="00A850A1">
        <w:rPr>
          <w:rFonts w:ascii="Verdana" w:hAnsi="Verdana"/>
          <w:b w:val="0"/>
          <w:bCs w:val="0"/>
          <w:color w:val="253356"/>
          <w:sz w:val="20"/>
          <w:szCs w:val="20"/>
        </w:rPr>
        <w:noBreakHyphen/>
      </w:r>
      <w:r w:rsidR="00583F69" w:rsidRPr="00A850A1">
        <w:rPr>
          <w:rFonts w:ascii="Verdana" w:hAnsi="Verdana"/>
          <w:b w:val="0"/>
          <w:bCs w:val="0"/>
          <w:color w:val="253356"/>
          <w:sz w:val="20"/>
          <w:szCs w:val="20"/>
        </w:rPr>
        <w:fldChar w:fldCharType="begin"/>
      </w:r>
      <w:r w:rsidR="00583F69" w:rsidRPr="00A850A1">
        <w:rPr>
          <w:rFonts w:ascii="Verdana" w:hAnsi="Verdana"/>
          <w:b w:val="0"/>
          <w:bCs w:val="0"/>
          <w:color w:val="253356"/>
          <w:sz w:val="20"/>
          <w:szCs w:val="20"/>
        </w:rPr>
        <w:instrText xml:space="preserve"> SEQ Table \* ARABIC \s 1 </w:instrText>
      </w:r>
      <w:r w:rsidR="00583F69" w:rsidRPr="00A850A1">
        <w:rPr>
          <w:rFonts w:ascii="Verdana" w:hAnsi="Verdana"/>
          <w:b w:val="0"/>
          <w:bCs w:val="0"/>
          <w:color w:val="253356"/>
          <w:sz w:val="20"/>
          <w:szCs w:val="20"/>
        </w:rPr>
        <w:fldChar w:fldCharType="separate"/>
      </w:r>
      <w:r w:rsidR="00583F69" w:rsidRPr="00A850A1">
        <w:rPr>
          <w:rFonts w:ascii="Verdana" w:hAnsi="Verdana"/>
          <w:b w:val="0"/>
          <w:bCs w:val="0"/>
          <w:noProof/>
          <w:color w:val="253356"/>
          <w:sz w:val="20"/>
          <w:szCs w:val="20"/>
        </w:rPr>
        <w:t>2</w:t>
      </w:r>
      <w:r w:rsidR="00583F69" w:rsidRPr="00A850A1">
        <w:rPr>
          <w:rFonts w:ascii="Verdana" w:hAnsi="Verdana"/>
          <w:b w:val="0"/>
          <w:bCs w:val="0"/>
          <w:color w:val="253356"/>
          <w:sz w:val="20"/>
          <w:szCs w:val="20"/>
        </w:rPr>
        <w:fldChar w:fldCharType="end"/>
      </w:r>
      <w:r w:rsidRPr="00A850A1">
        <w:rPr>
          <w:rFonts w:ascii="Verdana" w:hAnsi="Verdana"/>
          <w:b w:val="0"/>
          <w:bCs w:val="0"/>
          <w:color w:val="253356"/>
          <w:sz w:val="20"/>
          <w:szCs w:val="20"/>
          <w:lang w:val="en-US"/>
        </w:rPr>
        <w:t xml:space="preserve"> Implementation of project indicators</w:t>
      </w:r>
      <w:bookmarkEnd w:id="89"/>
    </w:p>
    <w:tbl>
      <w:tblPr>
        <w:tblpPr w:leftFromText="141" w:rightFromText="141" w:vertAnchor="text" w:horzAnchor="margin" w:tblpX="108" w:tblpY="117"/>
        <w:tblW w:w="0" w:type="auto"/>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Look w:val="01E0" w:firstRow="1" w:lastRow="1" w:firstColumn="1" w:lastColumn="1" w:noHBand="0" w:noVBand="0"/>
      </w:tblPr>
      <w:tblGrid>
        <w:gridCol w:w="376"/>
        <w:gridCol w:w="6182"/>
        <w:gridCol w:w="1233"/>
        <w:gridCol w:w="1269"/>
      </w:tblGrid>
      <w:tr w:rsidR="00DB620A" w:rsidRPr="00A850A1" w14:paraId="0699967D" w14:textId="77777777" w:rsidTr="00A850A1">
        <w:trPr>
          <w:trHeight w:val="271"/>
        </w:trPr>
        <w:tc>
          <w:tcPr>
            <w:tcW w:w="0" w:type="auto"/>
            <w:gridSpan w:val="4"/>
            <w:shd w:val="clear" w:color="auto" w:fill="auto"/>
          </w:tcPr>
          <w:p w14:paraId="46AA194E" w14:textId="77777777" w:rsidR="00DB620A" w:rsidRPr="00A850A1" w:rsidRDefault="00DB620A" w:rsidP="00A850A1">
            <w:pPr>
              <w:spacing w:after="0" w:line="22" w:lineRule="atLeast"/>
              <w:ind w:left="-426" w:firstLine="426"/>
              <w:jc w:val="center"/>
              <w:rPr>
                <w:rFonts w:ascii="Verdana" w:hAnsi="Verdana" w:cs="Calibri"/>
                <w:b/>
                <w:bCs/>
                <w:color w:val="000000"/>
                <w:sz w:val="16"/>
                <w:szCs w:val="16"/>
              </w:rPr>
            </w:pPr>
            <w:r w:rsidRPr="00A850A1">
              <w:rPr>
                <w:rFonts w:ascii="Verdana" w:hAnsi="Verdana"/>
                <w:bCs/>
                <w:color w:val="FFFFFF"/>
                <w:sz w:val="16"/>
                <w:szCs w:val="16"/>
                <w:lang w:val="en"/>
              </w:rPr>
              <w:t>Project implementation indicators</w:t>
            </w:r>
          </w:p>
        </w:tc>
      </w:tr>
      <w:tr w:rsidR="00DB620A" w:rsidRPr="00A850A1" w14:paraId="19B90C85" w14:textId="77777777" w:rsidTr="00A850A1">
        <w:trPr>
          <w:trHeight w:val="271"/>
        </w:trPr>
        <w:tc>
          <w:tcPr>
            <w:tcW w:w="0" w:type="auto"/>
            <w:shd w:val="clear" w:color="auto" w:fill="auto"/>
            <w:hideMark/>
          </w:tcPr>
          <w:p w14:paraId="4D2EE205" w14:textId="77777777" w:rsidR="00DB620A" w:rsidRPr="00A850A1" w:rsidRDefault="00DB620A" w:rsidP="00A850A1">
            <w:pPr>
              <w:spacing w:after="0" w:line="22" w:lineRule="atLeast"/>
              <w:ind w:left="-426" w:firstLine="426"/>
              <w:jc w:val="center"/>
              <w:rPr>
                <w:rFonts w:ascii="Verdana" w:hAnsi="Verdana" w:cs="Calibri"/>
                <w:b/>
                <w:bCs/>
                <w:color w:val="000000"/>
                <w:sz w:val="16"/>
                <w:szCs w:val="16"/>
                <w:lang w:val="en-US"/>
              </w:rPr>
            </w:pPr>
            <w:r w:rsidRPr="00A850A1">
              <w:rPr>
                <w:rFonts w:ascii="Verdana" w:hAnsi="Verdana"/>
                <w:bCs/>
                <w:color w:val="000000"/>
                <w:sz w:val="16"/>
                <w:szCs w:val="16"/>
                <w:lang w:val="en"/>
              </w:rPr>
              <w:t>1.</w:t>
            </w:r>
          </w:p>
        </w:tc>
        <w:tc>
          <w:tcPr>
            <w:tcW w:w="0" w:type="auto"/>
            <w:shd w:val="clear" w:color="auto" w:fill="auto"/>
            <w:hideMark/>
          </w:tcPr>
          <w:p w14:paraId="1AA1C4E4" w14:textId="77777777" w:rsidR="00DB620A" w:rsidRPr="00A850A1" w:rsidRDefault="00DB620A" w:rsidP="00A850A1">
            <w:pPr>
              <w:spacing w:after="0" w:line="22" w:lineRule="atLeast"/>
              <w:rPr>
                <w:rFonts w:ascii="Verdana" w:hAnsi="Verdana" w:cs="Calibri"/>
                <w:bCs/>
                <w:color w:val="000000"/>
                <w:sz w:val="16"/>
                <w:szCs w:val="16"/>
                <w:lang w:val="en-US"/>
              </w:rPr>
            </w:pPr>
            <w:r w:rsidRPr="00A850A1">
              <w:rPr>
                <w:rFonts w:ascii="Verdana" w:hAnsi="Verdana"/>
                <w:bCs/>
                <w:color w:val="000000"/>
                <w:sz w:val="16"/>
                <w:szCs w:val="16"/>
                <w:lang w:val="en"/>
              </w:rPr>
              <w:t>Built motorway</w:t>
            </w:r>
          </w:p>
        </w:tc>
        <w:tc>
          <w:tcPr>
            <w:tcW w:w="1233" w:type="dxa"/>
            <w:shd w:val="clear" w:color="auto" w:fill="auto"/>
            <w:hideMark/>
          </w:tcPr>
          <w:p w14:paraId="4B0B27F5" w14:textId="77777777" w:rsidR="00DB620A" w:rsidRPr="00A850A1" w:rsidRDefault="00DB620A" w:rsidP="00A850A1">
            <w:pPr>
              <w:spacing w:after="0" w:line="22" w:lineRule="atLeast"/>
              <w:ind w:left="-426" w:firstLine="426"/>
              <w:jc w:val="center"/>
              <w:rPr>
                <w:rFonts w:ascii="Verdana" w:hAnsi="Verdana" w:cs="Calibri"/>
                <w:bCs/>
                <w:color w:val="000000"/>
                <w:sz w:val="16"/>
                <w:szCs w:val="16"/>
                <w:lang w:val="en-US"/>
              </w:rPr>
            </w:pPr>
            <w:r w:rsidRPr="00A850A1">
              <w:rPr>
                <w:rFonts w:ascii="Verdana" w:hAnsi="Verdana"/>
                <w:bCs/>
                <w:color w:val="000000"/>
                <w:sz w:val="16"/>
                <w:szCs w:val="16"/>
                <w:lang w:val="en"/>
              </w:rPr>
              <w:t>Unit of measure</w:t>
            </w:r>
          </w:p>
        </w:tc>
        <w:tc>
          <w:tcPr>
            <w:tcW w:w="1269" w:type="dxa"/>
            <w:shd w:val="clear" w:color="auto" w:fill="auto"/>
            <w:hideMark/>
          </w:tcPr>
          <w:p w14:paraId="0608C6A3" w14:textId="77777777" w:rsidR="00DB620A" w:rsidRPr="00A850A1" w:rsidRDefault="00DB620A" w:rsidP="00A850A1">
            <w:pPr>
              <w:spacing w:after="0" w:line="22" w:lineRule="atLeast"/>
              <w:ind w:left="-426" w:firstLine="426"/>
              <w:jc w:val="center"/>
              <w:rPr>
                <w:rFonts w:ascii="Verdana" w:hAnsi="Verdana" w:cs="Calibri"/>
                <w:b/>
                <w:bCs/>
                <w:color w:val="000000"/>
                <w:sz w:val="16"/>
                <w:szCs w:val="16"/>
                <w:lang w:val="en-US"/>
              </w:rPr>
            </w:pPr>
            <w:r w:rsidRPr="00A850A1">
              <w:rPr>
                <w:rFonts w:ascii="Verdana" w:hAnsi="Verdana"/>
                <w:bCs/>
                <w:color w:val="000000"/>
                <w:sz w:val="16"/>
                <w:szCs w:val="16"/>
                <w:lang w:val="en"/>
              </w:rPr>
              <w:t>Value achieved</w:t>
            </w:r>
          </w:p>
        </w:tc>
      </w:tr>
      <w:tr w:rsidR="00DB620A" w:rsidRPr="00A850A1" w14:paraId="4E30F6BB" w14:textId="77777777" w:rsidTr="00A850A1">
        <w:trPr>
          <w:trHeight w:val="271"/>
        </w:trPr>
        <w:tc>
          <w:tcPr>
            <w:tcW w:w="0" w:type="auto"/>
            <w:shd w:val="clear" w:color="auto" w:fill="auto"/>
          </w:tcPr>
          <w:p w14:paraId="6B2211B9" w14:textId="77777777" w:rsidR="00DB620A" w:rsidRPr="00A850A1" w:rsidRDefault="00DB620A" w:rsidP="00A850A1">
            <w:pPr>
              <w:spacing w:after="0" w:line="22" w:lineRule="atLeast"/>
              <w:ind w:left="-426" w:firstLine="426"/>
              <w:jc w:val="center"/>
              <w:rPr>
                <w:rFonts w:ascii="Verdana" w:hAnsi="Verdana" w:cs="Calibri"/>
                <w:b/>
                <w:bCs/>
                <w:color w:val="000000"/>
                <w:sz w:val="16"/>
                <w:szCs w:val="16"/>
                <w:lang w:val="en-US"/>
              </w:rPr>
            </w:pPr>
          </w:p>
        </w:tc>
        <w:tc>
          <w:tcPr>
            <w:tcW w:w="0" w:type="auto"/>
            <w:shd w:val="clear" w:color="auto" w:fill="auto"/>
          </w:tcPr>
          <w:p w14:paraId="150EC405" w14:textId="77777777" w:rsidR="00DB620A" w:rsidRPr="00A850A1" w:rsidRDefault="00DB620A" w:rsidP="00A850A1">
            <w:pPr>
              <w:spacing w:after="0" w:line="22" w:lineRule="atLeast"/>
              <w:rPr>
                <w:rFonts w:ascii="Verdana" w:hAnsi="Verdana" w:cs="Calibri"/>
                <w:bCs/>
                <w:color w:val="000000"/>
                <w:sz w:val="16"/>
                <w:szCs w:val="16"/>
                <w:lang w:val="en-US"/>
              </w:rPr>
            </w:pPr>
            <w:r w:rsidRPr="00A850A1">
              <w:rPr>
                <w:rFonts w:ascii="Verdana" w:hAnsi="Verdana"/>
                <w:bCs/>
                <w:color w:val="000000"/>
                <w:sz w:val="16"/>
                <w:szCs w:val="16"/>
                <w:lang w:val="en"/>
              </w:rPr>
              <w:t>Section 1: from km 59+400 of the SOPs (end of Lyulin motorway) to km 61+629 of SRR</w:t>
            </w:r>
            <w:r w:rsidR="008C669E" w:rsidRPr="00A850A1">
              <w:rPr>
                <w:rFonts w:ascii="Verdana" w:hAnsi="Verdana"/>
                <w:bCs/>
                <w:color w:val="000000"/>
                <w:sz w:val="16"/>
                <w:szCs w:val="16"/>
                <w:lang w:val="en"/>
              </w:rPr>
              <w:t xml:space="preserve"> </w:t>
            </w:r>
            <w:r w:rsidRPr="00A850A1">
              <w:rPr>
                <w:rFonts w:ascii="Verdana" w:hAnsi="Verdana"/>
                <w:bCs/>
                <w:color w:val="000000"/>
                <w:sz w:val="16"/>
                <w:szCs w:val="16"/>
                <w:lang w:val="en"/>
              </w:rPr>
              <w:t>(=0+000 – crossing of Slivnitsa Blvd.) and to km 0+780 SRR</w:t>
            </w:r>
          </w:p>
        </w:tc>
        <w:tc>
          <w:tcPr>
            <w:tcW w:w="1233" w:type="dxa"/>
            <w:shd w:val="clear" w:color="auto" w:fill="auto"/>
          </w:tcPr>
          <w:p w14:paraId="7282B72D" w14:textId="77777777" w:rsidR="00DB620A" w:rsidRPr="00A850A1" w:rsidRDefault="00DB620A" w:rsidP="00A850A1">
            <w:pPr>
              <w:spacing w:after="0" w:line="22" w:lineRule="atLeast"/>
              <w:ind w:left="-426" w:firstLine="426"/>
              <w:jc w:val="center"/>
              <w:rPr>
                <w:rFonts w:ascii="Verdana" w:hAnsi="Verdana" w:cs="Calibri"/>
                <w:bCs/>
                <w:color w:val="000000"/>
                <w:sz w:val="16"/>
                <w:szCs w:val="16"/>
                <w:lang w:val="en-US"/>
              </w:rPr>
            </w:pPr>
            <w:r w:rsidRPr="00A850A1">
              <w:rPr>
                <w:rFonts w:ascii="Verdana" w:hAnsi="Verdana"/>
                <w:bCs/>
                <w:color w:val="000000"/>
                <w:sz w:val="16"/>
                <w:szCs w:val="16"/>
                <w:lang w:val="en"/>
              </w:rPr>
              <w:t>Km</w:t>
            </w:r>
          </w:p>
        </w:tc>
        <w:tc>
          <w:tcPr>
            <w:tcW w:w="1269" w:type="dxa"/>
            <w:shd w:val="clear" w:color="auto" w:fill="auto"/>
          </w:tcPr>
          <w:p w14:paraId="1BBA1E81" w14:textId="77777777" w:rsidR="00DB620A" w:rsidRPr="00A850A1" w:rsidRDefault="00DB620A" w:rsidP="00A850A1">
            <w:pPr>
              <w:spacing w:after="0" w:line="22" w:lineRule="atLeast"/>
              <w:ind w:left="-426" w:firstLine="426"/>
              <w:jc w:val="center"/>
              <w:rPr>
                <w:rFonts w:ascii="Verdana" w:hAnsi="Verdana" w:cs="Calibri"/>
                <w:b/>
                <w:bCs/>
                <w:color w:val="000000"/>
                <w:sz w:val="16"/>
                <w:szCs w:val="16"/>
                <w:lang w:val="en-US"/>
              </w:rPr>
            </w:pPr>
            <w:r w:rsidRPr="00A850A1">
              <w:rPr>
                <w:rFonts w:ascii="Verdana" w:hAnsi="Verdana"/>
                <w:bCs/>
                <w:color w:val="000000"/>
                <w:sz w:val="16"/>
                <w:szCs w:val="16"/>
                <w:lang w:val="en"/>
              </w:rPr>
              <w:t>3,009</w:t>
            </w:r>
          </w:p>
        </w:tc>
      </w:tr>
      <w:tr w:rsidR="00DB620A" w:rsidRPr="00A850A1" w14:paraId="728FC511" w14:textId="77777777" w:rsidTr="00A850A1">
        <w:trPr>
          <w:trHeight w:val="271"/>
        </w:trPr>
        <w:tc>
          <w:tcPr>
            <w:tcW w:w="0" w:type="auto"/>
            <w:shd w:val="clear" w:color="auto" w:fill="auto"/>
            <w:hideMark/>
          </w:tcPr>
          <w:p w14:paraId="477642CB" w14:textId="77777777" w:rsidR="00DB620A" w:rsidRPr="00A850A1" w:rsidRDefault="00DB620A" w:rsidP="00A850A1">
            <w:pPr>
              <w:spacing w:after="0" w:line="22" w:lineRule="atLeast"/>
              <w:ind w:left="-426" w:firstLine="426"/>
              <w:jc w:val="center"/>
              <w:rPr>
                <w:rFonts w:ascii="Verdana" w:hAnsi="Verdana" w:cs="Calibri"/>
                <w:b/>
                <w:bCs/>
                <w:color w:val="000000"/>
                <w:sz w:val="16"/>
                <w:szCs w:val="16"/>
                <w:lang w:val="en-US"/>
              </w:rPr>
            </w:pPr>
            <w:r w:rsidRPr="00A850A1">
              <w:rPr>
                <w:rFonts w:ascii="Verdana" w:hAnsi="Verdana"/>
                <w:bCs/>
                <w:color w:val="000000"/>
                <w:sz w:val="16"/>
                <w:szCs w:val="16"/>
                <w:lang w:val="en"/>
              </w:rPr>
              <w:t>2.</w:t>
            </w:r>
          </w:p>
        </w:tc>
        <w:tc>
          <w:tcPr>
            <w:tcW w:w="0" w:type="auto"/>
            <w:shd w:val="clear" w:color="auto" w:fill="auto"/>
            <w:hideMark/>
          </w:tcPr>
          <w:p w14:paraId="1EED3DF0" w14:textId="77777777" w:rsidR="00DB620A" w:rsidRPr="00A850A1" w:rsidRDefault="00DB620A" w:rsidP="00A850A1">
            <w:pPr>
              <w:spacing w:after="0" w:line="22" w:lineRule="atLeast"/>
              <w:rPr>
                <w:rFonts w:ascii="Verdana" w:hAnsi="Verdana" w:cs="Calibri"/>
                <w:bCs/>
                <w:color w:val="000000"/>
                <w:sz w:val="16"/>
                <w:szCs w:val="16"/>
                <w:lang w:val="en-US"/>
              </w:rPr>
            </w:pPr>
            <w:r w:rsidRPr="00A850A1">
              <w:rPr>
                <w:rFonts w:ascii="Verdana" w:hAnsi="Verdana"/>
                <w:bCs/>
                <w:color w:val="000000"/>
                <w:sz w:val="16"/>
                <w:szCs w:val="16"/>
                <w:lang w:val="en"/>
              </w:rPr>
              <w:t>Built-in traffic lanes</w:t>
            </w:r>
          </w:p>
        </w:tc>
        <w:tc>
          <w:tcPr>
            <w:tcW w:w="1233" w:type="dxa"/>
            <w:shd w:val="clear" w:color="auto" w:fill="auto"/>
          </w:tcPr>
          <w:p w14:paraId="0E6DF203" w14:textId="77777777" w:rsidR="00DB620A" w:rsidRPr="00A850A1" w:rsidRDefault="00DB620A" w:rsidP="00A850A1">
            <w:pPr>
              <w:spacing w:after="0" w:line="22" w:lineRule="atLeast"/>
              <w:ind w:left="-426" w:firstLine="426"/>
              <w:jc w:val="center"/>
              <w:rPr>
                <w:rFonts w:ascii="Verdana" w:hAnsi="Verdana" w:cs="Calibri"/>
                <w:bCs/>
                <w:color w:val="000000"/>
                <w:sz w:val="16"/>
                <w:szCs w:val="16"/>
                <w:lang w:val="en-US"/>
              </w:rPr>
            </w:pPr>
          </w:p>
        </w:tc>
        <w:tc>
          <w:tcPr>
            <w:tcW w:w="1269" w:type="dxa"/>
            <w:shd w:val="clear" w:color="auto" w:fill="auto"/>
          </w:tcPr>
          <w:p w14:paraId="2AEA1E0E" w14:textId="77777777" w:rsidR="00DB620A" w:rsidRPr="00A850A1" w:rsidRDefault="00DB620A" w:rsidP="00A850A1">
            <w:pPr>
              <w:spacing w:after="0" w:line="22" w:lineRule="atLeast"/>
              <w:ind w:left="-426" w:firstLine="426"/>
              <w:jc w:val="center"/>
              <w:rPr>
                <w:rFonts w:ascii="Verdana" w:hAnsi="Verdana" w:cs="Calibri"/>
                <w:b/>
                <w:bCs/>
                <w:color w:val="000000"/>
                <w:sz w:val="16"/>
                <w:szCs w:val="16"/>
                <w:lang w:val="en-US"/>
              </w:rPr>
            </w:pPr>
          </w:p>
        </w:tc>
      </w:tr>
      <w:tr w:rsidR="00DB620A" w:rsidRPr="00A850A1" w14:paraId="3F5CE27C" w14:textId="77777777" w:rsidTr="00A850A1">
        <w:trPr>
          <w:trHeight w:val="530"/>
        </w:trPr>
        <w:tc>
          <w:tcPr>
            <w:tcW w:w="0" w:type="auto"/>
            <w:shd w:val="clear" w:color="auto" w:fill="auto"/>
          </w:tcPr>
          <w:p w14:paraId="1088100B" w14:textId="77777777" w:rsidR="00DB620A" w:rsidRPr="00A850A1" w:rsidRDefault="00DB620A" w:rsidP="00A850A1">
            <w:pPr>
              <w:spacing w:after="0" w:line="22" w:lineRule="atLeast"/>
              <w:ind w:left="-426" w:firstLine="426"/>
              <w:jc w:val="center"/>
              <w:rPr>
                <w:rFonts w:ascii="Verdana" w:hAnsi="Verdana" w:cs="Calibri"/>
                <w:b/>
                <w:bCs/>
                <w:color w:val="000000"/>
                <w:sz w:val="16"/>
                <w:szCs w:val="16"/>
                <w:lang w:val="en-US"/>
              </w:rPr>
            </w:pPr>
          </w:p>
        </w:tc>
        <w:tc>
          <w:tcPr>
            <w:tcW w:w="0" w:type="auto"/>
            <w:shd w:val="clear" w:color="auto" w:fill="auto"/>
          </w:tcPr>
          <w:p w14:paraId="4EDC3B01" w14:textId="77777777" w:rsidR="00DB620A" w:rsidRPr="00A850A1" w:rsidRDefault="00DB620A" w:rsidP="00A850A1">
            <w:pPr>
              <w:spacing w:after="0" w:line="22" w:lineRule="atLeast"/>
              <w:rPr>
                <w:rFonts w:ascii="Verdana" w:hAnsi="Verdana" w:cs="Calibri"/>
                <w:bCs/>
                <w:color w:val="000000"/>
                <w:sz w:val="16"/>
                <w:szCs w:val="16"/>
                <w:lang w:val="en-US"/>
              </w:rPr>
            </w:pPr>
            <w:r w:rsidRPr="00A850A1">
              <w:rPr>
                <w:rFonts w:ascii="Verdana" w:hAnsi="Verdana"/>
                <w:bCs/>
                <w:color w:val="000000"/>
                <w:sz w:val="16"/>
                <w:szCs w:val="16"/>
                <w:lang w:val="en"/>
              </w:rPr>
              <w:t xml:space="preserve">Section 1: from km 59+400 of the SOPs (end of Lyulin motorway) to km 61+629 of the SRR (=0+000 – crossing of Slivnitsa Blvd.) and to km 0+780 SRR </w:t>
            </w:r>
          </w:p>
        </w:tc>
        <w:tc>
          <w:tcPr>
            <w:tcW w:w="1233" w:type="dxa"/>
            <w:shd w:val="clear" w:color="auto" w:fill="auto"/>
          </w:tcPr>
          <w:p w14:paraId="71D07A5D" w14:textId="77777777" w:rsidR="00DB620A" w:rsidRPr="00A850A1" w:rsidRDefault="00A40B61" w:rsidP="00A850A1">
            <w:pPr>
              <w:spacing w:after="0" w:line="22" w:lineRule="atLeast"/>
              <w:ind w:left="-426" w:firstLine="426"/>
              <w:jc w:val="center"/>
              <w:rPr>
                <w:rFonts w:ascii="Verdana" w:hAnsi="Verdana" w:cs="Calibri"/>
                <w:bCs/>
                <w:color w:val="000000"/>
                <w:sz w:val="16"/>
                <w:szCs w:val="16"/>
                <w:lang w:val="en-US"/>
              </w:rPr>
            </w:pPr>
            <w:r w:rsidRPr="00A850A1">
              <w:rPr>
                <w:rFonts w:ascii="Verdana" w:hAnsi="Verdana"/>
                <w:bCs/>
                <w:color w:val="000000"/>
                <w:sz w:val="16"/>
                <w:szCs w:val="16"/>
                <w:lang w:val="en"/>
              </w:rPr>
              <w:t>Number</w:t>
            </w:r>
          </w:p>
        </w:tc>
        <w:tc>
          <w:tcPr>
            <w:tcW w:w="1269" w:type="dxa"/>
            <w:shd w:val="clear" w:color="auto" w:fill="auto"/>
          </w:tcPr>
          <w:p w14:paraId="65F33C4A" w14:textId="77777777" w:rsidR="00DB620A" w:rsidRPr="00A850A1" w:rsidRDefault="00DB620A" w:rsidP="00A850A1">
            <w:pPr>
              <w:spacing w:after="0" w:line="22" w:lineRule="atLeast"/>
              <w:ind w:left="-426" w:firstLine="426"/>
              <w:jc w:val="center"/>
              <w:rPr>
                <w:rFonts w:ascii="Verdana" w:hAnsi="Verdana" w:cs="Calibri"/>
                <w:b/>
                <w:bCs/>
                <w:color w:val="000000"/>
                <w:sz w:val="16"/>
                <w:szCs w:val="16"/>
                <w:lang w:val="en-US"/>
              </w:rPr>
            </w:pPr>
            <w:r w:rsidRPr="00A850A1">
              <w:rPr>
                <w:rFonts w:ascii="Verdana" w:hAnsi="Verdana"/>
                <w:bCs/>
                <w:color w:val="000000"/>
                <w:sz w:val="16"/>
                <w:szCs w:val="16"/>
                <w:lang w:val="en"/>
              </w:rPr>
              <w:t>10</w:t>
            </w:r>
          </w:p>
        </w:tc>
      </w:tr>
      <w:tr w:rsidR="00DB620A" w:rsidRPr="00A850A1" w14:paraId="68E0411E" w14:textId="77777777" w:rsidTr="00A850A1">
        <w:trPr>
          <w:trHeight w:val="271"/>
        </w:trPr>
        <w:tc>
          <w:tcPr>
            <w:tcW w:w="0" w:type="auto"/>
            <w:shd w:val="clear" w:color="auto" w:fill="auto"/>
            <w:hideMark/>
          </w:tcPr>
          <w:p w14:paraId="696995B2" w14:textId="77777777" w:rsidR="00DB620A" w:rsidRPr="00A850A1" w:rsidRDefault="00DB620A" w:rsidP="00A850A1">
            <w:pPr>
              <w:spacing w:after="0" w:line="22" w:lineRule="atLeast"/>
              <w:ind w:left="-426" w:firstLine="426"/>
              <w:jc w:val="center"/>
              <w:rPr>
                <w:rFonts w:ascii="Verdana" w:hAnsi="Verdana" w:cs="Calibri"/>
                <w:b/>
                <w:bCs/>
                <w:color w:val="000000"/>
                <w:sz w:val="16"/>
                <w:szCs w:val="16"/>
                <w:lang w:val="en-US"/>
              </w:rPr>
            </w:pPr>
            <w:r w:rsidRPr="00A850A1">
              <w:rPr>
                <w:rFonts w:ascii="Verdana" w:hAnsi="Verdana"/>
                <w:bCs/>
                <w:color w:val="000000"/>
                <w:sz w:val="16"/>
                <w:szCs w:val="16"/>
                <w:lang w:val="en"/>
              </w:rPr>
              <w:t>3.</w:t>
            </w:r>
          </w:p>
        </w:tc>
        <w:tc>
          <w:tcPr>
            <w:tcW w:w="0" w:type="auto"/>
            <w:shd w:val="clear" w:color="auto" w:fill="auto"/>
            <w:hideMark/>
          </w:tcPr>
          <w:p w14:paraId="12A0C806" w14:textId="77777777" w:rsidR="00DB620A" w:rsidRPr="00A850A1" w:rsidRDefault="00DB620A" w:rsidP="00A850A1">
            <w:pPr>
              <w:spacing w:after="0" w:line="22" w:lineRule="atLeast"/>
              <w:rPr>
                <w:rFonts w:ascii="Verdana" w:hAnsi="Verdana" w:cs="Calibri"/>
                <w:bCs/>
                <w:color w:val="000000"/>
                <w:sz w:val="16"/>
                <w:szCs w:val="16"/>
                <w:lang w:val="en-US"/>
              </w:rPr>
            </w:pPr>
            <w:r w:rsidRPr="00A850A1">
              <w:rPr>
                <w:rFonts w:ascii="Verdana" w:hAnsi="Verdana"/>
                <w:bCs/>
                <w:color w:val="000000"/>
                <w:sz w:val="16"/>
                <w:szCs w:val="16"/>
                <w:lang w:val="en"/>
              </w:rPr>
              <w:t>Built dividing strip</w:t>
            </w:r>
          </w:p>
        </w:tc>
        <w:tc>
          <w:tcPr>
            <w:tcW w:w="1233" w:type="dxa"/>
            <w:shd w:val="clear" w:color="auto" w:fill="auto"/>
          </w:tcPr>
          <w:p w14:paraId="3D265968" w14:textId="77777777" w:rsidR="00DB620A" w:rsidRPr="00A850A1" w:rsidRDefault="00A40B61" w:rsidP="00A850A1">
            <w:pPr>
              <w:spacing w:after="0" w:line="22" w:lineRule="atLeast"/>
              <w:ind w:left="-426" w:firstLine="426"/>
              <w:jc w:val="center"/>
              <w:rPr>
                <w:rFonts w:ascii="Verdana" w:hAnsi="Verdana" w:cs="Calibri"/>
                <w:bCs/>
                <w:color w:val="000000"/>
                <w:sz w:val="16"/>
                <w:szCs w:val="16"/>
                <w:lang w:val="en-US"/>
              </w:rPr>
            </w:pPr>
            <w:r w:rsidRPr="00A850A1">
              <w:rPr>
                <w:rFonts w:ascii="Verdana" w:hAnsi="Verdana"/>
                <w:bCs/>
                <w:color w:val="000000"/>
                <w:sz w:val="16"/>
                <w:szCs w:val="16"/>
                <w:lang w:val="en"/>
              </w:rPr>
              <w:t>Number</w:t>
            </w:r>
          </w:p>
        </w:tc>
        <w:tc>
          <w:tcPr>
            <w:tcW w:w="1269" w:type="dxa"/>
            <w:shd w:val="clear" w:color="auto" w:fill="auto"/>
          </w:tcPr>
          <w:p w14:paraId="0340D2B6" w14:textId="77777777" w:rsidR="00DB620A" w:rsidRPr="00A850A1" w:rsidRDefault="00DB620A" w:rsidP="00A850A1">
            <w:pPr>
              <w:spacing w:after="0" w:line="22" w:lineRule="atLeast"/>
              <w:ind w:left="-426" w:firstLine="426"/>
              <w:jc w:val="center"/>
              <w:rPr>
                <w:rFonts w:ascii="Verdana" w:hAnsi="Verdana" w:cs="Calibri"/>
                <w:b/>
                <w:bCs/>
                <w:color w:val="000000"/>
                <w:sz w:val="16"/>
                <w:szCs w:val="16"/>
                <w:lang w:val="en-US"/>
              </w:rPr>
            </w:pPr>
            <w:r w:rsidRPr="00A850A1">
              <w:rPr>
                <w:rFonts w:ascii="Verdana" w:hAnsi="Verdana"/>
                <w:bCs/>
                <w:color w:val="000000"/>
                <w:sz w:val="16"/>
                <w:szCs w:val="16"/>
                <w:lang w:val="en"/>
              </w:rPr>
              <w:t>3</w:t>
            </w:r>
          </w:p>
        </w:tc>
      </w:tr>
      <w:tr w:rsidR="00DB620A" w:rsidRPr="00A850A1" w14:paraId="3D8D00D2" w14:textId="77777777" w:rsidTr="00A850A1">
        <w:trPr>
          <w:trHeight w:val="541"/>
        </w:trPr>
        <w:tc>
          <w:tcPr>
            <w:tcW w:w="0" w:type="auto"/>
            <w:shd w:val="clear" w:color="auto" w:fill="auto"/>
          </w:tcPr>
          <w:p w14:paraId="7E2F1428" w14:textId="77777777" w:rsidR="00DB620A" w:rsidRPr="00A850A1" w:rsidRDefault="00DB620A" w:rsidP="00A850A1">
            <w:pPr>
              <w:spacing w:after="0" w:line="22" w:lineRule="atLeast"/>
              <w:ind w:left="-426" w:firstLine="426"/>
              <w:jc w:val="center"/>
              <w:rPr>
                <w:rFonts w:ascii="Verdana" w:hAnsi="Verdana" w:cs="Calibri"/>
                <w:b/>
                <w:bCs/>
                <w:color w:val="000000"/>
                <w:sz w:val="16"/>
                <w:szCs w:val="16"/>
                <w:lang w:val="en-US"/>
              </w:rPr>
            </w:pPr>
          </w:p>
        </w:tc>
        <w:tc>
          <w:tcPr>
            <w:tcW w:w="0" w:type="auto"/>
            <w:shd w:val="clear" w:color="auto" w:fill="auto"/>
          </w:tcPr>
          <w:p w14:paraId="6F2547D3" w14:textId="77777777" w:rsidR="00DB620A" w:rsidRPr="00A850A1" w:rsidRDefault="00DB620A" w:rsidP="00A850A1">
            <w:pPr>
              <w:spacing w:after="0" w:line="22" w:lineRule="atLeast"/>
              <w:rPr>
                <w:rFonts w:ascii="Verdana" w:hAnsi="Verdana" w:cs="Calibri"/>
                <w:bCs/>
                <w:color w:val="000000"/>
                <w:sz w:val="16"/>
                <w:szCs w:val="16"/>
                <w:lang w:val="en-US"/>
              </w:rPr>
            </w:pPr>
            <w:r w:rsidRPr="00A850A1">
              <w:rPr>
                <w:rFonts w:ascii="Verdana" w:hAnsi="Verdana"/>
                <w:bCs/>
                <w:color w:val="000000"/>
                <w:sz w:val="16"/>
                <w:szCs w:val="16"/>
                <w:lang w:val="en"/>
              </w:rPr>
              <w:t>Section 1: from km 59+400 of the SOPs (end of Lyulin motorway) to km 61+629 of the SRR (=0+000 – crossing of Slivnitsa Blvd.) and to km 0+780 SRR</w:t>
            </w:r>
          </w:p>
        </w:tc>
        <w:tc>
          <w:tcPr>
            <w:tcW w:w="1233" w:type="dxa"/>
            <w:shd w:val="clear" w:color="auto" w:fill="auto"/>
          </w:tcPr>
          <w:p w14:paraId="04416F41" w14:textId="77777777" w:rsidR="00DB620A" w:rsidRPr="00A850A1" w:rsidRDefault="00A40B61" w:rsidP="00A850A1">
            <w:pPr>
              <w:spacing w:after="0" w:line="22" w:lineRule="atLeast"/>
              <w:ind w:left="-426" w:firstLine="426"/>
              <w:jc w:val="center"/>
              <w:rPr>
                <w:rFonts w:ascii="Verdana" w:hAnsi="Verdana" w:cs="Calibri"/>
                <w:bCs/>
                <w:color w:val="000000"/>
                <w:sz w:val="16"/>
                <w:szCs w:val="16"/>
                <w:lang w:val="en-US"/>
              </w:rPr>
            </w:pPr>
            <w:r w:rsidRPr="00A850A1">
              <w:rPr>
                <w:rFonts w:ascii="Verdana" w:hAnsi="Verdana"/>
                <w:bCs/>
                <w:color w:val="000000"/>
                <w:sz w:val="16"/>
                <w:szCs w:val="16"/>
                <w:lang w:val="en"/>
              </w:rPr>
              <w:t>Number</w:t>
            </w:r>
          </w:p>
        </w:tc>
        <w:tc>
          <w:tcPr>
            <w:tcW w:w="1269" w:type="dxa"/>
            <w:shd w:val="clear" w:color="auto" w:fill="auto"/>
          </w:tcPr>
          <w:p w14:paraId="5D55BEFE" w14:textId="77777777" w:rsidR="00DB620A" w:rsidRPr="00A850A1" w:rsidRDefault="00DB620A" w:rsidP="00A850A1">
            <w:pPr>
              <w:spacing w:after="0" w:line="22" w:lineRule="atLeast"/>
              <w:ind w:left="-426" w:firstLine="426"/>
              <w:jc w:val="center"/>
              <w:rPr>
                <w:rFonts w:ascii="Verdana" w:hAnsi="Verdana" w:cs="Calibri"/>
                <w:b/>
                <w:bCs/>
                <w:color w:val="000000"/>
                <w:sz w:val="16"/>
                <w:szCs w:val="16"/>
                <w:lang w:val="en-US"/>
              </w:rPr>
            </w:pPr>
            <w:r w:rsidRPr="00A850A1">
              <w:rPr>
                <w:rFonts w:ascii="Verdana" w:hAnsi="Verdana"/>
                <w:bCs/>
                <w:color w:val="000000"/>
                <w:sz w:val="16"/>
                <w:szCs w:val="16"/>
                <w:lang w:val="en"/>
              </w:rPr>
              <w:t>3</w:t>
            </w:r>
          </w:p>
        </w:tc>
      </w:tr>
      <w:tr w:rsidR="00DB620A" w:rsidRPr="00A850A1" w14:paraId="7AF8B3DB" w14:textId="77777777" w:rsidTr="00A850A1">
        <w:trPr>
          <w:trHeight w:val="271"/>
        </w:trPr>
        <w:tc>
          <w:tcPr>
            <w:tcW w:w="0" w:type="auto"/>
            <w:shd w:val="clear" w:color="auto" w:fill="auto"/>
            <w:hideMark/>
          </w:tcPr>
          <w:p w14:paraId="65655D5E" w14:textId="77777777" w:rsidR="00DB620A" w:rsidRPr="00A850A1" w:rsidRDefault="00DB620A" w:rsidP="00A850A1">
            <w:pPr>
              <w:spacing w:after="0" w:line="22" w:lineRule="atLeast"/>
              <w:ind w:left="-426" w:firstLine="426"/>
              <w:jc w:val="center"/>
              <w:rPr>
                <w:rFonts w:ascii="Verdana" w:hAnsi="Verdana"/>
                <w:bCs/>
                <w:sz w:val="16"/>
                <w:szCs w:val="16"/>
                <w:lang w:val="pl-PL" w:eastAsia="pl-PL"/>
              </w:rPr>
            </w:pPr>
            <w:r w:rsidRPr="00A850A1">
              <w:rPr>
                <w:rFonts w:ascii="Verdana" w:hAnsi="Verdana"/>
                <w:bCs/>
                <w:sz w:val="16"/>
                <w:szCs w:val="16"/>
                <w:lang w:val="en" w:eastAsia="pl-PL"/>
              </w:rPr>
              <w:t>4.</w:t>
            </w:r>
          </w:p>
        </w:tc>
        <w:tc>
          <w:tcPr>
            <w:tcW w:w="0" w:type="auto"/>
            <w:shd w:val="clear" w:color="auto" w:fill="auto"/>
            <w:hideMark/>
          </w:tcPr>
          <w:p w14:paraId="7CBBBA42" w14:textId="77777777" w:rsidR="00DB620A" w:rsidRPr="00A850A1" w:rsidRDefault="00DB620A" w:rsidP="00A850A1">
            <w:pPr>
              <w:spacing w:after="0" w:line="22" w:lineRule="atLeast"/>
              <w:rPr>
                <w:rFonts w:ascii="Verdana" w:eastAsia="Helvetica" w:hAnsi="Verdana" w:cs="Helvetica"/>
                <w:bCs/>
                <w:sz w:val="16"/>
                <w:szCs w:val="16"/>
                <w:lang w:val="pl-PL" w:eastAsia="pl-PL"/>
              </w:rPr>
            </w:pPr>
            <w:r w:rsidRPr="00A850A1">
              <w:rPr>
                <w:rFonts w:ascii="Verdana" w:hAnsi="Verdana"/>
                <w:bCs/>
                <w:sz w:val="16"/>
                <w:szCs w:val="16"/>
                <w:lang w:val="en" w:eastAsia="pl-PL"/>
              </w:rPr>
              <w:t>Road junctions built (Tsaritsa Ioane Blvd., Slivnitsa Blvd.)</w:t>
            </w:r>
          </w:p>
        </w:tc>
        <w:tc>
          <w:tcPr>
            <w:tcW w:w="1233" w:type="dxa"/>
            <w:shd w:val="clear" w:color="auto" w:fill="auto"/>
            <w:hideMark/>
          </w:tcPr>
          <w:p w14:paraId="48E57162" w14:textId="77777777" w:rsidR="00DB620A" w:rsidRPr="00A850A1" w:rsidRDefault="00A40B61" w:rsidP="00A850A1">
            <w:pPr>
              <w:spacing w:after="0" w:line="22" w:lineRule="atLeast"/>
              <w:ind w:left="-426" w:firstLine="426"/>
              <w:jc w:val="center"/>
              <w:rPr>
                <w:rFonts w:ascii="Verdana" w:eastAsia="Helvetica" w:hAnsi="Verdana" w:cs="Helvetica"/>
                <w:bCs/>
                <w:sz w:val="16"/>
                <w:szCs w:val="16"/>
                <w:lang w:val="pl-PL" w:eastAsia="pl-PL"/>
              </w:rPr>
            </w:pPr>
            <w:r w:rsidRPr="00A850A1">
              <w:rPr>
                <w:rFonts w:ascii="Verdana" w:hAnsi="Verdana"/>
                <w:bCs/>
                <w:color w:val="000000"/>
                <w:sz w:val="16"/>
                <w:szCs w:val="16"/>
                <w:lang w:val="en"/>
              </w:rPr>
              <w:t>Number</w:t>
            </w:r>
          </w:p>
        </w:tc>
        <w:tc>
          <w:tcPr>
            <w:tcW w:w="1269" w:type="dxa"/>
            <w:shd w:val="clear" w:color="auto" w:fill="auto"/>
            <w:hideMark/>
          </w:tcPr>
          <w:p w14:paraId="253B9CBD" w14:textId="77777777" w:rsidR="00DB620A" w:rsidRPr="00A850A1" w:rsidRDefault="00DB620A" w:rsidP="00A850A1">
            <w:pPr>
              <w:spacing w:after="0" w:line="22" w:lineRule="atLeast"/>
              <w:ind w:left="-426" w:firstLine="426"/>
              <w:jc w:val="center"/>
              <w:rPr>
                <w:rFonts w:ascii="Verdana" w:hAnsi="Verdana"/>
                <w:bCs/>
                <w:sz w:val="16"/>
                <w:szCs w:val="16"/>
                <w:lang w:val="pl-PL" w:eastAsia="pl-PL"/>
              </w:rPr>
            </w:pPr>
            <w:r w:rsidRPr="00A850A1">
              <w:rPr>
                <w:rFonts w:ascii="Verdana" w:hAnsi="Verdana"/>
                <w:bCs/>
                <w:sz w:val="16"/>
                <w:szCs w:val="16"/>
                <w:lang w:val="en" w:eastAsia="pl-PL"/>
              </w:rPr>
              <w:t>2</w:t>
            </w:r>
          </w:p>
        </w:tc>
      </w:tr>
      <w:tr w:rsidR="00DB620A" w:rsidRPr="00A850A1" w14:paraId="53B0E675" w14:textId="77777777" w:rsidTr="00A850A1">
        <w:trPr>
          <w:trHeight w:val="271"/>
        </w:trPr>
        <w:tc>
          <w:tcPr>
            <w:tcW w:w="0" w:type="auto"/>
            <w:shd w:val="clear" w:color="auto" w:fill="auto"/>
          </w:tcPr>
          <w:p w14:paraId="3218D76A" w14:textId="77777777" w:rsidR="00DB620A" w:rsidRPr="00A850A1" w:rsidRDefault="00DB620A" w:rsidP="00A850A1">
            <w:pPr>
              <w:spacing w:after="0" w:line="22" w:lineRule="atLeast"/>
              <w:ind w:left="-426" w:firstLine="426"/>
              <w:jc w:val="center"/>
              <w:rPr>
                <w:rFonts w:ascii="Verdana" w:hAnsi="Verdana"/>
                <w:bCs/>
                <w:sz w:val="16"/>
                <w:szCs w:val="16"/>
                <w:lang w:val="pl-PL" w:eastAsia="pl-PL"/>
              </w:rPr>
            </w:pPr>
          </w:p>
        </w:tc>
        <w:tc>
          <w:tcPr>
            <w:tcW w:w="0" w:type="auto"/>
            <w:shd w:val="clear" w:color="auto" w:fill="auto"/>
          </w:tcPr>
          <w:p w14:paraId="7E0CC4E9" w14:textId="77777777" w:rsidR="00DB620A" w:rsidRPr="00A850A1" w:rsidRDefault="00DB620A" w:rsidP="00A850A1">
            <w:pPr>
              <w:spacing w:after="0" w:line="22" w:lineRule="atLeast"/>
              <w:rPr>
                <w:rFonts w:ascii="Verdana" w:hAnsi="Verdana"/>
                <w:bCs/>
                <w:sz w:val="16"/>
                <w:szCs w:val="16"/>
                <w:lang w:eastAsia="pl-PL"/>
              </w:rPr>
            </w:pPr>
            <w:r w:rsidRPr="00A850A1">
              <w:rPr>
                <w:rFonts w:ascii="Verdana" w:hAnsi="Verdana"/>
                <w:bCs/>
                <w:sz w:val="16"/>
                <w:szCs w:val="16"/>
                <w:lang w:val="en" w:eastAsia="pl-PL"/>
              </w:rPr>
              <w:t>Section 1: from km 59+400 of the SoPs (end of Lyulin motorway) to k m 61+629 of the SRR (=0+000 – intersection of Slivnitsa Blvd.) and to k m 0+780    SRR (Tsaritsa Ioana Blvd. and Slivnitsa Blvd.)</w:t>
            </w:r>
          </w:p>
        </w:tc>
        <w:tc>
          <w:tcPr>
            <w:tcW w:w="1233" w:type="dxa"/>
            <w:shd w:val="clear" w:color="auto" w:fill="auto"/>
          </w:tcPr>
          <w:p w14:paraId="4AEB22D1" w14:textId="77777777" w:rsidR="00DB620A" w:rsidRPr="00A850A1" w:rsidRDefault="00DB620A" w:rsidP="00A850A1">
            <w:pPr>
              <w:spacing w:after="0" w:line="22" w:lineRule="atLeast"/>
              <w:ind w:left="-426" w:firstLine="426"/>
              <w:jc w:val="center"/>
              <w:rPr>
                <w:rFonts w:ascii="Verdana" w:hAnsi="Verdana"/>
                <w:bCs/>
                <w:sz w:val="16"/>
                <w:szCs w:val="16"/>
                <w:lang w:val="pl-PL" w:eastAsia="pl-PL"/>
              </w:rPr>
            </w:pPr>
          </w:p>
        </w:tc>
        <w:tc>
          <w:tcPr>
            <w:tcW w:w="1269" w:type="dxa"/>
            <w:shd w:val="clear" w:color="auto" w:fill="auto"/>
          </w:tcPr>
          <w:p w14:paraId="39A395A6" w14:textId="77777777" w:rsidR="00DB620A" w:rsidRPr="00A850A1" w:rsidRDefault="00DB620A" w:rsidP="00A850A1">
            <w:pPr>
              <w:spacing w:after="0" w:line="22" w:lineRule="atLeast"/>
              <w:ind w:left="-426" w:firstLine="426"/>
              <w:jc w:val="center"/>
              <w:rPr>
                <w:rFonts w:ascii="Verdana" w:hAnsi="Verdana"/>
                <w:bCs/>
                <w:sz w:val="16"/>
                <w:szCs w:val="16"/>
                <w:lang w:eastAsia="pl-PL"/>
              </w:rPr>
            </w:pPr>
            <w:r w:rsidRPr="00A850A1">
              <w:rPr>
                <w:rFonts w:ascii="Verdana" w:hAnsi="Verdana"/>
                <w:bCs/>
                <w:sz w:val="16"/>
                <w:szCs w:val="16"/>
                <w:lang w:val="en" w:eastAsia="pl-PL"/>
              </w:rPr>
              <w:t>2</w:t>
            </w:r>
          </w:p>
        </w:tc>
      </w:tr>
      <w:tr w:rsidR="00DB620A" w:rsidRPr="00A850A1" w14:paraId="457D7948" w14:textId="77777777" w:rsidTr="00A850A1">
        <w:trPr>
          <w:trHeight w:val="271"/>
        </w:trPr>
        <w:tc>
          <w:tcPr>
            <w:tcW w:w="0" w:type="auto"/>
            <w:shd w:val="clear" w:color="auto" w:fill="auto"/>
            <w:hideMark/>
          </w:tcPr>
          <w:p w14:paraId="4485F896" w14:textId="77777777" w:rsidR="00DB620A" w:rsidRPr="00A850A1" w:rsidRDefault="00DB620A" w:rsidP="00A850A1">
            <w:pPr>
              <w:spacing w:after="0" w:line="22" w:lineRule="atLeast"/>
              <w:ind w:left="-426" w:firstLine="426"/>
              <w:jc w:val="center"/>
              <w:rPr>
                <w:rFonts w:ascii="Verdana" w:hAnsi="Verdana"/>
                <w:bCs/>
                <w:sz w:val="16"/>
                <w:szCs w:val="16"/>
                <w:lang w:val="pl-PL" w:eastAsia="pl-PL"/>
              </w:rPr>
            </w:pPr>
            <w:r w:rsidRPr="00A850A1">
              <w:rPr>
                <w:rFonts w:ascii="Verdana" w:hAnsi="Verdana"/>
                <w:bCs/>
                <w:sz w:val="16"/>
                <w:szCs w:val="16"/>
                <w:lang w:val="en" w:eastAsia="pl-PL"/>
              </w:rPr>
              <w:t>5.</w:t>
            </w:r>
          </w:p>
        </w:tc>
        <w:tc>
          <w:tcPr>
            <w:tcW w:w="0" w:type="auto"/>
            <w:shd w:val="clear" w:color="auto" w:fill="auto"/>
            <w:hideMark/>
          </w:tcPr>
          <w:p w14:paraId="629E636A" w14:textId="77777777" w:rsidR="00DB620A" w:rsidRPr="00A850A1" w:rsidRDefault="00DB620A" w:rsidP="00A850A1">
            <w:pPr>
              <w:spacing w:after="0" w:line="22" w:lineRule="atLeast"/>
              <w:rPr>
                <w:rFonts w:ascii="Verdana" w:eastAsia="Helvetica" w:hAnsi="Verdana" w:cs="Helvetica"/>
                <w:bCs/>
                <w:sz w:val="16"/>
                <w:szCs w:val="16"/>
                <w:lang w:val="pl-PL" w:eastAsia="pl-PL"/>
              </w:rPr>
            </w:pPr>
            <w:r w:rsidRPr="00A850A1">
              <w:rPr>
                <w:rFonts w:ascii="Verdana" w:hAnsi="Verdana"/>
                <w:bCs/>
                <w:sz w:val="16"/>
                <w:szCs w:val="16"/>
                <w:lang w:val="en" w:eastAsia="pl-PL"/>
              </w:rPr>
              <w:t>Bridges built (over a river)</w:t>
            </w:r>
          </w:p>
        </w:tc>
        <w:tc>
          <w:tcPr>
            <w:tcW w:w="1233" w:type="dxa"/>
            <w:shd w:val="clear" w:color="auto" w:fill="auto"/>
            <w:hideMark/>
          </w:tcPr>
          <w:p w14:paraId="7158B9F0" w14:textId="77777777" w:rsidR="00DB620A" w:rsidRPr="00A850A1" w:rsidRDefault="00A40B61" w:rsidP="00A850A1">
            <w:pPr>
              <w:spacing w:after="0" w:line="22" w:lineRule="atLeast"/>
              <w:ind w:left="-426" w:firstLine="426"/>
              <w:jc w:val="center"/>
              <w:rPr>
                <w:rFonts w:ascii="Verdana" w:eastAsia="Helvetica" w:hAnsi="Verdana" w:cs="Helvetica"/>
                <w:bCs/>
                <w:sz w:val="16"/>
                <w:szCs w:val="16"/>
                <w:lang w:val="pl-PL" w:eastAsia="pl-PL"/>
              </w:rPr>
            </w:pPr>
            <w:r w:rsidRPr="00A850A1">
              <w:rPr>
                <w:rFonts w:ascii="Verdana" w:hAnsi="Verdana"/>
                <w:bCs/>
                <w:color w:val="000000"/>
                <w:sz w:val="16"/>
                <w:szCs w:val="16"/>
                <w:lang w:val="en"/>
              </w:rPr>
              <w:t>Number</w:t>
            </w:r>
          </w:p>
        </w:tc>
        <w:tc>
          <w:tcPr>
            <w:tcW w:w="1269" w:type="dxa"/>
            <w:shd w:val="clear" w:color="auto" w:fill="auto"/>
            <w:hideMark/>
          </w:tcPr>
          <w:p w14:paraId="73E2239F" w14:textId="77777777" w:rsidR="00DB620A" w:rsidRPr="00A850A1" w:rsidRDefault="00DB620A" w:rsidP="00A850A1">
            <w:pPr>
              <w:spacing w:after="0" w:line="22" w:lineRule="atLeast"/>
              <w:ind w:left="-426" w:firstLine="426"/>
              <w:jc w:val="center"/>
              <w:rPr>
                <w:rFonts w:ascii="Verdana" w:hAnsi="Verdana"/>
                <w:bCs/>
                <w:sz w:val="16"/>
                <w:szCs w:val="16"/>
                <w:lang w:val="pl-PL" w:eastAsia="pl-PL"/>
              </w:rPr>
            </w:pPr>
            <w:r w:rsidRPr="00A850A1">
              <w:rPr>
                <w:rFonts w:ascii="Verdana" w:hAnsi="Verdana"/>
                <w:bCs/>
                <w:sz w:val="16"/>
                <w:szCs w:val="16"/>
                <w:lang w:val="en" w:eastAsia="pl-PL"/>
              </w:rPr>
              <w:t>2</w:t>
            </w:r>
          </w:p>
        </w:tc>
      </w:tr>
      <w:tr w:rsidR="00DB620A" w:rsidRPr="00A850A1" w14:paraId="346FDCC6" w14:textId="77777777" w:rsidTr="00A850A1">
        <w:trPr>
          <w:trHeight w:val="552"/>
        </w:trPr>
        <w:tc>
          <w:tcPr>
            <w:tcW w:w="0" w:type="auto"/>
            <w:shd w:val="clear" w:color="auto" w:fill="auto"/>
          </w:tcPr>
          <w:p w14:paraId="79A295FF" w14:textId="77777777" w:rsidR="00DB620A" w:rsidRPr="00A850A1" w:rsidRDefault="00DB620A" w:rsidP="00A850A1">
            <w:pPr>
              <w:spacing w:after="0" w:line="22" w:lineRule="atLeast"/>
              <w:ind w:left="-426" w:firstLine="426"/>
              <w:jc w:val="center"/>
              <w:rPr>
                <w:rFonts w:ascii="Verdana" w:hAnsi="Verdana"/>
                <w:bCs/>
                <w:sz w:val="16"/>
                <w:szCs w:val="16"/>
                <w:lang w:val="pl-PL" w:eastAsia="pl-PL"/>
              </w:rPr>
            </w:pPr>
          </w:p>
        </w:tc>
        <w:tc>
          <w:tcPr>
            <w:tcW w:w="0" w:type="auto"/>
            <w:shd w:val="clear" w:color="auto" w:fill="auto"/>
          </w:tcPr>
          <w:p w14:paraId="6D61457B" w14:textId="77777777" w:rsidR="00DB620A" w:rsidRPr="00A850A1" w:rsidRDefault="00DB620A" w:rsidP="00A850A1">
            <w:pPr>
              <w:spacing w:after="0" w:line="22" w:lineRule="atLeast"/>
              <w:rPr>
                <w:rFonts w:ascii="Verdana" w:hAnsi="Verdana"/>
                <w:bCs/>
                <w:sz w:val="16"/>
                <w:szCs w:val="16"/>
                <w:lang w:val="pl-PL" w:eastAsia="pl-PL"/>
              </w:rPr>
            </w:pPr>
            <w:r w:rsidRPr="00A850A1">
              <w:rPr>
                <w:rFonts w:ascii="Verdana" w:hAnsi="Verdana"/>
                <w:bCs/>
                <w:sz w:val="16"/>
                <w:szCs w:val="16"/>
                <w:lang w:val="en" w:eastAsia="pl-PL"/>
              </w:rPr>
              <w:t xml:space="preserve">Section </w:t>
            </w:r>
            <w:r w:rsidR="008C669E" w:rsidRPr="00A850A1">
              <w:rPr>
                <w:rFonts w:ascii="Verdana" w:hAnsi="Verdana"/>
                <w:bCs/>
                <w:sz w:val="16"/>
                <w:szCs w:val="16"/>
                <w:lang w:val="en" w:eastAsia="pl-PL"/>
              </w:rPr>
              <w:t>1</w:t>
            </w:r>
            <w:r w:rsidRPr="00A850A1">
              <w:rPr>
                <w:rFonts w:ascii="Verdana" w:hAnsi="Verdana"/>
                <w:bCs/>
                <w:sz w:val="16"/>
                <w:szCs w:val="16"/>
                <w:lang w:val="en" w:eastAsia="pl-PL"/>
              </w:rPr>
              <w:t>:</w:t>
            </w:r>
            <w:r w:rsidR="008C669E" w:rsidRPr="00A850A1">
              <w:rPr>
                <w:rFonts w:ascii="Verdana" w:hAnsi="Verdana"/>
                <w:bCs/>
                <w:sz w:val="16"/>
                <w:szCs w:val="16"/>
                <w:lang w:val="en" w:eastAsia="pl-PL"/>
              </w:rPr>
              <w:t xml:space="preserve"> </w:t>
            </w:r>
            <w:r w:rsidRPr="00A850A1">
              <w:rPr>
                <w:rFonts w:ascii="Verdana" w:hAnsi="Verdana"/>
                <w:bCs/>
                <w:sz w:val="16"/>
                <w:szCs w:val="16"/>
                <w:lang w:val="en" w:eastAsia="pl-PL"/>
              </w:rPr>
              <w:t>from km</w:t>
            </w:r>
            <w:r w:rsidRPr="00A850A1">
              <w:rPr>
                <w:rFonts w:ascii="Verdana" w:hAnsi="Verdana"/>
                <w:sz w:val="16"/>
                <w:szCs w:val="16"/>
                <w:lang w:val="en"/>
              </w:rPr>
              <w:t xml:space="preserve"> </w:t>
            </w:r>
            <w:r w:rsidRPr="00A850A1">
              <w:rPr>
                <w:rFonts w:ascii="Verdana" w:hAnsi="Verdana"/>
                <w:bCs/>
                <w:sz w:val="16"/>
                <w:szCs w:val="16"/>
                <w:lang w:val="en" w:eastAsia="pl-PL"/>
              </w:rPr>
              <w:t>59+400</w:t>
            </w:r>
            <w:r w:rsidRPr="00A850A1">
              <w:rPr>
                <w:rFonts w:ascii="Verdana" w:hAnsi="Verdana"/>
                <w:sz w:val="16"/>
                <w:szCs w:val="16"/>
                <w:lang w:val="en"/>
              </w:rPr>
              <w:t xml:space="preserve"> </w:t>
            </w:r>
            <w:r w:rsidRPr="00A850A1">
              <w:rPr>
                <w:rFonts w:ascii="Verdana" w:hAnsi="Verdana"/>
                <w:bCs/>
                <w:sz w:val="16"/>
                <w:szCs w:val="16"/>
                <w:lang w:val="en" w:eastAsia="pl-PL"/>
              </w:rPr>
              <w:t>of the SoPs (end of Lyulin motorway) to</w:t>
            </w:r>
            <w:r w:rsidRPr="00A850A1">
              <w:rPr>
                <w:rFonts w:ascii="Verdana" w:hAnsi="Verdana"/>
                <w:sz w:val="16"/>
                <w:szCs w:val="16"/>
                <w:lang w:val="en"/>
              </w:rPr>
              <w:t xml:space="preserve"> k</w:t>
            </w:r>
            <w:r w:rsidRPr="00A850A1">
              <w:rPr>
                <w:rFonts w:ascii="Verdana" w:hAnsi="Verdana"/>
                <w:bCs/>
                <w:sz w:val="16"/>
                <w:szCs w:val="16"/>
                <w:lang w:val="en" w:eastAsia="pl-PL"/>
              </w:rPr>
              <w:t xml:space="preserve"> m 61+629</w:t>
            </w:r>
            <w:r w:rsidRPr="00A850A1">
              <w:rPr>
                <w:rFonts w:ascii="Verdana" w:hAnsi="Verdana"/>
                <w:sz w:val="16"/>
                <w:szCs w:val="16"/>
                <w:lang w:val="en"/>
              </w:rPr>
              <w:t xml:space="preserve"> </w:t>
            </w:r>
            <w:r w:rsidRPr="00A850A1">
              <w:rPr>
                <w:rFonts w:ascii="Verdana" w:hAnsi="Verdana"/>
                <w:bCs/>
                <w:sz w:val="16"/>
                <w:szCs w:val="16"/>
                <w:lang w:val="en" w:eastAsia="pl-PL"/>
              </w:rPr>
              <w:t>of the SRR (=0+000</w:t>
            </w:r>
            <w:r w:rsidRPr="00A850A1">
              <w:rPr>
                <w:rFonts w:ascii="Verdana" w:hAnsi="Verdana"/>
                <w:sz w:val="16"/>
                <w:szCs w:val="16"/>
                <w:lang w:val="en"/>
              </w:rPr>
              <w:t xml:space="preserve"> </w:t>
            </w:r>
            <w:r w:rsidRPr="00A850A1">
              <w:rPr>
                <w:rFonts w:ascii="Verdana" w:hAnsi="Verdana"/>
                <w:bCs/>
                <w:sz w:val="16"/>
                <w:szCs w:val="16"/>
                <w:lang w:val="en" w:eastAsia="pl-PL"/>
              </w:rPr>
              <w:t>– crossing of Slivnitsa Blvd.) and</w:t>
            </w:r>
            <w:r w:rsidRPr="00A850A1">
              <w:rPr>
                <w:rFonts w:ascii="Verdana" w:hAnsi="Verdana"/>
                <w:sz w:val="16"/>
                <w:szCs w:val="16"/>
                <w:lang w:val="en"/>
              </w:rPr>
              <w:t>to k</w:t>
            </w:r>
            <w:r w:rsidRPr="00A850A1">
              <w:rPr>
                <w:rFonts w:ascii="Verdana" w:hAnsi="Verdana"/>
                <w:bCs/>
                <w:sz w:val="16"/>
                <w:szCs w:val="16"/>
                <w:lang w:val="en" w:eastAsia="pl-PL"/>
              </w:rPr>
              <w:t>m 0+780 SRR</w:t>
            </w:r>
          </w:p>
        </w:tc>
        <w:tc>
          <w:tcPr>
            <w:tcW w:w="1233" w:type="dxa"/>
            <w:shd w:val="clear" w:color="auto" w:fill="auto"/>
          </w:tcPr>
          <w:p w14:paraId="47B3649D" w14:textId="77777777" w:rsidR="00DB620A" w:rsidRPr="00A850A1" w:rsidRDefault="00DB620A" w:rsidP="00A850A1">
            <w:pPr>
              <w:spacing w:after="0" w:line="22" w:lineRule="atLeast"/>
              <w:ind w:left="-426" w:firstLine="426"/>
              <w:jc w:val="center"/>
              <w:rPr>
                <w:rFonts w:ascii="Verdana" w:hAnsi="Verdana"/>
                <w:bCs/>
                <w:sz w:val="16"/>
                <w:szCs w:val="16"/>
                <w:lang w:val="pl-PL" w:eastAsia="pl-PL"/>
              </w:rPr>
            </w:pPr>
          </w:p>
        </w:tc>
        <w:tc>
          <w:tcPr>
            <w:tcW w:w="1269" w:type="dxa"/>
            <w:shd w:val="clear" w:color="auto" w:fill="auto"/>
          </w:tcPr>
          <w:p w14:paraId="4827A849" w14:textId="77777777" w:rsidR="00DB620A" w:rsidRPr="00A850A1" w:rsidRDefault="00DB620A" w:rsidP="00A850A1">
            <w:pPr>
              <w:spacing w:after="0" w:line="22" w:lineRule="atLeast"/>
              <w:ind w:left="-426" w:firstLine="426"/>
              <w:jc w:val="center"/>
              <w:rPr>
                <w:rFonts w:ascii="Verdana" w:hAnsi="Verdana"/>
                <w:bCs/>
                <w:sz w:val="16"/>
                <w:szCs w:val="16"/>
                <w:lang w:eastAsia="pl-PL"/>
              </w:rPr>
            </w:pPr>
            <w:r w:rsidRPr="00A850A1">
              <w:rPr>
                <w:rFonts w:ascii="Verdana" w:hAnsi="Verdana"/>
                <w:bCs/>
                <w:sz w:val="16"/>
                <w:szCs w:val="16"/>
                <w:lang w:val="en" w:eastAsia="pl-PL"/>
              </w:rPr>
              <w:t>2</w:t>
            </w:r>
          </w:p>
        </w:tc>
      </w:tr>
      <w:tr w:rsidR="00DB620A" w:rsidRPr="00A850A1" w14:paraId="2D6B982C" w14:textId="77777777" w:rsidTr="00A850A1">
        <w:trPr>
          <w:trHeight w:val="458"/>
        </w:trPr>
        <w:tc>
          <w:tcPr>
            <w:tcW w:w="0" w:type="auto"/>
            <w:shd w:val="clear" w:color="auto" w:fill="auto"/>
          </w:tcPr>
          <w:p w14:paraId="4275731E" w14:textId="77777777" w:rsidR="00DB620A" w:rsidRPr="00A850A1" w:rsidRDefault="00DB620A" w:rsidP="00A850A1">
            <w:pPr>
              <w:spacing w:after="0" w:line="22" w:lineRule="atLeast"/>
              <w:ind w:left="-426" w:firstLine="426"/>
              <w:jc w:val="center"/>
              <w:rPr>
                <w:rFonts w:ascii="Verdana" w:hAnsi="Verdana"/>
                <w:bCs/>
                <w:sz w:val="16"/>
                <w:szCs w:val="16"/>
                <w:lang w:val="pl-PL" w:eastAsia="pl-PL"/>
              </w:rPr>
            </w:pPr>
            <w:r w:rsidRPr="00A850A1">
              <w:rPr>
                <w:rFonts w:ascii="Verdana" w:hAnsi="Verdana"/>
                <w:bCs/>
                <w:sz w:val="16"/>
                <w:szCs w:val="16"/>
                <w:lang w:val="en" w:eastAsia="pl-PL"/>
              </w:rPr>
              <w:t>6.</w:t>
            </w:r>
          </w:p>
        </w:tc>
        <w:tc>
          <w:tcPr>
            <w:tcW w:w="0" w:type="auto"/>
            <w:shd w:val="clear" w:color="auto" w:fill="auto"/>
          </w:tcPr>
          <w:p w14:paraId="2ECE21E9" w14:textId="77777777" w:rsidR="00DB620A" w:rsidRPr="00A850A1" w:rsidRDefault="00DB620A" w:rsidP="00A850A1">
            <w:pPr>
              <w:spacing w:after="0" w:line="22" w:lineRule="atLeast"/>
              <w:rPr>
                <w:rFonts w:ascii="Verdana" w:hAnsi="Verdana"/>
                <w:bCs/>
                <w:sz w:val="16"/>
                <w:szCs w:val="16"/>
                <w:lang w:val="pl-PL" w:eastAsia="pl-PL"/>
              </w:rPr>
            </w:pPr>
            <w:r w:rsidRPr="00A850A1">
              <w:rPr>
                <w:rFonts w:ascii="Verdana" w:hAnsi="Verdana"/>
                <w:bCs/>
                <w:sz w:val="16"/>
                <w:szCs w:val="16"/>
                <w:lang w:val="en" w:eastAsia="pl-PL"/>
              </w:rPr>
              <w:t xml:space="preserve">Overpasses built over roads (Section 1: Road overpass on Filipovsko Shose over SRR) </w:t>
            </w:r>
          </w:p>
        </w:tc>
        <w:tc>
          <w:tcPr>
            <w:tcW w:w="1233" w:type="dxa"/>
            <w:shd w:val="clear" w:color="auto" w:fill="auto"/>
          </w:tcPr>
          <w:p w14:paraId="34F7C395" w14:textId="77777777" w:rsidR="00DB620A" w:rsidRPr="00A850A1" w:rsidRDefault="00A40B61" w:rsidP="00A850A1">
            <w:pPr>
              <w:spacing w:after="0" w:line="22" w:lineRule="atLeast"/>
              <w:ind w:left="-426" w:firstLine="426"/>
              <w:jc w:val="center"/>
              <w:rPr>
                <w:rFonts w:ascii="Verdana" w:hAnsi="Verdana"/>
                <w:bCs/>
                <w:sz w:val="16"/>
                <w:szCs w:val="16"/>
                <w:lang w:val="pl-PL" w:eastAsia="pl-PL"/>
              </w:rPr>
            </w:pPr>
            <w:r w:rsidRPr="00A850A1">
              <w:rPr>
                <w:rFonts w:ascii="Verdana" w:hAnsi="Verdana"/>
                <w:bCs/>
                <w:color w:val="000000"/>
                <w:sz w:val="16"/>
                <w:szCs w:val="16"/>
                <w:lang w:val="en"/>
              </w:rPr>
              <w:t>Number</w:t>
            </w:r>
          </w:p>
        </w:tc>
        <w:tc>
          <w:tcPr>
            <w:tcW w:w="1269" w:type="dxa"/>
            <w:shd w:val="clear" w:color="auto" w:fill="auto"/>
          </w:tcPr>
          <w:p w14:paraId="2017001A" w14:textId="77777777" w:rsidR="00DB620A" w:rsidRPr="00A850A1" w:rsidRDefault="00DB620A" w:rsidP="00A850A1">
            <w:pPr>
              <w:spacing w:after="0" w:line="22" w:lineRule="atLeast"/>
              <w:ind w:left="-426" w:firstLine="426"/>
              <w:jc w:val="center"/>
              <w:rPr>
                <w:rFonts w:ascii="Verdana" w:hAnsi="Verdana"/>
                <w:bCs/>
                <w:sz w:val="16"/>
                <w:szCs w:val="16"/>
                <w:lang w:eastAsia="pl-PL"/>
              </w:rPr>
            </w:pPr>
            <w:r w:rsidRPr="00A850A1">
              <w:rPr>
                <w:rFonts w:ascii="Verdana" w:hAnsi="Verdana"/>
                <w:bCs/>
                <w:sz w:val="16"/>
                <w:szCs w:val="16"/>
                <w:lang w:val="en" w:eastAsia="pl-PL"/>
              </w:rPr>
              <w:t>1</w:t>
            </w:r>
          </w:p>
        </w:tc>
      </w:tr>
      <w:tr w:rsidR="00DB620A" w:rsidRPr="00A850A1" w14:paraId="76AF3A6C" w14:textId="77777777" w:rsidTr="00A850A1">
        <w:trPr>
          <w:trHeight w:val="271"/>
        </w:trPr>
        <w:tc>
          <w:tcPr>
            <w:tcW w:w="0" w:type="auto"/>
            <w:shd w:val="clear" w:color="auto" w:fill="auto"/>
          </w:tcPr>
          <w:p w14:paraId="13B9A8B4" w14:textId="77777777" w:rsidR="00DB620A" w:rsidRPr="00A850A1" w:rsidRDefault="00DB620A" w:rsidP="00A850A1">
            <w:pPr>
              <w:spacing w:after="0" w:line="22" w:lineRule="atLeast"/>
              <w:ind w:left="-426" w:firstLine="426"/>
              <w:jc w:val="center"/>
              <w:rPr>
                <w:rFonts w:ascii="Verdana" w:hAnsi="Verdana"/>
                <w:bCs/>
                <w:sz w:val="16"/>
                <w:szCs w:val="16"/>
                <w:lang w:eastAsia="pl-PL"/>
              </w:rPr>
            </w:pPr>
            <w:r w:rsidRPr="00A850A1">
              <w:rPr>
                <w:rFonts w:ascii="Verdana" w:hAnsi="Verdana"/>
                <w:bCs/>
                <w:sz w:val="16"/>
                <w:szCs w:val="16"/>
                <w:lang w:val="en" w:eastAsia="pl-PL"/>
              </w:rPr>
              <w:t>7.</w:t>
            </w:r>
          </w:p>
        </w:tc>
        <w:tc>
          <w:tcPr>
            <w:tcW w:w="0" w:type="auto"/>
            <w:shd w:val="clear" w:color="auto" w:fill="auto"/>
          </w:tcPr>
          <w:p w14:paraId="5489B743" w14:textId="77777777" w:rsidR="00DB620A" w:rsidRPr="00A850A1" w:rsidRDefault="00DB620A" w:rsidP="00A850A1">
            <w:pPr>
              <w:spacing w:after="0" w:line="22" w:lineRule="atLeast"/>
              <w:rPr>
                <w:rFonts w:ascii="Verdana" w:hAnsi="Verdana"/>
                <w:bCs/>
                <w:sz w:val="16"/>
                <w:szCs w:val="16"/>
                <w:lang w:eastAsia="pl-PL"/>
              </w:rPr>
            </w:pPr>
            <w:r w:rsidRPr="00A850A1">
              <w:rPr>
                <w:rFonts w:ascii="Verdana" w:hAnsi="Verdana"/>
                <w:bCs/>
                <w:sz w:val="16"/>
                <w:szCs w:val="16"/>
                <w:lang w:val="en" w:eastAsia="pl-PL"/>
              </w:rPr>
              <w:t>Overpasses built over railway lines, roads</w:t>
            </w:r>
          </w:p>
        </w:tc>
        <w:tc>
          <w:tcPr>
            <w:tcW w:w="1233" w:type="dxa"/>
            <w:shd w:val="clear" w:color="auto" w:fill="auto"/>
          </w:tcPr>
          <w:p w14:paraId="4248762F" w14:textId="77777777" w:rsidR="00DB620A" w:rsidRPr="00A850A1" w:rsidRDefault="00A40B61" w:rsidP="00A850A1">
            <w:pPr>
              <w:spacing w:after="0" w:line="22" w:lineRule="atLeast"/>
              <w:ind w:left="-426" w:firstLine="426"/>
              <w:jc w:val="center"/>
              <w:rPr>
                <w:rFonts w:ascii="Verdana" w:hAnsi="Verdana"/>
                <w:bCs/>
                <w:sz w:val="16"/>
                <w:szCs w:val="16"/>
                <w:lang w:val="pl-PL" w:eastAsia="pl-PL"/>
              </w:rPr>
            </w:pPr>
            <w:r w:rsidRPr="00A850A1">
              <w:rPr>
                <w:rFonts w:ascii="Verdana" w:hAnsi="Verdana"/>
                <w:bCs/>
                <w:color w:val="000000"/>
                <w:sz w:val="16"/>
                <w:szCs w:val="16"/>
                <w:lang w:val="en"/>
              </w:rPr>
              <w:t>Number</w:t>
            </w:r>
          </w:p>
        </w:tc>
        <w:tc>
          <w:tcPr>
            <w:tcW w:w="1269" w:type="dxa"/>
            <w:shd w:val="clear" w:color="auto" w:fill="auto"/>
          </w:tcPr>
          <w:p w14:paraId="70EAB1AD" w14:textId="77777777" w:rsidR="00DB620A" w:rsidRPr="00A850A1" w:rsidRDefault="00DB620A" w:rsidP="00A850A1">
            <w:pPr>
              <w:spacing w:after="0" w:line="22" w:lineRule="atLeast"/>
              <w:ind w:left="-426" w:firstLine="426"/>
              <w:jc w:val="center"/>
              <w:rPr>
                <w:rFonts w:ascii="Verdana" w:hAnsi="Verdana"/>
                <w:bCs/>
                <w:sz w:val="16"/>
                <w:szCs w:val="16"/>
                <w:lang w:eastAsia="pl-PL"/>
              </w:rPr>
            </w:pPr>
            <w:r w:rsidRPr="00A850A1">
              <w:rPr>
                <w:rFonts w:ascii="Verdana" w:hAnsi="Verdana"/>
                <w:bCs/>
                <w:sz w:val="16"/>
                <w:szCs w:val="16"/>
                <w:lang w:val="en" w:eastAsia="pl-PL"/>
              </w:rPr>
              <w:t>1</w:t>
            </w:r>
          </w:p>
        </w:tc>
      </w:tr>
      <w:tr w:rsidR="00DB620A" w:rsidRPr="00A850A1" w14:paraId="1B57DDC7" w14:textId="77777777" w:rsidTr="00A850A1">
        <w:trPr>
          <w:trHeight w:val="271"/>
        </w:trPr>
        <w:tc>
          <w:tcPr>
            <w:tcW w:w="0" w:type="auto"/>
            <w:shd w:val="clear" w:color="auto" w:fill="auto"/>
            <w:hideMark/>
          </w:tcPr>
          <w:p w14:paraId="3B6135C0" w14:textId="77777777" w:rsidR="00DB620A" w:rsidRPr="00A850A1" w:rsidRDefault="00DB620A" w:rsidP="00A850A1">
            <w:pPr>
              <w:spacing w:after="0" w:line="22" w:lineRule="atLeast"/>
              <w:ind w:left="-426" w:firstLine="426"/>
              <w:jc w:val="center"/>
              <w:rPr>
                <w:rFonts w:ascii="Verdana" w:hAnsi="Verdana"/>
                <w:bCs/>
                <w:sz w:val="16"/>
                <w:szCs w:val="16"/>
                <w:lang w:val="ru-RU" w:eastAsia="pl-PL"/>
              </w:rPr>
            </w:pPr>
            <w:r w:rsidRPr="00A850A1">
              <w:rPr>
                <w:rFonts w:ascii="Verdana" w:hAnsi="Verdana"/>
                <w:bCs/>
                <w:sz w:val="16"/>
                <w:szCs w:val="16"/>
                <w:lang w:val="en" w:eastAsia="pl-PL"/>
              </w:rPr>
              <w:t>8.</w:t>
            </w:r>
          </w:p>
        </w:tc>
        <w:tc>
          <w:tcPr>
            <w:tcW w:w="0" w:type="auto"/>
            <w:shd w:val="clear" w:color="auto" w:fill="auto"/>
            <w:hideMark/>
          </w:tcPr>
          <w:p w14:paraId="1B57CB9D" w14:textId="77777777" w:rsidR="00DB620A" w:rsidRPr="00A850A1" w:rsidRDefault="00DB620A" w:rsidP="00A850A1">
            <w:pPr>
              <w:spacing w:after="0" w:line="22" w:lineRule="atLeast"/>
              <w:rPr>
                <w:rFonts w:ascii="Verdana" w:eastAsia="Helvetica" w:hAnsi="Verdana" w:cs="Helvetica"/>
                <w:bCs/>
                <w:sz w:val="16"/>
                <w:szCs w:val="16"/>
                <w:lang w:val="pl-PL" w:eastAsia="pl-PL"/>
              </w:rPr>
            </w:pPr>
            <w:r w:rsidRPr="00A850A1">
              <w:rPr>
                <w:rFonts w:ascii="Verdana" w:hAnsi="Verdana"/>
                <w:bCs/>
                <w:sz w:val="16"/>
                <w:szCs w:val="16"/>
                <w:lang w:val="en" w:eastAsia="pl-PL"/>
              </w:rPr>
              <w:t>Шияшве built (parts of road junctions)</w:t>
            </w:r>
          </w:p>
        </w:tc>
        <w:tc>
          <w:tcPr>
            <w:tcW w:w="1233" w:type="dxa"/>
            <w:shd w:val="clear" w:color="auto" w:fill="auto"/>
            <w:hideMark/>
          </w:tcPr>
          <w:p w14:paraId="122AF6BE" w14:textId="77777777" w:rsidR="00DB620A" w:rsidRPr="00A850A1" w:rsidRDefault="00A40B61" w:rsidP="00A850A1">
            <w:pPr>
              <w:spacing w:after="0" w:line="22" w:lineRule="atLeast"/>
              <w:ind w:left="-426" w:firstLine="426"/>
              <w:jc w:val="center"/>
              <w:rPr>
                <w:rFonts w:ascii="Verdana" w:hAnsi="Verdana"/>
                <w:bCs/>
                <w:sz w:val="16"/>
                <w:szCs w:val="16"/>
                <w:lang w:val="pl-PL" w:eastAsia="pl-PL"/>
              </w:rPr>
            </w:pPr>
            <w:r w:rsidRPr="00A850A1">
              <w:rPr>
                <w:rFonts w:ascii="Verdana" w:hAnsi="Verdana"/>
                <w:bCs/>
                <w:color w:val="000000"/>
                <w:sz w:val="16"/>
                <w:szCs w:val="16"/>
                <w:lang w:val="en"/>
              </w:rPr>
              <w:t>Number</w:t>
            </w:r>
          </w:p>
        </w:tc>
        <w:tc>
          <w:tcPr>
            <w:tcW w:w="1269" w:type="dxa"/>
            <w:shd w:val="clear" w:color="auto" w:fill="auto"/>
            <w:hideMark/>
          </w:tcPr>
          <w:p w14:paraId="15488D0D" w14:textId="77777777" w:rsidR="00DB620A" w:rsidRPr="00A850A1" w:rsidRDefault="00DB620A" w:rsidP="00A850A1">
            <w:pPr>
              <w:spacing w:after="0" w:line="22" w:lineRule="atLeast"/>
              <w:ind w:left="-426" w:firstLine="426"/>
              <w:jc w:val="center"/>
              <w:rPr>
                <w:rFonts w:ascii="Verdana" w:hAnsi="Verdana"/>
                <w:bCs/>
                <w:sz w:val="16"/>
                <w:szCs w:val="16"/>
                <w:lang w:val="pl-PL" w:eastAsia="pl-PL"/>
              </w:rPr>
            </w:pPr>
          </w:p>
        </w:tc>
      </w:tr>
      <w:tr w:rsidR="00DB620A" w:rsidRPr="00A850A1" w14:paraId="7DB213FE" w14:textId="77777777" w:rsidTr="00A850A1">
        <w:trPr>
          <w:trHeight w:val="530"/>
        </w:trPr>
        <w:tc>
          <w:tcPr>
            <w:tcW w:w="0" w:type="auto"/>
            <w:shd w:val="clear" w:color="auto" w:fill="auto"/>
          </w:tcPr>
          <w:p w14:paraId="14E3DBA9" w14:textId="77777777" w:rsidR="00DB620A" w:rsidRPr="00A850A1" w:rsidRDefault="00DB620A" w:rsidP="00A850A1">
            <w:pPr>
              <w:spacing w:after="0" w:line="22" w:lineRule="atLeast"/>
              <w:ind w:left="-426" w:firstLine="426"/>
              <w:jc w:val="center"/>
              <w:rPr>
                <w:rFonts w:ascii="Verdana" w:hAnsi="Verdana"/>
                <w:bCs/>
                <w:sz w:val="16"/>
                <w:szCs w:val="16"/>
                <w:lang w:val="pl-PL" w:eastAsia="pl-PL"/>
              </w:rPr>
            </w:pPr>
          </w:p>
        </w:tc>
        <w:tc>
          <w:tcPr>
            <w:tcW w:w="0" w:type="auto"/>
            <w:shd w:val="clear" w:color="auto" w:fill="auto"/>
          </w:tcPr>
          <w:p w14:paraId="046E9700" w14:textId="77777777" w:rsidR="00DB620A" w:rsidRPr="00A850A1" w:rsidRDefault="00DB620A" w:rsidP="00A850A1">
            <w:pPr>
              <w:spacing w:after="0" w:line="22" w:lineRule="atLeast"/>
              <w:rPr>
                <w:rFonts w:ascii="Verdana" w:hAnsi="Verdana"/>
                <w:bCs/>
                <w:sz w:val="16"/>
                <w:szCs w:val="16"/>
                <w:lang w:val="en-US" w:eastAsia="pl-PL"/>
              </w:rPr>
            </w:pPr>
            <w:r w:rsidRPr="00A850A1">
              <w:rPr>
                <w:rFonts w:ascii="Verdana" w:hAnsi="Verdana"/>
                <w:bCs/>
                <w:sz w:val="16"/>
                <w:szCs w:val="16"/>
                <w:lang w:val="en" w:eastAsia="pl-PL"/>
              </w:rPr>
              <w:t>Section 1: from km 59+400 of the SRR (end of Lyulin motorway) to k m 61+629 of the SOPs (=0+000 – intersection of Slivnitsa Blvd.) and</w:t>
            </w:r>
            <w:r w:rsidR="008C669E" w:rsidRPr="00A850A1">
              <w:rPr>
                <w:rFonts w:ascii="Verdana" w:hAnsi="Verdana"/>
                <w:bCs/>
                <w:sz w:val="16"/>
                <w:szCs w:val="16"/>
                <w:lang w:val="en" w:eastAsia="pl-PL"/>
              </w:rPr>
              <w:t xml:space="preserve"> </w:t>
            </w:r>
            <w:r w:rsidRPr="00A850A1">
              <w:rPr>
                <w:rFonts w:ascii="Verdana" w:hAnsi="Verdana"/>
                <w:bCs/>
                <w:sz w:val="16"/>
                <w:szCs w:val="16"/>
                <w:lang w:val="en" w:eastAsia="pl-PL"/>
              </w:rPr>
              <w:t>to km 0+780 S</w:t>
            </w:r>
            <w:r w:rsidRPr="00A850A1">
              <w:rPr>
                <w:rFonts w:ascii="Verdana" w:hAnsi="Verdana"/>
                <w:bCs/>
                <w:sz w:val="16"/>
                <w:szCs w:val="16"/>
                <w:lang w:val="en-US" w:eastAsia="pl-PL"/>
              </w:rPr>
              <w:t>RR</w:t>
            </w:r>
          </w:p>
        </w:tc>
        <w:tc>
          <w:tcPr>
            <w:tcW w:w="1233" w:type="dxa"/>
            <w:shd w:val="clear" w:color="auto" w:fill="auto"/>
          </w:tcPr>
          <w:p w14:paraId="21A37BBF" w14:textId="77777777" w:rsidR="00DB620A" w:rsidRPr="00A850A1" w:rsidRDefault="00A40B61" w:rsidP="00A850A1">
            <w:pPr>
              <w:spacing w:after="0" w:line="22" w:lineRule="atLeast"/>
              <w:ind w:left="-426" w:firstLine="426"/>
              <w:jc w:val="center"/>
              <w:rPr>
                <w:rFonts w:ascii="Verdana" w:hAnsi="Verdana"/>
                <w:bCs/>
                <w:sz w:val="16"/>
                <w:szCs w:val="16"/>
                <w:lang w:val="pl-PL" w:eastAsia="pl-PL"/>
              </w:rPr>
            </w:pPr>
            <w:r w:rsidRPr="00A850A1">
              <w:rPr>
                <w:rFonts w:ascii="Verdana" w:hAnsi="Verdana"/>
                <w:b/>
                <w:color w:val="000000"/>
                <w:sz w:val="16"/>
                <w:szCs w:val="16"/>
                <w:lang w:val="en"/>
              </w:rPr>
              <w:t>Number</w:t>
            </w:r>
          </w:p>
        </w:tc>
        <w:tc>
          <w:tcPr>
            <w:tcW w:w="1269" w:type="dxa"/>
            <w:shd w:val="clear" w:color="auto" w:fill="auto"/>
          </w:tcPr>
          <w:p w14:paraId="17CF1054" w14:textId="77777777" w:rsidR="00DB620A" w:rsidRPr="00A850A1" w:rsidRDefault="00DB620A" w:rsidP="00A850A1">
            <w:pPr>
              <w:spacing w:after="0" w:line="22" w:lineRule="atLeast"/>
              <w:ind w:left="-426" w:firstLine="426"/>
              <w:jc w:val="center"/>
              <w:rPr>
                <w:rFonts w:ascii="Verdana" w:hAnsi="Verdana"/>
                <w:bCs/>
                <w:sz w:val="16"/>
                <w:szCs w:val="16"/>
                <w:lang w:val="pl-PL" w:eastAsia="pl-PL"/>
              </w:rPr>
            </w:pPr>
            <w:r w:rsidRPr="00A850A1">
              <w:rPr>
                <w:rFonts w:ascii="Verdana" w:hAnsi="Verdana"/>
                <w:bCs/>
                <w:sz w:val="16"/>
                <w:szCs w:val="16"/>
                <w:lang w:val="en" w:eastAsia="pl-PL"/>
              </w:rPr>
              <w:t>2</w:t>
            </w:r>
          </w:p>
        </w:tc>
      </w:tr>
    </w:tbl>
    <w:p w14:paraId="33B6014B" w14:textId="77777777" w:rsidR="00DB620A" w:rsidRPr="008C669E" w:rsidRDefault="00DB620A" w:rsidP="00DB620A">
      <w:pPr>
        <w:autoSpaceDE w:val="0"/>
        <w:autoSpaceDN w:val="0"/>
        <w:adjustRightInd w:val="0"/>
        <w:spacing w:line="22" w:lineRule="atLeast"/>
        <w:jc w:val="both"/>
        <w:rPr>
          <w:rFonts w:ascii="Verdana" w:hAnsi="Verdana"/>
          <w:i/>
          <w:color w:val="000000"/>
          <w:sz w:val="16"/>
          <w:szCs w:val="16"/>
        </w:rPr>
      </w:pPr>
      <w:r w:rsidRPr="008C669E">
        <w:rPr>
          <w:rFonts w:ascii="Verdana" w:hAnsi="Verdana"/>
          <w:i/>
          <w:color w:val="000000"/>
          <w:sz w:val="16"/>
          <w:szCs w:val="16"/>
          <w:lang w:val="en"/>
        </w:rPr>
        <w:t>Source: OPT</w:t>
      </w:r>
      <w:r w:rsidRPr="008C669E">
        <w:rPr>
          <w:rFonts w:ascii="Verdana" w:hAnsi="Verdana"/>
          <w:lang w:val="en"/>
        </w:rPr>
        <w:t xml:space="preserve"> </w:t>
      </w:r>
      <w:r w:rsidRPr="008C669E">
        <w:rPr>
          <w:rFonts w:ascii="Verdana" w:hAnsi="Verdana"/>
          <w:i/>
          <w:color w:val="000000"/>
          <w:sz w:val="16"/>
          <w:szCs w:val="16"/>
          <w:lang w:val="en"/>
        </w:rPr>
        <w:t>Final Implementation Report</w:t>
      </w:r>
    </w:p>
    <w:p w14:paraId="685C6433" w14:textId="77777777" w:rsidR="00DB620A" w:rsidRPr="008C669E" w:rsidRDefault="00DB620A" w:rsidP="00DB620A">
      <w:pPr>
        <w:spacing w:after="0" w:line="22" w:lineRule="atLeast"/>
        <w:rPr>
          <w:rFonts w:ascii="Verdana" w:hAnsi="Verdana"/>
          <w:b/>
          <w:sz w:val="20"/>
          <w:szCs w:val="20"/>
        </w:rPr>
      </w:pPr>
      <w:r w:rsidRPr="008C669E">
        <w:rPr>
          <w:rFonts w:ascii="Verdana" w:hAnsi="Verdana"/>
          <w:b/>
          <w:sz w:val="20"/>
          <w:szCs w:val="20"/>
          <w:lang w:val="en"/>
        </w:rPr>
        <w:t>Degree of implementation of the project objectives</w:t>
      </w:r>
    </w:p>
    <w:p w14:paraId="3B7CDD15" w14:textId="77777777" w:rsidR="00DB620A" w:rsidRPr="008C669E" w:rsidRDefault="00DB620A" w:rsidP="00DB620A">
      <w:pPr>
        <w:spacing w:after="0" w:line="22" w:lineRule="atLeast"/>
        <w:rPr>
          <w:rFonts w:ascii="Verdana" w:hAnsi="Verdana"/>
          <w:sz w:val="20"/>
          <w:szCs w:val="20"/>
        </w:rPr>
      </w:pPr>
      <w:r w:rsidRPr="008C669E">
        <w:rPr>
          <w:rFonts w:ascii="Verdana" w:hAnsi="Verdana"/>
          <w:sz w:val="20"/>
          <w:szCs w:val="20"/>
          <w:lang w:val="en"/>
        </w:rPr>
        <w:t>The following objectives of the project have been met:</w:t>
      </w:r>
    </w:p>
    <w:p w14:paraId="403A3F54" w14:textId="77777777" w:rsidR="00DB620A" w:rsidRPr="008C669E" w:rsidRDefault="00DB620A" w:rsidP="00DB620A">
      <w:pPr>
        <w:spacing w:after="0" w:line="22" w:lineRule="atLeast"/>
        <w:ind w:left="426" w:hanging="426"/>
        <w:jc w:val="both"/>
        <w:rPr>
          <w:rFonts w:ascii="Verdana" w:hAnsi="Verdana"/>
          <w:sz w:val="20"/>
          <w:szCs w:val="20"/>
        </w:rPr>
      </w:pPr>
      <w:r w:rsidRPr="008C669E">
        <w:rPr>
          <w:rFonts w:ascii="Verdana" w:hAnsi="Verdana"/>
          <w:sz w:val="20"/>
          <w:szCs w:val="20"/>
          <w:lang w:val="en"/>
        </w:rPr>
        <w:t xml:space="preserve">-The technical condition of the national and trans-European road network has been improved. By completing this project, the degree of integration of national transport infrastructure into the EU transport network has been increased, one of the "missing links" is created in </w:t>
      </w:r>
      <w:r w:rsidRPr="008C669E">
        <w:rPr>
          <w:rFonts w:ascii="Verdana" w:hAnsi="Verdana"/>
          <w:bCs/>
          <w:sz w:val="20"/>
          <w:szCs w:val="20"/>
          <w:lang w:val="en"/>
        </w:rPr>
        <w:t xml:space="preserve">Trans-European </w:t>
      </w:r>
      <w:r w:rsidRPr="008C669E">
        <w:rPr>
          <w:rFonts w:ascii="Verdana" w:hAnsi="Verdana"/>
          <w:sz w:val="20"/>
          <w:szCs w:val="20"/>
          <w:lang w:val="en"/>
        </w:rPr>
        <w:t>Transport Corridor IV, which also houses the newly built Danube Bridge 2 between the cities of Vidin (Bulgaria) and Calafat (Romania).</w:t>
      </w:r>
    </w:p>
    <w:p w14:paraId="159C450C" w14:textId="77777777" w:rsidR="00DB620A" w:rsidRPr="008C669E" w:rsidRDefault="00DB620A" w:rsidP="00DB620A">
      <w:pPr>
        <w:spacing w:after="0" w:line="22" w:lineRule="atLeast"/>
        <w:ind w:left="426" w:hanging="426"/>
        <w:jc w:val="both"/>
        <w:rPr>
          <w:rFonts w:ascii="Verdana" w:hAnsi="Verdana"/>
          <w:sz w:val="20"/>
          <w:szCs w:val="20"/>
        </w:rPr>
      </w:pPr>
      <w:r w:rsidRPr="008C669E">
        <w:rPr>
          <w:rFonts w:ascii="Verdana" w:hAnsi="Verdana"/>
          <w:sz w:val="20"/>
          <w:szCs w:val="20"/>
          <w:lang w:val="en"/>
        </w:rPr>
        <w:t xml:space="preserve">-The transit movement through the section in the direction of Vidin – Sofia and Sofia- Kalotina is homogenized. More efficient is the traffic passage – time is saved, the average speed is </w:t>
      </w:r>
      <w:r w:rsidR="00D374AC" w:rsidRPr="008C669E">
        <w:rPr>
          <w:rFonts w:ascii="Verdana" w:hAnsi="Verdana"/>
          <w:sz w:val="20"/>
          <w:szCs w:val="20"/>
          <w:lang w:val="en"/>
        </w:rPr>
        <w:t>increased,</w:t>
      </w:r>
      <w:r w:rsidRPr="008C669E">
        <w:rPr>
          <w:rFonts w:ascii="Verdana" w:hAnsi="Verdana"/>
          <w:sz w:val="20"/>
          <w:szCs w:val="20"/>
          <w:lang w:val="en"/>
        </w:rPr>
        <w:t xml:space="preserve"> and the road surface is better, with the bearing capacity of the pavement being 11.5 tons/axle;</w:t>
      </w:r>
    </w:p>
    <w:p w14:paraId="2711946F" w14:textId="77777777" w:rsidR="00DB620A" w:rsidRPr="008C669E" w:rsidRDefault="00DB620A" w:rsidP="00DB620A">
      <w:pPr>
        <w:spacing w:after="0" w:line="22" w:lineRule="atLeast"/>
        <w:ind w:left="426" w:hanging="426"/>
        <w:jc w:val="both"/>
        <w:rPr>
          <w:rFonts w:ascii="Verdana" w:hAnsi="Verdana"/>
          <w:sz w:val="20"/>
          <w:szCs w:val="20"/>
        </w:rPr>
      </w:pPr>
      <w:r w:rsidRPr="008C669E">
        <w:rPr>
          <w:rFonts w:ascii="Verdana" w:hAnsi="Verdana"/>
          <w:sz w:val="20"/>
          <w:szCs w:val="20"/>
          <w:lang w:val="en"/>
        </w:rPr>
        <w:t>-Road accidents have been reduced;</w:t>
      </w:r>
    </w:p>
    <w:p w14:paraId="68782D34" w14:textId="77777777" w:rsidR="00DB620A" w:rsidRPr="008C669E" w:rsidRDefault="00DB620A" w:rsidP="00DB620A">
      <w:pPr>
        <w:spacing w:after="0" w:line="22" w:lineRule="atLeast"/>
        <w:ind w:left="426" w:hanging="426"/>
        <w:jc w:val="both"/>
        <w:rPr>
          <w:rFonts w:ascii="Verdana" w:hAnsi="Verdana"/>
          <w:sz w:val="20"/>
          <w:szCs w:val="20"/>
        </w:rPr>
      </w:pPr>
      <w:r w:rsidRPr="008C669E">
        <w:rPr>
          <w:rFonts w:ascii="Verdana" w:hAnsi="Verdana"/>
          <w:sz w:val="20"/>
          <w:szCs w:val="20"/>
          <w:lang w:val="en"/>
        </w:rPr>
        <w:t xml:space="preserve">-Pollution from harmful emissions, vibrations and noise in the settlement has been reduced by the </w:t>
      </w:r>
      <w:r w:rsidR="00DB324B">
        <w:rPr>
          <w:rFonts w:ascii="Verdana" w:hAnsi="Verdana"/>
          <w:sz w:val="20"/>
          <w:szCs w:val="20"/>
          <w:lang w:val="en"/>
        </w:rPr>
        <w:t>transferring</w:t>
      </w:r>
      <w:r w:rsidRPr="008C669E">
        <w:rPr>
          <w:rFonts w:ascii="Verdana" w:hAnsi="Verdana"/>
          <w:sz w:val="20"/>
          <w:szCs w:val="20"/>
          <w:lang w:val="en"/>
        </w:rPr>
        <w:t xml:space="preserve"> traffic;</w:t>
      </w:r>
    </w:p>
    <w:p w14:paraId="656B1DA6" w14:textId="77777777" w:rsidR="00DB620A" w:rsidRPr="008C669E" w:rsidRDefault="00DB620A" w:rsidP="00DB620A">
      <w:pPr>
        <w:spacing w:after="0" w:line="22" w:lineRule="atLeast"/>
        <w:ind w:left="426" w:hanging="426"/>
        <w:jc w:val="both"/>
        <w:rPr>
          <w:rFonts w:ascii="Verdana" w:hAnsi="Verdana"/>
          <w:sz w:val="20"/>
          <w:szCs w:val="20"/>
        </w:rPr>
      </w:pPr>
      <w:r w:rsidRPr="008C669E">
        <w:rPr>
          <w:rFonts w:ascii="Verdana" w:hAnsi="Verdana"/>
          <w:sz w:val="20"/>
          <w:szCs w:val="20"/>
          <w:lang w:val="en"/>
        </w:rPr>
        <w:t xml:space="preserve">-The capacity limit of the second-class road passing through the territory of Sofia that leads to the formation of a car congestion, has been removed; </w:t>
      </w:r>
    </w:p>
    <w:p w14:paraId="595D4983" w14:textId="77777777" w:rsidR="00DB620A" w:rsidRPr="008C669E" w:rsidRDefault="00DB620A" w:rsidP="00DB620A">
      <w:pPr>
        <w:spacing w:after="0" w:line="22" w:lineRule="atLeast"/>
        <w:ind w:left="426" w:hanging="426"/>
        <w:jc w:val="both"/>
        <w:rPr>
          <w:rFonts w:ascii="Verdana" w:hAnsi="Verdana"/>
          <w:sz w:val="20"/>
          <w:szCs w:val="20"/>
        </w:rPr>
      </w:pPr>
      <w:r w:rsidRPr="008C669E">
        <w:rPr>
          <w:rFonts w:ascii="Verdana" w:hAnsi="Verdana"/>
          <w:sz w:val="20"/>
          <w:szCs w:val="20"/>
          <w:lang w:val="en"/>
        </w:rPr>
        <w:t>-Better conditions for the passengers and goods transportation (domestic and international) have been created, leading to better development of the region and the economy in general;</w:t>
      </w:r>
    </w:p>
    <w:p w14:paraId="6ADA091E" w14:textId="77777777" w:rsidR="00DB620A" w:rsidRPr="008C669E" w:rsidRDefault="00DB620A" w:rsidP="00DB620A">
      <w:pPr>
        <w:spacing w:after="0" w:line="22" w:lineRule="atLeast"/>
        <w:ind w:left="426" w:hanging="426"/>
        <w:jc w:val="both"/>
        <w:rPr>
          <w:rFonts w:ascii="Verdana" w:hAnsi="Verdana"/>
          <w:sz w:val="20"/>
          <w:szCs w:val="20"/>
        </w:rPr>
      </w:pPr>
      <w:r w:rsidRPr="008C669E">
        <w:rPr>
          <w:rFonts w:ascii="Verdana" w:hAnsi="Verdana"/>
          <w:sz w:val="20"/>
          <w:szCs w:val="20"/>
          <w:lang w:val="en"/>
        </w:rPr>
        <w:t>-New opportunities for tourism development have been created.</w:t>
      </w:r>
    </w:p>
    <w:p w14:paraId="499CBEA1" w14:textId="77777777" w:rsidR="00DB620A" w:rsidRPr="008C669E" w:rsidRDefault="00DB620A" w:rsidP="00DB620A">
      <w:pPr>
        <w:spacing w:before="120" w:after="0" w:line="22" w:lineRule="atLeast"/>
        <w:jc w:val="both"/>
        <w:rPr>
          <w:rFonts w:ascii="Verdana" w:eastAsia="Calibri" w:hAnsi="Verdana"/>
          <w:b/>
          <w:sz w:val="20"/>
          <w:szCs w:val="20"/>
        </w:rPr>
      </w:pPr>
    </w:p>
    <w:p w14:paraId="1D4A14B6" w14:textId="77777777" w:rsidR="00DB620A" w:rsidRPr="008C669E" w:rsidRDefault="00DB620A" w:rsidP="00DB620A">
      <w:pPr>
        <w:spacing w:before="120" w:after="0" w:line="22" w:lineRule="atLeast"/>
        <w:jc w:val="both"/>
        <w:rPr>
          <w:rFonts w:ascii="Verdana" w:eastAsia="Helvetica" w:hAnsi="Verdana" w:cs="Helvetica"/>
          <w:b/>
          <w:sz w:val="20"/>
          <w:szCs w:val="20"/>
        </w:rPr>
      </w:pPr>
      <w:r w:rsidRPr="008C669E">
        <w:rPr>
          <w:rFonts w:ascii="Verdana" w:hAnsi="Verdana"/>
          <w:b/>
          <w:sz w:val="20"/>
          <w:szCs w:val="20"/>
          <w:lang w:val="en"/>
        </w:rPr>
        <w:t>Problems in project implementation and measures taken to address them</w:t>
      </w:r>
    </w:p>
    <w:p w14:paraId="3E094503" w14:textId="77777777" w:rsidR="00DB620A" w:rsidRPr="008C669E" w:rsidRDefault="00DB620A" w:rsidP="00DB620A">
      <w:pPr>
        <w:spacing w:before="120" w:after="0" w:line="22" w:lineRule="atLeast"/>
        <w:jc w:val="both"/>
        <w:rPr>
          <w:rFonts w:ascii="Verdana" w:hAnsi="Verdana"/>
          <w:color w:val="525252"/>
          <w:sz w:val="20"/>
          <w:szCs w:val="20"/>
          <w:lang w:val="pl-PL"/>
        </w:rPr>
      </w:pPr>
      <w:r w:rsidRPr="008C669E">
        <w:rPr>
          <w:rFonts w:ascii="Verdana" w:hAnsi="Verdana"/>
          <w:sz w:val="20"/>
          <w:szCs w:val="20"/>
          <w:lang w:val="en"/>
        </w:rPr>
        <w:t>The problems and management measures described in the following part are typical for infrastructure projects of similar complexity under PA 2 of OPT – expropriation procedures, archaeological studies and delay in the procedures under the PPA for the selection of contractors.</w:t>
      </w:r>
    </w:p>
    <w:p w14:paraId="04A95517" w14:textId="77777777" w:rsidR="00DB620A" w:rsidRPr="008C669E" w:rsidRDefault="00DB620A" w:rsidP="00DB620A">
      <w:pPr>
        <w:spacing w:before="120" w:after="0" w:line="22" w:lineRule="atLeast"/>
        <w:jc w:val="both"/>
        <w:rPr>
          <w:rFonts w:ascii="Verdana" w:hAnsi="Verdana"/>
          <w:sz w:val="20"/>
          <w:szCs w:val="20"/>
        </w:rPr>
      </w:pPr>
      <w:r w:rsidRPr="008C669E">
        <w:rPr>
          <w:rFonts w:ascii="Verdana" w:hAnsi="Verdana"/>
          <w:sz w:val="20"/>
          <w:szCs w:val="20"/>
          <w:lang w:val="en"/>
        </w:rPr>
        <w:t xml:space="preserve">Actions on pending/delayed expropriation procedures: </w:t>
      </w:r>
    </w:p>
    <w:p w14:paraId="6F321464" w14:textId="77777777" w:rsidR="00DB620A" w:rsidRPr="008C669E" w:rsidRDefault="00DB620A" w:rsidP="00CE496D">
      <w:pPr>
        <w:pStyle w:val="ListParagraph"/>
        <w:numPr>
          <w:ilvl w:val="0"/>
          <w:numId w:val="11"/>
        </w:numPr>
        <w:spacing w:after="0" w:line="22" w:lineRule="atLeast"/>
        <w:ind w:left="426" w:hanging="426"/>
        <w:jc w:val="both"/>
        <w:rPr>
          <w:rFonts w:ascii="Verdana" w:hAnsi="Verdana"/>
          <w:sz w:val="20"/>
          <w:szCs w:val="20"/>
        </w:rPr>
      </w:pPr>
      <w:r w:rsidRPr="008C669E">
        <w:rPr>
          <w:rFonts w:ascii="Verdana" w:hAnsi="Verdana"/>
          <w:sz w:val="20"/>
          <w:szCs w:val="20"/>
          <w:lang w:val="en"/>
        </w:rPr>
        <w:t>Delayed conclusion and execution of a contract for carrying out a rescue archaeological survey</w:t>
      </w:r>
    </w:p>
    <w:p w14:paraId="6F4533A4" w14:textId="77777777" w:rsidR="00DB620A" w:rsidRPr="008C669E" w:rsidRDefault="00DB620A" w:rsidP="00CE496D">
      <w:pPr>
        <w:pStyle w:val="ListParagraph"/>
        <w:numPr>
          <w:ilvl w:val="0"/>
          <w:numId w:val="11"/>
        </w:numPr>
        <w:spacing w:after="0" w:line="22" w:lineRule="atLeast"/>
        <w:ind w:left="426" w:hanging="426"/>
        <w:jc w:val="both"/>
        <w:rPr>
          <w:rFonts w:ascii="Verdana" w:eastAsia="Helvetica" w:hAnsi="Verdana" w:cs="Helvetica"/>
          <w:sz w:val="20"/>
          <w:szCs w:val="20"/>
          <w:lang w:eastAsia="pl-PL"/>
        </w:rPr>
      </w:pPr>
      <w:r w:rsidRPr="008C669E">
        <w:rPr>
          <w:rFonts w:ascii="Verdana" w:hAnsi="Verdana"/>
          <w:sz w:val="20"/>
          <w:szCs w:val="20"/>
          <w:lang w:val="en"/>
        </w:rPr>
        <w:lastRenderedPageBreak/>
        <w:t xml:space="preserve">Appeal against the procedure for selecting a contractor for Section 2 and its subsequent termination on two occasions, which led to </w:t>
      </w:r>
      <w:r w:rsidRPr="008C669E">
        <w:rPr>
          <w:rFonts w:ascii="Verdana" w:eastAsia="Helvetica" w:hAnsi="Verdana" w:cs="Helvetica"/>
          <w:sz w:val="20"/>
          <w:szCs w:val="20"/>
          <w:lang w:val="en"/>
        </w:rPr>
        <w:t>“</w:t>
      </w:r>
      <w:r w:rsidR="00D374AC" w:rsidRPr="008C669E">
        <w:rPr>
          <w:rFonts w:ascii="Verdana" w:hAnsi="Verdana"/>
          <w:sz w:val="20"/>
          <w:szCs w:val="20"/>
          <w:lang w:val="en"/>
        </w:rPr>
        <w:t>phasing</w:t>
      </w:r>
      <w:r w:rsidR="00D374AC" w:rsidRPr="008C669E">
        <w:rPr>
          <w:rFonts w:ascii="Verdana" w:eastAsia="Helvetica" w:hAnsi="Verdana" w:cs="Helvetica"/>
          <w:sz w:val="20"/>
          <w:szCs w:val="20"/>
          <w:lang w:val="en"/>
        </w:rPr>
        <w:t>“</w:t>
      </w:r>
      <w:r w:rsidR="00D374AC">
        <w:rPr>
          <w:rFonts w:ascii="Verdana" w:eastAsia="Helvetica" w:hAnsi="Verdana" w:cs="Helvetica"/>
          <w:sz w:val="20"/>
          <w:szCs w:val="20"/>
          <w:lang w:val="en"/>
        </w:rPr>
        <w:t xml:space="preserve"> and</w:t>
      </w:r>
      <w:r w:rsidRPr="008C669E">
        <w:rPr>
          <w:rFonts w:ascii="Verdana" w:hAnsi="Verdana"/>
          <w:sz w:val="20"/>
          <w:szCs w:val="20"/>
          <w:lang w:val="en"/>
        </w:rPr>
        <w:t xml:space="preserve"> transfer of Section 2 to OPTTI 2014-2020.</w:t>
      </w:r>
    </w:p>
    <w:p w14:paraId="4CDB0966" w14:textId="77777777" w:rsidR="00DB620A" w:rsidRPr="008C669E" w:rsidRDefault="00DB620A" w:rsidP="00CE496D">
      <w:pPr>
        <w:pStyle w:val="ListParagraph"/>
        <w:numPr>
          <w:ilvl w:val="0"/>
          <w:numId w:val="11"/>
        </w:numPr>
        <w:spacing w:after="0" w:line="22" w:lineRule="atLeast"/>
        <w:ind w:left="426" w:hanging="426"/>
        <w:jc w:val="both"/>
        <w:rPr>
          <w:rFonts w:ascii="Verdana" w:eastAsia="Helvetica" w:hAnsi="Verdana" w:cs="Helvetica"/>
          <w:sz w:val="20"/>
          <w:szCs w:val="20"/>
          <w:lang w:eastAsia="pl-PL"/>
        </w:rPr>
      </w:pPr>
      <w:r w:rsidRPr="008C669E">
        <w:rPr>
          <w:rFonts w:ascii="Verdana" w:hAnsi="Verdana"/>
          <w:sz w:val="20"/>
          <w:szCs w:val="20"/>
          <w:lang w:val="en" w:eastAsia="pl-PL"/>
        </w:rPr>
        <w:t xml:space="preserve">the construction of Section 2 started with OPT funds and ended with funds from OPTTI. </w:t>
      </w:r>
    </w:p>
    <w:p w14:paraId="0A045A69" w14:textId="77777777" w:rsidR="00DB620A" w:rsidRPr="001B1027" w:rsidRDefault="00DB620A" w:rsidP="00DB620A">
      <w:pPr>
        <w:spacing w:line="22" w:lineRule="atLeast"/>
        <w:jc w:val="both"/>
        <w:rPr>
          <w:rFonts w:ascii="Verdana" w:hAnsi="Verdana"/>
          <w:b/>
          <w:sz w:val="20"/>
          <w:szCs w:val="20"/>
        </w:rPr>
      </w:pPr>
    </w:p>
    <w:p w14:paraId="640D2524" w14:textId="77777777" w:rsidR="00DB620A" w:rsidRPr="008C669E" w:rsidRDefault="00DB620A" w:rsidP="00CE496D">
      <w:pPr>
        <w:pStyle w:val="Heading2"/>
        <w:numPr>
          <w:ilvl w:val="1"/>
          <w:numId w:val="17"/>
        </w:numPr>
        <w:spacing w:line="22" w:lineRule="atLeast"/>
        <w:ind w:left="426" w:hanging="426"/>
        <w:jc w:val="left"/>
        <w:rPr>
          <w:rFonts w:ascii="Verdana" w:eastAsia="Helvetica" w:hAnsi="Verdana"/>
          <w:b/>
          <w:bCs/>
          <w:sz w:val="20"/>
          <w:szCs w:val="20"/>
        </w:rPr>
      </w:pPr>
      <w:r w:rsidRPr="008C669E">
        <w:rPr>
          <w:rFonts w:ascii="Verdana" w:hAnsi="Verdana"/>
          <w:b/>
          <w:bCs/>
          <w:sz w:val="20"/>
          <w:szCs w:val="20"/>
          <w:lang w:val="en"/>
        </w:rPr>
        <w:t>Operational phase</w:t>
      </w:r>
    </w:p>
    <w:p w14:paraId="6756BC5A" w14:textId="77777777" w:rsidR="00DB620A" w:rsidRPr="008C669E" w:rsidRDefault="00DB620A" w:rsidP="00DB620A">
      <w:pPr>
        <w:spacing w:line="22" w:lineRule="atLeast"/>
        <w:jc w:val="both"/>
        <w:rPr>
          <w:rFonts w:ascii="Verdana" w:hAnsi="Verdana"/>
          <w:sz w:val="20"/>
          <w:szCs w:val="20"/>
        </w:rPr>
      </w:pPr>
      <w:r w:rsidRPr="008C669E">
        <w:rPr>
          <w:rFonts w:ascii="Verdana" w:hAnsi="Verdana"/>
          <w:sz w:val="20"/>
          <w:szCs w:val="20"/>
          <w:lang w:val="en"/>
        </w:rPr>
        <w:t xml:space="preserve">For the management of Western arc of SRR, a Plan for management and use of project results has been established and implemented as follows:  </w:t>
      </w:r>
    </w:p>
    <w:p w14:paraId="0584C694" w14:textId="77777777" w:rsidR="00DB620A" w:rsidRPr="008C669E" w:rsidRDefault="00DB620A" w:rsidP="00DB620A">
      <w:pPr>
        <w:spacing w:line="22" w:lineRule="atLeast"/>
        <w:jc w:val="both"/>
        <w:rPr>
          <w:rFonts w:ascii="Verdana" w:eastAsia="Helvetica" w:hAnsi="Verdana" w:cs="Helvetica"/>
          <w:sz w:val="20"/>
          <w:szCs w:val="20"/>
        </w:rPr>
      </w:pPr>
      <w:r w:rsidRPr="008C669E">
        <w:rPr>
          <w:rFonts w:ascii="Verdana" w:hAnsi="Verdana"/>
          <w:sz w:val="20"/>
          <w:szCs w:val="20"/>
          <w:lang w:val="en"/>
        </w:rPr>
        <w:t xml:space="preserve">After the completion of the project, the newly built section of the Western part of SRR became part of the Republican Road Network and was managed as part of it. </w:t>
      </w:r>
    </w:p>
    <w:p w14:paraId="51C2D53C" w14:textId="77777777" w:rsidR="00DB620A" w:rsidRPr="008C669E" w:rsidRDefault="00DB620A" w:rsidP="00DB620A">
      <w:pPr>
        <w:spacing w:line="22" w:lineRule="atLeast"/>
        <w:jc w:val="both"/>
        <w:rPr>
          <w:rFonts w:ascii="Verdana" w:eastAsia="Helvetica" w:hAnsi="Verdana" w:cs="Helvetica"/>
          <w:sz w:val="20"/>
          <w:szCs w:val="20"/>
        </w:rPr>
      </w:pPr>
      <w:r w:rsidRPr="008C669E">
        <w:rPr>
          <w:rFonts w:ascii="Verdana" w:hAnsi="Verdana"/>
          <w:sz w:val="20"/>
          <w:szCs w:val="20"/>
          <w:lang w:val="en"/>
        </w:rPr>
        <w:t>The management of the road network, i.e. the organi</w:t>
      </w:r>
      <w:r w:rsidR="008C669E">
        <w:rPr>
          <w:rFonts w:ascii="Verdana" w:hAnsi="Verdana"/>
          <w:sz w:val="20"/>
          <w:szCs w:val="20"/>
          <w:lang w:val="en"/>
        </w:rPr>
        <w:t>z</w:t>
      </w:r>
      <w:r w:rsidRPr="008C669E">
        <w:rPr>
          <w:rFonts w:ascii="Verdana" w:hAnsi="Verdana"/>
          <w:sz w:val="20"/>
          <w:szCs w:val="20"/>
          <w:lang w:val="en"/>
        </w:rPr>
        <w:t>ation, commissioning, financing and control of activities directly related to the design, construction, management, repair and maintenance of roads, is the responsibility of the Road Infrastructure Agency (RIA).</w:t>
      </w:r>
    </w:p>
    <w:p w14:paraId="3A7B44DA" w14:textId="77777777" w:rsidR="00DB620A" w:rsidRPr="008C669E" w:rsidRDefault="00DB620A" w:rsidP="00DB620A">
      <w:pPr>
        <w:spacing w:line="22" w:lineRule="atLeast"/>
        <w:jc w:val="both"/>
        <w:rPr>
          <w:rFonts w:ascii="Verdana" w:eastAsia="Helvetica" w:hAnsi="Verdana" w:cs="Helvetica"/>
          <w:sz w:val="20"/>
          <w:szCs w:val="20"/>
        </w:rPr>
      </w:pPr>
      <w:r w:rsidRPr="008C669E">
        <w:rPr>
          <w:rFonts w:ascii="Verdana" w:hAnsi="Verdana"/>
          <w:sz w:val="20"/>
          <w:szCs w:val="20"/>
          <w:lang w:val="en"/>
        </w:rPr>
        <w:t xml:space="preserve">According to the Rules of Structure, Functions and Organization of the Agency's Performance, the Road Infrastructure Maintenance Directorate manages, organizes, coordinates and controls the repair and maintenance activities of the Republican roads. Part of the tasks performed by the Directorate are as follows: </w:t>
      </w:r>
    </w:p>
    <w:p w14:paraId="260D21CF" w14:textId="77777777" w:rsidR="00DB620A" w:rsidRPr="008C669E" w:rsidRDefault="00DB620A" w:rsidP="00DB620A">
      <w:pPr>
        <w:spacing w:after="0" w:line="22" w:lineRule="atLeast"/>
        <w:ind w:left="426" w:hanging="426"/>
        <w:jc w:val="both"/>
        <w:rPr>
          <w:rFonts w:ascii="Verdana" w:eastAsia="Helvetica" w:hAnsi="Verdana" w:cs="Helvetica"/>
          <w:sz w:val="20"/>
          <w:szCs w:val="20"/>
        </w:rPr>
      </w:pPr>
      <w:r w:rsidRPr="008C669E">
        <w:rPr>
          <w:rFonts w:ascii="Verdana" w:hAnsi="Verdana"/>
          <w:sz w:val="20"/>
          <w:szCs w:val="20"/>
          <w:lang w:val="en"/>
        </w:rPr>
        <w:t>- develop plans, financial estimates and repair and maintenance programmes on the basis of which it makes requests for the allocation of funds;</w:t>
      </w:r>
    </w:p>
    <w:p w14:paraId="60D6C808" w14:textId="77777777" w:rsidR="00DB620A" w:rsidRPr="008C669E" w:rsidRDefault="00DB620A" w:rsidP="00CE496D">
      <w:pPr>
        <w:pStyle w:val="ListParagraph"/>
        <w:numPr>
          <w:ilvl w:val="0"/>
          <w:numId w:val="40"/>
        </w:numPr>
        <w:spacing w:after="0" w:line="22" w:lineRule="atLeast"/>
        <w:ind w:left="426" w:hanging="426"/>
        <w:jc w:val="both"/>
        <w:rPr>
          <w:rFonts w:ascii="Verdana" w:eastAsia="Helvetica" w:hAnsi="Verdana" w:cs="Helvetica"/>
          <w:sz w:val="20"/>
          <w:szCs w:val="20"/>
        </w:rPr>
      </w:pPr>
      <w:r w:rsidRPr="008C669E">
        <w:rPr>
          <w:rFonts w:ascii="Verdana" w:hAnsi="Verdana"/>
          <w:sz w:val="20"/>
          <w:szCs w:val="20"/>
          <w:lang w:val="en"/>
        </w:rPr>
        <w:t xml:space="preserve">approves ongoing repair and maintenance of the Republican road network within the provided annual budget; </w:t>
      </w:r>
    </w:p>
    <w:p w14:paraId="2AC4BFD6" w14:textId="77777777" w:rsidR="00DB620A" w:rsidRPr="008C669E" w:rsidRDefault="00DB620A" w:rsidP="00CE496D">
      <w:pPr>
        <w:pStyle w:val="ListParagraph"/>
        <w:numPr>
          <w:ilvl w:val="0"/>
          <w:numId w:val="40"/>
        </w:numPr>
        <w:spacing w:after="0" w:line="22" w:lineRule="atLeast"/>
        <w:ind w:left="426" w:hanging="426"/>
        <w:jc w:val="both"/>
        <w:rPr>
          <w:rFonts w:ascii="Verdana" w:eastAsia="Helvetica" w:hAnsi="Verdana" w:cs="Helvetica"/>
          <w:sz w:val="20"/>
          <w:szCs w:val="20"/>
        </w:rPr>
      </w:pPr>
      <w:r w:rsidRPr="008C669E">
        <w:rPr>
          <w:rFonts w:ascii="Verdana" w:hAnsi="Verdana"/>
          <w:sz w:val="20"/>
          <w:szCs w:val="20"/>
          <w:lang w:val="en"/>
        </w:rPr>
        <w:t>procurement plan related to the directorate's activities.</w:t>
      </w:r>
    </w:p>
    <w:p w14:paraId="590041EB" w14:textId="77777777" w:rsidR="00DB620A" w:rsidRPr="00A850A1" w:rsidRDefault="00DB620A" w:rsidP="00DB620A">
      <w:pPr>
        <w:spacing w:line="22" w:lineRule="atLeast"/>
        <w:jc w:val="both"/>
        <w:rPr>
          <w:rFonts w:ascii="Verdana" w:hAnsi="Verdana"/>
          <w:color w:val="000000"/>
          <w:sz w:val="20"/>
          <w:szCs w:val="20"/>
        </w:rPr>
      </w:pPr>
      <w:r w:rsidRPr="00A850A1">
        <w:rPr>
          <w:rFonts w:ascii="Verdana" w:hAnsi="Verdana"/>
          <w:color w:val="000000"/>
          <w:sz w:val="20"/>
          <w:szCs w:val="20"/>
          <w:lang w:val="en"/>
        </w:rPr>
        <w:t>In the operational phase, RIA did</w:t>
      </w:r>
      <w:r w:rsidRPr="008C669E">
        <w:rPr>
          <w:rFonts w:ascii="Verdana" w:hAnsi="Verdana"/>
          <w:sz w:val="20"/>
          <w:szCs w:val="20"/>
          <w:lang w:val="en"/>
        </w:rPr>
        <w:t xml:space="preserve"> not</w:t>
      </w:r>
      <w:r w:rsidRPr="00A850A1">
        <w:rPr>
          <w:rFonts w:ascii="Verdana" w:hAnsi="Verdana"/>
          <w:color w:val="000000"/>
          <w:sz w:val="20"/>
          <w:szCs w:val="20"/>
          <w:lang w:val="en"/>
        </w:rPr>
        <w:t xml:space="preserve"> provide </w:t>
      </w:r>
      <w:r w:rsidRPr="008C669E">
        <w:rPr>
          <w:rFonts w:ascii="Verdana" w:hAnsi="Verdana"/>
          <w:sz w:val="20"/>
          <w:szCs w:val="20"/>
          <w:lang w:val="en"/>
        </w:rPr>
        <w:t xml:space="preserve">the MA with annual </w:t>
      </w:r>
      <w:r w:rsidRPr="00A850A1">
        <w:rPr>
          <w:rFonts w:ascii="Verdana" w:hAnsi="Verdana"/>
          <w:color w:val="000000"/>
          <w:sz w:val="20"/>
          <w:szCs w:val="20"/>
          <w:lang w:val="en"/>
        </w:rPr>
        <w:t xml:space="preserve">sustainability reports in accordance with item 16.1.3 of </w:t>
      </w:r>
      <w:r w:rsidRPr="008C669E">
        <w:rPr>
          <w:rFonts w:ascii="Verdana" w:hAnsi="Verdana"/>
          <w:sz w:val="20"/>
          <w:szCs w:val="20"/>
          <w:lang w:val="en"/>
        </w:rPr>
        <w:t xml:space="preserve">the Procedural Manual for the Management and Implementation of the Operational </w:t>
      </w:r>
      <w:r w:rsidRPr="00A850A1">
        <w:rPr>
          <w:rFonts w:ascii="Verdana" w:hAnsi="Verdana"/>
          <w:color w:val="000000"/>
          <w:sz w:val="20"/>
          <w:szCs w:val="20"/>
          <w:lang w:val="en"/>
        </w:rPr>
        <w:t xml:space="preserve">Programme "Transport", </w:t>
      </w:r>
      <w:r w:rsidRPr="008C669E">
        <w:rPr>
          <w:rFonts w:ascii="Verdana" w:hAnsi="Verdana"/>
          <w:sz w:val="20"/>
          <w:szCs w:val="20"/>
          <w:lang w:val="en"/>
        </w:rPr>
        <w:t xml:space="preserve">as </w:t>
      </w:r>
      <w:r w:rsidRPr="00A850A1">
        <w:rPr>
          <w:rFonts w:ascii="Verdana" w:hAnsi="Verdana"/>
          <w:color w:val="000000"/>
          <w:sz w:val="20"/>
          <w:szCs w:val="20"/>
          <w:lang w:val="en"/>
        </w:rPr>
        <w:t xml:space="preserve">the </w:t>
      </w:r>
      <w:r w:rsidRPr="008C669E">
        <w:rPr>
          <w:rFonts w:ascii="Verdana" w:hAnsi="Verdana"/>
          <w:sz w:val="20"/>
          <w:szCs w:val="20"/>
          <w:lang w:val="en"/>
        </w:rPr>
        <w:t xml:space="preserve">project was </w:t>
      </w:r>
      <w:r w:rsidRPr="00A850A1">
        <w:rPr>
          <w:rFonts w:ascii="Verdana" w:hAnsi="Verdana"/>
          <w:color w:val="000000"/>
          <w:sz w:val="20"/>
          <w:szCs w:val="20"/>
          <w:lang w:val="en"/>
        </w:rPr>
        <w:t>phased</w:t>
      </w:r>
      <w:r w:rsidRPr="008C669E">
        <w:rPr>
          <w:rFonts w:ascii="Verdana" w:hAnsi="Verdana"/>
          <w:sz w:val="20"/>
          <w:szCs w:val="20"/>
          <w:lang w:val="en"/>
        </w:rPr>
        <w:t xml:space="preserve"> and phase two</w:t>
      </w:r>
      <w:r w:rsidRPr="00A850A1">
        <w:rPr>
          <w:rFonts w:ascii="Verdana" w:hAnsi="Verdana"/>
          <w:color w:val="000000"/>
          <w:sz w:val="20"/>
          <w:szCs w:val="20"/>
          <w:lang w:val="en"/>
        </w:rPr>
        <w:t xml:space="preserve"> was implemented within the framework of the TTIP.</w:t>
      </w:r>
    </w:p>
    <w:p w14:paraId="79EDB1A7" w14:textId="77777777" w:rsidR="00DB620A" w:rsidRPr="00A850A1" w:rsidRDefault="00DB620A" w:rsidP="00DB620A">
      <w:pPr>
        <w:spacing w:line="22" w:lineRule="atLeast"/>
        <w:jc w:val="both"/>
        <w:rPr>
          <w:rFonts w:ascii="Verdana" w:hAnsi="Verdana"/>
          <w:color w:val="000000"/>
          <w:sz w:val="20"/>
          <w:szCs w:val="20"/>
        </w:rPr>
      </w:pPr>
      <w:r w:rsidRPr="00A850A1">
        <w:rPr>
          <w:rFonts w:ascii="Verdana" w:hAnsi="Verdana"/>
          <w:color w:val="000000"/>
          <w:sz w:val="20"/>
          <w:szCs w:val="20"/>
          <w:lang w:val="en"/>
        </w:rPr>
        <w:t>The review of traffic reporting data for the period 2016-2019</w:t>
      </w:r>
      <w:r w:rsidRPr="008C669E">
        <w:rPr>
          <w:rFonts w:ascii="Verdana" w:hAnsi="Verdana"/>
          <w:sz w:val="20"/>
          <w:szCs w:val="20"/>
          <w:lang w:val="en"/>
        </w:rPr>
        <w:t xml:space="preserve"> shows significant deviations from the forecast in the prepared CBA for two of the years examined, respectively exceeding the forecast for year in</w:t>
      </w:r>
      <w:r w:rsidRPr="00A850A1">
        <w:rPr>
          <w:rFonts w:ascii="Verdana" w:hAnsi="Verdana"/>
          <w:color w:val="000000"/>
          <w:sz w:val="20"/>
          <w:szCs w:val="20"/>
          <w:lang w:val="en"/>
        </w:rPr>
        <w:t xml:space="preserve"> 2016 and in 2018 </w:t>
      </w:r>
      <w:r w:rsidRPr="008C669E">
        <w:rPr>
          <w:rFonts w:ascii="Verdana" w:hAnsi="Verdana"/>
          <w:sz w:val="20"/>
          <w:szCs w:val="20"/>
          <w:lang w:val="en"/>
        </w:rPr>
        <w:t>it is lower than the forecast</w:t>
      </w:r>
      <w:r w:rsidRPr="00A850A1">
        <w:rPr>
          <w:rFonts w:ascii="Verdana" w:hAnsi="Verdana"/>
          <w:color w:val="000000"/>
          <w:sz w:val="20"/>
          <w:szCs w:val="20"/>
          <w:lang w:val="en"/>
        </w:rPr>
        <w:t>.</w:t>
      </w:r>
    </w:p>
    <w:p w14:paraId="2EC55957" w14:textId="77777777" w:rsidR="00DB620A" w:rsidRPr="00A850A1" w:rsidRDefault="00DB620A" w:rsidP="00DB620A">
      <w:pPr>
        <w:pStyle w:val="Normal12pt"/>
        <w:spacing w:line="22" w:lineRule="atLeast"/>
        <w:rPr>
          <w:rFonts w:ascii="Verdana" w:eastAsia="Calibri" w:hAnsi="Verdana"/>
          <w:b/>
          <w:sz w:val="20"/>
          <w:szCs w:val="20"/>
          <w:lang w:eastAsia="en-US"/>
        </w:rPr>
      </w:pPr>
    </w:p>
    <w:p w14:paraId="64013A3E" w14:textId="77777777" w:rsidR="00DB324B" w:rsidRPr="00A850A1" w:rsidRDefault="00DB324B" w:rsidP="00DB324B">
      <w:pPr>
        <w:pStyle w:val="Caption"/>
        <w:keepNext/>
        <w:jc w:val="center"/>
        <w:rPr>
          <w:rFonts w:ascii="Verdana" w:hAnsi="Verdana"/>
          <w:b w:val="0"/>
          <w:bCs w:val="0"/>
          <w:color w:val="234F77"/>
          <w:sz w:val="20"/>
          <w:szCs w:val="20"/>
        </w:rPr>
      </w:pPr>
      <w:bookmarkStart w:id="90" w:name="_Toc62643686"/>
      <w:r w:rsidRPr="00A850A1">
        <w:rPr>
          <w:rFonts w:ascii="Verdana" w:hAnsi="Verdana"/>
          <w:b w:val="0"/>
          <w:bCs w:val="0"/>
          <w:color w:val="234F77"/>
          <w:sz w:val="20"/>
          <w:szCs w:val="20"/>
        </w:rPr>
        <w:t xml:space="preserve">Figure </w:t>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STYLEREF 1 \s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6</w:t>
      </w:r>
      <w:r w:rsidR="002565C8" w:rsidRPr="00A850A1">
        <w:rPr>
          <w:rFonts w:ascii="Verdana" w:hAnsi="Verdana"/>
          <w:b w:val="0"/>
          <w:bCs w:val="0"/>
          <w:color w:val="234F77"/>
          <w:sz w:val="20"/>
          <w:szCs w:val="20"/>
        </w:rPr>
        <w:fldChar w:fldCharType="end"/>
      </w:r>
      <w:r w:rsidR="002565C8" w:rsidRPr="00A850A1">
        <w:rPr>
          <w:rFonts w:ascii="Verdana" w:hAnsi="Verdana"/>
          <w:b w:val="0"/>
          <w:bCs w:val="0"/>
          <w:color w:val="234F77"/>
          <w:sz w:val="20"/>
          <w:szCs w:val="20"/>
        </w:rPr>
        <w:noBreakHyphen/>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SEQ Figure \* ARABIC \s 1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2</w:t>
      </w:r>
      <w:r w:rsidR="002565C8" w:rsidRPr="00A850A1">
        <w:rPr>
          <w:rFonts w:ascii="Verdana" w:hAnsi="Verdana"/>
          <w:b w:val="0"/>
          <w:bCs w:val="0"/>
          <w:color w:val="234F77"/>
          <w:sz w:val="20"/>
          <w:szCs w:val="20"/>
        </w:rPr>
        <w:fldChar w:fldCharType="end"/>
      </w:r>
      <w:r w:rsidRPr="00A850A1">
        <w:rPr>
          <w:rFonts w:ascii="Verdana" w:hAnsi="Verdana"/>
          <w:b w:val="0"/>
          <w:bCs w:val="0"/>
          <w:color w:val="234F77"/>
          <w:sz w:val="20"/>
          <w:szCs w:val="20"/>
          <w:lang w:val="en-US"/>
        </w:rPr>
        <w:t xml:space="preserve"> Road travel time saved</w:t>
      </w:r>
      <w:bookmarkEnd w:id="90"/>
    </w:p>
    <w:p w14:paraId="1E243BFC" w14:textId="09079587" w:rsidR="00DB620A" w:rsidRPr="00A850A1" w:rsidRDefault="004335C3" w:rsidP="00DB620A">
      <w:pPr>
        <w:spacing w:line="22" w:lineRule="atLeast"/>
        <w:jc w:val="center"/>
        <w:rPr>
          <w:rFonts w:ascii="Verdana" w:hAnsi="Verdana"/>
          <w:color w:val="000000"/>
          <w:sz w:val="20"/>
          <w:szCs w:val="20"/>
          <w:highlight w:val="yellow"/>
        </w:rPr>
      </w:pPr>
      <w:r w:rsidRPr="00A850A1">
        <w:rPr>
          <w:noProof/>
          <w:lang w:eastAsia="bg-BG"/>
        </w:rPr>
        <w:drawing>
          <wp:inline distT="0" distB="0" distL="0" distR="0" wp14:anchorId="71CE2332" wp14:editId="655856D2">
            <wp:extent cx="4568825" cy="2740025"/>
            <wp:effectExtent l="0" t="0" r="0" b="0"/>
            <wp:docPr id="19" name="Chart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F1DF5C1" w14:textId="59976BCC" w:rsidR="00DB620A" w:rsidRPr="008C669E" w:rsidRDefault="00DB620A" w:rsidP="00DB620A">
      <w:pPr>
        <w:autoSpaceDE w:val="0"/>
        <w:autoSpaceDN w:val="0"/>
        <w:adjustRightInd w:val="0"/>
        <w:spacing w:line="22" w:lineRule="atLeast"/>
        <w:jc w:val="both"/>
        <w:rPr>
          <w:rFonts w:ascii="Verdana" w:hAnsi="Verdana"/>
          <w:i/>
          <w:color w:val="000000"/>
          <w:sz w:val="16"/>
          <w:szCs w:val="16"/>
        </w:rPr>
      </w:pPr>
      <w:r w:rsidRPr="008C669E">
        <w:rPr>
          <w:rFonts w:ascii="Verdana" w:hAnsi="Verdana"/>
          <w:i/>
          <w:color w:val="000000"/>
          <w:sz w:val="16"/>
          <w:szCs w:val="16"/>
          <w:lang w:val="en"/>
        </w:rPr>
        <w:t>Source: Monitoring model prepared for reporting OPT indicators,</w:t>
      </w:r>
      <w:r w:rsidRPr="008C669E">
        <w:rPr>
          <w:rFonts w:ascii="Verdana" w:hAnsi="Verdana"/>
          <w:lang w:val="en"/>
        </w:rPr>
        <w:t xml:space="preserve"> </w:t>
      </w:r>
      <w:r w:rsidRPr="008C669E">
        <w:rPr>
          <w:rFonts w:ascii="Verdana" w:hAnsi="Verdana"/>
          <w:i/>
          <w:color w:val="000000"/>
          <w:sz w:val="16"/>
          <w:szCs w:val="16"/>
          <w:lang w:val="en"/>
        </w:rPr>
        <w:t xml:space="preserve">traffic </w:t>
      </w:r>
      <w:r w:rsidRPr="008C669E">
        <w:rPr>
          <w:rFonts w:ascii="Verdana" w:hAnsi="Verdana"/>
          <w:i/>
          <w:sz w:val="16"/>
          <w:szCs w:val="16"/>
          <w:lang w:val="en"/>
        </w:rPr>
        <w:t xml:space="preserve">data from </w:t>
      </w:r>
      <w:r w:rsidR="00E1305D">
        <w:rPr>
          <w:rFonts w:ascii="Verdana" w:hAnsi="Verdana"/>
          <w:i/>
          <w:sz w:val="16"/>
          <w:szCs w:val="16"/>
          <w:lang w:val="en"/>
        </w:rPr>
        <w:t>ASTR</w:t>
      </w:r>
    </w:p>
    <w:p w14:paraId="6B69EAB1" w14:textId="77777777" w:rsidR="00DB620A" w:rsidRPr="00A850A1" w:rsidRDefault="00DB620A" w:rsidP="00DB620A">
      <w:pPr>
        <w:spacing w:line="22" w:lineRule="atLeast"/>
        <w:jc w:val="both"/>
        <w:rPr>
          <w:rFonts w:ascii="Verdana" w:hAnsi="Verdana"/>
          <w:color w:val="234F77"/>
          <w:sz w:val="20"/>
          <w:szCs w:val="20"/>
          <w:highlight w:val="yellow"/>
        </w:rPr>
      </w:pPr>
    </w:p>
    <w:p w14:paraId="595D729F" w14:textId="77777777" w:rsidR="00DB324B" w:rsidRPr="00A850A1" w:rsidRDefault="00DB324B" w:rsidP="00DB324B">
      <w:pPr>
        <w:pStyle w:val="Caption"/>
        <w:keepNext/>
        <w:jc w:val="center"/>
        <w:rPr>
          <w:rFonts w:ascii="Verdana" w:hAnsi="Verdana"/>
          <w:b w:val="0"/>
          <w:bCs w:val="0"/>
          <w:color w:val="234F77"/>
          <w:sz w:val="20"/>
          <w:szCs w:val="20"/>
        </w:rPr>
      </w:pPr>
      <w:bookmarkStart w:id="91" w:name="_Toc62643687"/>
      <w:r w:rsidRPr="00A850A1">
        <w:rPr>
          <w:rFonts w:ascii="Verdana" w:hAnsi="Verdana"/>
          <w:b w:val="0"/>
          <w:bCs w:val="0"/>
          <w:color w:val="234F77"/>
          <w:sz w:val="20"/>
          <w:szCs w:val="20"/>
        </w:rPr>
        <w:t xml:space="preserve">Figure </w:t>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STYLEREF 1 \s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6</w:t>
      </w:r>
      <w:r w:rsidR="002565C8" w:rsidRPr="00A850A1">
        <w:rPr>
          <w:rFonts w:ascii="Verdana" w:hAnsi="Verdana"/>
          <w:b w:val="0"/>
          <w:bCs w:val="0"/>
          <w:color w:val="234F77"/>
          <w:sz w:val="20"/>
          <w:szCs w:val="20"/>
        </w:rPr>
        <w:fldChar w:fldCharType="end"/>
      </w:r>
      <w:r w:rsidR="002565C8" w:rsidRPr="00A850A1">
        <w:rPr>
          <w:rFonts w:ascii="Verdana" w:hAnsi="Verdana"/>
          <w:b w:val="0"/>
          <w:bCs w:val="0"/>
          <w:color w:val="234F77"/>
          <w:sz w:val="20"/>
          <w:szCs w:val="20"/>
        </w:rPr>
        <w:noBreakHyphen/>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SEQ Figure \* ARABIC \s 1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3</w:t>
      </w:r>
      <w:r w:rsidR="002565C8" w:rsidRPr="00A850A1">
        <w:rPr>
          <w:rFonts w:ascii="Verdana" w:hAnsi="Verdana"/>
          <w:b w:val="0"/>
          <w:bCs w:val="0"/>
          <w:color w:val="234F77"/>
          <w:sz w:val="20"/>
          <w:szCs w:val="20"/>
        </w:rPr>
        <w:fldChar w:fldCharType="end"/>
      </w:r>
      <w:r w:rsidRPr="00A850A1">
        <w:rPr>
          <w:rFonts w:ascii="Verdana" w:hAnsi="Verdana"/>
          <w:b w:val="0"/>
          <w:bCs w:val="0"/>
          <w:color w:val="234F77"/>
          <w:sz w:val="20"/>
          <w:szCs w:val="20"/>
          <w:lang w:val="en-US"/>
        </w:rPr>
        <w:t xml:space="preserve"> Value of road travel time saved</w:t>
      </w:r>
      <w:bookmarkEnd w:id="91"/>
    </w:p>
    <w:p w14:paraId="7103345F" w14:textId="0852F9BB" w:rsidR="00DB620A" w:rsidRPr="00A850A1" w:rsidRDefault="004335C3" w:rsidP="00DB620A">
      <w:pPr>
        <w:pStyle w:val="Normal12pt"/>
        <w:spacing w:line="22" w:lineRule="atLeast"/>
        <w:jc w:val="center"/>
        <w:rPr>
          <w:rFonts w:ascii="Verdana" w:eastAsia="Calibri" w:hAnsi="Verdana"/>
          <w:b/>
          <w:sz w:val="20"/>
          <w:szCs w:val="20"/>
          <w:lang w:eastAsia="en-US"/>
        </w:rPr>
      </w:pPr>
      <w:r w:rsidRPr="00A850A1">
        <w:rPr>
          <w:noProof/>
          <w:lang w:eastAsia="bg-BG"/>
        </w:rPr>
        <w:drawing>
          <wp:inline distT="0" distB="0" distL="0" distR="0" wp14:anchorId="0C293778" wp14:editId="595AB808">
            <wp:extent cx="4568825" cy="2740025"/>
            <wp:effectExtent l="0" t="0" r="0" b="0"/>
            <wp:docPr id="20" name="Chart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2FD0EF5" w14:textId="77777777" w:rsidR="00DB620A" w:rsidRDefault="00DB620A" w:rsidP="00DB620A">
      <w:pPr>
        <w:autoSpaceDE w:val="0"/>
        <w:autoSpaceDN w:val="0"/>
        <w:adjustRightInd w:val="0"/>
        <w:spacing w:line="22" w:lineRule="atLeast"/>
        <w:jc w:val="both"/>
        <w:rPr>
          <w:i/>
          <w:color w:val="000000"/>
          <w:sz w:val="16"/>
          <w:szCs w:val="16"/>
          <w:lang w:val="en"/>
        </w:rPr>
      </w:pPr>
    </w:p>
    <w:p w14:paraId="61339CF3" w14:textId="210F67B9" w:rsidR="00DB620A" w:rsidRPr="008C669E" w:rsidRDefault="00DB620A" w:rsidP="00DB620A">
      <w:pPr>
        <w:autoSpaceDE w:val="0"/>
        <w:autoSpaceDN w:val="0"/>
        <w:adjustRightInd w:val="0"/>
        <w:spacing w:line="22" w:lineRule="atLeast"/>
        <w:jc w:val="both"/>
        <w:rPr>
          <w:rFonts w:ascii="Verdana" w:hAnsi="Verdana"/>
          <w:i/>
          <w:sz w:val="16"/>
          <w:szCs w:val="16"/>
        </w:rPr>
      </w:pPr>
      <w:r w:rsidRPr="008C669E">
        <w:rPr>
          <w:rFonts w:ascii="Verdana" w:hAnsi="Verdana"/>
          <w:i/>
          <w:sz w:val="16"/>
          <w:szCs w:val="16"/>
          <w:lang w:val="en"/>
        </w:rPr>
        <w:t>Source: Monitoring model prepared for reporting OPT indicators,</w:t>
      </w:r>
      <w:r w:rsidRPr="008C669E">
        <w:rPr>
          <w:rFonts w:ascii="Verdana" w:hAnsi="Verdana"/>
          <w:lang w:val="en"/>
        </w:rPr>
        <w:t xml:space="preserve"> </w:t>
      </w:r>
      <w:r w:rsidRPr="008C669E">
        <w:rPr>
          <w:rFonts w:ascii="Verdana" w:hAnsi="Verdana"/>
          <w:i/>
          <w:sz w:val="16"/>
          <w:szCs w:val="16"/>
          <w:lang w:val="en"/>
        </w:rPr>
        <w:t xml:space="preserve">traffic data from </w:t>
      </w:r>
      <w:r w:rsidR="00E1305D">
        <w:rPr>
          <w:rFonts w:ascii="Verdana" w:hAnsi="Verdana"/>
          <w:i/>
          <w:sz w:val="16"/>
          <w:szCs w:val="16"/>
          <w:lang w:val="en"/>
        </w:rPr>
        <w:t>ASTR</w:t>
      </w:r>
    </w:p>
    <w:p w14:paraId="14190F37" w14:textId="77777777" w:rsidR="00DB620A" w:rsidRPr="00A850A1" w:rsidRDefault="00DB620A" w:rsidP="00DB620A">
      <w:pPr>
        <w:spacing w:line="22" w:lineRule="atLeast"/>
        <w:jc w:val="both"/>
        <w:rPr>
          <w:rFonts w:ascii="Verdana" w:hAnsi="Verdana"/>
          <w:color w:val="000000"/>
          <w:sz w:val="20"/>
          <w:szCs w:val="20"/>
        </w:rPr>
      </w:pPr>
    </w:p>
    <w:p w14:paraId="20696AE7" w14:textId="77777777" w:rsidR="00DB620A" w:rsidRPr="00A850A1" w:rsidRDefault="00DB620A" w:rsidP="00DB620A">
      <w:pPr>
        <w:spacing w:line="22" w:lineRule="atLeast"/>
        <w:jc w:val="both"/>
        <w:rPr>
          <w:rFonts w:ascii="Verdana" w:hAnsi="Verdana"/>
          <w:color w:val="000000"/>
          <w:sz w:val="20"/>
          <w:szCs w:val="20"/>
        </w:rPr>
      </w:pPr>
      <w:r w:rsidRPr="00A850A1">
        <w:rPr>
          <w:rFonts w:ascii="Verdana" w:hAnsi="Verdana"/>
          <w:color w:val="000000"/>
          <w:sz w:val="20"/>
          <w:szCs w:val="20"/>
          <w:lang w:val="en"/>
        </w:rPr>
        <w:t>Road travel time saved and therefore its value showed the highest figures in 2016, immediately after completion of the project with a subsequent reduction by 2018, as in 2019.</w:t>
      </w:r>
      <w:r w:rsidRPr="008C669E">
        <w:rPr>
          <w:rFonts w:ascii="Verdana" w:hAnsi="Verdana"/>
          <w:lang w:val="en"/>
        </w:rPr>
        <w:t xml:space="preserve"> </w:t>
      </w:r>
      <w:r w:rsidRPr="00A850A1">
        <w:rPr>
          <w:rFonts w:ascii="Verdana" w:hAnsi="Verdana"/>
          <w:color w:val="000000"/>
          <w:sz w:val="20"/>
          <w:szCs w:val="20"/>
          <w:lang w:val="en"/>
        </w:rPr>
        <w:t>again, there was an increase in the values of these two indicators.</w:t>
      </w:r>
    </w:p>
    <w:p w14:paraId="0736E30F" w14:textId="77777777" w:rsidR="00DB620A" w:rsidRPr="00A850A1" w:rsidRDefault="00DB620A" w:rsidP="00DB620A">
      <w:pPr>
        <w:spacing w:line="22" w:lineRule="atLeast"/>
        <w:jc w:val="both"/>
        <w:rPr>
          <w:rFonts w:ascii="Verdana" w:hAnsi="Verdana"/>
          <w:color w:val="000000"/>
          <w:sz w:val="20"/>
          <w:szCs w:val="20"/>
        </w:rPr>
      </w:pPr>
      <w:r w:rsidRPr="00A850A1">
        <w:rPr>
          <w:rFonts w:ascii="Verdana" w:hAnsi="Verdana"/>
          <w:color w:val="000000"/>
          <w:sz w:val="20"/>
          <w:szCs w:val="20"/>
          <w:lang w:val="en"/>
        </w:rPr>
        <w:t xml:space="preserve">The economic benefits calculated in the CBA were mainly based on traffic volume, so the ratio between the estimated and reported benefits follows the trend towards estimated traffic as discussed above. </w:t>
      </w:r>
    </w:p>
    <w:p w14:paraId="5FB16055" w14:textId="77777777" w:rsidR="00DB620A" w:rsidRPr="00A850A1" w:rsidRDefault="00DB620A" w:rsidP="00DB620A">
      <w:pPr>
        <w:pStyle w:val="Normal12pt"/>
        <w:spacing w:line="22" w:lineRule="atLeast"/>
        <w:jc w:val="center"/>
        <w:rPr>
          <w:rFonts w:ascii="Verdana" w:eastAsia="Calibri" w:hAnsi="Verdana"/>
          <w:b/>
          <w:i/>
          <w:iCs/>
          <w:sz w:val="18"/>
          <w:szCs w:val="18"/>
          <w:lang w:eastAsia="en-US"/>
        </w:rPr>
      </w:pPr>
    </w:p>
    <w:p w14:paraId="32C98B53" w14:textId="77777777" w:rsidR="00DB324B" w:rsidRPr="00A850A1" w:rsidRDefault="00DB324B" w:rsidP="00DB324B">
      <w:pPr>
        <w:pStyle w:val="Caption"/>
        <w:keepNext/>
        <w:jc w:val="center"/>
        <w:rPr>
          <w:rFonts w:ascii="Verdana" w:hAnsi="Verdana"/>
          <w:b w:val="0"/>
          <w:bCs w:val="0"/>
          <w:color w:val="234F77"/>
          <w:sz w:val="20"/>
          <w:szCs w:val="20"/>
          <w:lang w:val="en-US"/>
        </w:rPr>
      </w:pPr>
      <w:bookmarkStart w:id="92" w:name="_Toc62643688"/>
      <w:r w:rsidRPr="00A850A1">
        <w:rPr>
          <w:rFonts w:ascii="Verdana" w:hAnsi="Verdana"/>
          <w:b w:val="0"/>
          <w:bCs w:val="0"/>
          <w:color w:val="234F77"/>
          <w:sz w:val="20"/>
          <w:szCs w:val="20"/>
        </w:rPr>
        <w:t xml:space="preserve">Figure </w:t>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STYLEREF 1 \s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6</w:t>
      </w:r>
      <w:r w:rsidR="002565C8" w:rsidRPr="00A850A1">
        <w:rPr>
          <w:rFonts w:ascii="Verdana" w:hAnsi="Verdana"/>
          <w:b w:val="0"/>
          <w:bCs w:val="0"/>
          <w:color w:val="234F77"/>
          <w:sz w:val="20"/>
          <w:szCs w:val="20"/>
        </w:rPr>
        <w:fldChar w:fldCharType="end"/>
      </w:r>
      <w:r w:rsidR="002565C8" w:rsidRPr="00A850A1">
        <w:rPr>
          <w:rFonts w:ascii="Verdana" w:hAnsi="Verdana"/>
          <w:b w:val="0"/>
          <w:bCs w:val="0"/>
          <w:color w:val="234F77"/>
          <w:sz w:val="20"/>
          <w:szCs w:val="20"/>
        </w:rPr>
        <w:noBreakHyphen/>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SEQ Figure \* ARABIC \s 1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4</w:t>
      </w:r>
      <w:r w:rsidR="002565C8" w:rsidRPr="00A850A1">
        <w:rPr>
          <w:rFonts w:ascii="Verdana" w:hAnsi="Verdana"/>
          <w:b w:val="0"/>
          <w:bCs w:val="0"/>
          <w:color w:val="234F77"/>
          <w:sz w:val="20"/>
          <w:szCs w:val="20"/>
        </w:rPr>
        <w:fldChar w:fldCharType="end"/>
      </w:r>
      <w:r w:rsidRPr="00A850A1">
        <w:rPr>
          <w:rFonts w:ascii="Verdana" w:hAnsi="Verdana"/>
          <w:b w:val="0"/>
          <w:bCs w:val="0"/>
          <w:color w:val="234F77"/>
          <w:sz w:val="20"/>
          <w:szCs w:val="20"/>
          <w:lang w:val="en-US"/>
        </w:rPr>
        <w:t xml:space="preserve"> Economic benefits – forecasts and recalculated based on reported traffic data</w:t>
      </w:r>
      <w:bookmarkEnd w:id="92"/>
    </w:p>
    <w:p w14:paraId="78F2BEF3" w14:textId="618BEAC4" w:rsidR="00D374AC" w:rsidRDefault="004335C3" w:rsidP="00D374AC">
      <w:pPr>
        <w:rPr>
          <w:lang w:val="en-US"/>
        </w:rPr>
      </w:pPr>
      <w:r>
        <w:rPr>
          <w:noProof/>
          <w:lang w:eastAsia="bg-BG"/>
        </w:rPr>
        <w:drawing>
          <wp:anchor distT="6096" distB="6096" distL="120396" distR="119507" simplePos="0" relativeHeight="251678208" behindDoc="1" locked="0" layoutInCell="1" allowOverlap="1" wp14:anchorId="406FF61E" wp14:editId="416BD9B6">
            <wp:simplePos x="0" y="0"/>
            <wp:positionH relativeFrom="column">
              <wp:posOffset>508381</wp:posOffset>
            </wp:positionH>
            <wp:positionV relativeFrom="paragraph">
              <wp:posOffset>161671</wp:posOffset>
            </wp:positionV>
            <wp:extent cx="4731385" cy="2742565"/>
            <wp:effectExtent l="0" t="0" r="0" b="0"/>
            <wp:wrapTight wrapText="bothSides">
              <wp:wrapPolygon edited="0">
                <wp:start x="0" y="0"/>
                <wp:lineTo x="0" y="21455"/>
                <wp:lineTo x="21568" y="21455"/>
                <wp:lineTo x="21568" y="0"/>
                <wp:lineTo x="0" y="0"/>
              </wp:wrapPolygon>
            </wp:wrapTight>
            <wp:docPr id="49" name="Chart 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page">
              <wp14:pctHeight>0</wp14:pctHeight>
            </wp14:sizeRelV>
          </wp:anchor>
        </w:drawing>
      </w:r>
    </w:p>
    <w:p w14:paraId="13945B47" w14:textId="77777777" w:rsidR="00D374AC" w:rsidRPr="00D374AC" w:rsidRDefault="00D374AC" w:rsidP="00D374AC">
      <w:pPr>
        <w:rPr>
          <w:lang w:val="en-US"/>
        </w:rPr>
      </w:pPr>
    </w:p>
    <w:p w14:paraId="3D7E74F5" w14:textId="77777777" w:rsidR="00DB620A" w:rsidRPr="00A850A1" w:rsidRDefault="00DB620A" w:rsidP="00DB620A">
      <w:pPr>
        <w:spacing w:line="22" w:lineRule="atLeast"/>
        <w:jc w:val="center"/>
        <w:rPr>
          <w:rFonts w:ascii="Verdana" w:hAnsi="Verdana"/>
          <w:color w:val="000000"/>
          <w:sz w:val="20"/>
          <w:szCs w:val="20"/>
          <w:highlight w:val="yellow"/>
        </w:rPr>
      </w:pPr>
    </w:p>
    <w:p w14:paraId="37599D64" w14:textId="77777777" w:rsidR="00D374AC" w:rsidRDefault="00D374AC" w:rsidP="00DB620A">
      <w:pPr>
        <w:autoSpaceDE w:val="0"/>
        <w:autoSpaceDN w:val="0"/>
        <w:adjustRightInd w:val="0"/>
        <w:spacing w:line="22" w:lineRule="atLeast"/>
        <w:jc w:val="both"/>
        <w:rPr>
          <w:rFonts w:ascii="Verdana" w:hAnsi="Verdana"/>
          <w:i/>
          <w:sz w:val="16"/>
          <w:szCs w:val="16"/>
          <w:lang w:val="en"/>
        </w:rPr>
      </w:pPr>
    </w:p>
    <w:p w14:paraId="03F7DCA0" w14:textId="77777777" w:rsidR="00D374AC" w:rsidRDefault="00D374AC" w:rsidP="00DB620A">
      <w:pPr>
        <w:autoSpaceDE w:val="0"/>
        <w:autoSpaceDN w:val="0"/>
        <w:adjustRightInd w:val="0"/>
        <w:spacing w:line="22" w:lineRule="atLeast"/>
        <w:jc w:val="both"/>
        <w:rPr>
          <w:rFonts w:ascii="Verdana" w:hAnsi="Verdana"/>
          <w:i/>
          <w:sz w:val="16"/>
          <w:szCs w:val="16"/>
          <w:lang w:val="en"/>
        </w:rPr>
      </w:pPr>
    </w:p>
    <w:p w14:paraId="56D78AB0" w14:textId="77777777" w:rsidR="00D374AC" w:rsidRDefault="00D374AC" w:rsidP="00DB620A">
      <w:pPr>
        <w:autoSpaceDE w:val="0"/>
        <w:autoSpaceDN w:val="0"/>
        <w:adjustRightInd w:val="0"/>
        <w:spacing w:line="22" w:lineRule="atLeast"/>
        <w:jc w:val="both"/>
        <w:rPr>
          <w:rFonts w:ascii="Verdana" w:hAnsi="Verdana"/>
          <w:i/>
          <w:sz w:val="16"/>
          <w:szCs w:val="16"/>
          <w:lang w:val="en"/>
        </w:rPr>
      </w:pPr>
    </w:p>
    <w:p w14:paraId="25F0745B" w14:textId="77777777" w:rsidR="00D374AC" w:rsidRDefault="00D374AC" w:rsidP="00DB620A">
      <w:pPr>
        <w:autoSpaceDE w:val="0"/>
        <w:autoSpaceDN w:val="0"/>
        <w:adjustRightInd w:val="0"/>
        <w:spacing w:line="22" w:lineRule="atLeast"/>
        <w:jc w:val="both"/>
        <w:rPr>
          <w:rFonts w:ascii="Verdana" w:hAnsi="Verdana"/>
          <w:i/>
          <w:sz w:val="16"/>
          <w:szCs w:val="16"/>
          <w:lang w:val="en"/>
        </w:rPr>
      </w:pPr>
    </w:p>
    <w:p w14:paraId="14AC888D" w14:textId="77777777" w:rsidR="00D374AC" w:rsidRDefault="00D374AC" w:rsidP="00DB620A">
      <w:pPr>
        <w:autoSpaceDE w:val="0"/>
        <w:autoSpaceDN w:val="0"/>
        <w:adjustRightInd w:val="0"/>
        <w:spacing w:line="22" w:lineRule="atLeast"/>
        <w:jc w:val="both"/>
        <w:rPr>
          <w:rFonts w:ascii="Verdana" w:hAnsi="Verdana"/>
          <w:i/>
          <w:sz w:val="16"/>
          <w:szCs w:val="16"/>
          <w:lang w:val="en"/>
        </w:rPr>
      </w:pPr>
    </w:p>
    <w:p w14:paraId="39FF3342" w14:textId="77777777" w:rsidR="00D374AC" w:rsidRDefault="00D374AC" w:rsidP="00DB620A">
      <w:pPr>
        <w:autoSpaceDE w:val="0"/>
        <w:autoSpaceDN w:val="0"/>
        <w:adjustRightInd w:val="0"/>
        <w:spacing w:line="22" w:lineRule="atLeast"/>
        <w:jc w:val="both"/>
        <w:rPr>
          <w:rFonts w:ascii="Verdana" w:hAnsi="Verdana"/>
          <w:i/>
          <w:sz w:val="16"/>
          <w:szCs w:val="16"/>
          <w:lang w:val="en"/>
        </w:rPr>
      </w:pPr>
    </w:p>
    <w:p w14:paraId="0E5E40FF" w14:textId="77777777" w:rsidR="00D374AC" w:rsidRDefault="00D374AC" w:rsidP="00DB620A">
      <w:pPr>
        <w:autoSpaceDE w:val="0"/>
        <w:autoSpaceDN w:val="0"/>
        <w:adjustRightInd w:val="0"/>
        <w:spacing w:line="22" w:lineRule="atLeast"/>
        <w:jc w:val="both"/>
        <w:rPr>
          <w:rFonts w:ascii="Verdana" w:hAnsi="Verdana"/>
          <w:i/>
          <w:sz w:val="16"/>
          <w:szCs w:val="16"/>
          <w:lang w:val="en"/>
        </w:rPr>
      </w:pPr>
    </w:p>
    <w:p w14:paraId="50F03E31" w14:textId="77777777" w:rsidR="00D374AC" w:rsidRDefault="00D374AC" w:rsidP="00DB620A">
      <w:pPr>
        <w:autoSpaceDE w:val="0"/>
        <w:autoSpaceDN w:val="0"/>
        <w:adjustRightInd w:val="0"/>
        <w:spacing w:line="22" w:lineRule="atLeast"/>
        <w:jc w:val="both"/>
        <w:rPr>
          <w:rFonts w:ascii="Verdana" w:hAnsi="Verdana"/>
          <w:i/>
          <w:sz w:val="16"/>
          <w:szCs w:val="16"/>
          <w:lang w:val="en"/>
        </w:rPr>
      </w:pPr>
    </w:p>
    <w:p w14:paraId="2B8EC98D" w14:textId="77777777" w:rsidR="00D374AC" w:rsidRDefault="00D374AC" w:rsidP="00DB620A">
      <w:pPr>
        <w:autoSpaceDE w:val="0"/>
        <w:autoSpaceDN w:val="0"/>
        <w:adjustRightInd w:val="0"/>
        <w:spacing w:line="22" w:lineRule="atLeast"/>
        <w:jc w:val="both"/>
        <w:rPr>
          <w:rFonts w:ascii="Verdana" w:hAnsi="Verdana"/>
          <w:i/>
          <w:sz w:val="16"/>
          <w:szCs w:val="16"/>
          <w:lang w:val="en"/>
        </w:rPr>
      </w:pPr>
    </w:p>
    <w:p w14:paraId="1FD6E158" w14:textId="670AEC49" w:rsidR="00DB620A" w:rsidRPr="008C669E" w:rsidRDefault="00DB620A" w:rsidP="00DB620A">
      <w:pPr>
        <w:autoSpaceDE w:val="0"/>
        <w:autoSpaceDN w:val="0"/>
        <w:adjustRightInd w:val="0"/>
        <w:spacing w:line="22" w:lineRule="atLeast"/>
        <w:jc w:val="both"/>
        <w:rPr>
          <w:rFonts w:ascii="Verdana" w:hAnsi="Verdana"/>
          <w:i/>
          <w:sz w:val="16"/>
          <w:szCs w:val="16"/>
        </w:rPr>
      </w:pPr>
      <w:r w:rsidRPr="008C669E">
        <w:rPr>
          <w:rFonts w:ascii="Verdana" w:hAnsi="Verdana"/>
          <w:i/>
          <w:sz w:val="16"/>
          <w:szCs w:val="16"/>
          <w:lang w:val="en"/>
        </w:rPr>
        <w:t>Source: Monitoring model prepared for reporting OPT indicators,</w:t>
      </w:r>
      <w:r w:rsidRPr="008C669E">
        <w:rPr>
          <w:rFonts w:ascii="Verdana" w:hAnsi="Verdana"/>
          <w:lang w:val="en"/>
        </w:rPr>
        <w:t xml:space="preserve"> </w:t>
      </w:r>
      <w:r w:rsidRPr="008C669E">
        <w:rPr>
          <w:rFonts w:ascii="Verdana" w:hAnsi="Verdana"/>
          <w:i/>
          <w:sz w:val="16"/>
          <w:szCs w:val="16"/>
          <w:lang w:val="en"/>
        </w:rPr>
        <w:t xml:space="preserve">traffic data from </w:t>
      </w:r>
      <w:r w:rsidR="00E1305D">
        <w:rPr>
          <w:rFonts w:ascii="Verdana" w:hAnsi="Verdana"/>
          <w:i/>
          <w:sz w:val="16"/>
          <w:szCs w:val="16"/>
          <w:lang w:val="en"/>
        </w:rPr>
        <w:t>ASTR</w:t>
      </w:r>
    </w:p>
    <w:p w14:paraId="118FAC83" w14:textId="77777777" w:rsidR="00DB620A" w:rsidRPr="00A850A1" w:rsidRDefault="00DB620A" w:rsidP="00DB620A">
      <w:pPr>
        <w:spacing w:line="22" w:lineRule="atLeast"/>
        <w:jc w:val="both"/>
        <w:rPr>
          <w:rFonts w:ascii="Verdana" w:hAnsi="Verdana"/>
          <w:color w:val="000000"/>
          <w:sz w:val="20"/>
          <w:szCs w:val="20"/>
        </w:rPr>
      </w:pPr>
    </w:p>
    <w:p w14:paraId="4FD9D244" w14:textId="77777777" w:rsidR="00DB620A" w:rsidRPr="008C669E" w:rsidRDefault="00DB620A" w:rsidP="00DB620A">
      <w:pPr>
        <w:spacing w:line="22" w:lineRule="atLeast"/>
        <w:jc w:val="both"/>
        <w:rPr>
          <w:rFonts w:ascii="Verdana" w:hAnsi="Verdana"/>
          <w:sz w:val="20"/>
          <w:szCs w:val="20"/>
        </w:rPr>
      </w:pPr>
      <w:r w:rsidRPr="00A850A1">
        <w:rPr>
          <w:rFonts w:ascii="Verdana" w:hAnsi="Verdana"/>
          <w:color w:val="000000"/>
          <w:sz w:val="20"/>
          <w:szCs w:val="20"/>
          <w:lang w:val="en"/>
        </w:rPr>
        <w:t>On the basis of an analysis of the impact of OPT projects on the workload of the transport network within EQ 1 – Impact assessment of the OPT can be concluded that as a</w:t>
      </w:r>
      <w:r w:rsidRPr="008C669E">
        <w:rPr>
          <w:rFonts w:ascii="Verdana" w:hAnsi="Verdana"/>
          <w:sz w:val="20"/>
          <w:szCs w:val="20"/>
          <w:lang w:val="en"/>
        </w:rPr>
        <w:t xml:space="preserve"> result of the implementation of the project, the capacity was increased from 3.5 to 4 times.</w:t>
      </w:r>
    </w:p>
    <w:p w14:paraId="726448C7" w14:textId="77777777" w:rsidR="00DB620A" w:rsidRPr="008C669E" w:rsidRDefault="00DB620A" w:rsidP="00DB620A">
      <w:pPr>
        <w:spacing w:line="22" w:lineRule="atLeast"/>
        <w:jc w:val="both"/>
        <w:rPr>
          <w:rFonts w:ascii="Verdana" w:hAnsi="Verdana"/>
          <w:b/>
          <w:bCs/>
          <w:sz w:val="20"/>
          <w:szCs w:val="20"/>
        </w:rPr>
      </w:pPr>
    </w:p>
    <w:p w14:paraId="0C48DE7A" w14:textId="77777777" w:rsidR="00DB620A" w:rsidRPr="008C669E" w:rsidRDefault="00F70D5C" w:rsidP="00CE496D">
      <w:pPr>
        <w:pStyle w:val="Heading2"/>
        <w:numPr>
          <w:ilvl w:val="1"/>
          <w:numId w:val="17"/>
        </w:numPr>
        <w:spacing w:line="22" w:lineRule="atLeast"/>
        <w:ind w:left="426" w:hanging="426"/>
        <w:jc w:val="left"/>
        <w:rPr>
          <w:rFonts w:ascii="Verdana" w:hAnsi="Verdana"/>
          <w:b/>
          <w:bCs/>
          <w:sz w:val="20"/>
          <w:szCs w:val="20"/>
        </w:rPr>
      </w:pPr>
      <w:r>
        <w:rPr>
          <w:rFonts w:ascii="Verdana" w:hAnsi="Verdana"/>
          <w:b/>
          <w:bCs/>
          <w:sz w:val="20"/>
          <w:szCs w:val="20"/>
          <w:lang w:val="en"/>
        </w:rPr>
        <w:t>C</w:t>
      </w:r>
      <w:r w:rsidR="00DB620A" w:rsidRPr="008C669E">
        <w:rPr>
          <w:rFonts w:ascii="Verdana" w:hAnsi="Verdana"/>
          <w:b/>
          <w:bCs/>
          <w:sz w:val="20"/>
          <w:szCs w:val="20"/>
          <w:lang w:val="en"/>
        </w:rPr>
        <w:t>onclusions</w:t>
      </w:r>
    </w:p>
    <w:p w14:paraId="628B9C40" w14:textId="77777777" w:rsidR="00DB620A" w:rsidRPr="00A850A1" w:rsidRDefault="00DB620A" w:rsidP="00DB620A">
      <w:pPr>
        <w:spacing w:line="22" w:lineRule="atLeast"/>
        <w:jc w:val="both"/>
        <w:rPr>
          <w:rFonts w:ascii="Verdana" w:hAnsi="Verdana"/>
          <w:bCs/>
          <w:color w:val="000000"/>
          <w:sz w:val="20"/>
          <w:szCs w:val="20"/>
        </w:rPr>
      </w:pPr>
      <w:r w:rsidRPr="00A850A1">
        <w:rPr>
          <w:rFonts w:ascii="Verdana" w:hAnsi="Verdana"/>
          <w:bCs/>
          <w:color w:val="000000"/>
          <w:sz w:val="20"/>
          <w:szCs w:val="20"/>
          <w:lang w:val="en"/>
        </w:rPr>
        <w:t>On the basis of the project information examined in the preparation, implementation and operation phase, the following conclusions can be defined:</w:t>
      </w:r>
    </w:p>
    <w:p w14:paraId="20F62A5B" w14:textId="77777777" w:rsidR="00DB620A" w:rsidRPr="00A850A1" w:rsidRDefault="00DB620A" w:rsidP="00CE496D">
      <w:pPr>
        <w:pStyle w:val="ListParagraph"/>
        <w:numPr>
          <w:ilvl w:val="0"/>
          <w:numId w:val="7"/>
        </w:numPr>
        <w:spacing w:after="0" w:line="22" w:lineRule="atLeast"/>
        <w:ind w:left="426" w:hanging="426"/>
        <w:jc w:val="both"/>
        <w:rPr>
          <w:rFonts w:ascii="Verdana" w:hAnsi="Verdana"/>
          <w:color w:val="000000"/>
          <w:sz w:val="20"/>
          <w:szCs w:val="20"/>
        </w:rPr>
      </w:pPr>
      <w:r w:rsidRPr="00A850A1">
        <w:rPr>
          <w:rFonts w:ascii="Verdana" w:hAnsi="Verdana"/>
          <w:color w:val="000000"/>
          <w:sz w:val="20"/>
          <w:szCs w:val="20"/>
          <w:lang w:val="en"/>
        </w:rPr>
        <w:t xml:space="preserve">Insufficient project maturity at the time of the project inclusion in the programme, which leads to a change in the initial scope, as well as to </w:t>
      </w:r>
      <w:r w:rsidRPr="00A850A1">
        <w:rPr>
          <w:rFonts w:ascii="Verdana" w:eastAsia="Helvetica" w:hAnsi="Verdana" w:cs="Helvetica"/>
          <w:color w:val="000000"/>
          <w:sz w:val="20"/>
          <w:szCs w:val="20"/>
          <w:lang w:val="en"/>
        </w:rPr>
        <w:t>“</w:t>
      </w:r>
      <w:r w:rsidRPr="00A850A1">
        <w:rPr>
          <w:rFonts w:ascii="Verdana" w:hAnsi="Verdana"/>
          <w:color w:val="000000"/>
          <w:sz w:val="20"/>
          <w:szCs w:val="20"/>
          <w:lang w:val="en"/>
        </w:rPr>
        <w:t>phasing</w:t>
      </w:r>
      <w:r w:rsidRPr="00A850A1">
        <w:rPr>
          <w:rFonts w:ascii="Verdana" w:eastAsia="Helvetica" w:hAnsi="Verdana" w:cs="Helvetica"/>
          <w:color w:val="000000"/>
          <w:sz w:val="20"/>
          <w:szCs w:val="20"/>
          <w:lang w:val="en"/>
        </w:rPr>
        <w:t>”</w:t>
      </w:r>
      <w:r w:rsidRPr="00A850A1">
        <w:rPr>
          <w:rFonts w:ascii="Verdana" w:hAnsi="Verdana"/>
          <w:color w:val="000000"/>
          <w:sz w:val="20"/>
          <w:szCs w:val="20"/>
          <w:lang w:val="en"/>
        </w:rPr>
        <w:t xml:space="preserve"> of the project;</w:t>
      </w:r>
    </w:p>
    <w:p w14:paraId="1EC39624" w14:textId="77777777" w:rsidR="00DB620A" w:rsidRPr="00A850A1" w:rsidRDefault="00DB620A" w:rsidP="00CE496D">
      <w:pPr>
        <w:pStyle w:val="ListParagraph"/>
        <w:numPr>
          <w:ilvl w:val="0"/>
          <w:numId w:val="7"/>
        </w:numPr>
        <w:spacing w:after="0" w:line="22" w:lineRule="atLeast"/>
        <w:ind w:left="426" w:hanging="426"/>
        <w:jc w:val="both"/>
        <w:rPr>
          <w:rFonts w:ascii="Verdana" w:hAnsi="Verdana"/>
          <w:color w:val="000000"/>
          <w:sz w:val="20"/>
          <w:szCs w:val="20"/>
        </w:rPr>
      </w:pPr>
      <w:r w:rsidRPr="00A850A1">
        <w:rPr>
          <w:rFonts w:ascii="Verdana" w:hAnsi="Verdana"/>
          <w:color w:val="000000"/>
          <w:sz w:val="20"/>
          <w:szCs w:val="20"/>
          <w:lang w:val="en"/>
        </w:rPr>
        <w:t>The project budget has been changed several times due to a change in the scope of the project, following higher costs for construction works as a result of tender procedures compared to the planned;</w:t>
      </w:r>
    </w:p>
    <w:p w14:paraId="50639594" w14:textId="77777777" w:rsidR="00DB620A" w:rsidRPr="00A850A1" w:rsidRDefault="00DB620A" w:rsidP="00CE496D">
      <w:pPr>
        <w:pStyle w:val="ListParagraph"/>
        <w:numPr>
          <w:ilvl w:val="0"/>
          <w:numId w:val="7"/>
        </w:numPr>
        <w:spacing w:after="0" w:line="22" w:lineRule="atLeast"/>
        <w:ind w:left="426" w:hanging="426"/>
        <w:jc w:val="both"/>
        <w:rPr>
          <w:rFonts w:ascii="Verdana" w:hAnsi="Verdana"/>
          <w:color w:val="000000"/>
          <w:sz w:val="20"/>
          <w:szCs w:val="20"/>
        </w:rPr>
      </w:pPr>
      <w:r w:rsidRPr="00A850A1">
        <w:rPr>
          <w:rFonts w:ascii="Verdana" w:hAnsi="Verdana"/>
          <w:color w:val="000000"/>
          <w:sz w:val="20"/>
          <w:szCs w:val="20"/>
          <w:lang w:val="en"/>
        </w:rPr>
        <w:t>The main problems of the project at the implementation stage are related to pending/ additional expropriation procedures, archaeological studies and delay in the selection of the contractor of Lot 2. Adequate and timely measures have been implemented for the management of the identified problems;</w:t>
      </w:r>
    </w:p>
    <w:p w14:paraId="176E38F1" w14:textId="77777777" w:rsidR="00DB620A" w:rsidRPr="00A850A1" w:rsidRDefault="00DB620A" w:rsidP="00CE496D">
      <w:pPr>
        <w:pStyle w:val="ListParagraph"/>
        <w:numPr>
          <w:ilvl w:val="0"/>
          <w:numId w:val="7"/>
        </w:numPr>
        <w:spacing w:after="0" w:line="22" w:lineRule="atLeast"/>
        <w:ind w:left="426" w:hanging="426"/>
        <w:jc w:val="both"/>
        <w:rPr>
          <w:rFonts w:ascii="Verdana" w:hAnsi="Verdana"/>
          <w:color w:val="000000"/>
          <w:sz w:val="20"/>
          <w:szCs w:val="20"/>
        </w:rPr>
      </w:pPr>
      <w:r w:rsidRPr="00A850A1">
        <w:rPr>
          <w:rFonts w:ascii="Verdana" w:hAnsi="Verdana"/>
          <w:color w:val="000000"/>
          <w:sz w:val="20"/>
          <w:szCs w:val="20"/>
          <w:lang w:val="en"/>
        </w:rPr>
        <w:t>The realized traffic in the period 2016-2019</w:t>
      </w:r>
      <w:r w:rsidRPr="008C669E">
        <w:rPr>
          <w:rFonts w:ascii="Verdana" w:hAnsi="Verdana"/>
          <w:sz w:val="20"/>
          <w:szCs w:val="20"/>
          <w:lang w:val="en"/>
        </w:rPr>
        <w:t xml:space="preserve"> presents </w:t>
      </w:r>
      <w:r w:rsidRPr="00A850A1">
        <w:rPr>
          <w:rFonts w:ascii="Verdana" w:hAnsi="Verdana"/>
          <w:color w:val="000000"/>
          <w:sz w:val="20"/>
          <w:szCs w:val="20"/>
          <w:lang w:val="en"/>
        </w:rPr>
        <w:t>significant deviations from the forecast in the prepared CBA for two of the years examined - in 2016</w:t>
      </w:r>
      <w:r w:rsidRPr="008C669E">
        <w:rPr>
          <w:rFonts w:ascii="Verdana" w:hAnsi="Verdana"/>
          <w:sz w:val="20"/>
          <w:szCs w:val="20"/>
          <w:lang w:val="en"/>
        </w:rPr>
        <w:t xml:space="preserve"> </w:t>
      </w:r>
      <w:r w:rsidRPr="00A850A1">
        <w:rPr>
          <w:rFonts w:ascii="Verdana" w:hAnsi="Verdana"/>
          <w:color w:val="000000"/>
          <w:sz w:val="20"/>
          <w:szCs w:val="20"/>
          <w:lang w:val="en"/>
        </w:rPr>
        <w:t>significantly exceeds the forecast and in 2018</w:t>
      </w:r>
      <w:r w:rsidRPr="008C669E">
        <w:rPr>
          <w:rFonts w:ascii="Verdana" w:hAnsi="Verdana"/>
          <w:sz w:val="20"/>
          <w:szCs w:val="20"/>
          <w:lang w:val="en"/>
        </w:rPr>
        <w:t xml:space="preserve"> </w:t>
      </w:r>
      <w:r w:rsidRPr="00A850A1">
        <w:rPr>
          <w:rFonts w:ascii="Verdana" w:hAnsi="Verdana"/>
          <w:color w:val="000000"/>
          <w:sz w:val="20"/>
          <w:szCs w:val="20"/>
          <w:lang w:val="en"/>
        </w:rPr>
        <w:t>is lower than the forecast;</w:t>
      </w:r>
    </w:p>
    <w:p w14:paraId="7A8B37C9" w14:textId="77777777" w:rsidR="00DB620A" w:rsidRPr="00A850A1" w:rsidRDefault="00DB620A" w:rsidP="00CE496D">
      <w:pPr>
        <w:pStyle w:val="ListParagraph"/>
        <w:numPr>
          <w:ilvl w:val="0"/>
          <w:numId w:val="7"/>
        </w:numPr>
        <w:spacing w:after="0" w:line="22" w:lineRule="atLeast"/>
        <w:ind w:left="426" w:hanging="426"/>
        <w:jc w:val="both"/>
        <w:rPr>
          <w:rFonts w:ascii="Verdana" w:hAnsi="Verdana"/>
          <w:color w:val="000000"/>
          <w:sz w:val="20"/>
          <w:szCs w:val="20"/>
        </w:rPr>
      </w:pPr>
      <w:r w:rsidRPr="00A850A1">
        <w:rPr>
          <w:rFonts w:ascii="Verdana" w:hAnsi="Verdana"/>
          <w:color w:val="000000"/>
          <w:sz w:val="20"/>
          <w:szCs w:val="20"/>
          <w:lang w:val="en"/>
        </w:rPr>
        <w:t>As far as the economic benefits calculations are based on the traffic volume, they experience the same deviations as previously mentioned.</w:t>
      </w:r>
    </w:p>
    <w:p w14:paraId="49E809BD" w14:textId="77777777" w:rsidR="00DB620A" w:rsidRPr="00A850A1" w:rsidRDefault="00DB620A" w:rsidP="00DB620A">
      <w:pPr>
        <w:spacing w:line="22" w:lineRule="atLeast"/>
        <w:rPr>
          <w:rFonts w:ascii="Verdana" w:eastAsia="Helvetica" w:hAnsi="Verdana" w:cs="Helvetica"/>
          <w:color w:val="000000"/>
          <w:sz w:val="20"/>
          <w:szCs w:val="20"/>
        </w:rPr>
      </w:pPr>
      <w:r w:rsidRPr="00A850A1">
        <w:rPr>
          <w:rFonts w:ascii="Verdana" w:eastAsia="Helvetica" w:hAnsi="Verdana" w:cs="Helvetica"/>
          <w:color w:val="000000"/>
          <w:sz w:val="20"/>
          <w:szCs w:val="20"/>
        </w:rPr>
        <w:br w:type="page"/>
      </w:r>
    </w:p>
    <w:p w14:paraId="65CA6AE7" w14:textId="77777777" w:rsidR="000E2B83" w:rsidRPr="00A850A1" w:rsidRDefault="000E2B83" w:rsidP="00CE496D">
      <w:pPr>
        <w:keepNext/>
        <w:keepLines/>
        <w:numPr>
          <w:ilvl w:val="0"/>
          <w:numId w:val="18"/>
        </w:numPr>
        <w:spacing w:before="320" w:after="80" w:line="22" w:lineRule="atLeast"/>
        <w:outlineLvl w:val="0"/>
        <w:rPr>
          <w:rFonts w:ascii="Verdana" w:hAnsi="Verdana"/>
          <w:b/>
          <w:bCs/>
          <w:sz w:val="22"/>
          <w:szCs w:val="22"/>
        </w:rPr>
      </w:pPr>
      <w:bookmarkStart w:id="93" w:name="_Toc62643628"/>
      <w:r w:rsidRPr="00A850A1">
        <w:rPr>
          <w:rFonts w:ascii="Verdana" w:hAnsi="Verdana"/>
          <w:b/>
          <w:bCs/>
          <w:sz w:val="22"/>
          <w:szCs w:val="22"/>
          <w:lang w:val="en"/>
        </w:rPr>
        <w:lastRenderedPageBreak/>
        <w:t>CASE STUDIES</w:t>
      </w:r>
      <w:r w:rsidRPr="00A850A1">
        <w:rPr>
          <w:rFonts w:ascii="Verdana" w:hAnsi="Verdana"/>
          <w:color w:val="374C80"/>
          <w:sz w:val="40"/>
          <w:szCs w:val="40"/>
          <w:lang w:val="en"/>
        </w:rPr>
        <w:t xml:space="preserve"> </w:t>
      </w:r>
      <w:r w:rsidRPr="00A850A1">
        <w:rPr>
          <w:rFonts w:ascii="Verdana" w:hAnsi="Verdana"/>
          <w:b/>
          <w:bCs/>
          <w:sz w:val="22"/>
          <w:szCs w:val="22"/>
          <w:lang w:val="en"/>
        </w:rPr>
        <w:t>- PRIORITY AXIS 3</w:t>
      </w:r>
      <w:bookmarkEnd w:id="93"/>
    </w:p>
    <w:p w14:paraId="2174188E" w14:textId="77777777" w:rsidR="000E2B83" w:rsidRPr="00A850A1" w:rsidRDefault="000E2B83" w:rsidP="00A850A1">
      <w:pPr>
        <w:pStyle w:val="Heading1"/>
        <w:numPr>
          <w:ilvl w:val="0"/>
          <w:numId w:val="17"/>
        </w:numPr>
        <w:shd w:val="clear" w:color="auto" w:fill="253356"/>
        <w:ind w:left="426" w:hanging="426"/>
        <w:rPr>
          <w:rFonts w:ascii="Verdana" w:hAnsi="Verdana"/>
          <w:b/>
          <w:bCs/>
          <w:i/>
          <w:iCs/>
          <w:color w:val="FFFFFF"/>
          <w:sz w:val="20"/>
          <w:szCs w:val="20"/>
          <w:lang w:eastAsia="pl-PL"/>
        </w:rPr>
      </w:pPr>
      <w:bookmarkStart w:id="94" w:name="_Toc62643629"/>
      <w:r w:rsidRPr="00A850A1">
        <w:rPr>
          <w:rFonts w:ascii="Verdana" w:hAnsi="Verdana"/>
          <w:b/>
          <w:bCs/>
          <w:i/>
          <w:iCs/>
          <w:color w:val="FFFFFF"/>
          <w:sz w:val="20"/>
          <w:szCs w:val="20"/>
          <w:lang w:val="en" w:eastAsia="pl-PL"/>
        </w:rPr>
        <w:t xml:space="preserve">Project BG161PO004-3.0.01-0001 "Project for </w:t>
      </w:r>
      <w:r w:rsidR="00F42978" w:rsidRPr="00A850A1">
        <w:rPr>
          <w:rFonts w:ascii="Verdana" w:hAnsi="Verdana"/>
          <w:b/>
          <w:bCs/>
          <w:i/>
          <w:iCs/>
          <w:color w:val="FFFFFF"/>
          <w:sz w:val="20"/>
          <w:szCs w:val="20"/>
          <w:lang w:val="en" w:eastAsia="pl-PL"/>
        </w:rPr>
        <w:t xml:space="preserve">extension of the Sofia metro: </w:t>
      </w:r>
      <w:r w:rsidRPr="00A850A1">
        <w:rPr>
          <w:rFonts w:ascii="Verdana" w:hAnsi="Verdana"/>
          <w:b/>
          <w:bCs/>
          <w:i/>
          <w:iCs/>
          <w:color w:val="FFFFFF"/>
          <w:sz w:val="20"/>
          <w:szCs w:val="20"/>
          <w:lang w:val="en" w:eastAsia="pl-PL"/>
        </w:rPr>
        <w:t>Stage</w:t>
      </w:r>
      <w:r w:rsidR="00F42978" w:rsidRPr="00A850A1">
        <w:rPr>
          <w:rFonts w:ascii="Verdana" w:hAnsi="Verdana"/>
          <w:b/>
          <w:bCs/>
          <w:i/>
          <w:iCs/>
          <w:color w:val="FFFFFF"/>
          <w:sz w:val="20"/>
          <w:szCs w:val="20"/>
          <w:lang w:val="en" w:eastAsia="pl-PL"/>
        </w:rPr>
        <w:t xml:space="preserve"> 1 </w:t>
      </w:r>
      <w:r w:rsidRPr="00A850A1">
        <w:rPr>
          <w:rFonts w:ascii="Verdana" w:hAnsi="Verdana"/>
          <w:b/>
          <w:bCs/>
          <w:i/>
          <w:iCs/>
          <w:color w:val="FFFFFF"/>
          <w:sz w:val="20"/>
          <w:szCs w:val="20"/>
          <w:lang w:val="en" w:eastAsia="pl-PL"/>
        </w:rPr>
        <w:t xml:space="preserve">- II metro diameter: </w:t>
      </w:r>
      <w:r w:rsidR="00F42978" w:rsidRPr="00A850A1">
        <w:rPr>
          <w:rFonts w:ascii="Verdana" w:hAnsi="Verdana"/>
          <w:b/>
          <w:bCs/>
          <w:i/>
          <w:iCs/>
          <w:color w:val="FFFFFF"/>
          <w:sz w:val="20"/>
          <w:szCs w:val="20"/>
          <w:lang w:val="en" w:eastAsia="pl-PL"/>
        </w:rPr>
        <w:t>S</w:t>
      </w:r>
      <w:r w:rsidRPr="00A850A1">
        <w:rPr>
          <w:rFonts w:ascii="Verdana" w:hAnsi="Verdana"/>
          <w:b/>
          <w:bCs/>
          <w:i/>
          <w:iCs/>
          <w:color w:val="FFFFFF"/>
          <w:sz w:val="20"/>
          <w:szCs w:val="20"/>
          <w:lang w:val="en" w:eastAsia="pl-PL"/>
        </w:rPr>
        <w:t>ection "Road junction "Nadezhda" (MS 5-II) - Blvd." Cherni Vrah" (MS 11-II)"</w:t>
      </w:r>
      <w:bookmarkEnd w:id="94"/>
    </w:p>
    <w:p w14:paraId="7DDEC3FE" w14:textId="77777777" w:rsidR="000E2B83" w:rsidRPr="000E2B83" w:rsidRDefault="000E2B83" w:rsidP="000E2B83">
      <w:pPr>
        <w:spacing w:line="22" w:lineRule="atLeast"/>
        <w:rPr>
          <w:rFonts w:ascii="Verdana" w:hAnsi="Verdana"/>
          <w:lang w:eastAsia="pl-PL"/>
        </w:rPr>
      </w:pPr>
    </w:p>
    <w:p w14:paraId="6611E141" w14:textId="77777777" w:rsidR="000E2B83" w:rsidRPr="00A850A1" w:rsidRDefault="00767684" w:rsidP="00CE496D">
      <w:pPr>
        <w:keepNext/>
        <w:keepLines/>
        <w:numPr>
          <w:ilvl w:val="1"/>
          <w:numId w:val="17"/>
        </w:numPr>
        <w:spacing w:before="160" w:after="40" w:line="22" w:lineRule="atLeast"/>
        <w:ind w:left="426" w:hanging="426"/>
        <w:outlineLvl w:val="1"/>
        <w:rPr>
          <w:rFonts w:ascii="Verdana" w:hAnsi="Verdana"/>
          <w:b/>
          <w:bCs/>
          <w:sz w:val="20"/>
          <w:szCs w:val="20"/>
        </w:rPr>
      </w:pPr>
      <w:r w:rsidRPr="00A850A1">
        <w:rPr>
          <w:rFonts w:ascii="Verdana" w:hAnsi="Verdana"/>
          <w:b/>
          <w:bCs/>
          <w:sz w:val="20"/>
          <w:szCs w:val="20"/>
          <w:lang w:val="en"/>
        </w:rPr>
        <w:t>Project summary</w:t>
      </w:r>
    </w:p>
    <w:p w14:paraId="56FB6FBA" w14:textId="77777777" w:rsidR="000E2B83" w:rsidRPr="00E834D3" w:rsidRDefault="000E2B83" w:rsidP="000E2B83">
      <w:pPr>
        <w:spacing w:line="22" w:lineRule="atLeast"/>
        <w:rPr>
          <w:rFonts w:ascii="Verdana" w:hAnsi="Verdana"/>
          <w:lang w:val="en-US"/>
        </w:rPr>
      </w:pPr>
    </w:p>
    <w:tbl>
      <w:tblPr>
        <w:tblW w:w="0" w:type="auto"/>
        <w:tblBorders>
          <w:top w:val="single" w:sz="4" w:space="0" w:color="A8CBEE"/>
          <w:left w:val="single" w:sz="4" w:space="0" w:color="A8CBEE"/>
          <w:bottom w:val="single" w:sz="4" w:space="0" w:color="A8CBEE"/>
          <w:right w:val="single" w:sz="4" w:space="0" w:color="A8CBEE"/>
          <w:insideH w:val="single" w:sz="4" w:space="0" w:color="A8CBEE"/>
          <w:insideV w:val="single" w:sz="4" w:space="0" w:color="A8CBEE"/>
        </w:tblBorders>
        <w:shd w:val="clear" w:color="auto" w:fill="D9DFEF"/>
        <w:tblLook w:val="04A0" w:firstRow="1" w:lastRow="0" w:firstColumn="1" w:lastColumn="0" w:noHBand="0" w:noVBand="1"/>
      </w:tblPr>
      <w:tblGrid>
        <w:gridCol w:w="4522"/>
        <w:gridCol w:w="4538"/>
      </w:tblGrid>
      <w:tr w:rsidR="000E2B83" w:rsidRPr="00A850A1" w14:paraId="1F2E8BAD" w14:textId="77777777" w:rsidTr="00A850A1">
        <w:trPr>
          <w:trHeight w:val="5067"/>
        </w:trPr>
        <w:tc>
          <w:tcPr>
            <w:tcW w:w="0" w:type="auto"/>
            <w:gridSpan w:val="2"/>
            <w:shd w:val="clear" w:color="auto" w:fill="auto"/>
          </w:tcPr>
          <w:p w14:paraId="06FA08BE" w14:textId="77777777" w:rsidR="000E2B83" w:rsidRPr="00A850A1" w:rsidRDefault="000E2B83" w:rsidP="00A850A1">
            <w:pPr>
              <w:autoSpaceDE w:val="0"/>
              <w:autoSpaceDN w:val="0"/>
              <w:adjustRightInd w:val="0"/>
              <w:spacing w:after="0" w:line="22" w:lineRule="atLeast"/>
              <w:jc w:val="center"/>
              <w:rPr>
                <w:rFonts w:ascii="Verdana" w:hAnsi="Verdana"/>
                <w:b/>
                <w:bCs/>
                <w:smallCaps/>
                <w:sz w:val="18"/>
                <w:szCs w:val="18"/>
                <w:lang w:eastAsia="pl-PL"/>
              </w:rPr>
            </w:pPr>
            <w:r w:rsidRPr="00A850A1">
              <w:rPr>
                <w:rFonts w:ascii="Verdana" w:hAnsi="Verdana"/>
                <w:b/>
                <w:smallCaps/>
                <w:sz w:val="18"/>
                <w:szCs w:val="18"/>
                <w:lang w:val="en" w:eastAsia="pl-PL"/>
              </w:rPr>
              <w:t>"Project for extension of the metro in Sofia: 1 Stage - II metro diameter: section "Road junction "Nadezhda" (MS 5-II) - Blvd." Cherni Vrah" (MS 11-II)"</w:t>
            </w:r>
          </w:p>
          <w:p w14:paraId="412E1027" w14:textId="7966ED32" w:rsidR="000E2B83" w:rsidRPr="00A850A1" w:rsidRDefault="004335C3" w:rsidP="00A850A1">
            <w:pPr>
              <w:spacing w:line="22" w:lineRule="atLeast"/>
              <w:jc w:val="both"/>
              <w:rPr>
                <w:rFonts w:ascii="Verdana" w:hAnsi="Verdana"/>
                <w:bCs/>
                <w:sz w:val="18"/>
                <w:szCs w:val="18"/>
              </w:rPr>
            </w:pPr>
            <w:r>
              <w:rPr>
                <w:noProof/>
                <w:lang w:eastAsia="bg-BG"/>
              </w:rPr>
              <w:drawing>
                <wp:anchor distT="0" distB="0" distL="114300" distR="114300" simplePos="0" relativeHeight="251658752" behindDoc="0" locked="0" layoutInCell="1" allowOverlap="1" wp14:anchorId="2241A14F" wp14:editId="2A64D5B3">
                  <wp:simplePos x="0" y="0"/>
                  <wp:positionH relativeFrom="column">
                    <wp:posOffset>980440</wp:posOffset>
                  </wp:positionH>
                  <wp:positionV relativeFrom="paragraph">
                    <wp:posOffset>52705</wp:posOffset>
                  </wp:positionV>
                  <wp:extent cx="3278505" cy="2679065"/>
                  <wp:effectExtent l="0" t="0" r="0" b="0"/>
                  <wp:wrapThrough wrapText="bothSides">
                    <wp:wrapPolygon edited="0">
                      <wp:start x="0" y="0"/>
                      <wp:lineTo x="0" y="21503"/>
                      <wp:lineTo x="21462" y="21503"/>
                      <wp:lineTo x="21462" y="0"/>
                      <wp:lineTo x="0" y="0"/>
                    </wp:wrapPolygon>
                  </wp:wrapThrough>
                  <wp:docPr id="48"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78505" cy="26790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E2B83" w:rsidRPr="00A850A1" w14:paraId="30C1BFCC" w14:textId="77777777" w:rsidTr="00A850A1">
        <w:trPr>
          <w:trHeight w:val="320"/>
        </w:trPr>
        <w:tc>
          <w:tcPr>
            <w:tcW w:w="0" w:type="auto"/>
            <w:shd w:val="clear" w:color="auto" w:fill="auto"/>
          </w:tcPr>
          <w:p w14:paraId="57B127B7" w14:textId="77777777" w:rsidR="000E2B83" w:rsidRPr="00A850A1" w:rsidRDefault="000E2B83"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Priority axis</w:t>
            </w:r>
          </w:p>
        </w:tc>
        <w:tc>
          <w:tcPr>
            <w:tcW w:w="0" w:type="auto"/>
            <w:shd w:val="clear" w:color="auto" w:fill="auto"/>
          </w:tcPr>
          <w:p w14:paraId="424D7657" w14:textId="77777777" w:rsidR="000E2B83" w:rsidRPr="00A850A1" w:rsidRDefault="000E2B83" w:rsidP="00A850A1">
            <w:pPr>
              <w:spacing w:after="0" w:line="22" w:lineRule="atLeast"/>
              <w:jc w:val="both"/>
              <w:rPr>
                <w:rFonts w:ascii="Verdana" w:eastAsia="Calibri" w:hAnsi="Verdana"/>
                <w:bCs/>
                <w:sz w:val="18"/>
                <w:szCs w:val="18"/>
              </w:rPr>
            </w:pPr>
            <w:r w:rsidRPr="00A850A1">
              <w:rPr>
                <w:rFonts w:ascii="Verdana" w:hAnsi="Verdana"/>
                <w:bCs/>
                <w:sz w:val="18"/>
                <w:szCs w:val="18"/>
                <w:lang w:val="en"/>
              </w:rPr>
              <w:t xml:space="preserve">Priority axis 3 </w:t>
            </w:r>
          </w:p>
        </w:tc>
      </w:tr>
      <w:tr w:rsidR="000E2B83" w:rsidRPr="00A850A1" w14:paraId="297E2E5E" w14:textId="77777777" w:rsidTr="00A850A1">
        <w:tc>
          <w:tcPr>
            <w:tcW w:w="0" w:type="auto"/>
            <w:shd w:val="clear" w:color="auto" w:fill="auto"/>
          </w:tcPr>
          <w:p w14:paraId="13E7C6EF" w14:textId="77777777" w:rsidR="000E2B83" w:rsidRPr="00A850A1" w:rsidRDefault="00E834D3"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 xml:space="preserve">Category </w:t>
            </w:r>
          </w:p>
        </w:tc>
        <w:tc>
          <w:tcPr>
            <w:tcW w:w="0" w:type="auto"/>
            <w:shd w:val="clear" w:color="auto" w:fill="auto"/>
          </w:tcPr>
          <w:p w14:paraId="3DC77FCA" w14:textId="77777777" w:rsidR="000E2B83" w:rsidRPr="00A850A1" w:rsidRDefault="000E2B83" w:rsidP="00A850A1">
            <w:pPr>
              <w:spacing w:after="0" w:line="22" w:lineRule="atLeast"/>
              <w:jc w:val="both"/>
              <w:rPr>
                <w:rFonts w:ascii="Verdana" w:hAnsi="Verdana"/>
                <w:bCs/>
                <w:sz w:val="18"/>
                <w:szCs w:val="18"/>
                <w:lang w:eastAsia="bg-BG"/>
              </w:rPr>
            </w:pPr>
            <w:r w:rsidRPr="00A850A1">
              <w:rPr>
                <w:rFonts w:ascii="Verdana" w:hAnsi="Verdana"/>
                <w:bCs/>
                <w:sz w:val="18"/>
                <w:szCs w:val="18"/>
                <w:lang w:val="en-US" w:eastAsia="bg-BG"/>
              </w:rPr>
              <w:t>Major</w:t>
            </w:r>
            <w:r w:rsidRPr="00A850A1">
              <w:rPr>
                <w:rFonts w:ascii="Verdana" w:hAnsi="Verdana"/>
                <w:bCs/>
                <w:sz w:val="18"/>
                <w:szCs w:val="18"/>
                <w:lang w:val="en" w:eastAsia="bg-BG"/>
              </w:rPr>
              <w:t xml:space="preserve"> project</w:t>
            </w:r>
          </w:p>
        </w:tc>
      </w:tr>
      <w:tr w:rsidR="000E2B83" w:rsidRPr="00A850A1" w14:paraId="205D08FC" w14:textId="77777777" w:rsidTr="00A850A1">
        <w:trPr>
          <w:trHeight w:val="221"/>
        </w:trPr>
        <w:tc>
          <w:tcPr>
            <w:tcW w:w="0" w:type="auto"/>
            <w:shd w:val="clear" w:color="auto" w:fill="auto"/>
          </w:tcPr>
          <w:p w14:paraId="68C598A6" w14:textId="77777777" w:rsidR="000E2B83" w:rsidRPr="00A850A1" w:rsidRDefault="000E2B83"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Beneficiary</w:t>
            </w:r>
          </w:p>
        </w:tc>
        <w:tc>
          <w:tcPr>
            <w:tcW w:w="0" w:type="auto"/>
            <w:shd w:val="clear" w:color="auto" w:fill="auto"/>
          </w:tcPr>
          <w:p w14:paraId="7F7E0399" w14:textId="77777777" w:rsidR="000E2B83" w:rsidRPr="00A850A1" w:rsidRDefault="000E2B83" w:rsidP="00A850A1">
            <w:pPr>
              <w:spacing w:line="22" w:lineRule="atLeast"/>
              <w:ind w:left="-108"/>
              <w:jc w:val="both"/>
              <w:rPr>
                <w:rFonts w:ascii="Verdana" w:hAnsi="Verdana"/>
                <w:bCs/>
                <w:sz w:val="18"/>
                <w:szCs w:val="18"/>
              </w:rPr>
            </w:pPr>
            <w:r w:rsidRPr="00A850A1">
              <w:rPr>
                <w:rFonts w:ascii="Verdana" w:hAnsi="Verdana"/>
                <w:bCs/>
                <w:sz w:val="18"/>
                <w:szCs w:val="18"/>
                <w:lang w:val="en"/>
              </w:rPr>
              <w:t>"Metropolitan" EAD</w:t>
            </w:r>
          </w:p>
        </w:tc>
      </w:tr>
      <w:tr w:rsidR="000E2B83" w:rsidRPr="00A850A1" w14:paraId="285E50C6" w14:textId="77777777" w:rsidTr="00A850A1">
        <w:tc>
          <w:tcPr>
            <w:tcW w:w="0" w:type="auto"/>
            <w:shd w:val="clear" w:color="auto" w:fill="auto"/>
          </w:tcPr>
          <w:p w14:paraId="2C2E5D87" w14:textId="77777777" w:rsidR="000E2B83" w:rsidRPr="00A850A1" w:rsidRDefault="000E2B83"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 xml:space="preserve">Budget </w:t>
            </w:r>
          </w:p>
        </w:tc>
        <w:tc>
          <w:tcPr>
            <w:tcW w:w="0" w:type="auto"/>
            <w:shd w:val="clear" w:color="auto" w:fill="auto"/>
          </w:tcPr>
          <w:p w14:paraId="09C6BD71" w14:textId="77777777" w:rsidR="000E2B83" w:rsidRPr="00A850A1" w:rsidRDefault="000E2B83" w:rsidP="00A850A1">
            <w:pPr>
              <w:spacing w:after="0" w:line="22" w:lineRule="atLeast"/>
              <w:jc w:val="both"/>
              <w:rPr>
                <w:rFonts w:ascii="Verdana" w:hAnsi="Verdana"/>
                <w:bCs/>
                <w:sz w:val="18"/>
                <w:szCs w:val="18"/>
                <w:u w:val="single"/>
              </w:rPr>
            </w:pPr>
            <w:r w:rsidRPr="00A850A1">
              <w:rPr>
                <w:rFonts w:ascii="Verdana" w:hAnsi="Verdana"/>
                <w:sz w:val="18"/>
                <w:szCs w:val="18"/>
                <w:lang w:val="en"/>
              </w:rPr>
              <w:t>741 485 759,55</w:t>
            </w:r>
          </w:p>
        </w:tc>
      </w:tr>
      <w:tr w:rsidR="000E2B83" w:rsidRPr="00A850A1" w14:paraId="46291B6E" w14:textId="77777777" w:rsidTr="00A850A1">
        <w:tc>
          <w:tcPr>
            <w:tcW w:w="0" w:type="auto"/>
            <w:shd w:val="clear" w:color="auto" w:fill="auto"/>
          </w:tcPr>
          <w:p w14:paraId="454D82A9" w14:textId="77777777" w:rsidR="000E2B83" w:rsidRPr="00A850A1" w:rsidRDefault="000E2B83"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 xml:space="preserve">Implementation period </w:t>
            </w:r>
          </w:p>
        </w:tc>
        <w:tc>
          <w:tcPr>
            <w:tcW w:w="0" w:type="auto"/>
            <w:shd w:val="clear" w:color="auto" w:fill="auto"/>
          </w:tcPr>
          <w:p w14:paraId="499A7937" w14:textId="77777777" w:rsidR="000E2B83" w:rsidRPr="00A850A1" w:rsidRDefault="000E2B83" w:rsidP="00A850A1">
            <w:pPr>
              <w:spacing w:after="0" w:line="22" w:lineRule="atLeast"/>
              <w:jc w:val="both"/>
              <w:rPr>
                <w:rFonts w:ascii="Verdana" w:hAnsi="Verdana"/>
                <w:bCs/>
                <w:sz w:val="18"/>
                <w:szCs w:val="18"/>
                <w:lang w:eastAsia="bg-BG"/>
              </w:rPr>
            </w:pPr>
            <w:r w:rsidRPr="00A850A1">
              <w:rPr>
                <w:rFonts w:ascii="Verdana" w:hAnsi="Verdana"/>
                <w:bCs/>
                <w:sz w:val="18"/>
                <w:szCs w:val="18"/>
                <w:lang w:val="en" w:eastAsia="bg-BG"/>
              </w:rPr>
              <w:t>09.07.2009 – 29.08.2012</w:t>
            </w:r>
          </w:p>
        </w:tc>
      </w:tr>
    </w:tbl>
    <w:p w14:paraId="320E2CBE" w14:textId="77777777" w:rsidR="000E2B83" w:rsidRPr="000E2B83" w:rsidRDefault="000E2B83" w:rsidP="000E2B83">
      <w:pPr>
        <w:spacing w:line="22" w:lineRule="atLeast"/>
        <w:jc w:val="both"/>
        <w:rPr>
          <w:rFonts w:ascii="Verdana" w:hAnsi="Verdana"/>
          <w:i/>
          <w:iCs/>
          <w:sz w:val="16"/>
          <w:szCs w:val="16"/>
          <w:lang w:eastAsia="pl-PL"/>
        </w:rPr>
      </w:pPr>
      <w:r w:rsidRPr="000E2B83">
        <w:rPr>
          <w:rFonts w:ascii="Verdana" w:hAnsi="Verdana"/>
          <w:i/>
          <w:iCs/>
          <w:sz w:val="16"/>
          <w:szCs w:val="16"/>
          <w:lang w:val="en" w:eastAsia="pl-PL"/>
        </w:rPr>
        <w:t>Source: Project Final Report</w:t>
      </w:r>
    </w:p>
    <w:p w14:paraId="64D7506F" w14:textId="77777777" w:rsidR="000E2B83" w:rsidRPr="00E834D3" w:rsidRDefault="000E2B83" w:rsidP="000E2B83">
      <w:pPr>
        <w:spacing w:line="22" w:lineRule="atLeast"/>
        <w:jc w:val="both"/>
        <w:rPr>
          <w:rFonts w:ascii="Verdana" w:hAnsi="Verdana"/>
          <w:sz w:val="20"/>
          <w:szCs w:val="20"/>
          <w:lang w:val="en" w:eastAsia="pl-PL"/>
        </w:rPr>
      </w:pPr>
      <w:r w:rsidRPr="000E2B83">
        <w:rPr>
          <w:rFonts w:ascii="Verdana" w:hAnsi="Verdana"/>
          <w:sz w:val="20"/>
          <w:szCs w:val="20"/>
          <w:lang w:val="en" w:eastAsia="pl-PL"/>
        </w:rPr>
        <w:t xml:space="preserve">The aim of this project is to connect the Central Railway Station and the International Bus Station with </w:t>
      </w:r>
      <w:r w:rsidRPr="00E834D3">
        <w:rPr>
          <w:rFonts w:ascii="Verdana" w:hAnsi="Verdana"/>
          <w:sz w:val="20"/>
          <w:szCs w:val="20"/>
          <w:lang w:val="en" w:eastAsia="pl-PL"/>
        </w:rPr>
        <w:t>the Central City Parts and the large residential areas to the east and west by metro.</w:t>
      </w:r>
    </w:p>
    <w:p w14:paraId="3335A33E" w14:textId="77777777" w:rsidR="000E2B83" w:rsidRPr="00E834D3" w:rsidRDefault="000E2B83" w:rsidP="000E2B83">
      <w:pPr>
        <w:spacing w:line="22" w:lineRule="atLeast"/>
        <w:jc w:val="both"/>
        <w:rPr>
          <w:rFonts w:ascii="Verdana" w:hAnsi="Verdana"/>
          <w:sz w:val="20"/>
          <w:szCs w:val="20"/>
          <w:lang w:val="en" w:eastAsia="pl-PL"/>
        </w:rPr>
      </w:pPr>
      <w:r w:rsidRPr="00E834D3">
        <w:rPr>
          <w:rFonts w:ascii="Verdana" w:hAnsi="Verdana"/>
          <w:sz w:val="20"/>
          <w:szCs w:val="20"/>
          <w:lang w:val="en" w:eastAsia="pl-PL"/>
        </w:rPr>
        <w:t xml:space="preserve">The project has been pre-planned for OPT funding during its development under Priority Axis 3: Improvement of the </w:t>
      </w:r>
      <w:r w:rsidR="008F71FF" w:rsidRPr="00E834D3">
        <w:rPr>
          <w:rFonts w:ascii="Verdana" w:hAnsi="Verdana"/>
          <w:sz w:val="20"/>
          <w:szCs w:val="20"/>
          <w:lang w:val="en" w:eastAsia="pl-PL"/>
        </w:rPr>
        <w:t>intermodally</w:t>
      </w:r>
      <w:r w:rsidRPr="00E834D3">
        <w:rPr>
          <w:rFonts w:ascii="Verdana" w:hAnsi="Verdana"/>
          <w:sz w:val="20"/>
          <w:szCs w:val="20"/>
          <w:lang w:val="en" w:eastAsia="pl-PL"/>
        </w:rPr>
        <w:t xml:space="preserve"> for the transportation of people and freights.</w:t>
      </w:r>
    </w:p>
    <w:p w14:paraId="2BC45119" w14:textId="77777777" w:rsidR="000E2B83" w:rsidRPr="000E2B83" w:rsidRDefault="000E2B83" w:rsidP="000E2B83">
      <w:pPr>
        <w:spacing w:line="22" w:lineRule="atLeast"/>
        <w:jc w:val="both"/>
        <w:rPr>
          <w:rFonts w:ascii="Verdana" w:hAnsi="Verdana"/>
          <w:sz w:val="20"/>
          <w:szCs w:val="20"/>
          <w:lang w:val="en" w:eastAsia="pl-PL"/>
        </w:rPr>
      </w:pPr>
      <w:r w:rsidRPr="000E2B83">
        <w:rPr>
          <w:rFonts w:ascii="Verdana" w:hAnsi="Verdana"/>
          <w:sz w:val="20"/>
          <w:szCs w:val="20"/>
          <w:lang w:val="en" w:eastAsia="pl-PL"/>
        </w:rPr>
        <w:t xml:space="preserve">The project for extension of the metro in Sofia, </w:t>
      </w:r>
      <w:r w:rsidRPr="000E2B83">
        <w:rPr>
          <w:rFonts w:ascii="Verdana" w:hAnsi="Verdana"/>
          <w:sz w:val="20"/>
          <w:szCs w:val="20"/>
          <w:lang w:eastAsia="pl-PL"/>
        </w:rPr>
        <w:t xml:space="preserve">1 </w:t>
      </w:r>
      <w:r w:rsidRPr="000E2B83">
        <w:rPr>
          <w:rFonts w:ascii="Verdana" w:hAnsi="Verdana"/>
          <w:sz w:val="20"/>
          <w:szCs w:val="20"/>
          <w:lang w:val="en" w:eastAsia="pl-PL"/>
        </w:rPr>
        <w:t>Stage – II metro diameter: section of "Road junction "Nadezhda" (MS 5-II) – Blvd. "Cherni</w:t>
      </w:r>
      <w:r w:rsidR="00817253">
        <w:rPr>
          <w:rFonts w:ascii="Verdana" w:hAnsi="Verdana"/>
          <w:sz w:val="20"/>
          <w:szCs w:val="20"/>
          <w:lang w:val="en" w:eastAsia="pl-PL"/>
        </w:rPr>
        <w:t xml:space="preserve"> </w:t>
      </w:r>
      <w:r w:rsidRPr="000E2B83">
        <w:rPr>
          <w:rFonts w:ascii="Verdana" w:hAnsi="Verdana"/>
          <w:sz w:val="20"/>
          <w:szCs w:val="20"/>
          <w:lang w:val="en" w:eastAsia="pl-PL"/>
        </w:rPr>
        <w:t>Vrah "  (MS 11-II)" constitutes Stage I of the extension of the second metro diameter: Section "Road junction Nadezhda – Central Railway Station – Pl. St. Nedelya Blvd. "Cherni  Vrah" and represents 53 % of the length of the second metro diameter, including its busiest central section.</w:t>
      </w:r>
    </w:p>
    <w:p w14:paraId="2568022D" w14:textId="77777777" w:rsidR="000E2B83" w:rsidRPr="000E2B83" w:rsidRDefault="000E2B83" w:rsidP="000E2B83">
      <w:pPr>
        <w:spacing w:line="22" w:lineRule="atLeast"/>
        <w:jc w:val="both"/>
        <w:rPr>
          <w:rFonts w:ascii="Verdana" w:hAnsi="Verdana"/>
          <w:sz w:val="20"/>
          <w:szCs w:val="20"/>
          <w:lang w:val="en" w:eastAsia="pl-PL"/>
        </w:rPr>
      </w:pPr>
      <w:r w:rsidRPr="000E2B83">
        <w:rPr>
          <w:rFonts w:ascii="Verdana" w:hAnsi="Verdana"/>
          <w:sz w:val="20"/>
          <w:szCs w:val="20"/>
          <w:lang w:val="en" w:eastAsia="pl-PL"/>
        </w:rPr>
        <w:t>The Sofia metro development scheme is in line with the development of the city, taking into account the construction of large residential areas on the periphery of the city in recent years, where the total population is more than 450 000 people. According to data from the NSI (National Statistics Institute), the population of the territories of the areas through which Metro Line 2 passes is more than 300 000 people by the end of 2019.</w:t>
      </w:r>
    </w:p>
    <w:p w14:paraId="222846E0" w14:textId="77777777" w:rsidR="000E2B83" w:rsidRPr="000E2B83" w:rsidRDefault="000E2B83" w:rsidP="000E2B83">
      <w:pPr>
        <w:spacing w:line="22" w:lineRule="atLeast"/>
        <w:jc w:val="both"/>
        <w:rPr>
          <w:rFonts w:ascii="Verdana" w:hAnsi="Verdana"/>
          <w:sz w:val="20"/>
          <w:szCs w:val="20"/>
          <w:lang w:val="en" w:eastAsia="pl-PL"/>
        </w:rPr>
      </w:pPr>
      <w:r w:rsidRPr="000E2B83">
        <w:rPr>
          <w:rFonts w:ascii="Verdana" w:hAnsi="Verdana"/>
          <w:sz w:val="20"/>
          <w:szCs w:val="20"/>
          <w:lang w:val="en" w:eastAsia="pl-PL"/>
        </w:rPr>
        <w:lastRenderedPageBreak/>
        <w:t>The project contributes to the implementation of the strategy of the Master Plan for environmentally friendly and sustainable urban development by displacement and reduction of traffic, especially in the Central City Parts. It allows the formation of areas with reduced traffic - pedestrian zone along Blvd. "Vitosha", the planed archaeological pedestrian passage and uncovered archaeological space in the area of Station 8-II, etc.</w:t>
      </w:r>
    </w:p>
    <w:p w14:paraId="7E33C0A2" w14:textId="77777777" w:rsidR="000E2B83" w:rsidRPr="000E2B83" w:rsidRDefault="000E2B83" w:rsidP="000E2B83">
      <w:pPr>
        <w:autoSpaceDE w:val="0"/>
        <w:autoSpaceDN w:val="0"/>
        <w:adjustRightInd w:val="0"/>
        <w:spacing w:after="0" w:line="22" w:lineRule="atLeast"/>
        <w:jc w:val="both"/>
        <w:rPr>
          <w:rFonts w:ascii="Verdana" w:hAnsi="Verdana"/>
          <w:sz w:val="20"/>
          <w:szCs w:val="20"/>
          <w:lang w:eastAsia="pl-PL"/>
        </w:rPr>
      </w:pPr>
      <w:r w:rsidRPr="000E2B83">
        <w:rPr>
          <w:rFonts w:ascii="Verdana" w:hAnsi="Verdana"/>
          <w:sz w:val="20"/>
          <w:szCs w:val="20"/>
          <w:lang w:val="en" w:eastAsia="pl-PL"/>
        </w:rPr>
        <w:t xml:space="preserve">The </w:t>
      </w:r>
      <w:r w:rsidRPr="000E2B83">
        <w:rPr>
          <w:rFonts w:ascii="Verdana" w:hAnsi="Verdana"/>
          <w:b/>
          <w:sz w:val="20"/>
          <w:szCs w:val="20"/>
          <w:lang w:val="en" w:eastAsia="pl-PL"/>
        </w:rPr>
        <w:t>specific basic parameters</w:t>
      </w:r>
      <w:r w:rsidRPr="000E2B83">
        <w:rPr>
          <w:rFonts w:ascii="Verdana" w:hAnsi="Verdana"/>
          <w:lang w:val="en"/>
        </w:rPr>
        <w:t xml:space="preserve"> of the project</w:t>
      </w:r>
      <w:r w:rsidRPr="000E2B83">
        <w:rPr>
          <w:rFonts w:ascii="Verdana" w:hAnsi="Verdana"/>
          <w:sz w:val="20"/>
          <w:szCs w:val="20"/>
          <w:lang w:val="en" w:eastAsia="pl-PL"/>
        </w:rPr>
        <w:t xml:space="preserve"> are:</w:t>
      </w:r>
    </w:p>
    <w:p w14:paraId="22720F13" w14:textId="77777777" w:rsidR="000E2B83" w:rsidRPr="000E2B83" w:rsidRDefault="000E2B83" w:rsidP="00CE496D">
      <w:pPr>
        <w:numPr>
          <w:ilvl w:val="0"/>
          <w:numId w:val="7"/>
        </w:numPr>
        <w:spacing w:after="0" w:line="22" w:lineRule="atLeast"/>
        <w:contextualSpacing/>
        <w:jc w:val="both"/>
        <w:rPr>
          <w:rFonts w:ascii="Verdana" w:hAnsi="Verdana"/>
          <w:sz w:val="20"/>
          <w:szCs w:val="20"/>
          <w:lang w:val="en"/>
        </w:rPr>
      </w:pPr>
      <w:r w:rsidRPr="000E2B83">
        <w:rPr>
          <w:rFonts w:ascii="Verdana" w:hAnsi="Verdana"/>
          <w:sz w:val="20"/>
          <w:szCs w:val="20"/>
          <w:lang w:val="en"/>
        </w:rPr>
        <w:t>Construction of the structures of 5 new underground metro stations;</w:t>
      </w:r>
    </w:p>
    <w:p w14:paraId="0CB90813" w14:textId="77777777" w:rsidR="000E2B83" w:rsidRPr="000E2B83" w:rsidRDefault="000E2B83" w:rsidP="00CE496D">
      <w:pPr>
        <w:numPr>
          <w:ilvl w:val="0"/>
          <w:numId w:val="7"/>
        </w:numPr>
        <w:spacing w:after="0" w:line="22" w:lineRule="atLeast"/>
        <w:contextualSpacing/>
        <w:jc w:val="both"/>
        <w:rPr>
          <w:rFonts w:ascii="Verdana" w:hAnsi="Verdana"/>
          <w:sz w:val="20"/>
          <w:szCs w:val="20"/>
          <w:lang w:val="en"/>
        </w:rPr>
      </w:pPr>
      <w:r w:rsidRPr="000E2B83">
        <w:rPr>
          <w:rFonts w:ascii="Verdana" w:hAnsi="Verdana"/>
          <w:sz w:val="20"/>
          <w:szCs w:val="20"/>
          <w:lang w:val="en"/>
        </w:rPr>
        <w:t>Rehabilitation and completion of the constructions of two constructed metro stations (MS-9 and MS-10 at the National Palace of Culture);</w:t>
      </w:r>
    </w:p>
    <w:p w14:paraId="31776EE9" w14:textId="77777777" w:rsidR="000E2B83" w:rsidRPr="000E2B83" w:rsidRDefault="000E2B83" w:rsidP="00CE496D">
      <w:pPr>
        <w:numPr>
          <w:ilvl w:val="0"/>
          <w:numId w:val="7"/>
        </w:numPr>
        <w:spacing w:after="0" w:line="22" w:lineRule="atLeast"/>
        <w:contextualSpacing/>
        <w:jc w:val="both"/>
        <w:rPr>
          <w:rFonts w:ascii="Verdana" w:hAnsi="Verdana"/>
          <w:sz w:val="20"/>
          <w:szCs w:val="20"/>
          <w:lang w:val="en"/>
        </w:rPr>
      </w:pPr>
      <w:r w:rsidRPr="000E2B83">
        <w:rPr>
          <w:rFonts w:ascii="Verdana" w:hAnsi="Verdana"/>
          <w:sz w:val="20"/>
          <w:szCs w:val="20"/>
          <w:lang w:val="en"/>
        </w:rPr>
        <w:t>Complete architectural design of the 7 metro stations;</w:t>
      </w:r>
    </w:p>
    <w:p w14:paraId="4DE6A85A" w14:textId="77777777" w:rsidR="000E2B83" w:rsidRPr="00E834D3" w:rsidRDefault="000E2B83" w:rsidP="00CE496D">
      <w:pPr>
        <w:numPr>
          <w:ilvl w:val="0"/>
          <w:numId w:val="7"/>
        </w:numPr>
        <w:spacing w:after="0" w:line="22" w:lineRule="atLeast"/>
        <w:contextualSpacing/>
        <w:jc w:val="both"/>
        <w:rPr>
          <w:rFonts w:ascii="Verdana" w:hAnsi="Verdana"/>
          <w:sz w:val="20"/>
          <w:szCs w:val="20"/>
          <w:lang w:val="en"/>
        </w:rPr>
      </w:pPr>
      <w:r w:rsidRPr="000E2B83">
        <w:rPr>
          <w:rFonts w:ascii="Verdana" w:hAnsi="Verdana"/>
          <w:sz w:val="20"/>
          <w:szCs w:val="20"/>
          <w:lang w:val="en"/>
        </w:rPr>
        <w:t xml:space="preserve">Construction of section tunnels </w:t>
      </w:r>
      <w:r w:rsidR="00305668" w:rsidRPr="000E2B83">
        <w:rPr>
          <w:rFonts w:ascii="Verdana" w:hAnsi="Verdana"/>
          <w:sz w:val="20"/>
          <w:szCs w:val="20"/>
          <w:lang w:val="en"/>
        </w:rPr>
        <w:t>betw</w:t>
      </w:r>
      <w:r w:rsidR="00305668">
        <w:rPr>
          <w:rFonts w:ascii="Verdana" w:hAnsi="Verdana"/>
          <w:sz w:val="20"/>
          <w:szCs w:val="20"/>
          <w:lang w:val="en"/>
        </w:rPr>
        <w:t>e</w:t>
      </w:r>
      <w:r w:rsidR="00305668" w:rsidRPr="000E2B83">
        <w:rPr>
          <w:rFonts w:ascii="Verdana" w:hAnsi="Verdana"/>
          <w:sz w:val="20"/>
          <w:szCs w:val="20"/>
          <w:lang w:val="en"/>
        </w:rPr>
        <w:t>en</w:t>
      </w:r>
      <w:r w:rsidRPr="000E2B83">
        <w:rPr>
          <w:rFonts w:ascii="Verdana" w:hAnsi="Verdana"/>
          <w:sz w:val="20"/>
          <w:szCs w:val="20"/>
          <w:lang w:val="en"/>
        </w:rPr>
        <w:t xml:space="preserve"> MS 5-II ÷ MS 9-II and MS 10-II ÷ MS 11-II with a length of 4.4 km (incl. the </w:t>
      </w:r>
      <w:r w:rsidRPr="00E834D3">
        <w:rPr>
          <w:rFonts w:ascii="Verdana" w:hAnsi="Verdana"/>
          <w:sz w:val="20"/>
          <w:szCs w:val="20"/>
          <w:lang w:val="en"/>
        </w:rPr>
        <w:t>two facilities for changing the train movement direction at the beginning and end of the route)</w:t>
      </w:r>
      <w:r w:rsidRPr="00E834D3">
        <w:rPr>
          <w:rFonts w:ascii="Verdana" w:hAnsi="Verdana"/>
          <w:sz w:val="20"/>
          <w:szCs w:val="20"/>
          <w:lang w:val="en"/>
        </w:rPr>
        <w:tab/>
        <w:t xml:space="preserve">; </w:t>
      </w:r>
    </w:p>
    <w:p w14:paraId="24D55804" w14:textId="77777777" w:rsidR="000E2B83" w:rsidRPr="000E2B83" w:rsidRDefault="000E2B83" w:rsidP="00CE496D">
      <w:pPr>
        <w:numPr>
          <w:ilvl w:val="0"/>
          <w:numId w:val="7"/>
        </w:numPr>
        <w:spacing w:after="0" w:line="22" w:lineRule="atLeast"/>
        <w:contextualSpacing/>
        <w:jc w:val="both"/>
        <w:rPr>
          <w:rFonts w:ascii="Verdana" w:hAnsi="Verdana"/>
          <w:sz w:val="20"/>
          <w:szCs w:val="20"/>
          <w:lang w:val="en"/>
        </w:rPr>
      </w:pPr>
      <w:r w:rsidRPr="00E834D3">
        <w:rPr>
          <w:rFonts w:ascii="Verdana" w:hAnsi="Verdana"/>
          <w:sz w:val="20"/>
          <w:szCs w:val="20"/>
          <w:lang w:val="en"/>
        </w:rPr>
        <w:t>Rehabilitation of the metro section between MC</w:t>
      </w:r>
      <w:r w:rsidRPr="000E2B83">
        <w:rPr>
          <w:rFonts w:ascii="Verdana" w:hAnsi="Verdana"/>
          <w:sz w:val="20"/>
          <w:szCs w:val="20"/>
          <w:lang w:val="en"/>
        </w:rPr>
        <w:t xml:space="preserve"> 9-II and MS 10-II (at the National Palace of Culture) with a length of 1,050 m;</w:t>
      </w:r>
    </w:p>
    <w:p w14:paraId="279E6AB2" w14:textId="77777777" w:rsidR="000E2B83" w:rsidRPr="000E2B83" w:rsidRDefault="000E2B83" w:rsidP="00CE496D">
      <w:pPr>
        <w:numPr>
          <w:ilvl w:val="0"/>
          <w:numId w:val="7"/>
        </w:numPr>
        <w:spacing w:after="0" w:line="22" w:lineRule="atLeast"/>
        <w:contextualSpacing/>
        <w:jc w:val="both"/>
        <w:rPr>
          <w:rFonts w:ascii="Verdana" w:hAnsi="Verdana"/>
          <w:sz w:val="20"/>
          <w:szCs w:val="20"/>
          <w:lang w:val="en"/>
        </w:rPr>
      </w:pPr>
      <w:r w:rsidRPr="000E2B83">
        <w:rPr>
          <w:rFonts w:ascii="Verdana" w:hAnsi="Verdana"/>
          <w:sz w:val="20"/>
          <w:szCs w:val="20"/>
          <w:lang w:val="en"/>
        </w:rPr>
        <w:t>Railway and contact rail with a length of 6.5 km double track;</w:t>
      </w:r>
    </w:p>
    <w:p w14:paraId="036FEEF5" w14:textId="77777777" w:rsidR="000E2B83" w:rsidRPr="000E2B83" w:rsidRDefault="000E2B83" w:rsidP="00CE496D">
      <w:pPr>
        <w:numPr>
          <w:ilvl w:val="0"/>
          <w:numId w:val="7"/>
        </w:numPr>
        <w:spacing w:after="0" w:line="22" w:lineRule="atLeast"/>
        <w:contextualSpacing/>
        <w:jc w:val="both"/>
        <w:rPr>
          <w:rFonts w:ascii="Verdana" w:hAnsi="Verdana"/>
          <w:sz w:val="20"/>
          <w:szCs w:val="20"/>
          <w:lang w:val="en"/>
        </w:rPr>
      </w:pPr>
      <w:r w:rsidRPr="000E2B83">
        <w:rPr>
          <w:rFonts w:ascii="Verdana" w:hAnsi="Verdana"/>
          <w:sz w:val="20"/>
          <w:szCs w:val="20"/>
          <w:lang w:val="en"/>
        </w:rPr>
        <w:t>Three dispatch control systems - of the traffic, of the energy supply and of the sanitary technical devices for a section with a length of 6.5 km;</w:t>
      </w:r>
    </w:p>
    <w:p w14:paraId="782EDAA2" w14:textId="77777777" w:rsidR="000E2B83" w:rsidRPr="000E2B83" w:rsidRDefault="000E2B83" w:rsidP="00CE496D">
      <w:pPr>
        <w:numPr>
          <w:ilvl w:val="0"/>
          <w:numId w:val="7"/>
        </w:numPr>
        <w:spacing w:after="0" w:line="22" w:lineRule="atLeast"/>
        <w:contextualSpacing/>
        <w:jc w:val="both"/>
        <w:rPr>
          <w:rFonts w:ascii="Verdana" w:hAnsi="Verdana"/>
          <w:sz w:val="20"/>
          <w:szCs w:val="20"/>
          <w:lang w:val="en"/>
        </w:rPr>
      </w:pPr>
      <w:r w:rsidRPr="000E2B83">
        <w:rPr>
          <w:rFonts w:ascii="Verdana" w:hAnsi="Verdana"/>
          <w:sz w:val="20"/>
          <w:szCs w:val="20"/>
          <w:lang w:val="en"/>
        </w:rPr>
        <w:t>Radio communication system for 6.5 km route;</w:t>
      </w:r>
    </w:p>
    <w:p w14:paraId="38866A72" w14:textId="77777777" w:rsidR="000E2B83" w:rsidRPr="000E2B83" w:rsidRDefault="000E2B83" w:rsidP="00CE496D">
      <w:pPr>
        <w:numPr>
          <w:ilvl w:val="0"/>
          <w:numId w:val="7"/>
        </w:numPr>
        <w:spacing w:after="0" w:line="22" w:lineRule="atLeast"/>
        <w:contextualSpacing/>
        <w:jc w:val="both"/>
        <w:rPr>
          <w:rFonts w:ascii="Verdana" w:hAnsi="Verdana"/>
          <w:sz w:val="20"/>
          <w:szCs w:val="20"/>
          <w:lang w:val="en"/>
        </w:rPr>
      </w:pPr>
      <w:r w:rsidRPr="000E2B83">
        <w:rPr>
          <w:rFonts w:ascii="Verdana" w:hAnsi="Verdana"/>
          <w:sz w:val="20"/>
          <w:szCs w:val="20"/>
          <w:lang w:val="en"/>
        </w:rPr>
        <w:t>Power supply system, including 7 traction and lowering stations, cable lines for 6.5 km of route and external power supply of the main traction and lowering power substations;</w:t>
      </w:r>
    </w:p>
    <w:p w14:paraId="17AE58FB" w14:textId="77777777" w:rsidR="000E2B83" w:rsidRPr="000E2B83" w:rsidRDefault="000E2B83" w:rsidP="00CE496D">
      <w:pPr>
        <w:numPr>
          <w:ilvl w:val="0"/>
          <w:numId w:val="7"/>
        </w:numPr>
        <w:spacing w:after="0" w:line="22" w:lineRule="atLeast"/>
        <w:contextualSpacing/>
        <w:jc w:val="both"/>
        <w:rPr>
          <w:rFonts w:ascii="Verdana" w:hAnsi="Verdana"/>
          <w:sz w:val="20"/>
          <w:szCs w:val="20"/>
          <w:lang w:val="en"/>
        </w:rPr>
      </w:pPr>
      <w:r w:rsidRPr="000E2B83">
        <w:rPr>
          <w:rFonts w:ascii="Verdana" w:hAnsi="Verdana"/>
          <w:sz w:val="20"/>
          <w:szCs w:val="20"/>
          <w:lang w:val="en"/>
        </w:rPr>
        <w:t>Systems for traffic automation and speed regulation of trains for a route with a length of 6.5 km;</w:t>
      </w:r>
    </w:p>
    <w:p w14:paraId="16984631" w14:textId="77777777" w:rsidR="000E2B83" w:rsidRPr="000E2B83" w:rsidRDefault="000E2B83" w:rsidP="00CE496D">
      <w:pPr>
        <w:numPr>
          <w:ilvl w:val="0"/>
          <w:numId w:val="7"/>
        </w:numPr>
        <w:spacing w:after="0" w:line="22" w:lineRule="atLeast"/>
        <w:contextualSpacing/>
        <w:jc w:val="both"/>
        <w:rPr>
          <w:rFonts w:ascii="Verdana" w:hAnsi="Verdana"/>
          <w:sz w:val="20"/>
          <w:szCs w:val="20"/>
          <w:lang w:val="en"/>
        </w:rPr>
      </w:pPr>
      <w:r w:rsidRPr="000E2B83">
        <w:rPr>
          <w:rFonts w:ascii="Verdana" w:hAnsi="Verdana"/>
          <w:sz w:val="20"/>
          <w:szCs w:val="20"/>
          <w:lang w:val="en"/>
        </w:rPr>
        <w:t>Complex audiovisual systems and low-voltage systems for the operation of the metro for a route of 6.5 km.</w:t>
      </w:r>
    </w:p>
    <w:p w14:paraId="6AC97155" w14:textId="77777777" w:rsidR="000E2B83" w:rsidRPr="000E2B83" w:rsidRDefault="000E2B83" w:rsidP="000E2B83">
      <w:pPr>
        <w:spacing w:line="22" w:lineRule="atLeast"/>
        <w:ind w:right="-618"/>
        <w:jc w:val="both"/>
        <w:rPr>
          <w:rFonts w:ascii="Verdana" w:hAnsi="Verdana"/>
          <w:b/>
          <w:sz w:val="20"/>
          <w:szCs w:val="20"/>
          <w:lang w:eastAsia="pl-PL"/>
        </w:rPr>
      </w:pPr>
    </w:p>
    <w:p w14:paraId="4D0DB82C" w14:textId="77777777" w:rsidR="000E2B83" w:rsidRPr="000E2B83" w:rsidRDefault="000E2B83" w:rsidP="000E2B83">
      <w:pPr>
        <w:spacing w:line="22" w:lineRule="atLeast"/>
        <w:jc w:val="both"/>
        <w:rPr>
          <w:rFonts w:ascii="Verdana" w:hAnsi="Verdana"/>
          <w:b/>
          <w:sz w:val="20"/>
          <w:szCs w:val="20"/>
          <w:lang w:eastAsia="pl-PL"/>
        </w:rPr>
      </w:pPr>
      <w:r w:rsidRPr="000E2B83">
        <w:rPr>
          <w:rFonts w:ascii="Verdana" w:hAnsi="Verdana"/>
          <w:b/>
          <w:sz w:val="20"/>
          <w:szCs w:val="20"/>
          <w:lang w:val="en" w:eastAsia="pl-PL"/>
        </w:rPr>
        <w:t xml:space="preserve">Start of the project: </w:t>
      </w:r>
      <w:r w:rsidRPr="000E2B83">
        <w:rPr>
          <w:rFonts w:ascii="Verdana" w:hAnsi="Verdana"/>
          <w:i/>
          <w:sz w:val="20"/>
          <w:szCs w:val="20"/>
          <w:lang w:val="en" w:eastAsia="pl-PL"/>
        </w:rPr>
        <w:t>09 July 2009</w:t>
      </w:r>
      <w:r w:rsidRPr="000E2B83">
        <w:rPr>
          <w:rFonts w:ascii="Verdana" w:hAnsi="Verdana"/>
          <w:lang w:val="en"/>
        </w:rPr>
        <w:t xml:space="preserve"> </w:t>
      </w:r>
      <w:r w:rsidRPr="000E2B83">
        <w:rPr>
          <w:rFonts w:ascii="Verdana" w:hAnsi="Verdana"/>
          <w:b/>
          <w:sz w:val="20"/>
          <w:szCs w:val="20"/>
          <w:lang w:val="en" w:eastAsia="pl-PL"/>
        </w:rPr>
        <w:t>- Grant contract</w:t>
      </w:r>
    </w:p>
    <w:p w14:paraId="225F5836" w14:textId="77777777" w:rsidR="000E2B83" w:rsidRPr="000E2B83" w:rsidRDefault="000E2B83" w:rsidP="000E2B83">
      <w:pPr>
        <w:spacing w:line="22" w:lineRule="atLeast"/>
        <w:jc w:val="both"/>
        <w:rPr>
          <w:rFonts w:ascii="Verdana" w:hAnsi="Verdana"/>
          <w:sz w:val="20"/>
          <w:szCs w:val="20"/>
          <w:lang w:eastAsia="pl-PL"/>
        </w:rPr>
      </w:pPr>
      <w:r w:rsidRPr="000E2B83">
        <w:rPr>
          <w:rFonts w:ascii="Verdana" w:hAnsi="Verdana"/>
          <w:sz w:val="20"/>
          <w:szCs w:val="20"/>
          <w:lang w:val="en" w:eastAsia="pl-PL"/>
        </w:rPr>
        <w:t>The application form for application for funding was approved by decision CCI 2008.BG.161.PR.001 of 22.09.2009 of the European Commission.</w:t>
      </w:r>
    </w:p>
    <w:p w14:paraId="3EC7DC7E" w14:textId="77777777" w:rsidR="000E2B83" w:rsidRPr="000E2B83" w:rsidRDefault="000E2B83" w:rsidP="00CE496D">
      <w:pPr>
        <w:numPr>
          <w:ilvl w:val="0"/>
          <w:numId w:val="26"/>
        </w:numPr>
        <w:spacing w:line="22" w:lineRule="atLeast"/>
        <w:ind w:left="426" w:hanging="426"/>
        <w:contextualSpacing/>
        <w:jc w:val="both"/>
        <w:rPr>
          <w:rFonts w:ascii="Verdana" w:hAnsi="Verdana"/>
          <w:sz w:val="20"/>
          <w:szCs w:val="20"/>
          <w:lang w:eastAsia="pl-PL"/>
        </w:rPr>
      </w:pPr>
      <w:r w:rsidRPr="000E2B83">
        <w:rPr>
          <w:rFonts w:ascii="Verdana" w:hAnsi="Verdana"/>
          <w:sz w:val="20"/>
          <w:szCs w:val="20"/>
          <w:lang w:val="en" w:eastAsia="pl-PL"/>
        </w:rPr>
        <w:t xml:space="preserve">Main contract - DOPT-7/09.07.2009; </w:t>
      </w:r>
    </w:p>
    <w:p w14:paraId="1462B58D" w14:textId="77777777" w:rsidR="000E2B83" w:rsidRPr="000E2B83" w:rsidRDefault="000E2B83" w:rsidP="00CE496D">
      <w:pPr>
        <w:numPr>
          <w:ilvl w:val="0"/>
          <w:numId w:val="26"/>
        </w:numPr>
        <w:spacing w:line="22" w:lineRule="atLeast"/>
        <w:ind w:left="426" w:hanging="426"/>
        <w:contextualSpacing/>
        <w:jc w:val="both"/>
        <w:rPr>
          <w:rFonts w:ascii="Verdana" w:hAnsi="Verdana"/>
          <w:sz w:val="20"/>
          <w:szCs w:val="20"/>
          <w:lang w:eastAsia="pl-PL"/>
        </w:rPr>
      </w:pPr>
      <w:r w:rsidRPr="000E2B83">
        <w:rPr>
          <w:rFonts w:ascii="Verdana" w:hAnsi="Verdana"/>
          <w:sz w:val="20"/>
          <w:szCs w:val="20"/>
          <w:lang w:val="en" w:eastAsia="pl-PL"/>
        </w:rPr>
        <w:t>Annex to the contract – DOPT-9/ 04.07.2011</w:t>
      </w:r>
    </w:p>
    <w:p w14:paraId="29DBABA7" w14:textId="77777777" w:rsidR="000E2B83" w:rsidRPr="000E2B83" w:rsidRDefault="000E2B83" w:rsidP="000E2B83">
      <w:pPr>
        <w:spacing w:before="120" w:line="22" w:lineRule="atLeast"/>
        <w:jc w:val="both"/>
        <w:rPr>
          <w:rFonts w:ascii="Verdana" w:hAnsi="Verdana"/>
          <w:b/>
          <w:sz w:val="20"/>
          <w:szCs w:val="20"/>
          <w:lang w:eastAsia="pl-PL"/>
        </w:rPr>
      </w:pPr>
      <w:r w:rsidRPr="000E2B83">
        <w:rPr>
          <w:rFonts w:ascii="Verdana" w:hAnsi="Verdana"/>
          <w:b/>
          <w:sz w:val="20"/>
          <w:szCs w:val="20"/>
          <w:lang w:val="en" w:eastAsia="pl-PL"/>
        </w:rPr>
        <w:t>Physical start of implementation</w:t>
      </w:r>
      <w:r w:rsidRPr="000E2B83">
        <w:rPr>
          <w:rFonts w:ascii="Verdana" w:hAnsi="Verdana"/>
          <w:b/>
          <w:bCs/>
          <w:iCs/>
          <w:sz w:val="20"/>
          <w:szCs w:val="20"/>
          <w:lang w:val="en" w:eastAsia="bg-BG"/>
        </w:rPr>
        <w:t xml:space="preserve">: </w:t>
      </w:r>
      <w:r w:rsidRPr="000E2B83">
        <w:rPr>
          <w:rFonts w:ascii="Verdana" w:hAnsi="Verdana"/>
          <w:lang w:val="en"/>
        </w:rPr>
        <w:t xml:space="preserve"> </w:t>
      </w:r>
      <w:r w:rsidRPr="000E2B83">
        <w:rPr>
          <w:rFonts w:ascii="Verdana" w:hAnsi="Verdana"/>
          <w:i/>
          <w:sz w:val="20"/>
          <w:szCs w:val="20"/>
          <w:lang w:val="en" w:eastAsia="pl-PL"/>
        </w:rPr>
        <w:t>01 December 2008</w:t>
      </w:r>
      <w:r w:rsidRPr="000E2B83">
        <w:rPr>
          <w:rFonts w:ascii="Verdana" w:hAnsi="Verdana"/>
          <w:lang w:val="en"/>
        </w:rPr>
        <w:t xml:space="preserve"> </w:t>
      </w:r>
      <w:r w:rsidRPr="000E2B83">
        <w:rPr>
          <w:rFonts w:ascii="Verdana" w:hAnsi="Verdana"/>
          <w:sz w:val="20"/>
          <w:szCs w:val="20"/>
          <w:lang w:val="en" w:eastAsia="pl-PL"/>
        </w:rPr>
        <w:t>– (start of construction)</w:t>
      </w:r>
    </w:p>
    <w:p w14:paraId="6B54FFCE" w14:textId="77777777" w:rsidR="000E2B83" w:rsidRPr="000E2B83" w:rsidRDefault="000E2B83" w:rsidP="000E2B83">
      <w:pPr>
        <w:spacing w:line="22" w:lineRule="atLeast"/>
        <w:jc w:val="both"/>
        <w:rPr>
          <w:rFonts w:ascii="Verdana" w:hAnsi="Verdana"/>
          <w:sz w:val="20"/>
          <w:szCs w:val="20"/>
          <w:lang w:eastAsia="pl-PL"/>
        </w:rPr>
      </w:pPr>
      <w:r w:rsidRPr="000E2B83">
        <w:rPr>
          <w:rFonts w:ascii="Verdana" w:hAnsi="Verdana"/>
          <w:b/>
          <w:sz w:val="20"/>
          <w:szCs w:val="20"/>
          <w:lang w:val="en" w:eastAsia="pl-PL"/>
        </w:rPr>
        <w:t xml:space="preserve">End of project: </w:t>
      </w:r>
      <w:r w:rsidRPr="000E2B83">
        <w:rPr>
          <w:rFonts w:ascii="Verdana" w:hAnsi="Verdana"/>
          <w:sz w:val="20"/>
          <w:szCs w:val="20"/>
          <w:lang w:val="en" w:eastAsia="pl-PL"/>
        </w:rPr>
        <w:t>according to the Grant contract:</w:t>
      </w:r>
      <w:r w:rsidRPr="000E2B83">
        <w:rPr>
          <w:rFonts w:ascii="Verdana" w:hAnsi="Verdana"/>
          <w:b/>
          <w:sz w:val="20"/>
          <w:szCs w:val="20"/>
          <w:lang w:val="en" w:eastAsia="pl-PL"/>
        </w:rPr>
        <w:t xml:space="preserve"> </w:t>
      </w:r>
      <w:r w:rsidRPr="000E2B83">
        <w:rPr>
          <w:rFonts w:ascii="Verdana" w:hAnsi="Verdana"/>
          <w:lang w:val="en"/>
        </w:rPr>
        <w:t xml:space="preserve"> </w:t>
      </w:r>
      <w:r w:rsidRPr="000E2B83">
        <w:rPr>
          <w:rFonts w:ascii="Verdana" w:hAnsi="Verdana"/>
          <w:i/>
          <w:sz w:val="20"/>
          <w:szCs w:val="20"/>
          <w:lang w:val="en" w:eastAsia="pl-PL"/>
        </w:rPr>
        <w:t>29 August 2012</w:t>
      </w:r>
    </w:p>
    <w:p w14:paraId="36E66F62" w14:textId="77777777" w:rsidR="000E2B83" w:rsidRPr="000E2B83" w:rsidRDefault="000E2B83" w:rsidP="000E2B83">
      <w:pPr>
        <w:spacing w:line="22" w:lineRule="atLeast"/>
        <w:jc w:val="both"/>
        <w:rPr>
          <w:rFonts w:ascii="Verdana" w:hAnsi="Verdana"/>
          <w:sz w:val="20"/>
          <w:szCs w:val="20"/>
          <w:lang w:eastAsia="pl-PL"/>
        </w:rPr>
      </w:pPr>
      <w:r w:rsidRPr="000E2B83">
        <w:rPr>
          <w:rFonts w:ascii="Verdana" w:hAnsi="Verdana"/>
          <w:sz w:val="20"/>
          <w:szCs w:val="20"/>
          <w:lang w:val="en" w:eastAsia="pl-PL"/>
        </w:rPr>
        <w:t xml:space="preserve">Permission for use of the construction No OT – 05 - 1076/ 29.08.2012 </w:t>
      </w:r>
    </w:p>
    <w:p w14:paraId="414BCBA8" w14:textId="77777777" w:rsidR="000E2B83" w:rsidRPr="000E2B83" w:rsidRDefault="000E2B83" w:rsidP="000E2B83">
      <w:pPr>
        <w:spacing w:line="22" w:lineRule="atLeast"/>
        <w:jc w:val="both"/>
        <w:rPr>
          <w:rFonts w:ascii="Verdana" w:hAnsi="Verdana"/>
          <w:sz w:val="20"/>
          <w:szCs w:val="20"/>
          <w:lang w:eastAsia="pl-PL"/>
        </w:rPr>
      </w:pPr>
      <w:r w:rsidRPr="000E2B83">
        <w:rPr>
          <w:rFonts w:ascii="Verdana" w:hAnsi="Verdana"/>
          <w:sz w:val="20"/>
          <w:szCs w:val="20"/>
          <w:lang w:val="en" w:eastAsia="pl-PL"/>
        </w:rPr>
        <w:t>The section was fully completed and officially opened and put into operation on August 31, 2012.</w:t>
      </w:r>
    </w:p>
    <w:p w14:paraId="13D0C9B2" w14:textId="77777777" w:rsidR="000E2B83" w:rsidRPr="00A850A1" w:rsidRDefault="00767684" w:rsidP="00CE496D">
      <w:pPr>
        <w:keepNext/>
        <w:keepLines/>
        <w:numPr>
          <w:ilvl w:val="1"/>
          <w:numId w:val="17"/>
        </w:numPr>
        <w:spacing w:before="160" w:after="40" w:line="22" w:lineRule="atLeast"/>
        <w:ind w:left="426" w:hanging="426"/>
        <w:outlineLvl w:val="1"/>
        <w:rPr>
          <w:rFonts w:ascii="Verdana" w:hAnsi="Verdana"/>
          <w:b/>
          <w:bCs/>
          <w:sz w:val="20"/>
          <w:szCs w:val="20"/>
          <w:lang w:eastAsia="pl-PL"/>
        </w:rPr>
      </w:pPr>
      <w:r w:rsidRPr="00A850A1">
        <w:rPr>
          <w:rFonts w:ascii="Verdana" w:hAnsi="Verdana"/>
          <w:b/>
          <w:bCs/>
          <w:sz w:val="20"/>
          <w:szCs w:val="20"/>
          <w:lang w:val="en" w:eastAsia="pl-PL"/>
        </w:rPr>
        <w:t>Project implementation</w:t>
      </w:r>
    </w:p>
    <w:p w14:paraId="4BD66716" w14:textId="77777777" w:rsidR="000E2B83" w:rsidRPr="000E2B83" w:rsidRDefault="000E2B83" w:rsidP="000E2B83">
      <w:pPr>
        <w:spacing w:line="22" w:lineRule="atLeast"/>
        <w:rPr>
          <w:rFonts w:ascii="Verdana" w:hAnsi="Verdana"/>
          <w:lang w:eastAsia="pl-PL"/>
        </w:rPr>
      </w:pPr>
    </w:p>
    <w:p w14:paraId="7B3DA462" w14:textId="77777777" w:rsidR="000E2B83" w:rsidRPr="000E2B83" w:rsidRDefault="000E2B83" w:rsidP="000E2B83">
      <w:pPr>
        <w:spacing w:line="22" w:lineRule="atLeast"/>
        <w:jc w:val="both"/>
        <w:rPr>
          <w:rFonts w:ascii="Verdana" w:hAnsi="Verdana"/>
          <w:b/>
          <w:sz w:val="20"/>
          <w:szCs w:val="20"/>
          <w:lang w:eastAsia="pl-PL"/>
        </w:rPr>
      </w:pPr>
      <w:r w:rsidRPr="000E2B83">
        <w:rPr>
          <w:rFonts w:ascii="Verdana" w:hAnsi="Verdana"/>
          <w:b/>
          <w:sz w:val="20"/>
          <w:szCs w:val="20"/>
          <w:lang w:val="en" w:eastAsia="pl-PL"/>
        </w:rPr>
        <w:t>Problems encountered during the implementation of the project</w:t>
      </w:r>
    </w:p>
    <w:p w14:paraId="06D84B4D" w14:textId="77777777" w:rsidR="000E2B83" w:rsidRPr="000E2B83" w:rsidRDefault="000E2B83" w:rsidP="000E2B83">
      <w:pPr>
        <w:autoSpaceDE w:val="0"/>
        <w:autoSpaceDN w:val="0"/>
        <w:adjustRightInd w:val="0"/>
        <w:spacing w:line="22" w:lineRule="atLeast"/>
        <w:jc w:val="both"/>
        <w:rPr>
          <w:rFonts w:ascii="Verdana" w:hAnsi="Verdana"/>
          <w:i/>
          <w:color w:val="000000"/>
          <w:sz w:val="20"/>
          <w:szCs w:val="20"/>
          <w:u w:val="single"/>
        </w:rPr>
      </w:pPr>
      <w:r w:rsidRPr="000E2B83">
        <w:rPr>
          <w:rFonts w:ascii="Verdana" w:hAnsi="Verdana"/>
          <w:i/>
          <w:color w:val="000000"/>
          <w:sz w:val="20"/>
          <w:szCs w:val="20"/>
          <w:u w:val="single"/>
          <w:lang w:val="en"/>
        </w:rPr>
        <w:t>Technical problems:</w:t>
      </w:r>
    </w:p>
    <w:p w14:paraId="32CD7AA7" w14:textId="77777777" w:rsidR="000E2B83" w:rsidRPr="000E2B83" w:rsidRDefault="000E2B83" w:rsidP="00CE496D">
      <w:pPr>
        <w:numPr>
          <w:ilvl w:val="0"/>
          <w:numId w:val="27"/>
        </w:numPr>
        <w:spacing w:line="22" w:lineRule="atLeast"/>
        <w:ind w:left="426" w:hanging="426"/>
        <w:contextualSpacing/>
        <w:jc w:val="both"/>
        <w:rPr>
          <w:rFonts w:ascii="Verdana" w:hAnsi="Verdana"/>
          <w:sz w:val="20"/>
          <w:szCs w:val="20"/>
          <w:lang w:val="en" w:eastAsia="pl-PL"/>
        </w:rPr>
      </w:pPr>
      <w:r w:rsidRPr="000E2B83">
        <w:rPr>
          <w:rFonts w:ascii="Verdana" w:hAnsi="Verdana"/>
          <w:sz w:val="20"/>
          <w:szCs w:val="20"/>
          <w:lang w:val="en" w:eastAsia="pl-PL"/>
        </w:rPr>
        <w:t>Malfunction of the tunnel-drilling machine due to unforeseen encounter of buried significant amounts of steel reinforcement from old constructions; Urgent repair of TDM (tunnel-drilling machine) and intensification of the walkway has been undertaken;</w:t>
      </w:r>
    </w:p>
    <w:p w14:paraId="0FE71C8E" w14:textId="77777777" w:rsidR="000E2B83" w:rsidRPr="000E2B83" w:rsidRDefault="000E2B83" w:rsidP="00CE496D">
      <w:pPr>
        <w:numPr>
          <w:ilvl w:val="0"/>
          <w:numId w:val="27"/>
        </w:numPr>
        <w:spacing w:line="22" w:lineRule="atLeast"/>
        <w:ind w:left="426" w:hanging="426"/>
        <w:contextualSpacing/>
        <w:jc w:val="both"/>
        <w:rPr>
          <w:rFonts w:ascii="Verdana" w:hAnsi="Verdana"/>
          <w:sz w:val="20"/>
          <w:szCs w:val="20"/>
          <w:lang w:val="en" w:eastAsia="pl-PL"/>
        </w:rPr>
      </w:pPr>
      <w:r w:rsidRPr="000E2B83">
        <w:rPr>
          <w:rFonts w:ascii="Verdana" w:hAnsi="Verdana"/>
          <w:sz w:val="20"/>
          <w:szCs w:val="20"/>
          <w:lang w:val="en" w:eastAsia="pl-PL"/>
        </w:rPr>
        <w:t>Severe hydrological conditions at MS I-8 (Serdika), which led to additional drainage measures and waterproofing;</w:t>
      </w:r>
    </w:p>
    <w:p w14:paraId="303F3CCB" w14:textId="77777777" w:rsidR="000E2B83" w:rsidRPr="000E2B83" w:rsidRDefault="000E2B83" w:rsidP="00CE496D">
      <w:pPr>
        <w:numPr>
          <w:ilvl w:val="0"/>
          <w:numId w:val="27"/>
        </w:numPr>
        <w:spacing w:line="22" w:lineRule="atLeast"/>
        <w:ind w:left="425" w:hanging="425"/>
        <w:jc w:val="both"/>
        <w:rPr>
          <w:rFonts w:ascii="Verdana" w:hAnsi="Verdana"/>
          <w:sz w:val="20"/>
          <w:szCs w:val="20"/>
          <w:lang w:val="en" w:eastAsia="pl-PL"/>
        </w:rPr>
      </w:pPr>
      <w:r w:rsidRPr="000E2B83">
        <w:rPr>
          <w:rFonts w:ascii="Verdana" w:hAnsi="Verdana"/>
          <w:sz w:val="20"/>
          <w:szCs w:val="20"/>
          <w:lang w:val="en" w:eastAsia="pl-PL"/>
        </w:rPr>
        <w:t>Complex coordination in the execution of works by different builders under separate contracts, including financed from different sources;</w:t>
      </w:r>
    </w:p>
    <w:p w14:paraId="050BFCFC" w14:textId="77777777" w:rsidR="000E2B83" w:rsidRPr="000E2B83" w:rsidRDefault="000E2B83" w:rsidP="000E2B83">
      <w:pPr>
        <w:autoSpaceDE w:val="0"/>
        <w:autoSpaceDN w:val="0"/>
        <w:adjustRightInd w:val="0"/>
        <w:spacing w:line="22" w:lineRule="atLeast"/>
        <w:jc w:val="both"/>
        <w:rPr>
          <w:rFonts w:ascii="Verdana" w:hAnsi="Verdana"/>
          <w:i/>
          <w:color w:val="000000"/>
          <w:sz w:val="20"/>
          <w:szCs w:val="20"/>
          <w:u w:val="single"/>
        </w:rPr>
      </w:pPr>
      <w:r w:rsidRPr="000E2B83">
        <w:rPr>
          <w:rFonts w:ascii="Verdana" w:hAnsi="Verdana"/>
          <w:i/>
          <w:color w:val="000000"/>
          <w:sz w:val="20"/>
          <w:szCs w:val="20"/>
          <w:u w:val="single"/>
          <w:lang w:val="en"/>
        </w:rPr>
        <w:lastRenderedPageBreak/>
        <w:t>Financial problems:</w:t>
      </w:r>
    </w:p>
    <w:p w14:paraId="37F4FCBB" w14:textId="77777777" w:rsidR="000E2B83" w:rsidRPr="000E2B83" w:rsidRDefault="000E2B83" w:rsidP="00CE496D">
      <w:pPr>
        <w:numPr>
          <w:ilvl w:val="0"/>
          <w:numId w:val="27"/>
        </w:numPr>
        <w:spacing w:line="22" w:lineRule="atLeast"/>
        <w:ind w:left="425" w:hanging="425"/>
        <w:jc w:val="both"/>
        <w:rPr>
          <w:rFonts w:ascii="Verdana" w:hAnsi="Verdana"/>
          <w:sz w:val="20"/>
          <w:szCs w:val="20"/>
          <w:lang w:eastAsia="pl-PL"/>
        </w:rPr>
      </w:pPr>
      <w:r w:rsidRPr="000E2B83">
        <w:rPr>
          <w:rFonts w:ascii="Verdana" w:hAnsi="Verdana"/>
          <w:sz w:val="20"/>
          <w:szCs w:val="20"/>
          <w:lang w:val="en" w:eastAsia="pl-PL"/>
        </w:rPr>
        <w:t xml:space="preserve">A financial problem arose in 2012 regarding the continuation of the payment of the completed construction and installation works after reaching 90% of the amounts paid under the </w:t>
      </w:r>
      <w:r w:rsidRPr="000E2B83">
        <w:rPr>
          <w:rFonts w:ascii="Verdana" w:hAnsi="Verdana"/>
          <w:sz w:val="20"/>
          <w:szCs w:val="20"/>
          <w:lang w:val="en-US" w:eastAsia="pl-PL"/>
        </w:rPr>
        <w:t>Grant agreement</w:t>
      </w:r>
      <w:r w:rsidRPr="000E2B83">
        <w:rPr>
          <w:rFonts w:ascii="Verdana" w:hAnsi="Verdana"/>
          <w:sz w:val="20"/>
          <w:szCs w:val="20"/>
          <w:lang w:val="en" w:eastAsia="pl-PL"/>
        </w:rPr>
        <w:t xml:space="preserve">. The problem was solved by the adoption of </w:t>
      </w:r>
      <w:r w:rsidRPr="00E834D3">
        <w:rPr>
          <w:rFonts w:ascii="Verdana" w:hAnsi="Verdana"/>
          <w:sz w:val="20"/>
          <w:szCs w:val="20"/>
          <w:lang w:val="en" w:eastAsia="pl-PL"/>
        </w:rPr>
        <w:t>Decree by the Council of Ministers</w:t>
      </w:r>
      <w:r w:rsidRPr="000E2B83">
        <w:rPr>
          <w:rFonts w:ascii="Verdana" w:hAnsi="Verdana"/>
          <w:sz w:val="20"/>
          <w:szCs w:val="20"/>
          <w:lang w:val="en" w:eastAsia="pl-PL"/>
        </w:rPr>
        <w:t xml:space="preserve"> No 212/ 13.09.2012, by which the necessary funds for current payments were provided</w:t>
      </w:r>
    </w:p>
    <w:p w14:paraId="4C9059B7" w14:textId="77777777" w:rsidR="000E2B83" w:rsidRPr="000E2B83" w:rsidRDefault="00E834D3" w:rsidP="000E2B83">
      <w:pPr>
        <w:autoSpaceDE w:val="0"/>
        <w:autoSpaceDN w:val="0"/>
        <w:adjustRightInd w:val="0"/>
        <w:spacing w:line="22" w:lineRule="atLeast"/>
        <w:jc w:val="both"/>
        <w:rPr>
          <w:rFonts w:ascii="Verdana" w:hAnsi="Verdana"/>
          <w:b/>
          <w:color w:val="000000"/>
          <w:sz w:val="20"/>
          <w:szCs w:val="20"/>
        </w:rPr>
      </w:pPr>
      <w:r w:rsidRPr="00D91B4A">
        <w:rPr>
          <w:rFonts w:ascii="Verdana" w:hAnsi="Verdana"/>
          <w:b/>
          <w:color w:val="000000"/>
          <w:sz w:val="20"/>
          <w:szCs w:val="20"/>
          <w:lang w:val="en"/>
        </w:rPr>
        <w:t>Comparison of project effects forecasts and actual achievements</w:t>
      </w:r>
    </w:p>
    <w:p w14:paraId="58CE9BC5" w14:textId="77777777" w:rsidR="000E2B83" w:rsidRPr="000E2B83" w:rsidRDefault="000E2B83" w:rsidP="000E2B83">
      <w:pPr>
        <w:autoSpaceDE w:val="0"/>
        <w:autoSpaceDN w:val="0"/>
        <w:adjustRightInd w:val="0"/>
        <w:spacing w:line="22" w:lineRule="atLeast"/>
        <w:jc w:val="both"/>
        <w:rPr>
          <w:rFonts w:ascii="Verdana" w:hAnsi="Verdana"/>
          <w:i/>
          <w:color w:val="000000"/>
          <w:sz w:val="20"/>
          <w:szCs w:val="20"/>
          <w:u w:val="single"/>
          <w:lang w:val="en-US"/>
        </w:rPr>
      </w:pPr>
      <w:r w:rsidRPr="000E2B83">
        <w:rPr>
          <w:rFonts w:ascii="Verdana" w:hAnsi="Verdana"/>
          <w:i/>
          <w:color w:val="000000"/>
          <w:sz w:val="20"/>
          <w:szCs w:val="20"/>
          <w:u w:val="single"/>
          <w:lang w:val="en"/>
        </w:rPr>
        <w:t>Financial implementation</w:t>
      </w:r>
    </w:p>
    <w:p w14:paraId="093AA9B0" w14:textId="77777777" w:rsidR="000E2B83" w:rsidRPr="000E2B83" w:rsidRDefault="000E2B83" w:rsidP="000E2B83">
      <w:pPr>
        <w:spacing w:line="22" w:lineRule="atLeast"/>
        <w:jc w:val="both"/>
        <w:rPr>
          <w:rFonts w:ascii="Verdana" w:hAnsi="Verdana"/>
          <w:color w:val="000000"/>
          <w:sz w:val="20"/>
          <w:szCs w:val="20"/>
        </w:rPr>
      </w:pPr>
      <w:r w:rsidRPr="000E2B83">
        <w:rPr>
          <w:rFonts w:ascii="Verdana" w:hAnsi="Verdana"/>
          <w:color w:val="000000"/>
          <w:sz w:val="20"/>
          <w:szCs w:val="20"/>
          <w:lang w:val="en"/>
        </w:rPr>
        <w:t xml:space="preserve">The project was implemented with the provision of </w:t>
      </w:r>
      <w:r w:rsidRPr="000E2B83">
        <w:rPr>
          <w:rFonts w:ascii="Verdana" w:hAnsi="Verdana"/>
          <w:sz w:val="20"/>
          <w:szCs w:val="20"/>
          <w:lang w:val="en"/>
        </w:rPr>
        <w:t xml:space="preserve">BGN 362 206 777.47 </w:t>
      </w:r>
      <w:r w:rsidRPr="000E2B83">
        <w:rPr>
          <w:rFonts w:ascii="Verdana" w:hAnsi="Verdana"/>
          <w:color w:val="000000"/>
          <w:sz w:val="20"/>
          <w:szCs w:val="20"/>
          <w:lang w:val="en"/>
        </w:rPr>
        <w:t>grant support</w:t>
      </w:r>
      <w:r w:rsidRPr="000E2B83">
        <w:rPr>
          <w:rFonts w:ascii="Verdana" w:hAnsi="Verdana"/>
          <w:sz w:val="20"/>
          <w:szCs w:val="20"/>
          <w:lang w:val="en"/>
        </w:rPr>
        <w:t xml:space="preserve"> (ERDF and national </w:t>
      </w:r>
      <w:r w:rsidRPr="000E2B83">
        <w:rPr>
          <w:rFonts w:ascii="Verdana" w:hAnsi="Verdana"/>
          <w:sz w:val="20"/>
          <w:szCs w:val="20"/>
          <w:lang w:val="en-US"/>
        </w:rPr>
        <w:t>co-financing</w:t>
      </w:r>
      <w:r w:rsidRPr="000E2B83">
        <w:rPr>
          <w:rFonts w:ascii="Verdana" w:hAnsi="Verdana"/>
          <w:sz w:val="20"/>
          <w:szCs w:val="20"/>
          <w:lang w:val="en"/>
        </w:rPr>
        <w:t>) and other sources amounting to BGN</w:t>
      </w:r>
      <w:r w:rsidRPr="000E2B83">
        <w:rPr>
          <w:rFonts w:ascii="Verdana" w:hAnsi="Verdana"/>
          <w:color w:val="000000"/>
          <w:sz w:val="20"/>
          <w:szCs w:val="20"/>
          <w:lang w:val="en"/>
        </w:rPr>
        <w:t xml:space="preserve"> 358 123 812.98.</w:t>
      </w:r>
    </w:p>
    <w:p w14:paraId="2A8C859A" w14:textId="77777777" w:rsidR="000E2B83" w:rsidRPr="000E2B83" w:rsidRDefault="000E2B83" w:rsidP="000E2B83">
      <w:pPr>
        <w:spacing w:line="22" w:lineRule="atLeast"/>
        <w:jc w:val="both"/>
        <w:rPr>
          <w:rFonts w:ascii="Verdana" w:hAnsi="Verdana"/>
          <w:sz w:val="20"/>
          <w:szCs w:val="20"/>
        </w:rPr>
      </w:pPr>
      <w:r w:rsidRPr="000E2B83">
        <w:rPr>
          <w:rFonts w:ascii="Verdana" w:hAnsi="Verdana"/>
          <w:sz w:val="20"/>
          <w:szCs w:val="20"/>
          <w:lang w:val="en"/>
        </w:rPr>
        <w:t xml:space="preserve">The total eligible costs of the project are intended for: </w:t>
      </w:r>
    </w:p>
    <w:p w14:paraId="6BEE356A" w14:textId="77777777" w:rsidR="000E2B83" w:rsidRPr="000E2B83" w:rsidRDefault="000E2B83" w:rsidP="00CE496D">
      <w:pPr>
        <w:numPr>
          <w:ilvl w:val="0"/>
          <w:numId w:val="28"/>
        </w:numPr>
        <w:spacing w:line="22" w:lineRule="atLeast"/>
        <w:ind w:left="426" w:hanging="426"/>
        <w:contextualSpacing/>
        <w:jc w:val="both"/>
        <w:rPr>
          <w:rFonts w:ascii="Verdana" w:hAnsi="Verdana"/>
          <w:sz w:val="20"/>
          <w:szCs w:val="20"/>
        </w:rPr>
      </w:pPr>
      <w:r w:rsidRPr="000E2B83">
        <w:rPr>
          <w:rFonts w:ascii="Verdana" w:hAnsi="Verdana"/>
          <w:sz w:val="20"/>
          <w:szCs w:val="20"/>
          <w:lang w:val="en"/>
        </w:rPr>
        <w:t>Planning and design – ~12 million BGN, 2,5 % of the total eligible costs, 1.7 % of the total costs of the project (incl. ineligible);</w:t>
      </w:r>
    </w:p>
    <w:p w14:paraId="2C8426DC" w14:textId="77777777" w:rsidR="000E2B83" w:rsidRPr="000E2B83" w:rsidRDefault="000E2B83" w:rsidP="00CE496D">
      <w:pPr>
        <w:numPr>
          <w:ilvl w:val="0"/>
          <w:numId w:val="28"/>
        </w:numPr>
        <w:spacing w:line="22" w:lineRule="atLeast"/>
        <w:ind w:left="426" w:hanging="426"/>
        <w:contextualSpacing/>
        <w:jc w:val="both"/>
        <w:rPr>
          <w:rFonts w:ascii="Verdana" w:hAnsi="Verdana"/>
          <w:sz w:val="20"/>
          <w:szCs w:val="20"/>
        </w:rPr>
      </w:pPr>
      <w:r w:rsidRPr="000E2B83">
        <w:rPr>
          <w:rFonts w:ascii="Verdana" w:hAnsi="Verdana"/>
          <w:sz w:val="20"/>
          <w:szCs w:val="20"/>
          <w:lang w:val="en"/>
        </w:rPr>
        <w:t>Construction and building – ~341 million BGN, 70,6 % of the total eligible costs, 47,4 % of the total costs of the project (incl. ineligible);</w:t>
      </w:r>
    </w:p>
    <w:p w14:paraId="64D3896E" w14:textId="77777777" w:rsidR="000E2B83" w:rsidRPr="000E2B83" w:rsidRDefault="000E2B83" w:rsidP="00CE496D">
      <w:pPr>
        <w:numPr>
          <w:ilvl w:val="0"/>
          <w:numId w:val="28"/>
        </w:numPr>
        <w:spacing w:line="22" w:lineRule="atLeast"/>
        <w:ind w:left="426" w:hanging="426"/>
        <w:contextualSpacing/>
        <w:jc w:val="both"/>
        <w:rPr>
          <w:rFonts w:ascii="Verdana" w:hAnsi="Verdana"/>
          <w:sz w:val="20"/>
          <w:szCs w:val="20"/>
        </w:rPr>
      </w:pPr>
      <w:r w:rsidRPr="000E2B83">
        <w:rPr>
          <w:rFonts w:ascii="Verdana" w:hAnsi="Verdana"/>
          <w:sz w:val="20"/>
          <w:szCs w:val="20"/>
          <w:lang w:val="en"/>
        </w:rPr>
        <w:t>Machinery and equipment - ~118 million BGN, 24,4 % of the total eligible costs, 16,4 % of the total costs of the project (incl. ineligible);</w:t>
      </w:r>
    </w:p>
    <w:p w14:paraId="224C340E" w14:textId="77777777" w:rsidR="000E2B83" w:rsidRPr="000E2B83" w:rsidRDefault="000E2B83" w:rsidP="00CE496D">
      <w:pPr>
        <w:numPr>
          <w:ilvl w:val="0"/>
          <w:numId w:val="28"/>
        </w:numPr>
        <w:spacing w:line="22" w:lineRule="atLeast"/>
        <w:ind w:left="426" w:hanging="426"/>
        <w:contextualSpacing/>
        <w:jc w:val="both"/>
        <w:rPr>
          <w:rFonts w:ascii="Verdana" w:hAnsi="Verdana"/>
          <w:sz w:val="20"/>
          <w:szCs w:val="20"/>
        </w:rPr>
      </w:pPr>
      <w:r w:rsidRPr="000E2B83">
        <w:rPr>
          <w:rFonts w:ascii="Verdana" w:hAnsi="Verdana"/>
          <w:sz w:val="20"/>
          <w:szCs w:val="20"/>
          <w:lang w:val="en"/>
        </w:rPr>
        <w:t>Publicity - ~ 31 thousand BGN, 0,01% of the total eligible costs;</w:t>
      </w:r>
    </w:p>
    <w:p w14:paraId="6075B08F" w14:textId="77777777" w:rsidR="000E2B83" w:rsidRPr="000E2B83" w:rsidRDefault="000E2B83" w:rsidP="00CE496D">
      <w:pPr>
        <w:numPr>
          <w:ilvl w:val="0"/>
          <w:numId w:val="28"/>
        </w:numPr>
        <w:spacing w:line="22" w:lineRule="atLeast"/>
        <w:ind w:left="426" w:hanging="426"/>
        <w:contextualSpacing/>
        <w:jc w:val="both"/>
        <w:rPr>
          <w:rFonts w:ascii="Verdana" w:hAnsi="Verdana"/>
          <w:sz w:val="20"/>
          <w:szCs w:val="20"/>
        </w:rPr>
      </w:pPr>
      <w:r w:rsidRPr="000E2B83">
        <w:rPr>
          <w:rFonts w:ascii="Verdana" w:hAnsi="Verdana"/>
          <w:sz w:val="20"/>
          <w:szCs w:val="20"/>
          <w:lang w:val="en"/>
        </w:rPr>
        <w:t>Implementation supervision - ~ BGN 12 million, 2.5% of total eligible costs, 1.7% of total project costs (incl. ineligible).</w:t>
      </w:r>
    </w:p>
    <w:p w14:paraId="1E0355FD" w14:textId="77777777" w:rsidR="000E2B83" w:rsidRPr="000E2B83" w:rsidRDefault="000E2B83" w:rsidP="000E2B83">
      <w:pPr>
        <w:spacing w:line="22" w:lineRule="atLeast"/>
        <w:jc w:val="both"/>
        <w:rPr>
          <w:rFonts w:ascii="Verdana" w:hAnsi="Verdana"/>
          <w:sz w:val="20"/>
          <w:szCs w:val="20"/>
        </w:rPr>
      </w:pPr>
      <w:r w:rsidRPr="000E2B83">
        <w:rPr>
          <w:rFonts w:ascii="Verdana" w:hAnsi="Verdana"/>
          <w:sz w:val="20"/>
          <w:szCs w:val="20"/>
          <w:lang w:val="en"/>
        </w:rPr>
        <w:t>The ineligible costs are intended to cover VAT, to purchase rolling stock, to purchase land.</w:t>
      </w:r>
    </w:p>
    <w:p w14:paraId="01067DF1" w14:textId="77777777" w:rsidR="000E2B83" w:rsidRPr="000E2B83" w:rsidRDefault="000E2B83" w:rsidP="000E2B83">
      <w:pPr>
        <w:spacing w:line="22" w:lineRule="atLeast"/>
        <w:jc w:val="both"/>
        <w:rPr>
          <w:rFonts w:ascii="Verdana" w:hAnsi="Verdana"/>
          <w:sz w:val="20"/>
          <w:szCs w:val="20"/>
          <w:lang w:val="en"/>
        </w:rPr>
      </w:pPr>
      <w:r w:rsidRPr="000E2B83">
        <w:rPr>
          <w:rFonts w:ascii="Verdana" w:hAnsi="Verdana"/>
          <w:sz w:val="20"/>
          <w:szCs w:val="20"/>
          <w:lang w:val="en"/>
        </w:rPr>
        <w:t xml:space="preserve">The level of financial implementation of the project is very high as the grant costs have been reimbursed 100%, and the ineligible </w:t>
      </w:r>
      <w:r w:rsidRPr="00D018A6">
        <w:rPr>
          <w:rFonts w:ascii="Verdana" w:hAnsi="Verdana"/>
          <w:sz w:val="20"/>
          <w:szCs w:val="20"/>
          <w:lang w:val="en"/>
        </w:rPr>
        <w:t xml:space="preserve">costs are paid by Metropolitan EAD in the amount of just over 90% of the originally </w:t>
      </w:r>
      <w:r w:rsidRPr="00DF4A2B">
        <w:rPr>
          <w:rFonts w:ascii="Verdana" w:hAnsi="Verdana"/>
          <w:sz w:val="20"/>
          <w:szCs w:val="20"/>
          <w:lang w:val="en"/>
        </w:rPr>
        <w:t>foreseen</w:t>
      </w:r>
      <w:r w:rsidR="00D018A6" w:rsidRPr="00DF4A2B">
        <w:rPr>
          <w:rFonts w:ascii="Verdana" w:hAnsi="Verdana"/>
          <w:sz w:val="20"/>
          <w:szCs w:val="20"/>
          <w:lang w:val="en"/>
        </w:rPr>
        <w:t xml:space="preserve"> </w:t>
      </w:r>
      <w:r w:rsidR="00DF4A2B" w:rsidRPr="00DF4A2B">
        <w:rPr>
          <w:rFonts w:ascii="Verdana" w:hAnsi="Verdana"/>
          <w:sz w:val="20"/>
          <w:szCs w:val="20"/>
          <w:lang w:val="en"/>
        </w:rPr>
        <w:fldChar w:fldCharType="begin"/>
      </w:r>
      <w:r w:rsidR="00DF4A2B" w:rsidRPr="00DF4A2B">
        <w:rPr>
          <w:rFonts w:ascii="Verdana" w:hAnsi="Verdana"/>
          <w:sz w:val="20"/>
          <w:szCs w:val="20"/>
          <w:lang w:val="en"/>
        </w:rPr>
        <w:instrText xml:space="preserve"> REF _Ref62642570 \h  \* MERGEFORMAT </w:instrText>
      </w:r>
      <w:r w:rsidR="00DF4A2B" w:rsidRPr="00DF4A2B">
        <w:rPr>
          <w:rFonts w:ascii="Verdana" w:hAnsi="Verdana"/>
          <w:sz w:val="20"/>
          <w:szCs w:val="20"/>
          <w:lang w:val="en"/>
        </w:rPr>
      </w:r>
      <w:r w:rsidR="00DF4A2B" w:rsidRPr="00DF4A2B">
        <w:rPr>
          <w:rFonts w:ascii="Verdana" w:hAnsi="Verdana"/>
          <w:sz w:val="20"/>
          <w:szCs w:val="20"/>
          <w:lang w:val="en"/>
        </w:rPr>
        <w:fldChar w:fldCharType="separate"/>
      </w:r>
      <w:r w:rsidR="00DF4A2B" w:rsidRPr="00A850A1">
        <w:rPr>
          <w:rFonts w:ascii="Verdana" w:hAnsi="Verdana"/>
          <w:color w:val="234F77"/>
          <w:sz w:val="20"/>
          <w:szCs w:val="20"/>
        </w:rPr>
        <w:t xml:space="preserve">Table </w:t>
      </w:r>
      <w:r w:rsidR="00DF4A2B" w:rsidRPr="00A850A1">
        <w:rPr>
          <w:rFonts w:ascii="Verdana" w:hAnsi="Verdana"/>
          <w:b/>
          <w:bCs/>
          <w:noProof/>
          <w:color w:val="234F77"/>
          <w:sz w:val="20"/>
          <w:szCs w:val="20"/>
        </w:rPr>
        <w:t>7</w:t>
      </w:r>
      <w:r w:rsidR="00DF4A2B" w:rsidRPr="00A850A1">
        <w:rPr>
          <w:rFonts w:ascii="Verdana" w:hAnsi="Verdana"/>
          <w:b/>
          <w:bCs/>
          <w:color w:val="234F77"/>
          <w:sz w:val="20"/>
          <w:szCs w:val="20"/>
        </w:rPr>
        <w:noBreakHyphen/>
      </w:r>
      <w:r w:rsidR="00DF4A2B" w:rsidRPr="00A850A1">
        <w:rPr>
          <w:rFonts w:ascii="Verdana" w:hAnsi="Verdana"/>
          <w:b/>
          <w:bCs/>
          <w:noProof/>
          <w:color w:val="234F77"/>
          <w:sz w:val="20"/>
          <w:szCs w:val="20"/>
        </w:rPr>
        <w:t>1</w:t>
      </w:r>
      <w:r w:rsidR="00DF4A2B" w:rsidRPr="00A850A1">
        <w:rPr>
          <w:rFonts w:ascii="Verdana" w:hAnsi="Verdana"/>
          <w:color w:val="234F77"/>
          <w:sz w:val="20"/>
          <w:szCs w:val="20"/>
          <w:lang w:val="en-US"/>
        </w:rPr>
        <w:t xml:space="preserve"> Financial performance in terms of investment costs</w:t>
      </w:r>
      <w:r w:rsidR="00DF4A2B" w:rsidRPr="00DF4A2B">
        <w:rPr>
          <w:rFonts w:ascii="Verdana" w:hAnsi="Verdana"/>
          <w:sz w:val="20"/>
          <w:szCs w:val="20"/>
          <w:lang w:val="en"/>
        </w:rPr>
        <w:fldChar w:fldCharType="end"/>
      </w:r>
      <w:r w:rsidR="00D947FE" w:rsidRPr="00DF4A2B">
        <w:rPr>
          <w:rFonts w:ascii="Verdana" w:hAnsi="Verdana"/>
          <w:sz w:val="20"/>
          <w:szCs w:val="20"/>
          <w:lang w:val="en"/>
        </w:rPr>
        <w:fldChar w:fldCharType="begin"/>
      </w:r>
      <w:r w:rsidR="00D947FE" w:rsidRPr="00DF4A2B">
        <w:rPr>
          <w:rFonts w:ascii="Verdana" w:hAnsi="Verdana"/>
          <w:sz w:val="20"/>
          <w:szCs w:val="20"/>
          <w:lang w:val="en"/>
        </w:rPr>
        <w:instrText xml:space="preserve"> REF _Ref62468973 \h  \* MERGEFORMAT </w:instrText>
      </w:r>
      <w:r w:rsidR="00D947FE" w:rsidRPr="00DF4A2B">
        <w:rPr>
          <w:rFonts w:ascii="Verdana" w:hAnsi="Verdana"/>
          <w:sz w:val="20"/>
          <w:szCs w:val="20"/>
          <w:lang w:val="en"/>
        </w:rPr>
      </w:r>
      <w:r w:rsidR="00D947FE" w:rsidRPr="00DF4A2B">
        <w:rPr>
          <w:rFonts w:ascii="Verdana" w:hAnsi="Verdana"/>
          <w:sz w:val="20"/>
          <w:szCs w:val="20"/>
          <w:lang w:val="en"/>
        </w:rPr>
        <w:fldChar w:fldCharType="separate"/>
      </w:r>
      <w:r w:rsidR="00D018A6" w:rsidRPr="00DF4A2B">
        <w:rPr>
          <w:rFonts w:ascii="Verdana" w:hAnsi="Verdana"/>
          <w:sz w:val="20"/>
          <w:szCs w:val="20"/>
          <w:lang w:val="en-US"/>
        </w:rPr>
        <w:t>.</w:t>
      </w:r>
      <w:r w:rsidR="00D947FE" w:rsidRPr="00DF4A2B">
        <w:rPr>
          <w:rFonts w:ascii="Verdana" w:hAnsi="Verdana"/>
          <w:sz w:val="20"/>
          <w:szCs w:val="20"/>
          <w:lang w:val="en"/>
        </w:rPr>
        <w:fldChar w:fldCharType="end"/>
      </w:r>
      <w:r w:rsidR="00D947FE" w:rsidRPr="00DF4A2B">
        <w:rPr>
          <w:rFonts w:ascii="Verdana" w:hAnsi="Verdana"/>
          <w:sz w:val="20"/>
          <w:szCs w:val="20"/>
          <w:lang w:val="en"/>
        </w:rPr>
        <w:t xml:space="preserve"> </w:t>
      </w:r>
      <w:r w:rsidRPr="00DF4A2B">
        <w:rPr>
          <w:rFonts w:ascii="Verdana" w:hAnsi="Verdana"/>
          <w:sz w:val="20"/>
          <w:szCs w:val="20"/>
          <w:lang w:val="en"/>
        </w:rPr>
        <w:t>presents the value of the total</w:t>
      </w:r>
      <w:r w:rsidRPr="00D018A6">
        <w:rPr>
          <w:rFonts w:ascii="Verdana" w:hAnsi="Verdana"/>
          <w:sz w:val="20"/>
          <w:szCs w:val="20"/>
          <w:lang w:val="en"/>
        </w:rPr>
        <w:t xml:space="preserve"> project costs, the amount of the awarded grant and the ineligible costs</w:t>
      </w:r>
      <w:r w:rsidRPr="000E2B83">
        <w:rPr>
          <w:rFonts w:ascii="Verdana" w:hAnsi="Verdana"/>
          <w:sz w:val="20"/>
          <w:szCs w:val="20"/>
          <w:lang w:val="en"/>
        </w:rPr>
        <w:t xml:space="preserve"> upon approval of the project and after its implementation and final payment.</w:t>
      </w:r>
    </w:p>
    <w:p w14:paraId="711A2E69" w14:textId="77777777" w:rsidR="00D947FE" w:rsidRPr="00A850A1" w:rsidRDefault="00D947FE" w:rsidP="00D947FE">
      <w:pPr>
        <w:pStyle w:val="Caption"/>
        <w:keepNext/>
        <w:rPr>
          <w:rFonts w:ascii="Verdana" w:hAnsi="Verdana"/>
          <w:b w:val="0"/>
          <w:bCs w:val="0"/>
          <w:color w:val="234F77"/>
          <w:sz w:val="20"/>
          <w:szCs w:val="20"/>
        </w:rPr>
      </w:pPr>
      <w:bookmarkStart w:id="95" w:name="_Ref62469274"/>
      <w:bookmarkStart w:id="96" w:name="_Toc62482701"/>
      <w:bookmarkStart w:id="97" w:name="_Ref62642570"/>
      <w:r w:rsidRPr="00A850A1">
        <w:rPr>
          <w:rFonts w:ascii="Verdana" w:hAnsi="Verdana"/>
          <w:b w:val="0"/>
          <w:bCs w:val="0"/>
          <w:color w:val="234F77"/>
          <w:sz w:val="20"/>
          <w:szCs w:val="20"/>
        </w:rPr>
        <w:t xml:space="preserve">Table </w:t>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STYLEREF 1 \s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7</w:t>
      </w:r>
      <w:r w:rsidR="00583F69" w:rsidRPr="00A850A1">
        <w:rPr>
          <w:rFonts w:ascii="Verdana" w:hAnsi="Verdana"/>
          <w:b w:val="0"/>
          <w:bCs w:val="0"/>
          <w:color w:val="234F77"/>
          <w:sz w:val="20"/>
          <w:szCs w:val="20"/>
        </w:rPr>
        <w:fldChar w:fldCharType="end"/>
      </w:r>
      <w:r w:rsidR="00583F69" w:rsidRPr="00A850A1">
        <w:rPr>
          <w:rFonts w:ascii="Verdana" w:hAnsi="Verdana"/>
          <w:b w:val="0"/>
          <w:bCs w:val="0"/>
          <w:color w:val="234F77"/>
          <w:sz w:val="20"/>
          <w:szCs w:val="20"/>
        </w:rPr>
        <w:noBreakHyphen/>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SEQ Table \* ARABIC \s 1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1</w:t>
      </w:r>
      <w:r w:rsidR="00583F69" w:rsidRPr="00A850A1">
        <w:rPr>
          <w:rFonts w:ascii="Verdana" w:hAnsi="Verdana"/>
          <w:b w:val="0"/>
          <w:bCs w:val="0"/>
          <w:color w:val="234F77"/>
          <w:sz w:val="20"/>
          <w:szCs w:val="20"/>
        </w:rPr>
        <w:fldChar w:fldCharType="end"/>
      </w:r>
      <w:bookmarkEnd w:id="95"/>
      <w:r w:rsidRPr="00A850A1">
        <w:rPr>
          <w:rFonts w:ascii="Verdana" w:hAnsi="Verdana"/>
          <w:b w:val="0"/>
          <w:bCs w:val="0"/>
          <w:color w:val="234F77"/>
          <w:sz w:val="20"/>
          <w:szCs w:val="20"/>
          <w:lang w:val="en-US"/>
        </w:rPr>
        <w:t xml:space="preserve"> Financial performance in terms of investment costs</w:t>
      </w:r>
      <w:bookmarkEnd w:id="96"/>
      <w:bookmarkEnd w:id="97"/>
    </w:p>
    <w:tbl>
      <w:tblPr>
        <w:tblW w:w="9067" w:type="dxa"/>
        <w:jc w:val="center"/>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Layout w:type="fixed"/>
        <w:tblLook w:val="04A0" w:firstRow="1" w:lastRow="0" w:firstColumn="1" w:lastColumn="0" w:noHBand="0" w:noVBand="1"/>
      </w:tblPr>
      <w:tblGrid>
        <w:gridCol w:w="2830"/>
        <w:gridCol w:w="2422"/>
        <w:gridCol w:w="2540"/>
        <w:gridCol w:w="1275"/>
      </w:tblGrid>
      <w:tr w:rsidR="000E2B83" w:rsidRPr="00A850A1" w14:paraId="364CDE6B" w14:textId="77777777" w:rsidTr="00A850A1">
        <w:trPr>
          <w:trHeight w:val="255"/>
          <w:jc w:val="center"/>
        </w:trPr>
        <w:tc>
          <w:tcPr>
            <w:tcW w:w="2830" w:type="dxa"/>
            <w:shd w:val="clear" w:color="auto" w:fill="auto"/>
            <w:noWrap/>
            <w:hideMark/>
          </w:tcPr>
          <w:p w14:paraId="14736444" w14:textId="77777777" w:rsidR="000E2B83" w:rsidRPr="00A850A1" w:rsidRDefault="000E2B83" w:rsidP="00A850A1">
            <w:pPr>
              <w:spacing w:after="0" w:line="22" w:lineRule="atLeast"/>
              <w:rPr>
                <w:rFonts w:ascii="Verdana" w:hAnsi="Verdana"/>
                <w:b/>
                <w:bCs/>
                <w:color w:val="FFFFFF"/>
                <w:sz w:val="16"/>
                <w:szCs w:val="16"/>
              </w:rPr>
            </w:pPr>
          </w:p>
        </w:tc>
        <w:tc>
          <w:tcPr>
            <w:tcW w:w="2422" w:type="dxa"/>
            <w:shd w:val="clear" w:color="auto" w:fill="auto"/>
            <w:noWrap/>
            <w:hideMark/>
          </w:tcPr>
          <w:p w14:paraId="29DA35EF" w14:textId="77777777" w:rsidR="000E2B83" w:rsidRPr="00A850A1" w:rsidRDefault="000E2B83" w:rsidP="00A850A1">
            <w:pPr>
              <w:spacing w:after="0" w:line="22" w:lineRule="atLeast"/>
              <w:jc w:val="center"/>
              <w:rPr>
                <w:rFonts w:ascii="Verdana" w:hAnsi="Verdana" w:cs="Arial"/>
                <w:b/>
                <w:bCs/>
                <w:color w:val="FFFFFF"/>
                <w:sz w:val="16"/>
                <w:szCs w:val="16"/>
                <w:lang w:val="en-US"/>
              </w:rPr>
            </w:pPr>
            <w:r w:rsidRPr="00A850A1">
              <w:rPr>
                <w:rFonts w:ascii="Verdana" w:hAnsi="Verdana"/>
                <w:color w:val="FFFFFF"/>
                <w:sz w:val="16"/>
                <w:szCs w:val="16"/>
                <w:lang w:val="en-US"/>
              </w:rPr>
              <w:t>Upon execution</w:t>
            </w:r>
          </w:p>
        </w:tc>
        <w:tc>
          <w:tcPr>
            <w:tcW w:w="2540" w:type="dxa"/>
            <w:shd w:val="clear" w:color="auto" w:fill="auto"/>
            <w:noWrap/>
            <w:hideMark/>
          </w:tcPr>
          <w:p w14:paraId="3353D243" w14:textId="77777777" w:rsidR="000E2B83" w:rsidRPr="00A850A1" w:rsidRDefault="000E2B83" w:rsidP="00A850A1">
            <w:pPr>
              <w:spacing w:after="0" w:line="22" w:lineRule="atLeast"/>
              <w:jc w:val="center"/>
              <w:rPr>
                <w:rFonts w:ascii="Verdana" w:hAnsi="Verdana" w:cs="Arial"/>
                <w:b/>
                <w:bCs/>
                <w:color w:val="FFFFFF"/>
                <w:sz w:val="16"/>
                <w:szCs w:val="16"/>
                <w:lang w:val="en-US"/>
              </w:rPr>
            </w:pPr>
            <w:r w:rsidRPr="00A850A1">
              <w:rPr>
                <w:rFonts w:ascii="Verdana" w:hAnsi="Verdana"/>
                <w:color w:val="FFFFFF"/>
                <w:sz w:val="16"/>
                <w:szCs w:val="16"/>
                <w:lang w:val="en"/>
              </w:rPr>
              <w:t xml:space="preserve">After verification of the costs </w:t>
            </w:r>
          </w:p>
        </w:tc>
        <w:tc>
          <w:tcPr>
            <w:tcW w:w="1275" w:type="dxa"/>
            <w:shd w:val="clear" w:color="auto" w:fill="auto"/>
            <w:noWrap/>
            <w:hideMark/>
          </w:tcPr>
          <w:p w14:paraId="31B63646" w14:textId="77777777" w:rsidR="000E2B83" w:rsidRPr="00A850A1" w:rsidRDefault="000E2B83" w:rsidP="00A850A1">
            <w:pPr>
              <w:spacing w:after="0" w:line="22" w:lineRule="atLeast"/>
              <w:jc w:val="center"/>
              <w:rPr>
                <w:rFonts w:ascii="Verdana" w:hAnsi="Verdana" w:cs="Arial"/>
                <w:b/>
                <w:bCs/>
                <w:color w:val="FFFFFF"/>
                <w:sz w:val="16"/>
                <w:szCs w:val="16"/>
                <w:lang w:val="en-US"/>
              </w:rPr>
            </w:pPr>
            <w:r w:rsidRPr="00A850A1">
              <w:rPr>
                <w:rFonts w:ascii="Verdana" w:hAnsi="Verdana"/>
                <w:color w:val="FFFFFF"/>
                <w:sz w:val="16"/>
                <w:szCs w:val="16"/>
                <w:lang w:val="en"/>
              </w:rPr>
              <w:t>Level of financial performance</w:t>
            </w:r>
          </w:p>
        </w:tc>
      </w:tr>
      <w:tr w:rsidR="000E2B83" w:rsidRPr="00A850A1" w14:paraId="1EC9FB92" w14:textId="77777777" w:rsidTr="00A850A1">
        <w:trPr>
          <w:trHeight w:val="255"/>
          <w:jc w:val="center"/>
        </w:trPr>
        <w:tc>
          <w:tcPr>
            <w:tcW w:w="2830" w:type="dxa"/>
            <w:shd w:val="clear" w:color="auto" w:fill="auto"/>
            <w:noWrap/>
            <w:hideMark/>
          </w:tcPr>
          <w:p w14:paraId="3DFD712F" w14:textId="77777777" w:rsidR="000E2B83" w:rsidRPr="00A850A1" w:rsidRDefault="000E2B83" w:rsidP="00A850A1">
            <w:pPr>
              <w:spacing w:after="0" w:line="22" w:lineRule="atLeast"/>
              <w:rPr>
                <w:rFonts w:ascii="Verdana" w:hAnsi="Verdana" w:cs="Arial"/>
                <w:b/>
                <w:bCs/>
                <w:sz w:val="16"/>
                <w:szCs w:val="16"/>
                <w:lang w:val="en-US"/>
              </w:rPr>
            </w:pPr>
            <w:r w:rsidRPr="00A850A1">
              <w:rPr>
                <w:rFonts w:ascii="Verdana" w:hAnsi="Verdana"/>
                <w:sz w:val="16"/>
                <w:szCs w:val="16"/>
                <w:lang w:val="en"/>
              </w:rPr>
              <w:t>eligible costs</w:t>
            </w:r>
          </w:p>
        </w:tc>
        <w:tc>
          <w:tcPr>
            <w:tcW w:w="2422" w:type="dxa"/>
            <w:shd w:val="clear" w:color="auto" w:fill="auto"/>
            <w:noWrap/>
            <w:hideMark/>
          </w:tcPr>
          <w:p w14:paraId="3EEBE866" w14:textId="77777777" w:rsidR="000E2B83" w:rsidRPr="00A850A1" w:rsidRDefault="000E2B83" w:rsidP="00A850A1">
            <w:pPr>
              <w:spacing w:after="0" w:line="22" w:lineRule="atLeast"/>
              <w:rPr>
                <w:rFonts w:ascii="Verdana" w:hAnsi="Verdana" w:cs="Arial"/>
                <w:sz w:val="16"/>
                <w:szCs w:val="16"/>
                <w:lang w:val="en-US"/>
              </w:rPr>
            </w:pPr>
            <w:r w:rsidRPr="00A850A1">
              <w:rPr>
                <w:rFonts w:ascii="Verdana" w:hAnsi="Verdana"/>
                <w:sz w:val="16"/>
                <w:szCs w:val="16"/>
                <w:lang w:val="en"/>
              </w:rPr>
              <w:t xml:space="preserve"> </w:t>
            </w:r>
            <w:r w:rsidR="00D947FE" w:rsidRPr="00A850A1">
              <w:rPr>
                <w:rFonts w:ascii="Verdana" w:hAnsi="Verdana"/>
                <w:sz w:val="16"/>
                <w:szCs w:val="16"/>
                <w:lang w:val="en"/>
              </w:rPr>
              <w:t>BGN</w:t>
            </w:r>
            <w:r w:rsidRPr="00A850A1">
              <w:rPr>
                <w:rFonts w:ascii="Verdana" w:hAnsi="Verdana"/>
                <w:sz w:val="16"/>
                <w:szCs w:val="16"/>
                <w:lang w:val="en"/>
              </w:rPr>
              <w:t xml:space="preserve">   483 374 184,00 </w:t>
            </w:r>
          </w:p>
        </w:tc>
        <w:tc>
          <w:tcPr>
            <w:tcW w:w="2540" w:type="dxa"/>
            <w:shd w:val="clear" w:color="auto" w:fill="auto"/>
            <w:noWrap/>
            <w:hideMark/>
          </w:tcPr>
          <w:p w14:paraId="7B3F601A" w14:textId="77777777" w:rsidR="000E2B83" w:rsidRPr="00A850A1" w:rsidRDefault="000E2B83" w:rsidP="00A850A1">
            <w:pPr>
              <w:spacing w:after="0" w:line="22" w:lineRule="atLeast"/>
              <w:rPr>
                <w:rFonts w:ascii="Verdana" w:hAnsi="Verdana" w:cs="Arial"/>
                <w:sz w:val="16"/>
                <w:szCs w:val="16"/>
                <w:lang w:val="en-US"/>
              </w:rPr>
            </w:pPr>
            <w:r w:rsidRPr="00A850A1">
              <w:rPr>
                <w:rFonts w:ascii="Verdana" w:hAnsi="Verdana"/>
                <w:sz w:val="16"/>
                <w:szCs w:val="16"/>
                <w:lang w:val="en"/>
              </w:rPr>
              <w:t xml:space="preserve">   </w:t>
            </w:r>
            <w:r w:rsidR="00D947FE" w:rsidRPr="00A850A1">
              <w:rPr>
                <w:rFonts w:ascii="Verdana" w:hAnsi="Verdana"/>
                <w:sz w:val="16"/>
                <w:szCs w:val="16"/>
                <w:lang w:val="en"/>
              </w:rPr>
              <w:t>BGN</w:t>
            </w:r>
            <w:r w:rsidRPr="00A850A1">
              <w:rPr>
                <w:rFonts w:ascii="Verdana" w:hAnsi="Verdana"/>
                <w:sz w:val="16"/>
                <w:szCs w:val="16"/>
                <w:lang w:val="en"/>
              </w:rPr>
              <w:t xml:space="preserve">  483 374 184,1 </w:t>
            </w:r>
          </w:p>
        </w:tc>
        <w:tc>
          <w:tcPr>
            <w:tcW w:w="1275" w:type="dxa"/>
            <w:shd w:val="clear" w:color="auto" w:fill="auto"/>
            <w:noWrap/>
            <w:hideMark/>
          </w:tcPr>
          <w:p w14:paraId="4956B77C" w14:textId="77777777" w:rsidR="000E2B83" w:rsidRPr="00A850A1" w:rsidRDefault="000E2B83" w:rsidP="00A850A1">
            <w:pPr>
              <w:spacing w:after="0" w:line="22" w:lineRule="atLeast"/>
              <w:jc w:val="right"/>
              <w:rPr>
                <w:rFonts w:ascii="Verdana" w:hAnsi="Verdana" w:cs="Arial"/>
                <w:sz w:val="16"/>
                <w:szCs w:val="16"/>
                <w:lang w:val="en-US"/>
              </w:rPr>
            </w:pPr>
            <w:r w:rsidRPr="00A850A1">
              <w:rPr>
                <w:rFonts w:ascii="Verdana" w:hAnsi="Verdana"/>
                <w:sz w:val="16"/>
                <w:szCs w:val="16"/>
                <w:lang w:val="en"/>
              </w:rPr>
              <w:t>100.00%</w:t>
            </w:r>
          </w:p>
        </w:tc>
      </w:tr>
      <w:tr w:rsidR="000E2B83" w:rsidRPr="00A850A1" w14:paraId="7F9BDE13" w14:textId="77777777" w:rsidTr="00A850A1">
        <w:trPr>
          <w:trHeight w:val="255"/>
          <w:jc w:val="center"/>
        </w:trPr>
        <w:tc>
          <w:tcPr>
            <w:tcW w:w="2830" w:type="dxa"/>
            <w:shd w:val="clear" w:color="auto" w:fill="auto"/>
            <w:noWrap/>
            <w:hideMark/>
          </w:tcPr>
          <w:p w14:paraId="45C4DC9E" w14:textId="77777777" w:rsidR="000E2B83" w:rsidRPr="00A850A1" w:rsidRDefault="000E2B83" w:rsidP="00A850A1">
            <w:pPr>
              <w:spacing w:after="0" w:line="22" w:lineRule="atLeast"/>
              <w:jc w:val="right"/>
              <w:rPr>
                <w:rFonts w:ascii="Verdana" w:hAnsi="Verdana" w:cs="Arial"/>
                <w:b/>
                <w:bCs/>
                <w:sz w:val="16"/>
                <w:szCs w:val="16"/>
                <w:lang w:val="en-US"/>
              </w:rPr>
            </w:pPr>
            <w:r w:rsidRPr="00A850A1">
              <w:rPr>
                <w:rFonts w:ascii="Verdana" w:hAnsi="Verdana"/>
                <w:sz w:val="16"/>
                <w:szCs w:val="16"/>
                <w:lang w:val="en"/>
              </w:rPr>
              <w:t>of which grant</w:t>
            </w:r>
          </w:p>
        </w:tc>
        <w:tc>
          <w:tcPr>
            <w:tcW w:w="2422" w:type="dxa"/>
            <w:shd w:val="clear" w:color="auto" w:fill="auto"/>
            <w:noWrap/>
            <w:hideMark/>
          </w:tcPr>
          <w:p w14:paraId="2C50654D" w14:textId="77777777" w:rsidR="000E2B83" w:rsidRPr="00A850A1" w:rsidRDefault="000E2B83" w:rsidP="00A850A1">
            <w:pPr>
              <w:spacing w:after="0" w:line="22" w:lineRule="atLeast"/>
              <w:rPr>
                <w:rFonts w:ascii="Verdana" w:hAnsi="Verdana" w:cs="Arial"/>
                <w:sz w:val="16"/>
                <w:szCs w:val="16"/>
                <w:lang w:val="en-US"/>
              </w:rPr>
            </w:pPr>
            <w:r w:rsidRPr="00A850A1">
              <w:rPr>
                <w:rFonts w:ascii="Verdana" w:hAnsi="Verdana"/>
                <w:sz w:val="16"/>
                <w:szCs w:val="16"/>
                <w:lang w:val="en"/>
              </w:rPr>
              <w:t xml:space="preserve"> </w:t>
            </w:r>
            <w:r w:rsidR="00D947FE" w:rsidRPr="00A850A1">
              <w:rPr>
                <w:rFonts w:ascii="Verdana" w:hAnsi="Verdana"/>
                <w:sz w:val="16"/>
                <w:szCs w:val="16"/>
                <w:lang w:val="en"/>
              </w:rPr>
              <w:t>BGN</w:t>
            </w:r>
            <w:r w:rsidRPr="00A850A1">
              <w:rPr>
                <w:rFonts w:ascii="Verdana" w:hAnsi="Verdana"/>
                <w:sz w:val="16"/>
                <w:szCs w:val="16"/>
                <w:lang w:val="en"/>
              </w:rPr>
              <w:t xml:space="preserve">  362 206 777,47 </w:t>
            </w:r>
          </w:p>
        </w:tc>
        <w:tc>
          <w:tcPr>
            <w:tcW w:w="2540" w:type="dxa"/>
            <w:shd w:val="clear" w:color="auto" w:fill="auto"/>
            <w:noWrap/>
            <w:hideMark/>
          </w:tcPr>
          <w:p w14:paraId="234B14E4" w14:textId="77777777" w:rsidR="000E2B83" w:rsidRPr="00A850A1" w:rsidRDefault="000E2B83" w:rsidP="00A850A1">
            <w:pPr>
              <w:spacing w:after="0" w:line="22" w:lineRule="atLeast"/>
              <w:rPr>
                <w:rFonts w:ascii="Verdana" w:hAnsi="Verdana" w:cs="Arial"/>
                <w:sz w:val="16"/>
                <w:szCs w:val="16"/>
                <w:lang w:val="en-US"/>
              </w:rPr>
            </w:pPr>
            <w:r w:rsidRPr="00A850A1">
              <w:rPr>
                <w:rFonts w:ascii="Verdana" w:hAnsi="Verdana"/>
                <w:sz w:val="16"/>
                <w:szCs w:val="16"/>
                <w:lang w:val="en"/>
              </w:rPr>
              <w:t xml:space="preserve">   </w:t>
            </w:r>
            <w:r w:rsidR="00D947FE" w:rsidRPr="00A850A1">
              <w:rPr>
                <w:rFonts w:ascii="Verdana" w:hAnsi="Verdana"/>
                <w:sz w:val="16"/>
                <w:szCs w:val="16"/>
                <w:lang w:val="en"/>
              </w:rPr>
              <w:t xml:space="preserve">BGN </w:t>
            </w:r>
            <w:r w:rsidRPr="00A850A1">
              <w:rPr>
                <w:rFonts w:ascii="Verdana" w:hAnsi="Verdana"/>
                <w:sz w:val="16"/>
                <w:szCs w:val="16"/>
                <w:lang w:val="en"/>
              </w:rPr>
              <w:t>362 206 777,47</w:t>
            </w:r>
          </w:p>
        </w:tc>
        <w:tc>
          <w:tcPr>
            <w:tcW w:w="1275" w:type="dxa"/>
            <w:shd w:val="clear" w:color="auto" w:fill="auto"/>
            <w:noWrap/>
            <w:hideMark/>
          </w:tcPr>
          <w:p w14:paraId="126D211C" w14:textId="77777777" w:rsidR="000E2B83" w:rsidRPr="00A850A1" w:rsidRDefault="000E2B83" w:rsidP="00A850A1">
            <w:pPr>
              <w:spacing w:after="0" w:line="22" w:lineRule="atLeast"/>
              <w:jc w:val="right"/>
              <w:rPr>
                <w:rFonts w:ascii="Verdana" w:hAnsi="Verdana" w:cs="Arial"/>
                <w:sz w:val="16"/>
                <w:szCs w:val="16"/>
                <w:lang w:val="en-US"/>
              </w:rPr>
            </w:pPr>
            <w:r w:rsidRPr="00A850A1">
              <w:rPr>
                <w:rFonts w:ascii="Verdana" w:hAnsi="Verdana"/>
                <w:sz w:val="16"/>
                <w:szCs w:val="16"/>
                <w:lang w:val="en"/>
              </w:rPr>
              <w:t>100.00%</w:t>
            </w:r>
          </w:p>
        </w:tc>
      </w:tr>
      <w:tr w:rsidR="000E2B83" w:rsidRPr="00A850A1" w14:paraId="70E10FAB" w14:textId="77777777" w:rsidTr="00A850A1">
        <w:trPr>
          <w:trHeight w:val="255"/>
          <w:jc w:val="center"/>
        </w:trPr>
        <w:tc>
          <w:tcPr>
            <w:tcW w:w="2830" w:type="dxa"/>
            <w:shd w:val="clear" w:color="auto" w:fill="auto"/>
            <w:noWrap/>
            <w:hideMark/>
          </w:tcPr>
          <w:p w14:paraId="19A373DE" w14:textId="77777777" w:rsidR="000E2B83" w:rsidRPr="00A850A1" w:rsidRDefault="000E2B83" w:rsidP="00A850A1">
            <w:pPr>
              <w:spacing w:after="0" w:line="22" w:lineRule="atLeast"/>
              <w:rPr>
                <w:rFonts w:ascii="Verdana" w:hAnsi="Verdana" w:cs="Arial"/>
                <w:b/>
                <w:bCs/>
                <w:sz w:val="16"/>
                <w:szCs w:val="16"/>
                <w:lang w:val="en-US"/>
              </w:rPr>
            </w:pPr>
            <w:r w:rsidRPr="00A850A1">
              <w:rPr>
                <w:rFonts w:ascii="Verdana" w:hAnsi="Verdana"/>
                <w:sz w:val="16"/>
                <w:szCs w:val="16"/>
                <w:lang w:val="en"/>
              </w:rPr>
              <w:t>ineligible costs</w:t>
            </w:r>
          </w:p>
        </w:tc>
        <w:tc>
          <w:tcPr>
            <w:tcW w:w="2422" w:type="dxa"/>
            <w:shd w:val="clear" w:color="auto" w:fill="auto"/>
            <w:noWrap/>
            <w:hideMark/>
          </w:tcPr>
          <w:p w14:paraId="2EA0D3F5" w14:textId="77777777" w:rsidR="000E2B83" w:rsidRPr="00A850A1" w:rsidRDefault="000E2B83" w:rsidP="00A850A1">
            <w:pPr>
              <w:tabs>
                <w:tab w:val="left" w:pos="294"/>
              </w:tabs>
              <w:spacing w:after="0" w:line="22" w:lineRule="atLeast"/>
              <w:rPr>
                <w:rFonts w:ascii="Verdana" w:hAnsi="Verdana" w:cs="Arial"/>
                <w:sz w:val="16"/>
                <w:szCs w:val="16"/>
                <w:lang w:val="en-US"/>
              </w:rPr>
            </w:pPr>
            <w:r w:rsidRPr="00A850A1">
              <w:rPr>
                <w:rFonts w:ascii="Verdana" w:hAnsi="Verdana"/>
                <w:sz w:val="16"/>
                <w:szCs w:val="16"/>
                <w:lang w:val="en"/>
              </w:rPr>
              <w:t xml:space="preserve"> </w:t>
            </w:r>
            <w:r w:rsidR="00D947FE" w:rsidRPr="00A850A1">
              <w:rPr>
                <w:rFonts w:ascii="Verdana" w:hAnsi="Verdana"/>
                <w:sz w:val="16"/>
                <w:szCs w:val="16"/>
                <w:lang w:val="en"/>
              </w:rPr>
              <w:t>BGN</w:t>
            </w:r>
            <w:r w:rsidRPr="00A850A1">
              <w:rPr>
                <w:rFonts w:ascii="Verdana" w:hAnsi="Verdana"/>
                <w:sz w:val="16"/>
                <w:szCs w:val="16"/>
                <w:lang w:val="en"/>
              </w:rPr>
              <w:t xml:space="preserve"> </w:t>
            </w:r>
            <w:r w:rsidR="00D947FE" w:rsidRPr="00A850A1">
              <w:rPr>
                <w:rFonts w:ascii="Verdana" w:hAnsi="Verdana"/>
                <w:sz w:val="16"/>
                <w:szCs w:val="16"/>
                <w:lang w:val="en"/>
              </w:rPr>
              <w:t xml:space="preserve">  </w:t>
            </w:r>
            <w:r w:rsidRPr="00A850A1">
              <w:rPr>
                <w:rFonts w:ascii="Verdana" w:hAnsi="Verdana"/>
                <w:sz w:val="16"/>
                <w:szCs w:val="16"/>
                <w:lang w:val="en"/>
              </w:rPr>
              <w:t>258 111 575,55</w:t>
            </w:r>
          </w:p>
        </w:tc>
        <w:tc>
          <w:tcPr>
            <w:tcW w:w="2540" w:type="dxa"/>
            <w:shd w:val="clear" w:color="auto" w:fill="auto"/>
            <w:noWrap/>
            <w:hideMark/>
          </w:tcPr>
          <w:p w14:paraId="6AF01C58" w14:textId="77777777" w:rsidR="000E2B83" w:rsidRPr="00A850A1" w:rsidRDefault="000E2B83" w:rsidP="00A850A1">
            <w:pPr>
              <w:spacing w:after="0" w:line="22" w:lineRule="atLeast"/>
              <w:rPr>
                <w:rFonts w:ascii="Verdana" w:hAnsi="Verdana" w:cs="Arial"/>
                <w:sz w:val="16"/>
                <w:szCs w:val="16"/>
                <w:lang w:val="en-US"/>
              </w:rPr>
            </w:pPr>
            <w:r w:rsidRPr="00A850A1">
              <w:rPr>
                <w:rFonts w:ascii="Verdana" w:hAnsi="Verdana"/>
                <w:sz w:val="16"/>
                <w:szCs w:val="16"/>
                <w:lang w:val="en"/>
              </w:rPr>
              <w:t xml:space="preserve">   </w:t>
            </w:r>
            <w:r w:rsidR="00D947FE" w:rsidRPr="00A850A1">
              <w:rPr>
                <w:rFonts w:ascii="Verdana" w:hAnsi="Verdana"/>
                <w:sz w:val="16"/>
                <w:szCs w:val="16"/>
                <w:lang w:val="en"/>
              </w:rPr>
              <w:t>BGN</w:t>
            </w:r>
            <w:r w:rsidRPr="00A850A1">
              <w:rPr>
                <w:rFonts w:ascii="Verdana" w:hAnsi="Verdana"/>
                <w:sz w:val="16"/>
                <w:szCs w:val="16"/>
                <w:lang w:val="en"/>
              </w:rPr>
              <w:t xml:space="preserve">  236 950 017,90</w:t>
            </w:r>
          </w:p>
        </w:tc>
        <w:tc>
          <w:tcPr>
            <w:tcW w:w="1275" w:type="dxa"/>
            <w:shd w:val="clear" w:color="auto" w:fill="auto"/>
            <w:noWrap/>
            <w:hideMark/>
          </w:tcPr>
          <w:p w14:paraId="187C3A9B" w14:textId="77777777" w:rsidR="000E2B83" w:rsidRPr="00A850A1" w:rsidRDefault="000E2B83" w:rsidP="00A850A1">
            <w:pPr>
              <w:spacing w:after="0" w:line="22" w:lineRule="atLeast"/>
              <w:jc w:val="right"/>
              <w:rPr>
                <w:rFonts w:ascii="Verdana" w:hAnsi="Verdana" w:cs="Arial"/>
                <w:sz w:val="16"/>
                <w:szCs w:val="16"/>
                <w:lang w:val="en-US"/>
              </w:rPr>
            </w:pPr>
            <w:r w:rsidRPr="00A850A1">
              <w:rPr>
                <w:rFonts w:ascii="Verdana" w:hAnsi="Verdana"/>
                <w:sz w:val="16"/>
                <w:szCs w:val="16"/>
                <w:lang w:val="en"/>
              </w:rPr>
              <w:t>91.80%</w:t>
            </w:r>
          </w:p>
        </w:tc>
      </w:tr>
      <w:tr w:rsidR="000E2B83" w:rsidRPr="00A850A1" w14:paraId="786666A8" w14:textId="77777777" w:rsidTr="00A850A1">
        <w:trPr>
          <w:trHeight w:val="255"/>
          <w:jc w:val="center"/>
        </w:trPr>
        <w:tc>
          <w:tcPr>
            <w:tcW w:w="2830" w:type="dxa"/>
            <w:shd w:val="clear" w:color="auto" w:fill="auto"/>
            <w:noWrap/>
            <w:hideMark/>
          </w:tcPr>
          <w:p w14:paraId="0522F847" w14:textId="77777777" w:rsidR="000E2B83" w:rsidRPr="00A850A1" w:rsidRDefault="000E2B83" w:rsidP="00A850A1">
            <w:pPr>
              <w:spacing w:after="0" w:line="22" w:lineRule="atLeast"/>
              <w:jc w:val="right"/>
              <w:rPr>
                <w:rFonts w:ascii="Verdana" w:hAnsi="Verdana" w:cs="Arial"/>
                <w:b/>
                <w:bCs/>
                <w:sz w:val="16"/>
                <w:szCs w:val="16"/>
                <w:lang w:val="en-US"/>
              </w:rPr>
            </w:pPr>
            <w:r w:rsidRPr="00A850A1">
              <w:rPr>
                <w:rFonts w:ascii="Verdana" w:hAnsi="Verdana"/>
                <w:sz w:val="16"/>
                <w:szCs w:val="16"/>
                <w:lang w:val="en"/>
              </w:rPr>
              <w:t>Total project size</w:t>
            </w:r>
          </w:p>
        </w:tc>
        <w:tc>
          <w:tcPr>
            <w:tcW w:w="2422" w:type="dxa"/>
            <w:shd w:val="clear" w:color="auto" w:fill="auto"/>
            <w:noWrap/>
            <w:hideMark/>
          </w:tcPr>
          <w:p w14:paraId="299B77AA" w14:textId="77777777" w:rsidR="000E2B83" w:rsidRPr="00A850A1" w:rsidRDefault="000E2B83" w:rsidP="00A850A1">
            <w:pPr>
              <w:spacing w:after="0" w:line="22" w:lineRule="atLeast"/>
              <w:rPr>
                <w:rFonts w:ascii="Verdana" w:hAnsi="Verdana" w:cs="Arial"/>
                <w:sz w:val="16"/>
                <w:szCs w:val="16"/>
                <w:lang w:val="en-US"/>
              </w:rPr>
            </w:pPr>
            <w:r w:rsidRPr="00A850A1">
              <w:rPr>
                <w:rFonts w:ascii="Verdana" w:hAnsi="Verdana"/>
                <w:sz w:val="16"/>
                <w:szCs w:val="16"/>
                <w:lang w:val="en"/>
              </w:rPr>
              <w:t xml:space="preserve"> </w:t>
            </w:r>
            <w:r w:rsidR="00D947FE" w:rsidRPr="00A850A1">
              <w:rPr>
                <w:rFonts w:ascii="Verdana" w:hAnsi="Verdana"/>
                <w:sz w:val="16"/>
                <w:szCs w:val="16"/>
                <w:lang w:val="en"/>
              </w:rPr>
              <w:t>BGN</w:t>
            </w:r>
            <w:r w:rsidRPr="00A850A1">
              <w:rPr>
                <w:rFonts w:ascii="Verdana" w:hAnsi="Verdana"/>
                <w:sz w:val="16"/>
                <w:szCs w:val="16"/>
                <w:lang w:val="en"/>
              </w:rPr>
              <w:t xml:space="preserve">   741 485 759,55</w:t>
            </w:r>
          </w:p>
        </w:tc>
        <w:tc>
          <w:tcPr>
            <w:tcW w:w="2540" w:type="dxa"/>
            <w:shd w:val="clear" w:color="auto" w:fill="auto"/>
            <w:noWrap/>
            <w:hideMark/>
          </w:tcPr>
          <w:p w14:paraId="4C4A6D41" w14:textId="77777777" w:rsidR="000E2B83" w:rsidRPr="00A850A1" w:rsidRDefault="00D947FE" w:rsidP="00A850A1">
            <w:pPr>
              <w:spacing w:after="0" w:line="22" w:lineRule="atLeast"/>
              <w:rPr>
                <w:rFonts w:ascii="Verdana" w:hAnsi="Verdana" w:cs="Arial"/>
                <w:sz w:val="16"/>
                <w:szCs w:val="16"/>
                <w:lang w:val="en-US"/>
              </w:rPr>
            </w:pPr>
            <w:r w:rsidRPr="00A850A1">
              <w:rPr>
                <w:rFonts w:ascii="Verdana" w:hAnsi="Verdana"/>
                <w:sz w:val="16"/>
                <w:szCs w:val="16"/>
                <w:lang w:val="en"/>
              </w:rPr>
              <w:t xml:space="preserve">   BGN</w:t>
            </w:r>
            <w:r w:rsidR="000E2B83" w:rsidRPr="00A850A1">
              <w:rPr>
                <w:rFonts w:ascii="Verdana" w:hAnsi="Verdana"/>
                <w:sz w:val="16"/>
                <w:szCs w:val="16"/>
                <w:lang w:val="en"/>
              </w:rPr>
              <w:t xml:space="preserve">   720 324 202,11</w:t>
            </w:r>
          </w:p>
        </w:tc>
        <w:tc>
          <w:tcPr>
            <w:tcW w:w="1275" w:type="dxa"/>
            <w:shd w:val="clear" w:color="auto" w:fill="auto"/>
            <w:noWrap/>
            <w:hideMark/>
          </w:tcPr>
          <w:p w14:paraId="5E4E2ECD" w14:textId="77777777" w:rsidR="000E2B83" w:rsidRPr="00A850A1" w:rsidRDefault="000E2B83" w:rsidP="00A850A1">
            <w:pPr>
              <w:spacing w:after="0" w:line="22" w:lineRule="atLeast"/>
              <w:jc w:val="right"/>
              <w:rPr>
                <w:rFonts w:ascii="Verdana" w:hAnsi="Verdana" w:cs="Arial"/>
                <w:sz w:val="16"/>
                <w:szCs w:val="16"/>
                <w:lang w:val="en-US"/>
              </w:rPr>
            </w:pPr>
            <w:r w:rsidRPr="00A850A1">
              <w:rPr>
                <w:rFonts w:ascii="Verdana" w:hAnsi="Verdana"/>
                <w:sz w:val="16"/>
                <w:szCs w:val="16"/>
                <w:lang w:val="en"/>
              </w:rPr>
              <w:t>97.15%</w:t>
            </w:r>
          </w:p>
        </w:tc>
      </w:tr>
    </w:tbl>
    <w:p w14:paraId="0B7D225C" w14:textId="77777777" w:rsidR="000E2B83" w:rsidRPr="000E2B83" w:rsidRDefault="000E2B83" w:rsidP="000E2B83">
      <w:pPr>
        <w:autoSpaceDE w:val="0"/>
        <w:autoSpaceDN w:val="0"/>
        <w:adjustRightInd w:val="0"/>
        <w:spacing w:line="22" w:lineRule="atLeast"/>
        <w:jc w:val="both"/>
        <w:rPr>
          <w:rFonts w:ascii="Verdana" w:hAnsi="Verdana"/>
          <w:i/>
          <w:color w:val="000000"/>
          <w:sz w:val="16"/>
          <w:szCs w:val="16"/>
        </w:rPr>
      </w:pPr>
      <w:r w:rsidRPr="000E2B83">
        <w:rPr>
          <w:rFonts w:ascii="Verdana" w:hAnsi="Verdana"/>
          <w:i/>
          <w:color w:val="000000"/>
          <w:sz w:val="16"/>
          <w:szCs w:val="16"/>
          <w:lang w:val="en"/>
        </w:rPr>
        <w:t>Source: Information from the MA, ISUN,</w:t>
      </w:r>
      <w:r w:rsidRPr="000E2B83">
        <w:rPr>
          <w:rFonts w:ascii="Verdana" w:hAnsi="Verdana"/>
          <w:lang w:val="en"/>
        </w:rPr>
        <w:t xml:space="preserve"> </w:t>
      </w:r>
      <w:r w:rsidRPr="000E2B83">
        <w:rPr>
          <w:rFonts w:ascii="Verdana" w:hAnsi="Verdana"/>
          <w:i/>
          <w:color w:val="000000"/>
          <w:sz w:val="16"/>
          <w:szCs w:val="16"/>
          <w:lang w:val="en"/>
        </w:rPr>
        <w:t>final report on the implementation of the OPT, final report on the implementation of the project</w:t>
      </w:r>
      <w:r w:rsidRPr="000E2B83">
        <w:rPr>
          <w:rFonts w:ascii="Verdana" w:hAnsi="Verdana"/>
          <w:lang w:val="en"/>
        </w:rPr>
        <w:t xml:space="preserve"> </w:t>
      </w:r>
    </w:p>
    <w:p w14:paraId="5A9BE97B" w14:textId="77777777" w:rsidR="000E2B83" w:rsidRPr="00E834D3" w:rsidRDefault="000E2B83" w:rsidP="000E2B83">
      <w:pPr>
        <w:autoSpaceDE w:val="0"/>
        <w:autoSpaceDN w:val="0"/>
        <w:adjustRightInd w:val="0"/>
        <w:spacing w:line="22" w:lineRule="atLeast"/>
        <w:jc w:val="both"/>
        <w:rPr>
          <w:rFonts w:ascii="Verdana" w:hAnsi="Verdana"/>
          <w:color w:val="000000"/>
          <w:sz w:val="20"/>
          <w:szCs w:val="20"/>
          <w:lang w:eastAsia="en-GB"/>
        </w:rPr>
      </w:pPr>
      <w:r w:rsidRPr="000E2B83">
        <w:rPr>
          <w:rFonts w:ascii="Verdana" w:hAnsi="Verdana"/>
          <w:color w:val="000000"/>
          <w:sz w:val="20"/>
          <w:szCs w:val="20"/>
          <w:lang w:val="en" w:eastAsia="en-GB"/>
        </w:rPr>
        <w:t xml:space="preserve">All the data in the analysis relates only to </w:t>
      </w:r>
      <w:r w:rsidR="00E834D3" w:rsidRPr="00E834D3">
        <w:rPr>
          <w:rFonts w:ascii="Verdana" w:hAnsi="Verdana"/>
          <w:sz w:val="20"/>
          <w:szCs w:val="20"/>
          <w:lang w:val="en-US"/>
        </w:rPr>
        <w:t>Metro Extension, Line 2, Stage І</w:t>
      </w:r>
    </w:p>
    <w:p w14:paraId="2A58E728" w14:textId="77777777" w:rsidR="000E2B83" w:rsidRPr="000E2B83" w:rsidRDefault="000E2B83" w:rsidP="000E2B83">
      <w:pPr>
        <w:autoSpaceDE w:val="0"/>
        <w:autoSpaceDN w:val="0"/>
        <w:adjustRightInd w:val="0"/>
        <w:spacing w:line="22" w:lineRule="atLeast"/>
        <w:jc w:val="both"/>
        <w:rPr>
          <w:rFonts w:ascii="Verdana" w:hAnsi="Verdana"/>
          <w:i/>
          <w:color w:val="000000"/>
          <w:sz w:val="20"/>
          <w:szCs w:val="20"/>
          <w:u w:val="single"/>
        </w:rPr>
      </w:pPr>
      <w:r w:rsidRPr="000E2B83">
        <w:rPr>
          <w:rFonts w:ascii="Verdana" w:hAnsi="Verdana"/>
          <w:i/>
          <w:color w:val="000000"/>
          <w:sz w:val="20"/>
          <w:szCs w:val="20"/>
          <w:u w:val="single"/>
          <w:lang w:val="en"/>
        </w:rPr>
        <w:t>Number of trips</w:t>
      </w:r>
    </w:p>
    <w:p w14:paraId="2FA8AA58" w14:textId="77777777" w:rsidR="000E2B83" w:rsidRPr="00DF4A2B" w:rsidRDefault="000E2B83" w:rsidP="000E2B83">
      <w:pPr>
        <w:autoSpaceDE w:val="0"/>
        <w:autoSpaceDN w:val="0"/>
        <w:adjustRightInd w:val="0"/>
        <w:spacing w:line="22" w:lineRule="atLeast"/>
        <w:jc w:val="both"/>
        <w:rPr>
          <w:rFonts w:ascii="Verdana" w:hAnsi="Verdana"/>
          <w:color w:val="000000"/>
          <w:sz w:val="20"/>
          <w:szCs w:val="20"/>
          <w:lang w:val="en" w:eastAsia="en-GB"/>
        </w:rPr>
      </w:pPr>
      <w:r w:rsidRPr="000E2B83">
        <w:rPr>
          <w:rFonts w:ascii="Verdana" w:hAnsi="Verdana"/>
          <w:color w:val="000000"/>
          <w:sz w:val="20"/>
          <w:szCs w:val="20"/>
          <w:lang w:val="en" w:eastAsia="en-GB"/>
        </w:rPr>
        <w:t xml:space="preserve">An important parameter in any investment transport project is the number </w:t>
      </w:r>
      <w:r w:rsidR="00E834D3" w:rsidRPr="00D91B4A">
        <w:rPr>
          <w:rFonts w:ascii="Verdana" w:hAnsi="Verdana"/>
          <w:color w:val="000000"/>
          <w:sz w:val="20"/>
          <w:szCs w:val="20"/>
          <w:lang w:val="en" w:eastAsia="en-GB"/>
        </w:rPr>
        <w:t xml:space="preserve">of passengers </w:t>
      </w:r>
      <w:r w:rsidRPr="000E2B83">
        <w:rPr>
          <w:rFonts w:ascii="Verdana" w:hAnsi="Verdana"/>
          <w:color w:val="000000"/>
          <w:sz w:val="20"/>
          <w:szCs w:val="20"/>
          <w:lang w:val="en" w:eastAsia="en-GB"/>
        </w:rPr>
        <w:t xml:space="preserve">(passenger </w:t>
      </w:r>
      <w:r w:rsidR="00E834D3">
        <w:rPr>
          <w:rFonts w:ascii="Verdana" w:hAnsi="Verdana"/>
          <w:color w:val="000000"/>
          <w:sz w:val="20"/>
          <w:szCs w:val="20"/>
          <w:lang w:val="en-US" w:eastAsia="en-GB"/>
        </w:rPr>
        <w:t>traffic</w:t>
      </w:r>
      <w:r w:rsidRPr="000E2B83">
        <w:rPr>
          <w:rFonts w:ascii="Verdana" w:hAnsi="Verdana"/>
          <w:color w:val="000000"/>
          <w:sz w:val="20"/>
          <w:szCs w:val="20"/>
          <w:lang w:val="en" w:eastAsia="en-GB"/>
        </w:rPr>
        <w:t xml:space="preserve">) who will benefit from the implementation of the project. Number of the passengers is the starting point for determining almost all the benefits of the project - financial, economic, social and environmental. Therefore, its accurate forecasting has a key role in achieving the values of the project impact indicators. Therefore, this report compares the historical data on number of trips for the analyzed period (2013-2019) after the commissioning of the line, compared with the projected one in the CBA. Data were </w:t>
      </w:r>
      <w:r w:rsidRPr="00D018A6">
        <w:rPr>
          <w:rFonts w:ascii="Verdana" w:hAnsi="Verdana"/>
          <w:color w:val="000000"/>
          <w:sz w:val="20"/>
          <w:szCs w:val="20"/>
          <w:lang w:val="en" w:eastAsia="en-GB"/>
        </w:rPr>
        <w:t>presented in</w:t>
      </w:r>
      <w:r w:rsidR="00E834D3" w:rsidRPr="00D018A6">
        <w:rPr>
          <w:rFonts w:ascii="Verdana" w:hAnsi="Verdana"/>
          <w:color w:val="000000"/>
          <w:sz w:val="20"/>
          <w:szCs w:val="20"/>
          <w:lang w:val="en" w:eastAsia="en-GB"/>
        </w:rPr>
        <w:t xml:space="preserve"> </w:t>
      </w:r>
      <w:r w:rsidR="00DF4A2B" w:rsidRPr="00DF4A2B">
        <w:rPr>
          <w:rFonts w:ascii="Verdana" w:hAnsi="Verdana"/>
          <w:color w:val="000000"/>
          <w:sz w:val="20"/>
          <w:szCs w:val="20"/>
          <w:lang w:val="en" w:eastAsia="en-GB"/>
        </w:rPr>
        <w:fldChar w:fldCharType="begin"/>
      </w:r>
      <w:r w:rsidR="00DF4A2B" w:rsidRPr="00DF4A2B">
        <w:rPr>
          <w:rFonts w:ascii="Verdana" w:hAnsi="Verdana"/>
          <w:color w:val="000000"/>
          <w:sz w:val="20"/>
          <w:szCs w:val="20"/>
          <w:lang w:val="en" w:eastAsia="en-GB"/>
        </w:rPr>
        <w:instrText xml:space="preserve"> REF _Ref62642599 \h  \* MERGEFORMAT </w:instrText>
      </w:r>
      <w:r w:rsidR="00DF4A2B" w:rsidRPr="00DF4A2B">
        <w:rPr>
          <w:rFonts w:ascii="Verdana" w:hAnsi="Verdana"/>
          <w:color w:val="000000"/>
          <w:sz w:val="20"/>
          <w:szCs w:val="20"/>
          <w:lang w:val="en" w:eastAsia="en-GB"/>
        </w:rPr>
      </w:r>
      <w:r w:rsidR="00DF4A2B" w:rsidRPr="00DF4A2B">
        <w:rPr>
          <w:rFonts w:ascii="Verdana" w:hAnsi="Verdana"/>
          <w:color w:val="000000"/>
          <w:sz w:val="20"/>
          <w:szCs w:val="20"/>
          <w:lang w:val="en" w:eastAsia="en-GB"/>
        </w:rPr>
        <w:fldChar w:fldCharType="separate"/>
      </w:r>
      <w:r w:rsidR="00DF4A2B" w:rsidRPr="00A850A1">
        <w:rPr>
          <w:rFonts w:ascii="Verdana" w:hAnsi="Verdana"/>
          <w:color w:val="234F77"/>
          <w:sz w:val="20"/>
          <w:szCs w:val="20"/>
        </w:rPr>
        <w:t xml:space="preserve">Table </w:t>
      </w:r>
      <w:r w:rsidR="00DF4A2B" w:rsidRPr="00A850A1">
        <w:rPr>
          <w:rFonts w:ascii="Verdana" w:hAnsi="Verdana"/>
          <w:b/>
          <w:bCs/>
          <w:noProof/>
          <w:color w:val="234F77"/>
          <w:sz w:val="20"/>
          <w:szCs w:val="20"/>
        </w:rPr>
        <w:t>7</w:t>
      </w:r>
      <w:r w:rsidR="00DF4A2B" w:rsidRPr="00A850A1">
        <w:rPr>
          <w:rFonts w:ascii="Verdana" w:hAnsi="Verdana"/>
          <w:b/>
          <w:bCs/>
          <w:color w:val="234F77"/>
          <w:sz w:val="20"/>
          <w:szCs w:val="20"/>
        </w:rPr>
        <w:noBreakHyphen/>
      </w:r>
      <w:r w:rsidR="00DF4A2B" w:rsidRPr="00A850A1">
        <w:rPr>
          <w:rFonts w:ascii="Verdana" w:hAnsi="Verdana"/>
          <w:b/>
          <w:bCs/>
          <w:noProof/>
          <w:color w:val="234F77"/>
          <w:sz w:val="20"/>
          <w:szCs w:val="20"/>
        </w:rPr>
        <w:t>2</w:t>
      </w:r>
      <w:r w:rsidR="00DF4A2B" w:rsidRPr="00A850A1">
        <w:rPr>
          <w:rFonts w:ascii="Verdana" w:hAnsi="Verdana"/>
          <w:color w:val="234F77"/>
          <w:sz w:val="20"/>
          <w:szCs w:val="20"/>
          <w:lang w:val="en-US"/>
        </w:rPr>
        <w:t xml:space="preserve"> Number of trips on Line 2, stage I</w:t>
      </w:r>
      <w:r w:rsidR="00DF4A2B" w:rsidRPr="00DF4A2B">
        <w:rPr>
          <w:rFonts w:ascii="Verdana" w:hAnsi="Verdana"/>
          <w:color w:val="000000"/>
          <w:sz w:val="20"/>
          <w:szCs w:val="20"/>
          <w:lang w:val="en" w:eastAsia="en-GB"/>
        </w:rPr>
        <w:fldChar w:fldCharType="end"/>
      </w:r>
      <w:r w:rsidR="00D947FE" w:rsidRPr="00DF4A2B">
        <w:rPr>
          <w:rFonts w:ascii="Verdana" w:hAnsi="Verdana"/>
          <w:color w:val="000000"/>
          <w:sz w:val="20"/>
          <w:szCs w:val="20"/>
          <w:lang w:val="en" w:eastAsia="en-GB"/>
        </w:rPr>
        <w:fldChar w:fldCharType="begin"/>
      </w:r>
      <w:r w:rsidR="00D947FE" w:rsidRPr="00DF4A2B">
        <w:rPr>
          <w:rFonts w:ascii="Verdana" w:hAnsi="Verdana"/>
          <w:color w:val="000000"/>
          <w:sz w:val="20"/>
          <w:szCs w:val="20"/>
          <w:lang w:val="en" w:eastAsia="en-GB"/>
        </w:rPr>
        <w:instrText xml:space="preserve"> REF _Ref62469021 \h </w:instrText>
      </w:r>
      <w:r w:rsidR="00D018A6" w:rsidRPr="00DF4A2B">
        <w:rPr>
          <w:rFonts w:ascii="Verdana" w:hAnsi="Verdana"/>
          <w:color w:val="000000"/>
          <w:sz w:val="20"/>
          <w:szCs w:val="20"/>
          <w:lang w:val="en" w:eastAsia="en-GB"/>
        </w:rPr>
        <w:instrText xml:space="preserve"> \* MERGEFORMAT </w:instrText>
      </w:r>
      <w:r w:rsidR="00D947FE" w:rsidRPr="00DF4A2B">
        <w:rPr>
          <w:rFonts w:ascii="Verdana" w:hAnsi="Verdana"/>
          <w:color w:val="000000"/>
          <w:sz w:val="20"/>
          <w:szCs w:val="20"/>
          <w:lang w:val="en" w:eastAsia="en-GB"/>
        </w:rPr>
      </w:r>
      <w:r w:rsidR="00D947FE" w:rsidRPr="00DF4A2B">
        <w:rPr>
          <w:rFonts w:ascii="Verdana" w:hAnsi="Verdana"/>
          <w:color w:val="000000"/>
          <w:sz w:val="20"/>
          <w:szCs w:val="20"/>
          <w:lang w:val="en" w:eastAsia="en-GB"/>
        </w:rPr>
        <w:fldChar w:fldCharType="end"/>
      </w:r>
      <w:r w:rsidR="00D947FE" w:rsidRPr="00DF4A2B">
        <w:rPr>
          <w:rFonts w:ascii="Verdana" w:hAnsi="Verdana"/>
          <w:color w:val="000000"/>
          <w:sz w:val="20"/>
          <w:szCs w:val="20"/>
          <w:lang w:val="en" w:eastAsia="en-GB"/>
        </w:rPr>
        <w:t>.</w:t>
      </w:r>
    </w:p>
    <w:p w14:paraId="749BD060" w14:textId="77777777" w:rsidR="000E2B83" w:rsidRPr="00A850A1" w:rsidRDefault="000E2B83" w:rsidP="000E2B83">
      <w:pPr>
        <w:keepNext/>
        <w:spacing w:line="22" w:lineRule="atLeast"/>
        <w:rPr>
          <w:rFonts w:ascii="Verdana" w:hAnsi="Verdana"/>
          <w:color w:val="234F77"/>
          <w:sz w:val="20"/>
          <w:szCs w:val="20"/>
        </w:rPr>
      </w:pPr>
    </w:p>
    <w:p w14:paraId="1895EDFC" w14:textId="77777777" w:rsidR="00D947FE" w:rsidRPr="00A850A1" w:rsidRDefault="00D947FE" w:rsidP="00D947FE">
      <w:pPr>
        <w:pStyle w:val="Caption"/>
        <w:keepNext/>
        <w:rPr>
          <w:rFonts w:ascii="Verdana" w:hAnsi="Verdana"/>
          <w:b w:val="0"/>
          <w:bCs w:val="0"/>
          <w:color w:val="234F77"/>
          <w:sz w:val="20"/>
          <w:szCs w:val="20"/>
        </w:rPr>
      </w:pPr>
      <w:bookmarkStart w:id="98" w:name="_Ref62469021"/>
      <w:bookmarkStart w:id="99" w:name="_Toc62482702"/>
      <w:bookmarkStart w:id="100" w:name="_Ref62642599"/>
      <w:r w:rsidRPr="00A850A1">
        <w:rPr>
          <w:rFonts w:ascii="Verdana" w:hAnsi="Verdana"/>
          <w:b w:val="0"/>
          <w:bCs w:val="0"/>
          <w:color w:val="234F77"/>
          <w:sz w:val="20"/>
          <w:szCs w:val="20"/>
        </w:rPr>
        <w:t xml:space="preserve">Table </w:t>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STYLEREF 1 \s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7</w:t>
      </w:r>
      <w:r w:rsidR="00583F69" w:rsidRPr="00A850A1">
        <w:rPr>
          <w:rFonts w:ascii="Verdana" w:hAnsi="Verdana"/>
          <w:b w:val="0"/>
          <w:bCs w:val="0"/>
          <w:color w:val="234F77"/>
          <w:sz w:val="20"/>
          <w:szCs w:val="20"/>
        </w:rPr>
        <w:fldChar w:fldCharType="end"/>
      </w:r>
      <w:r w:rsidR="00583F69" w:rsidRPr="00A850A1">
        <w:rPr>
          <w:rFonts w:ascii="Verdana" w:hAnsi="Verdana"/>
          <w:b w:val="0"/>
          <w:bCs w:val="0"/>
          <w:color w:val="234F77"/>
          <w:sz w:val="20"/>
          <w:szCs w:val="20"/>
        </w:rPr>
        <w:noBreakHyphen/>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SEQ Table \* ARABIC \s 1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2</w:t>
      </w:r>
      <w:r w:rsidR="00583F69" w:rsidRPr="00A850A1">
        <w:rPr>
          <w:rFonts w:ascii="Verdana" w:hAnsi="Verdana"/>
          <w:b w:val="0"/>
          <w:bCs w:val="0"/>
          <w:color w:val="234F77"/>
          <w:sz w:val="20"/>
          <w:szCs w:val="20"/>
        </w:rPr>
        <w:fldChar w:fldCharType="end"/>
      </w:r>
      <w:bookmarkEnd w:id="98"/>
      <w:r w:rsidRPr="00A850A1">
        <w:rPr>
          <w:rFonts w:ascii="Verdana" w:hAnsi="Verdana"/>
          <w:b w:val="0"/>
          <w:bCs w:val="0"/>
          <w:color w:val="234F77"/>
          <w:sz w:val="20"/>
          <w:szCs w:val="20"/>
          <w:lang w:val="en-US"/>
        </w:rPr>
        <w:t xml:space="preserve"> Number of trips on Line 2, stage I</w:t>
      </w:r>
      <w:bookmarkEnd w:id="99"/>
      <w:bookmarkEnd w:id="100"/>
    </w:p>
    <w:tbl>
      <w:tblPr>
        <w:tblW w:w="9067" w:type="dxa"/>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Look w:val="04A0" w:firstRow="1" w:lastRow="0" w:firstColumn="1" w:lastColumn="0" w:noHBand="0" w:noVBand="1"/>
      </w:tblPr>
      <w:tblGrid>
        <w:gridCol w:w="1196"/>
        <w:gridCol w:w="1048"/>
        <w:gridCol w:w="982"/>
        <w:gridCol w:w="982"/>
        <w:gridCol w:w="982"/>
        <w:gridCol w:w="982"/>
        <w:gridCol w:w="982"/>
        <w:gridCol w:w="982"/>
        <w:gridCol w:w="931"/>
      </w:tblGrid>
      <w:tr w:rsidR="000E2B83" w:rsidRPr="00A850A1" w14:paraId="7E807AE8" w14:textId="77777777" w:rsidTr="00A850A1">
        <w:trPr>
          <w:trHeight w:val="270"/>
        </w:trPr>
        <w:tc>
          <w:tcPr>
            <w:tcW w:w="2244" w:type="dxa"/>
            <w:gridSpan w:val="2"/>
            <w:shd w:val="clear" w:color="auto" w:fill="auto"/>
            <w:noWrap/>
            <w:hideMark/>
          </w:tcPr>
          <w:p w14:paraId="4AD7A0CE" w14:textId="77777777" w:rsidR="000E2B83" w:rsidRPr="00A850A1" w:rsidRDefault="000E2B83" w:rsidP="00A850A1">
            <w:pPr>
              <w:autoSpaceDE w:val="0"/>
              <w:autoSpaceDN w:val="0"/>
              <w:adjustRightInd w:val="0"/>
              <w:spacing w:after="0" w:line="22" w:lineRule="atLeast"/>
              <w:jc w:val="both"/>
              <w:rPr>
                <w:rFonts w:ascii="Verdana" w:hAnsi="Verdana"/>
                <w:color w:val="FFFFFF"/>
                <w:sz w:val="16"/>
                <w:szCs w:val="16"/>
                <w:lang w:eastAsia="en-GB"/>
              </w:rPr>
            </w:pPr>
            <w:r w:rsidRPr="00A850A1">
              <w:rPr>
                <w:rFonts w:ascii="Verdana" w:hAnsi="Verdana"/>
                <w:color w:val="FFFFFF"/>
                <w:sz w:val="16"/>
                <w:szCs w:val="16"/>
                <w:lang w:val="en" w:eastAsia="en-GB"/>
              </w:rPr>
              <w:t>Number of trips</w:t>
            </w:r>
          </w:p>
        </w:tc>
        <w:tc>
          <w:tcPr>
            <w:tcW w:w="982" w:type="dxa"/>
            <w:shd w:val="clear" w:color="auto" w:fill="auto"/>
            <w:noWrap/>
            <w:hideMark/>
          </w:tcPr>
          <w:p w14:paraId="4D40EAE2" w14:textId="77777777" w:rsidR="000E2B83" w:rsidRPr="00A850A1" w:rsidRDefault="000E2B83" w:rsidP="00A850A1">
            <w:pPr>
              <w:autoSpaceDE w:val="0"/>
              <w:autoSpaceDN w:val="0"/>
              <w:adjustRightInd w:val="0"/>
              <w:spacing w:after="0" w:line="22" w:lineRule="atLeast"/>
              <w:jc w:val="both"/>
              <w:rPr>
                <w:rFonts w:ascii="Verdana" w:hAnsi="Verdana"/>
                <w:color w:val="FFFFFF"/>
                <w:sz w:val="16"/>
                <w:szCs w:val="16"/>
                <w:lang w:eastAsia="en-GB"/>
              </w:rPr>
            </w:pPr>
            <w:r w:rsidRPr="00A850A1">
              <w:rPr>
                <w:rFonts w:ascii="Verdana" w:hAnsi="Verdana"/>
                <w:color w:val="FFFFFF"/>
                <w:sz w:val="16"/>
                <w:szCs w:val="16"/>
                <w:lang w:val="en" w:eastAsia="en-GB"/>
              </w:rPr>
              <w:t>2013</w:t>
            </w:r>
          </w:p>
        </w:tc>
        <w:tc>
          <w:tcPr>
            <w:tcW w:w="982" w:type="dxa"/>
            <w:shd w:val="clear" w:color="auto" w:fill="auto"/>
            <w:noWrap/>
            <w:hideMark/>
          </w:tcPr>
          <w:p w14:paraId="4E7FB718" w14:textId="77777777" w:rsidR="000E2B83" w:rsidRPr="00A850A1" w:rsidRDefault="000E2B83" w:rsidP="00A850A1">
            <w:pPr>
              <w:autoSpaceDE w:val="0"/>
              <w:autoSpaceDN w:val="0"/>
              <w:adjustRightInd w:val="0"/>
              <w:spacing w:after="0" w:line="22" w:lineRule="atLeast"/>
              <w:jc w:val="both"/>
              <w:rPr>
                <w:rFonts w:ascii="Verdana" w:hAnsi="Verdana"/>
                <w:color w:val="FFFFFF"/>
                <w:sz w:val="16"/>
                <w:szCs w:val="16"/>
                <w:lang w:eastAsia="en-GB"/>
              </w:rPr>
            </w:pPr>
            <w:r w:rsidRPr="00A850A1">
              <w:rPr>
                <w:rFonts w:ascii="Verdana" w:hAnsi="Verdana"/>
                <w:color w:val="FFFFFF"/>
                <w:sz w:val="16"/>
                <w:szCs w:val="16"/>
                <w:lang w:val="en" w:eastAsia="en-GB"/>
              </w:rPr>
              <w:t>2014</w:t>
            </w:r>
          </w:p>
        </w:tc>
        <w:tc>
          <w:tcPr>
            <w:tcW w:w="982" w:type="dxa"/>
            <w:shd w:val="clear" w:color="auto" w:fill="auto"/>
            <w:noWrap/>
            <w:hideMark/>
          </w:tcPr>
          <w:p w14:paraId="149FE924" w14:textId="77777777" w:rsidR="000E2B83" w:rsidRPr="00A850A1" w:rsidRDefault="000E2B83" w:rsidP="00A850A1">
            <w:pPr>
              <w:autoSpaceDE w:val="0"/>
              <w:autoSpaceDN w:val="0"/>
              <w:adjustRightInd w:val="0"/>
              <w:spacing w:after="0" w:line="22" w:lineRule="atLeast"/>
              <w:jc w:val="both"/>
              <w:rPr>
                <w:rFonts w:ascii="Verdana" w:hAnsi="Verdana"/>
                <w:color w:val="FFFFFF"/>
                <w:sz w:val="16"/>
                <w:szCs w:val="16"/>
                <w:lang w:eastAsia="en-GB"/>
              </w:rPr>
            </w:pPr>
            <w:r w:rsidRPr="00A850A1">
              <w:rPr>
                <w:rFonts w:ascii="Verdana" w:hAnsi="Verdana"/>
                <w:color w:val="FFFFFF"/>
                <w:sz w:val="16"/>
                <w:szCs w:val="16"/>
                <w:lang w:val="en" w:eastAsia="en-GB"/>
              </w:rPr>
              <w:t>2015</w:t>
            </w:r>
          </w:p>
        </w:tc>
        <w:tc>
          <w:tcPr>
            <w:tcW w:w="982" w:type="dxa"/>
            <w:shd w:val="clear" w:color="auto" w:fill="auto"/>
            <w:noWrap/>
            <w:hideMark/>
          </w:tcPr>
          <w:p w14:paraId="55BFC040" w14:textId="77777777" w:rsidR="000E2B83" w:rsidRPr="00A850A1" w:rsidRDefault="000E2B83" w:rsidP="00A850A1">
            <w:pPr>
              <w:autoSpaceDE w:val="0"/>
              <w:autoSpaceDN w:val="0"/>
              <w:adjustRightInd w:val="0"/>
              <w:spacing w:after="0" w:line="22" w:lineRule="atLeast"/>
              <w:jc w:val="both"/>
              <w:rPr>
                <w:rFonts w:ascii="Verdana" w:hAnsi="Verdana"/>
                <w:color w:val="FFFFFF"/>
                <w:sz w:val="16"/>
                <w:szCs w:val="16"/>
                <w:lang w:eastAsia="en-GB"/>
              </w:rPr>
            </w:pPr>
            <w:r w:rsidRPr="00A850A1">
              <w:rPr>
                <w:rFonts w:ascii="Verdana" w:hAnsi="Verdana"/>
                <w:color w:val="FFFFFF"/>
                <w:sz w:val="16"/>
                <w:szCs w:val="16"/>
                <w:lang w:val="en" w:eastAsia="en-GB"/>
              </w:rPr>
              <w:t>2016</w:t>
            </w:r>
          </w:p>
        </w:tc>
        <w:tc>
          <w:tcPr>
            <w:tcW w:w="982" w:type="dxa"/>
            <w:shd w:val="clear" w:color="auto" w:fill="auto"/>
            <w:noWrap/>
            <w:hideMark/>
          </w:tcPr>
          <w:p w14:paraId="383F3D9A" w14:textId="77777777" w:rsidR="000E2B83" w:rsidRPr="00A850A1" w:rsidRDefault="000E2B83" w:rsidP="00A850A1">
            <w:pPr>
              <w:autoSpaceDE w:val="0"/>
              <w:autoSpaceDN w:val="0"/>
              <w:adjustRightInd w:val="0"/>
              <w:spacing w:after="0" w:line="22" w:lineRule="atLeast"/>
              <w:jc w:val="both"/>
              <w:rPr>
                <w:rFonts w:ascii="Verdana" w:hAnsi="Verdana"/>
                <w:color w:val="FFFFFF"/>
                <w:sz w:val="16"/>
                <w:szCs w:val="16"/>
                <w:lang w:eastAsia="en-GB"/>
              </w:rPr>
            </w:pPr>
            <w:r w:rsidRPr="00A850A1">
              <w:rPr>
                <w:rFonts w:ascii="Verdana" w:hAnsi="Verdana"/>
                <w:color w:val="FFFFFF"/>
                <w:sz w:val="16"/>
                <w:szCs w:val="16"/>
                <w:lang w:val="en" w:eastAsia="en-GB"/>
              </w:rPr>
              <w:t>2017</w:t>
            </w:r>
          </w:p>
        </w:tc>
        <w:tc>
          <w:tcPr>
            <w:tcW w:w="982" w:type="dxa"/>
            <w:shd w:val="clear" w:color="auto" w:fill="auto"/>
            <w:noWrap/>
            <w:hideMark/>
          </w:tcPr>
          <w:p w14:paraId="6D2B1B6D" w14:textId="77777777" w:rsidR="000E2B83" w:rsidRPr="00A850A1" w:rsidRDefault="000E2B83" w:rsidP="00A850A1">
            <w:pPr>
              <w:autoSpaceDE w:val="0"/>
              <w:autoSpaceDN w:val="0"/>
              <w:adjustRightInd w:val="0"/>
              <w:spacing w:after="0" w:line="22" w:lineRule="atLeast"/>
              <w:jc w:val="both"/>
              <w:rPr>
                <w:rFonts w:ascii="Verdana" w:hAnsi="Verdana"/>
                <w:color w:val="FFFFFF"/>
                <w:sz w:val="16"/>
                <w:szCs w:val="16"/>
                <w:lang w:eastAsia="en-GB"/>
              </w:rPr>
            </w:pPr>
            <w:r w:rsidRPr="00A850A1">
              <w:rPr>
                <w:rFonts w:ascii="Verdana" w:hAnsi="Verdana"/>
                <w:color w:val="FFFFFF"/>
                <w:sz w:val="16"/>
                <w:szCs w:val="16"/>
                <w:lang w:val="en" w:eastAsia="en-GB"/>
              </w:rPr>
              <w:t>2018</w:t>
            </w:r>
          </w:p>
        </w:tc>
        <w:tc>
          <w:tcPr>
            <w:tcW w:w="931" w:type="dxa"/>
            <w:shd w:val="clear" w:color="auto" w:fill="auto"/>
            <w:noWrap/>
            <w:hideMark/>
          </w:tcPr>
          <w:p w14:paraId="29C826AD" w14:textId="77777777" w:rsidR="000E2B83" w:rsidRPr="00A850A1" w:rsidRDefault="000E2B83" w:rsidP="00A850A1">
            <w:pPr>
              <w:autoSpaceDE w:val="0"/>
              <w:autoSpaceDN w:val="0"/>
              <w:adjustRightInd w:val="0"/>
              <w:spacing w:after="0" w:line="22" w:lineRule="atLeast"/>
              <w:jc w:val="both"/>
              <w:rPr>
                <w:rFonts w:ascii="Verdana" w:hAnsi="Verdana"/>
                <w:color w:val="FFFFFF"/>
                <w:sz w:val="16"/>
                <w:szCs w:val="16"/>
                <w:lang w:eastAsia="en-GB"/>
              </w:rPr>
            </w:pPr>
            <w:r w:rsidRPr="00A850A1">
              <w:rPr>
                <w:rFonts w:ascii="Verdana" w:hAnsi="Verdana"/>
                <w:color w:val="FFFFFF"/>
                <w:sz w:val="16"/>
                <w:szCs w:val="16"/>
                <w:lang w:val="en" w:eastAsia="en-GB"/>
              </w:rPr>
              <w:t>2019</w:t>
            </w:r>
          </w:p>
        </w:tc>
      </w:tr>
      <w:tr w:rsidR="000E2B83" w:rsidRPr="00A850A1" w14:paraId="68BD8881" w14:textId="77777777" w:rsidTr="00A850A1">
        <w:trPr>
          <w:trHeight w:val="270"/>
        </w:trPr>
        <w:tc>
          <w:tcPr>
            <w:tcW w:w="1196" w:type="dxa"/>
            <w:shd w:val="clear" w:color="auto" w:fill="auto"/>
            <w:noWrap/>
            <w:hideMark/>
          </w:tcPr>
          <w:p w14:paraId="21F8221A" w14:textId="77777777" w:rsidR="000E2B83" w:rsidRPr="00A850A1" w:rsidRDefault="000E2B83" w:rsidP="00A850A1">
            <w:pPr>
              <w:autoSpaceDE w:val="0"/>
              <w:autoSpaceDN w:val="0"/>
              <w:adjustRightInd w:val="0"/>
              <w:spacing w:after="0" w:line="22" w:lineRule="atLeast"/>
              <w:jc w:val="both"/>
              <w:rPr>
                <w:rFonts w:ascii="Verdana" w:hAnsi="Verdana"/>
                <w:color w:val="000000"/>
                <w:sz w:val="14"/>
                <w:szCs w:val="14"/>
                <w:lang w:eastAsia="en-GB"/>
              </w:rPr>
            </w:pPr>
            <w:r w:rsidRPr="00A850A1">
              <w:rPr>
                <w:rFonts w:ascii="Verdana" w:hAnsi="Verdana"/>
                <w:color w:val="000000"/>
                <w:sz w:val="14"/>
                <w:szCs w:val="14"/>
                <w:lang w:val="en" w:eastAsia="en-GB"/>
              </w:rPr>
              <w:t>FORECAST 2016</w:t>
            </w:r>
          </w:p>
        </w:tc>
        <w:tc>
          <w:tcPr>
            <w:tcW w:w="1048" w:type="dxa"/>
            <w:shd w:val="clear" w:color="auto" w:fill="auto"/>
            <w:noWrap/>
            <w:hideMark/>
          </w:tcPr>
          <w:p w14:paraId="4740F0D3" w14:textId="77777777" w:rsidR="000E2B83" w:rsidRPr="00A850A1" w:rsidRDefault="000E2B83" w:rsidP="00A850A1">
            <w:pPr>
              <w:autoSpaceDE w:val="0"/>
              <w:autoSpaceDN w:val="0"/>
              <w:adjustRightInd w:val="0"/>
              <w:spacing w:after="0" w:line="22" w:lineRule="atLeast"/>
              <w:jc w:val="both"/>
              <w:rPr>
                <w:rFonts w:ascii="Verdana" w:hAnsi="Verdana"/>
                <w:color w:val="000000"/>
                <w:sz w:val="14"/>
                <w:szCs w:val="14"/>
                <w:lang w:eastAsia="en-GB"/>
              </w:rPr>
            </w:pPr>
            <w:r w:rsidRPr="00A850A1">
              <w:rPr>
                <w:rFonts w:ascii="Verdana" w:hAnsi="Verdana"/>
                <w:color w:val="000000"/>
                <w:sz w:val="14"/>
                <w:szCs w:val="14"/>
                <w:lang w:val="en" w:eastAsia="en-GB"/>
              </w:rPr>
              <w:t>Trips</w:t>
            </w:r>
          </w:p>
        </w:tc>
        <w:tc>
          <w:tcPr>
            <w:tcW w:w="982" w:type="dxa"/>
            <w:shd w:val="clear" w:color="auto" w:fill="auto"/>
            <w:noWrap/>
            <w:hideMark/>
          </w:tcPr>
          <w:p w14:paraId="21639D08" w14:textId="77777777" w:rsidR="000E2B83" w:rsidRPr="00A850A1" w:rsidRDefault="000E2B83" w:rsidP="00A850A1">
            <w:pPr>
              <w:autoSpaceDE w:val="0"/>
              <w:autoSpaceDN w:val="0"/>
              <w:adjustRightInd w:val="0"/>
              <w:spacing w:after="0" w:line="22" w:lineRule="atLeast"/>
              <w:jc w:val="both"/>
              <w:rPr>
                <w:rFonts w:ascii="Verdana" w:hAnsi="Verdana"/>
                <w:color w:val="000000"/>
                <w:sz w:val="14"/>
                <w:szCs w:val="14"/>
                <w:lang w:eastAsia="en-GB"/>
              </w:rPr>
            </w:pPr>
            <w:r w:rsidRPr="00A850A1">
              <w:rPr>
                <w:rFonts w:ascii="Verdana" w:hAnsi="Verdana"/>
                <w:color w:val="000000"/>
                <w:sz w:val="14"/>
                <w:szCs w:val="14"/>
                <w:lang w:val="en" w:eastAsia="en-GB"/>
              </w:rPr>
              <w:t xml:space="preserve">14893133 </w:t>
            </w:r>
          </w:p>
        </w:tc>
        <w:tc>
          <w:tcPr>
            <w:tcW w:w="982" w:type="dxa"/>
            <w:shd w:val="clear" w:color="auto" w:fill="auto"/>
            <w:noWrap/>
            <w:hideMark/>
          </w:tcPr>
          <w:p w14:paraId="058BEF3C" w14:textId="77777777" w:rsidR="000E2B83" w:rsidRPr="00A850A1" w:rsidRDefault="000E2B83" w:rsidP="00A850A1">
            <w:pPr>
              <w:autoSpaceDE w:val="0"/>
              <w:autoSpaceDN w:val="0"/>
              <w:adjustRightInd w:val="0"/>
              <w:spacing w:after="0" w:line="22" w:lineRule="atLeast"/>
              <w:jc w:val="both"/>
              <w:rPr>
                <w:rFonts w:ascii="Verdana" w:hAnsi="Verdana"/>
                <w:color w:val="000000"/>
                <w:sz w:val="14"/>
                <w:szCs w:val="14"/>
                <w:lang w:eastAsia="en-GB"/>
              </w:rPr>
            </w:pPr>
            <w:r w:rsidRPr="00A850A1">
              <w:rPr>
                <w:rFonts w:ascii="Verdana" w:hAnsi="Verdana"/>
                <w:color w:val="000000"/>
                <w:sz w:val="14"/>
                <w:szCs w:val="14"/>
                <w:lang w:val="en" w:eastAsia="en-GB"/>
              </w:rPr>
              <w:t xml:space="preserve">16751660 </w:t>
            </w:r>
          </w:p>
        </w:tc>
        <w:tc>
          <w:tcPr>
            <w:tcW w:w="982" w:type="dxa"/>
            <w:shd w:val="clear" w:color="auto" w:fill="auto"/>
            <w:noWrap/>
            <w:hideMark/>
          </w:tcPr>
          <w:p w14:paraId="64659488" w14:textId="77777777" w:rsidR="000E2B83" w:rsidRPr="00A850A1" w:rsidRDefault="000E2B83" w:rsidP="00A850A1">
            <w:pPr>
              <w:autoSpaceDE w:val="0"/>
              <w:autoSpaceDN w:val="0"/>
              <w:adjustRightInd w:val="0"/>
              <w:spacing w:after="0" w:line="22" w:lineRule="atLeast"/>
              <w:jc w:val="both"/>
              <w:rPr>
                <w:rFonts w:ascii="Verdana" w:hAnsi="Verdana"/>
                <w:color w:val="000000"/>
                <w:sz w:val="14"/>
                <w:szCs w:val="14"/>
                <w:lang w:eastAsia="en-GB"/>
              </w:rPr>
            </w:pPr>
            <w:r w:rsidRPr="00A850A1">
              <w:rPr>
                <w:rFonts w:ascii="Verdana" w:hAnsi="Verdana"/>
                <w:color w:val="000000"/>
                <w:sz w:val="14"/>
                <w:szCs w:val="14"/>
                <w:lang w:val="en" w:eastAsia="en-GB"/>
              </w:rPr>
              <w:t xml:space="preserve">16785333 </w:t>
            </w:r>
          </w:p>
        </w:tc>
        <w:tc>
          <w:tcPr>
            <w:tcW w:w="982" w:type="dxa"/>
            <w:shd w:val="clear" w:color="auto" w:fill="auto"/>
            <w:noWrap/>
            <w:hideMark/>
          </w:tcPr>
          <w:p w14:paraId="2800070A" w14:textId="77777777" w:rsidR="000E2B83" w:rsidRPr="00A850A1" w:rsidRDefault="000E2B83" w:rsidP="00A850A1">
            <w:pPr>
              <w:autoSpaceDE w:val="0"/>
              <w:autoSpaceDN w:val="0"/>
              <w:adjustRightInd w:val="0"/>
              <w:spacing w:after="0" w:line="22" w:lineRule="atLeast"/>
              <w:jc w:val="both"/>
              <w:rPr>
                <w:rFonts w:ascii="Verdana" w:hAnsi="Verdana"/>
                <w:color w:val="000000"/>
                <w:sz w:val="14"/>
                <w:szCs w:val="14"/>
                <w:lang w:eastAsia="en-GB"/>
              </w:rPr>
            </w:pPr>
            <w:r w:rsidRPr="00A850A1">
              <w:rPr>
                <w:rFonts w:ascii="Verdana" w:hAnsi="Verdana"/>
                <w:color w:val="000000"/>
                <w:sz w:val="14"/>
                <w:szCs w:val="14"/>
                <w:lang w:val="en" w:eastAsia="en-GB"/>
              </w:rPr>
              <w:t xml:space="preserve">15985545 </w:t>
            </w:r>
          </w:p>
        </w:tc>
        <w:tc>
          <w:tcPr>
            <w:tcW w:w="982" w:type="dxa"/>
            <w:shd w:val="clear" w:color="auto" w:fill="auto"/>
            <w:noWrap/>
            <w:hideMark/>
          </w:tcPr>
          <w:p w14:paraId="241AD81C" w14:textId="77777777" w:rsidR="000E2B83" w:rsidRPr="00A850A1" w:rsidRDefault="000E2B83" w:rsidP="00A850A1">
            <w:pPr>
              <w:autoSpaceDE w:val="0"/>
              <w:autoSpaceDN w:val="0"/>
              <w:adjustRightInd w:val="0"/>
              <w:spacing w:after="0" w:line="22" w:lineRule="atLeast"/>
              <w:jc w:val="both"/>
              <w:rPr>
                <w:rFonts w:ascii="Verdana" w:hAnsi="Verdana"/>
                <w:color w:val="000000"/>
                <w:sz w:val="14"/>
                <w:szCs w:val="14"/>
                <w:lang w:eastAsia="en-GB"/>
              </w:rPr>
            </w:pPr>
            <w:r w:rsidRPr="00A850A1">
              <w:rPr>
                <w:rFonts w:ascii="Verdana" w:hAnsi="Verdana"/>
                <w:color w:val="000000"/>
                <w:sz w:val="14"/>
                <w:szCs w:val="14"/>
                <w:lang w:val="en" w:eastAsia="en-GB"/>
              </w:rPr>
              <w:t xml:space="preserve">15905618 </w:t>
            </w:r>
          </w:p>
        </w:tc>
        <w:tc>
          <w:tcPr>
            <w:tcW w:w="982" w:type="dxa"/>
            <w:shd w:val="clear" w:color="auto" w:fill="auto"/>
            <w:noWrap/>
            <w:hideMark/>
          </w:tcPr>
          <w:p w14:paraId="34E17CF8" w14:textId="77777777" w:rsidR="000E2B83" w:rsidRPr="00A850A1" w:rsidRDefault="000E2B83" w:rsidP="00A850A1">
            <w:pPr>
              <w:autoSpaceDE w:val="0"/>
              <w:autoSpaceDN w:val="0"/>
              <w:adjustRightInd w:val="0"/>
              <w:spacing w:after="0" w:line="22" w:lineRule="atLeast"/>
              <w:jc w:val="both"/>
              <w:rPr>
                <w:rFonts w:ascii="Verdana" w:hAnsi="Verdana"/>
                <w:color w:val="000000"/>
                <w:sz w:val="14"/>
                <w:szCs w:val="14"/>
                <w:lang w:eastAsia="en-GB"/>
              </w:rPr>
            </w:pPr>
            <w:r w:rsidRPr="00A850A1">
              <w:rPr>
                <w:rFonts w:ascii="Verdana" w:hAnsi="Verdana"/>
                <w:color w:val="000000"/>
                <w:sz w:val="14"/>
                <w:szCs w:val="14"/>
                <w:lang w:val="en" w:eastAsia="en-GB"/>
              </w:rPr>
              <w:t xml:space="preserve">15826090 </w:t>
            </w:r>
          </w:p>
        </w:tc>
        <w:tc>
          <w:tcPr>
            <w:tcW w:w="931" w:type="dxa"/>
            <w:shd w:val="clear" w:color="auto" w:fill="auto"/>
            <w:noWrap/>
            <w:hideMark/>
          </w:tcPr>
          <w:p w14:paraId="498404EB" w14:textId="77777777" w:rsidR="000E2B83" w:rsidRPr="00A850A1" w:rsidRDefault="000E2B83" w:rsidP="00A850A1">
            <w:pPr>
              <w:autoSpaceDE w:val="0"/>
              <w:autoSpaceDN w:val="0"/>
              <w:adjustRightInd w:val="0"/>
              <w:spacing w:after="0" w:line="22" w:lineRule="atLeast"/>
              <w:jc w:val="both"/>
              <w:rPr>
                <w:rFonts w:ascii="Verdana" w:hAnsi="Verdana"/>
                <w:color w:val="000000"/>
                <w:sz w:val="14"/>
                <w:szCs w:val="14"/>
                <w:lang w:eastAsia="en-GB"/>
              </w:rPr>
            </w:pPr>
            <w:r w:rsidRPr="00A850A1">
              <w:rPr>
                <w:rFonts w:ascii="Verdana" w:hAnsi="Verdana"/>
                <w:color w:val="000000"/>
                <w:sz w:val="14"/>
                <w:szCs w:val="14"/>
                <w:lang w:val="en" w:eastAsia="en-GB"/>
              </w:rPr>
              <w:t xml:space="preserve">15746959 </w:t>
            </w:r>
          </w:p>
        </w:tc>
      </w:tr>
      <w:tr w:rsidR="000E2B83" w:rsidRPr="00A850A1" w14:paraId="26B47C42" w14:textId="77777777" w:rsidTr="00A850A1">
        <w:trPr>
          <w:trHeight w:val="255"/>
        </w:trPr>
        <w:tc>
          <w:tcPr>
            <w:tcW w:w="1196" w:type="dxa"/>
            <w:shd w:val="clear" w:color="auto" w:fill="auto"/>
            <w:noWrap/>
            <w:hideMark/>
          </w:tcPr>
          <w:p w14:paraId="4A2AB499" w14:textId="77777777" w:rsidR="000E2B83" w:rsidRPr="00A850A1" w:rsidRDefault="000E2B83" w:rsidP="00A850A1">
            <w:pPr>
              <w:autoSpaceDE w:val="0"/>
              <w:autoSpaceDN w:val="0"/>
              <w:adjustRightInd w:val="0"/>
              <w:spacing w:after="0" w:line="22" w:lineRule="atLeast"/>
              <w:jc w:val="both"/>
              <w:rPr>
                <w:rFonts w:ascii="Verdana" w:hAnsi="Verdana"/>
                <w:color w:val="000000"/>
                <w:sz w:val="14"/>
                <w:szCs w:val="14"/>
                <w:lang w:eastAsia="en-GB"/>
              </w:rPr>
            </w:pPr>
            <w:r w:rsidRPr="00A850A1">
              <w:rPr>
                <w:rFonts w:ascii="Verdana" w:hAnsi="Verdana"/>
                <w:color w:val="000000"/>
                <w:sz w:val="14"/>
                <w:szCs w:val="14"/>
                <w:lang w:val="en" w:eastAsia="en-GB"/>
              </w:rPr>
              <w:t>REAL DATA</w:t>
            </w:r>
          </w:p>
        </w:tc>
        <w:tc>
          <w:tcPr>
            <w:tcW w:w="1048" w:type="dxa"/>
            <w:shd w:val="clear" w:color="auto" w:fill="auto"/>
            <w:noWrap/>
            <w:hideMark/>
          </w:tcPr>
          <w:p w14:paraId="635F3576" w14:textId="77777777" w:rsidR="000E2B83" w:rsidRPr="00A850A1" w:rsidRDefault="000E2B83" w:rsidP="00A850A1">
            <w:pPr>
              <w:autoSpaceDE w:val="0"/>
              <w:autoSpaceDN w:val="0"/>
              <w:adjustRightInd w:val="0"/>
              <w:spacing w:after="0" w:line="22" w:lineRule="atLeast"/>
              <w:jc w:val="both"/>
              <w:rPr>
                <w:rFonts w:ascii="Verdana" w:hAnsi="Verdana"/>
                <w:color w:val="000000"/>
                <w:sz w:val="14"/>
                <w:szCs w:val="14"/>
                <w:lang w:eastAsia="en-GB"/>
              </w:rPr>
            </w:pPr>
            <w:r w:rsidRPr="00A850A1">
              <w:rPr>
                <w:rFonts w:ascii="Verdana" w:hAnsi="Verdana"/>
                <w:color w:val="000000"/>
                <w:sz w:val="14"/>
                <w:szCs w:val="14"/>
                <w:lang w:val="en" w:eastAsia="en-GB"/>
              </w:rPr>
              <w:t>Trips</w:t>
            </w:r>
          </w:p>
        </w:tc>
        <w:tc>
          <w:tcPr>
            <w:tcW w:w="982" w:type="dxa"/>
            <w:shd w:val="clear" w:color="auto" w:fill="auto"/>
            <w:noWrap/>
            <w:hideMark/>
          </w:tcPr>
          <w:p w14:paraId="5692CE93" w14:textId="77777777" w:rsidR="000E2B83" w:rsidRPr="00A850A1" w:rsidRDefault="000E2B83" w:rsidP="00A850A1">
            <w:pPr>
              <w:autoSpaceDE w:val="0"/>
              <w:autoSpaceDN w:val="0"/>
              <w:adjustRightInd w:val="0"/>
              <w:spacing w:after="0" w:line="22" w:lineRule="atLeast"/>
              <w:jc w:val="both"/>
              <w:rPr>
                <w:rFonts w:ascii="Verdana" w:hAnsi="Verdana"/>
                <w:color w:val="000000"/>
                <w:sz w:val="14"/>
                <w:szCs w:val="14"/>
                <w:lang w:eastAsia="en-GB"/>
              </w:rPr>
            </w:pPr>
            <w:r w:rsidRPr="00A850A1">
              <w:rPr>
                <w:rFonts w:ascii="Verdana" w:hAnsi="Verdana"/>
                <w:color w:val="000000"/>
                <w:sz w:val="14"/>
                <w:szCs w:val="14"/>
                <w:lang w:val="en" w:eastAsia="en-GB"/>
              </w:rPr>
              <w:t xml:space="preserve">14893133 </w:t>
            </w:r>
          </w:p>
        </w:tc>
        <w:tc>
          <w:tcPr>
            <w:tcW w:w="982" w:type="dxa"/>
            <w:shd w:val="clear" w:color="auto" w:fill="auto"/>
            <w:noWrap/>
            <w:hideMark/>
          </w:tcPr>
          <w:p w14:paraId="590BCE05" w14:textId="77777777" w:rsidR="000E2B83" w:rsidRPr="00A850A1" w:rsidRDefault="000E2B83" w:rsidP="00A850A1">
            <w:pPr>
              <w:autoSpaceDE w:val="0"/>
              <w:autoSpaceDN w:val="0"/>
              <w:adjustRightInd w:val="0"/>
              <w:spacing w:after="0" w:line="22" w:lineRule="atLeast"/>
              <w:jc w:val="both"/>
              <w:rPr>
                <w:rFonts w:ascii="Verdana" w:hAnsi="Verdana"/>
                <w:color w:val="000000"/>
                <w:sz w:val="14"/>
                <w:szCs w:val="14"/>
                <w:lang w:eastAsia="en-GB"/>
              </w:rPr>
            </w:pPr>
            <w:r w:rsidRPr="00A850A1">
              <w:rPr>
                <w:rFonts w:ascii="Verdana" w:hAnsi="Verdana"/>
                <w:color w:val="000000"/>
                <w:sz w:val="14"/>
                <w:szCs w:val="14"/>
                <w:lang w:val="en" w:eastAsia="en-GB"/>
              </w:rPr>
              <w:t xml:space="preserve">16751660 </w:t>
            </w:r>
          </w:p>
        </w:tc>
        <w:tc>
          <w:tcPr>
            <w:tcW w:w="982" w:type="dxa"/>
            <w:shd w:val="clear" w:color="auto" w:fill="auto"/>
            <w:noWrap/>
            <w:hideMark/>
          </w:tcPr>
          <w:p w14:paraId="34EB6FE2" w14:textId="77777777" w:rsidR="000E2B83" w:rsidRPr="00A850A1" w:rsidRDefault="000E2B83" w:rsidP="00A850A1">
            <w:pPr>
              <w:autoSpaceDE w:val="0"/>
              <w:autoSpaceDN w:val="0"/>
              <w:adjustRightInd w:val="0"/>
              <w:spacing w:after="0" w:line="22" w:lineRule="atLeast"/>
              <w:jc w:val="both"/>
              <w:rPr>
                <w:rFonts w:ascii="Verdana" w:hAnsi="Verdana"/>
                <w:color w:val="000000"/>
                <w:sz w:val="14"/>
                <w:szCs w:val="14"/>
                <w:lang w:eastAsia="en-GB"/>
              </w:rPr>
            </w:pPr>
            <w:r w:rsidRPr="00A850A1">
              <w:rPr>
                <w:rFonts w:ascii="Verdana" w:hAnsi="Verdana"/>
                <w:color w:val="000000"/>
                <w:sz w:val="14"/>
                <w:szCs w:val="14"/>
                <w:lang w:val="en" w:eastAsia="en-GB"/>
              </w:rPr>
              <w:t xml:space="preserve">16785333 </w:t>
            </w:r>
          </w:p>
        </w:tc>
        <w:tc>
          <w:tcPr>
            <w:tcW w:w="982" w:type="dxa"/>
            <w:shd w:val="clear" w:color="auto" w:fill="auto"/>
            <w:noWrap/>
            <w:hideMark/>
          </w:tcPr>
          <w:p w14:paraId="472FF151" w14:textId="77777777" w:rsidR="000E2B83" w:rsidRPr="00A850A1" w:rsidRDefault="000E2B83" w:rsidP="00A850A1">
            <w:pPr>
              <w:autoSpaceDE w:val="0"/>
              <w:autoSpaceDN w:val="0"/>
              <w:adjustRightInd w:val="0"/>
              <w:spacing w:after="0" w:line="22" w:lineRule="atLeast"/>
              <w:jc w:val="both"/>
              <w:rPr>
                <w:rFonts w:ascii="Verdana" w:hAnsi="Verdana"/>
                <w:color w:val="000000"/>
                <w:sz w:val="14"/>
                <w:szCs w:val="14"/>
                <w:lang w:eastAsia="en-GB"/>
              </w:rPr>
            </w:pPr>
            <w:r w:rsidRPr="00A850A1">
              <w:rPr>
                <w:rFonts w:ascii="Verdana" w:hAnsi="Verdana"/>
                <w:color w:val="000000"/>
                <w:sz w:val="14"/>
                <w:szCs w:val="14"/>
                <w:lang w:val="en" w:eastAsia="en-GB"/>
              </w:rPr>
              <w:t xml:space="preserve">16343954 </w:t>
            </w:r>
          </w:p>
        </w:tc>
        <w:tc>
          <w:tcPr>
            <w:tcW w:w="982" w:type="dxa"/>
            <w:shd w:val="clear" w:color="auto" w:fill="auto"/>
            <w:noWrap/>
            <w:hideMark/>
          </w:tcPr>
          <w:p w14:paraId="15497D74" w14:textId="77777777" w:rsidR="000E2B83" w:rsidRPr="00A850A1" w:rsidRDefault="000E2B83" w:rsidP="00A850A1">
            <w:pPr>
              <w:autoSpaceDE w:val="0"/>
              <w:autoSpaceDN w:val="0"/>
              <w:adjustRightInd w:val="0"/>
              <w:spacing w:after="0" w:line="22" w:lineRule="atLeast"/>
              <w:jc w:val="both"/>
              <w:rPr>
                <w:rFonts w:ascii="Verdana" w:hAnsi="Verdana"/>
                <w:color w:val="000000"/>
                <w:sz w:val="14"/>
                <w:szCs w:val="14"/>
                <w:lang w:eastAsia="en-GB"/>
              </w:rPr>
            </w:pPr>
            <w:r w:rsidRPr="00A850A1">
              <w:rPr>
                <w:rFonts w:ascii="Verdana" w:hAnsi="Verdana"/>
                <w:color w:val="000000"/>
                <w:sz w:val="14"/>
                <w:szCs w:val="14"/>
                <w:lang w:val="en" w:eastAsia="en-GB"/>
              </w:rPr>
              <w:t xml:space="preserve">16265903 </w:t>
            </w:r>
          </w:p>
        </w:tc>
        <w:tc>
          <w:tcPr>
            <w:tcW w:w="982" w:type="dxa"/>
            <w:shd w:val="clear" w:color="auto" w:fill="auto"/>
            <w:noWrap/>
            <w:hideMark/>
          </w:tcPr>
          <w:p w14:paraId="3F5E9A7D" w14:textId="77777777" w:rsidR="000E2B83" w:rsidRPr="00A850A1" w:rsidRDefault="000E2B83" w:rsidP="00A850A1">
            <w:pPr>
              <w:autoSpaceDE w:val="0"/>
              <w:autoSpaceDN w:val="0"/>
              <w:adjustRightInd w:val="0"/>
              <w:spacing w:after="0" w:line="22" w:lineRule="atLeast"/>
              <w:jc w:val="both"/>
              <w:rPr>
                <w:rFonts w:ascii="Verdana" w:hAnsi="Verdana"/>
                <w:color w:val="000000"/>
                <w:sz w:val="14"/>
                <w:szCs w:val="14"/>
                <w:lang w:eastAsia="en-GB"/>
              </w:rPr>
            </w:pPr>
            <w:r w:rsidRPr="00A850A1">
              <w:rPr>
                <w:rFonts w:ascii="Verdana" w:hAnsi="Verdana"/>
                <w:color w:val="000000"/>
                <w:sz w:val="14"/>
                <w:szCs w:val="14"/>
                <w:lang w:val="en" w:eastAsia="en-GB"/>
              </w:rPr>
              <w:t xml:space="preserve">17307787 </w:t>
            </w:r>
          </w:p>
        </w:tc>
        <w:tc>
          <w:tcPr>
            <w:tcW w:w="931" w:type="dxa"/>
            <w:shd w:val="clear" w:color="auto" w:fill="auto"/>
            <w:noWrap/>
            <w:hideMark/>
          </w:tcPr>
          <w:p w14:paraId="2B5994F6" w14:textId="77777777" w:rsidR="000E2B83" w:rsidRPr="00A850A1" w:rsidRDefault="000E2B83" w:rsidP="00A850A1">
            <w:pPr>
              <w:autoSpaceDE w:val="0"/>
              <w:autoSpaceDN w:val="0"/>
              <w:adjustRightInd w:val="0"/>
              <w:spacing w:after="0" w:line="22" w:lineRule="atLeast"/>
              <w:jc w:val="both"/>
              <w:rPr>
                <w:rFonts w:ascii="Verdana" w:hAnsi="Verdana"/>
                <w:color w:val="000000"/>
                <w:sz w:val="14"/>
                <w:szCs w:val="14"/>
                <w:lang w:eastAsia="en-GB"/>
              </w:rPr>
            </w:pPr>
            <w:r w:rsidRPr="00A850A1">
              <w:rPr>
                <w:rFonts w:ascii="Verdana" w:hAnsi="Verdana"/>
                <w:color w:val="000000"/>
                <w:sz w:val="14"/>
                <w:szCs w:val="14"/>
                <w:lang w:val="en" w:eastAsia="en-GB"/>
              </w:rPr>
              <w:t xml:space="preserve">16990734 </w:t>
            </w:r>
          </w:p>
        </w:tc>
      </w:tr>
    </w:tbl>
    <w:p w14:paraId="750FB01D" w14:textId="77777777" w:rsidR="000E2B83" w:rsidRPr="000E2B83" w:rsidRDefault="000E2B83" w:rsidP="000E2B83">
      <w:pPr>
        <w:autoSpaceDE w:val="0"/>
        <w:autoSpaceDN w:val="0"/>
        <w:adjustRightInd w:val="0"/>
        <w:spacing w:line="22" w:lineRule="atLeast"/>
        <w:jc w:val="both"/>
        <w:rPr>
          <w:rFonts w:ascii="Verdana" w:hAnsi="Verdana"/>
          <w:i/>
          <w:color w:val="000000"/>
          <w:sz w:val="16"/>
          <w:szCs w:val="16"/>
          <w:lang w:eastAsia="en-GB"/>
        </w:rPr>
      </w:pPr>
      <w:r w:rsidRPr="000E2B83">
        <w:rPr>
          <w:rFonts w:ascii="Verdana" w:hAnsi="Verdana"/>
          <w:i/>
          <w:color w:val="000000"/>
          <w:sz w:val="16"/>
          <w:szCs w:val="16"/>
          <w:lang w:val="en" w:eastAsia="en-GB"/>
        </w:rPr>
        <w:t>Source: updated in 2016</w:t>
      </w:r>
      <w:r w:rsidRPr="000E2B83">
        <w:rPr>
          <w:rFonts w:ascii="Verdana" w:hAnsi="Verdana"/>
          <w:lang w:val="en"/>
        </w:rPr>
        <w:t xml:space="preserve"> </w:t>
      </w:r>
      <w:r w:rsidRPr="000E2B83">
        <w:rPr>
          <w:rFonts w:ascii="Verdana" w:hAnsi="Verdana"/>
          <w:i/>
          <w:color w:val="000000"/>
          <w:sz w:val="16"/>
          <w:szCs w:val="16"/>
          <w:lang w:val="en" w:eastAsia="en-GB"/>
        </w:rPr>
        <w:t>CBA,</w:t>
      </w:r>
      <w:r w:rsidRPr="000E2B83">
        <w:rPr>
          <w:rFonts w:ascii="Verdana" w:hAnsi="Verdana"/>
          <w:lang w:val="en"/>
        </w:rPr>
        <w:t xml:space="preserve"> </w:t>
      </w:r>
      <w:r w:rsidRPr="000E2B83">
        <w:rPr>
          <w:rFonts w:ascii="Verdana" w:hAnsi="Verdana"/>
          <w:i/>
          <w:color w:val="000000"/>
          <w:sz w:val="16"/>
          <w:szCs w:val="16"/>
          <w:lang w:val="en" w:eastAsia="en-GB"/>
        </w:rPr>
        <w:t xml:space="preserve">data </w:t>
      </w:r>
      <w:r w:rsidRPr="000E2B83">
        <w:rPr>
          <w:rFonts w:ascii="Verdana" w:hAnsi="Verdana"/>
          <w:i/>
          <w:sz w:val="16"/>
          <w:szCs w:val="16"/>
          <w:lang w:val="en"/>
        </w:rPr>
        <w:t>from</w:t>
      </w:r>
      <w:r w:rsidRPr="000E2B83">
        <w:rPr>
          <w:rFonts w:ascii="Verdana" w:hAnsi="Verdana"/>
          <w:i/>
          <w:color w:val="000000"/>
          <w:sz w:val="16"/>
          <w:szCs w:val="16"/>
          <w:lang w:val="en" w:eastAsia="en-GB"/>
        </w:rPr>
        <w:t xml:space="preserve"> Metropolitan EAD</w:t>
      </w:r>
    </w:p>
    <w:p w14:paraId="75E434F4" w14:textId="77777777" w:rsidR="000E2B83" w:rsidRPr="000E2B83" w:rsidRDefault="000E2B83" w:rsidP="000E2B83">
      <w:pPr>
        <w:autoSpaceDE w:val="0"/>
        <w:autoSpaceDN w:val="0"/>
        <w:adjustRightInd w:val="0"/>
        <w:spacing w:line="22" w:lineRule="atLeast"/>
        <w:jc w:val="both"/>
        <w:rPr>
          <w:rFonts w:ascii="Verdana" w:hAnsi="Verdana"/>
          <w:color w:val="000000"/>
          <w:sz w:val="20"/>
          <w:szCs w:val="20"/>
          <w:lang w:val="en-US"/>
        </w:rPr>
      </w:pPr>
      <w:r w:rsidRPr="000E2B83">
        <w:rPr>
          <w:rFonts w:ascii="Verdana" w:hAnsi="Verdana"/>
          <w:color w:val="000000"/>
          <w:sz w:val="20"/>
          <w:szCs w:val="20"/>
          <w:lang w:val="en"/>
        </w:rPr>
        <w:t xml:space="preserve">The data for the period 2013-2015 </w:t>
      </w:r>
      <w:r w:rsidR="00C214DE">
        <w:rPr>
          <w:rFonts w:ascii="Verdana" w:hAnsi="Verdana"/>
          <w:color w:val="000000"/>
          <w:sz w:val="20"/>
          <w:szCs w:val="20"/>
          <w:lang w:val="en"/>
        </w:rPr>
        <w:t>are the same</w:t>
      </w:r>
      <w:r w:rsidRPr="000E2B83">
        <w:rPr>
          <w:rFonts w:ascii="Verdana" w:hAnsi="Verdana"/>
          <w:color w:val="000000"/>
          <w:sz w:val="20"/>
          <w:szCs w:val="20"/>
          <w:lang w:val="en"/>
        </w:rPr>
        <w:t xml:space="preserve">, as the actual data for these years were </w:t>
      </w:r>
      <w:r w:rsidR="00C214DE">
        <w:rPr>
          <w:rFonts w:ascii="Verdana" w:hAnsi="Verdana"/>
          <w:color w:val="000000"/>
          <w:sz w:val="20"/>
          <w:szCs w:val="20"/>
          <w:lang w:val="en"/>
        </w:rPr>
        <w:t>used</w:t>
      </w:r>
      <w:r w:rsidRPr="000E2B83">
        <w:rPr>
          <w:rFonts w:ascii="Verdana" w:hAnsi="Verdana"/>
          <w:color w:val="000000"/>
          <w:sz w:val="20"/>
          <w:szCs w:val="20"/>
          <w:lang w:val="en"/>
        </w:rPr>
        <w:t xml:space="preserve"> during the updating of the CBA in 2016. For the following years the deviation is small and is in favor of the real passenger </w:t>
      </w:r>
      <w:r w:rsidR="00C214DE">
        <w:rPr>
          <w:rFonts w:ascii="Verdana" w:hAnsi="Verdana"/>
          <w:color w:val="000000"/>
          <w:sz w:val="20"/>
          <w:szCs w:val="20"/>
          <w:lang w:val="en"/>
        </w:rPr>
        <w:t>traffic</w:t>
      </w:r>
      <w:r w:rsidRPr="000E2B83">
        <w:rPr>
          <w:rFonts w:ascii="Verdana" w:hAnsi="Verdana"/>
          <w:color w:val="000000"/>
          <w:sz w:val="20"/>
          <w:szCs w:val="20"/>
          <w:lang w:val="en"/>
        </w:rPr>
        <w:t>, which is increasing compared to the forecast.</w:t>
      </w:r>
      <w:r w:rsidRPr="000E2B83">
        <w:rPr>
          <w:rFonts w:ascii="Verdana" w:hAnsi="Verdana"/>
          <w:color w:val="000000"/>
          <w:sz w:val="20"/>
          <w:szCs w:val="20"/>
        </w:rPr>
        <w:t xml:space="preserve"> </w:t>
      </w:r>
      <w:r w:rsidRPr="000E2B83">
        <w:rPr>
          <w:rFonts w:ascii="Verdana" w:hAnsi="Verdana"/>
          <w:color w:val="000000"/>
          <w:sz w:val="20"/>
          <w:szCs w:val="20"/>
          <w:lang w:val="en"/>
        </w:rPr>
        <w:t xml:space="preserve">The increase in real passenger </w:t>
      </w:r>
      <w:r w:rsidR="00C214DE">
        <w:rPr>
          <w:rFonts w:ascii="Verdana" w:hAnsi="Verdana"/>
          <w:color w:val="000000"/>
          <w:sz w:val="20"/>
          <w:szCs w:val="20"/>
          <w:lang w:val="en"/>
        </w:rPr>
        <w:t>traffic</w:t>
      </w:r>
      <w:r w:rsidRPr="000E2B83">
        <w:rPr>
          <w:rFonts w:ascii="Verdana" w:hAnsi="Verdana"/>
          <w:color w:val="000000"/>
          <w:sz w:val="20"/>
          <w:szCs w:val="20"/>
          <w:lang w:val="en"/>
        </w:rPr>
        <w:t xml:space="preserve"> in 2019 compared to 2013 is 14.08% while it was forecasted to be 5.73%.</w:t>
      </w:r>
    </w:p>
    <w:p w14:paraId="4ED06E8C" w14:textId="77777777" w:rsidR="000E2B83" w:rsidRPr="000E2B83" w:rsidRDefault="000E2B83" w:rsidP="000E2B83">
      <w:pPr>
        <w:autoSpaceDE w:val="0"/>
        <w:autoSpaceDN w:val="0"/>
        <w:adjustRightInd w:val="0"/>
        <w:spacing w:line="22" w:lineRule="atLeast"/>
        <w:jc w:val="both"/>
        <w:rPr>
          <w:rFonts w:ascii="Verdana" w:hAnsi="Verdana"/>
          <w:color w:val="000000"/>
          <w:sz w:val="20"/>
          <w:szCs w:val="20"/>
        </w:rPr>
      </w:pPr>
      <w:r w:rsidRPr="000E2B83">
        <w:rPr>
          <w:rFonts w:ascii="Verdana" w:hAnsi="Verdana"/>
          <w:color w:val="000000"/>
          <w:sz w:val="20"/>
          <w:szCs w:val="20"/>
          <w:lang w:val="en"/>
        </w:rPr>
        <w:t>The graph visually shows the comparison between the forecasted and the actual number of passengers, as well as the percentage difference.</w:t>
      </w:r>
    </w:p>
    <w:p w14:paraId="2D2DDF15" w14:textId="77777777" w:rsidR="009C36F8" w:rsidRPr="00A850A1" w:rsidRDefault="009C36F8" w:rsidP="009C36F8">
      <w:pPr>
        <w:pStyle w:val="Caption"/>
        <w:keepNext/>
        <w:jc w:val="center"/>
        <w:rPr>
          <w:rFonts w:ascii="Verdana" w:hAnsi="Verdana"/>
          <w:b w:val="0"/>
          <w:bCs w:val="0"/>
          <w:color w:val="234F77"/>
          <w:sz w:val="20"/>
          <w:szCs w:val="20"/>
        </w:rPr>
      </w:pPr>
      <w:bookmarkStart w:id="101" w:name="_Toc62643689"/>
      <w:r w:rsidRPr="00A850A1">
        <w:rPr>
          <w:rFonts w:ascii="Verdana" w:hAnsi="Verdana"/>
          <w:b w:val="0"/>
          <w:bCs w:val="0"/>
          <w:color w:val="234F77"/>
          <w:sz w:val="20"/>
          <w:szCs w:val="20"/>
        </w:rPr>
        <w:t xml:space="preserve">Figure </w:t>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STYLEREF 1 \s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7</w:t>
      </w:r>
      <w:r w:rsidR="002565C8" w:rsidRPr="00A850A1">
        <w:rPr>
          <w:rFonts w:ascii="Verdana" w:hAnsi="Verdana"/>
          <w:b w:val="0"/>
          <w:bCs w:val="0"/>
          <w:color w:val="234F77"/>
          <w:sz w:val="20"/>
          <w:szCs w:val="20"/>
        </w:rPr>
        <w:fldChar w:fldCharType="end"/>
      </w:r>
      <w:r w:rsidR="002565C8" w:rsidRPr="00A850A1">
        <w:rPr>
          <w:rFonts w:ascii="Verdana" w:hAnsi="Verdana"/>
          <w:b w:val="0"/>
          <w:bCs w:val="0"/>
          <w:color w:val="234F77"/>
          <w:sz w:val="20"/>
          <w:szCs w:val="20"/>
        </w:rPr>
        <w:noBreakHyphen/>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SEQ Figure \* ARABIC \s 1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1</w:t>
      </w:r>
      <w:r w:rsidR="002565C8"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t xml:space="preserve"> Number of trips, Line 2, stage I</w:t>
      </w:r>
      <w:bookmarkEnd w:id="101"/>
    </w:p>
    <w:p w14:paraId="53D3E386" w14:textId="17F89183" w:rsidR="000E2B83" w:rsidRPr="000E2B83" w:rsidRDefault="004335C3" w:rsidP="000E2B83">
      <w:pPr>
        <w:spacing w:after="0"/>
        <w:rPr>
          <w:rFonts w:ascii="Verdana" w:hAnsi="Verdana"/>
          <w:i/>
          <w:color w:val="000000"/>
          <w:sz w:val="16"/>
          <w:szCs w:val="16"/>
          <w:u w:val="single"/>
          <w:lang w:val="en"/>
        </w:rPr>
      </w:pPr>
      <w:r w:rsidRPr="00A850A1">
        <w:rPr>
          <w:noProof/>
          <w:lang w:eastAsia="bg-BG"/>
        </w:rPr>
        <w:drawing>
          <wp:inline distT="0" distB="0" distL="0" distR="0" wp14:anchorId="2441BC34" wp14:editId="0C9A5697">
            <wp:extent cx="5629275" cy="2190750"/>
            <wp:effectExtent l="0" t="0" r="0" b="0"/>
            <wp:docPr id="21" name="Chart 10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02CC5CAE" w14:textId="77777777" w:rsidR="000E2B83" w:rsidRPr="000E2B83" w:rsidRDefault="000E2B83" w:rsidP="000E2B83">
      <w:pPr>
        <w:rPr>
          <w:rFonts w:ascii="Verdana" w:hAnsi="Verdana"/>
          <w:i/>
          <w:color w:val="000000"/>
          <w:sz w:val="16"/>
          <w:szCs w:val="16"/>
        </w:rPr>
      </w:pPr>
      <w:r w:rsidRPr="000E2B83">
        <w:rPr>
          <w:rFonts w:ascii="Verdana" w:hAnsi="Verdana"/>
          <w:i/>
          <w:color w:val="000000"/>
          <w:sz w:val="16"/>
          <w:szCs w:val="16"/>
          <w:lang w:val="en"/>
        </w:rPr>
        <w:t xml:space="preserve">Source: Updated 2016 CBA, </w:t>
      </w:r>
      <w:r w:rsidR="00C214DE">
        <w:rPr>
          <w:rFonts w:ascii="Verdana" w:hAnsi="Verdana"/>
          <w:i/>
          <w:color w:val="000000"/>
          <w:sz w:val="16"/>
          <w:szCs w:val="16"/>
          <w:lang w:val="en"/>
        </w:rPr>
        <w:t>d</w:t>
      </w:r>
      <w:r w:rsidRPr="000E2B83">
        <w:rPr>
          <w:rFonts w:ascii="Verdana" w:hAnsi="Verdana"/>
          <w:i/>
          <w:color w:val="000000"/>
          <w:sz w:val="16"/>
          <w:szCs w:val="16"/>
          <w:lang w:val="en"/>
        </w:rPr>
        <w:t>ata from Metropolitan EAD</w:t>
      </w:r>
    </w:p>
    <w:p w14:paraId="750C403F" w14:textId="77777777" w:rsidR="000E2B83" w:rsidRPr="000E2B83" w:rsidRDefault="000E2B83" w:rsidP="000E2B83">
      <w:pPr>
        <w:autoSpaceDE w:val="0"/>
        <w:autoSpaceDN w:val="0"/>
        <w:adjustRightInd w:val="0"/>
        <w:spacing w:line="22" w:lineRule="atLeast"/>
        <w:jc w:val="both"/>
        <w:rPr>
          <w:rFonts w:ascii="Verdana" w:hAnsi="Verdana"/>
          <w:i/>
          <w:color w:val="000000"/>
          <w:sz w:val="20"/>
          <w:szCs w:val="20"/>
          <w:u w:val="single"/>
        </w:rPr>
      </w:pPr>
    </w:p>
    <w:p w14:paraId="7209A433" w14:textId="77777777" w:rsidR="000E2B83" w:rsidRPr="000E2B83" w:rsidRDefault="000E2B83" w:rsidP="000E2B83">
      <w:pPr>
        <w:autoSpaceDE w:val="0"/>
        <w:autoSpaceDN w:val="0"/>
        <w:adjustRightInd w:val="0"/>
        <w:spacing w:line="22" w:lineRule="atLeast"/>
        <w:jc w:val="both"/>
        <w:rPr>
          <w:rFonts w:ascii="Verdana" w:hAnsi="Verdana"/>
          <w:i/>
          <w:color w:val="000000"/>
          <w:sz w:val="20"/>
          <w:szCs w:val="20"/>
          <w:u w:val="single"/>
        </w:rPr>
      </w:pPr>
      <w:r w:rsidRPr="000E2B83">
        <w:rPr>
          <w:rFonts w:ascii="Verdana" w:hAnsi="Verdana"/>
          <w:i/>
          <w:color w:val="000000"/>
          <w:sz w:val="20"/>
          <w:szCs w:val="20"/>
          <w:u w:val="single"/>
          <w:lang w:val="en"/>
        </w:rPr>
        <w:t>Revenues</w:t>
      </w:r>
    </w:p>
    <w:p w14:paraId="76ED3E45" w14:textId="77777777" w:rsidR="000E2B83" w:rsidRPr="000E2B83" w:rsidRDefault="000E2B83" w:rsidP="000E2B83">
      <w:pPr>
        <w:autoSpaceDE w:val="0"/>
        <w:autoSpaceDN w:val="0"/>
        <w:adjustRightInd w:val="0"/>
        <w:spacing w:line="22" w:lineRule="atLeast"/>
        <w:jc w:val="both"/>
        <w:rPr>
          <w:rFonts w:ascii="Verdana" w:hAnsi="Verdana"/>
          <w:color w:val="000000"/>
          <w:sz w:val="20"/>
          <w:szCs w:val="20"/>
          <w:lang w:eastAsia="en-GB"/>
        </w:rPr>
      </w:pPr>
      <w:r w:rsidRPr="000E2B83">
        <w:rPr>
          <w:rFonts w:ascii="Verdana" w:hAnsi="Verdana"/>
          <w:color w:val="000000"/>
          <w:sz w:val="20"/>
          <w:szCs w:val="20"/>
          <w:lang w:val="en"/>
        </w:rPr>
        <w:t xml:space="preserve">This report provides </w:t>
      </w:r>
      <w:r w:rsidRPr="000E2B83">
        <w:rPr>
          <w:rFonts w:ascii="Verdana" w:hAnsi="Verdana"/>
          <w:sz w:val="20"/>
          <w:szCs w:val="20"/>
          <w:lang w:val="en"/>
        </w:rPr>
        <w:t xml:space="preserve">an overview of historical data of the operating incomes and costs resulting from the operation of </w:t>
      </w:r>
      <w:r w:rsidR="00C214DE" w:rsidRPr="00E834D3">
        <w:rPr>
          <w:rFonts w:ascii="Verdana" w:hAnsi="Verdana"/>
          <w:sz w:val="20"/>
          <w:szCs w:val="20"/>
          <w:lang w:val="en-US"/>
        </w:rPr>
        <w:t>Metro Extension, Line 2, Stage І</w:t>
      </w:r>
      <w:r w:rsidR="00C214DE" w:rsidRPr="000E2B83">
        <w:rPr>
          <w:rFonts w:ascii="Verdana" w:hAnsi="Verdana"/>
          <w:sz w:val="20"/>
          <w:szCs w:val="20"/>
          <w:lang w:val="en"/>
        </w:rPr>
        <w:t xml:space="preserve"> </w:t>
      </w:r>
      <w:r w:rsidRPr="000E2B83">
        <w:rPr>
          <w:rFonts w:ascii="Verdana" w:hAnsi="Verdana"/>
          <w:sz w:val="20"/>
          <w:szCs w:val="20"/>
          <w:lang w:val="en"/>
        </w:rPr>
        <w:t>and their comparison with those planned for the line in the CBA. The data from the updated in 2016 CBA were used. Data on operating incomes, operating costs and real passenger flow provided by Metropolitan EAD were used for their recalculation.</w:t>
      </w:r>
    </w:p>
    <w:p w14:paraId="067AE61D" w14:textId="77777777" w:rsidR="000E2B83" w:rsidRPr="000E2B83" w:rsidRDefault="000E2B83" w:rsidP="000E2B83">
      <w:pPr>
        <w:autoSpaceDE w:val="0"/>
        <w:autoSpaceDN w:val="0"/>
        <w:adjustRightInd w:val="0"/>
        <w:spacing w:line="22" w:lineRule="atLeast"/>
        <w:jc w:val="both"/>
        <w:rPr>
          <w:rFonts w:ascii="Verdana" w:hAnsi="Verdana"/>
          <w:color w:val="000000"/>
          <w:sz w:val="20"/>
          <w:szCs w:val="20"/>
          <w:lang w:val="en"/>
        </w:rPr>
      </w:pPr>
      <w:r w:rsidRPr="000E2B83">
        <w:rPr>
          <w:rFonts w:ascii="Verdana" w:hAnsi="Verdana"/>
          <w:color w:val="000000"/>
          <w:sz w:val="20"/>
          <w:szCs w:val="20"/>
          <w:lang w:val="en"/>
        </w:rPr>
        <w:t xml:space="preserve">The revenues generated by Metropolitan EAD after the commissioning of the line are examined and compared to those set in the CBA. They are presented </w:t>
      </w:r>
      <w:r w:rsidRPr="00D018A6">
        <w:rPr>
          <w:rFonts w:ascii="Verdana" w:hAnsi="Verdana"/>
          <w:color w:val="000000"/>
          <w:sz w:val="20"/>
          <w:szCs w:val="20"/>
          <w:lang w:val="en"/>
        </w:rPr>
        <w:t>in</w:t>
      </w:r>
      <w:r w:rsidR="00D018A6" w:rsidRPr="00D018A6">
        <w:rPr>
          <w:rFonts w:ascii="Verdana" w:hAnsi="Verdana"/>
          <w:color w:val="000000"/>
          <w:sz w:val="20"/>
          <w:szCs w:val="20"/>
          <w:lang w:val="en"/>
        </w:rPr>
        <w:t xml:space="preserve"> </w:t>
      </w:r>
      <w:r w:rsidR="00C32B25" w:rsidRPr="00C32B25">
        <w:rPr>
          <w:rFonts w:ascii="Verdana" w:hAnsi="Verdana"/>
          <w:color w:val="000000"/>
          <w:sz w:val="20"/>
          <w:szCs w:val="20"/>
          <w:lang w:val="en"/>
        </w:rPr>
        <w:fldChar w:fldCharType="begin"/>
      </w:r>
      <w:r w:rsidR="00C32B25" w:rsidRPr="00C32B25">
        <w:rPr>
          <w:rFonts w:ascii="Verdana" w:hAnsi="Verdana"/>
          <w:color w:val="000000"/>
          <w:sz w:val="20"/>
          <w:szCs w:val="20"/>
          <w:lang w:val="en"/>
        </w:rPr>
        <w:instrText xml:space="preserve"> REF _Ref62642635 \h  \* MERGEFORMAT </w:instrText>
      </w:r>
      <w:r w:rsidR="00C32B25" w:rsidRPr="00C32B25">
        <w:rPr>
          <w:rFonts w:ascii="Verdana" w:hAnsi="Verdana"/>
          <w:color w:val="000000"/>
          <w:sz w:val="20"/>
          <w:szCs w:val="20"/>
          <w:lang w:val="en"/>
        </w:rPr>
      </w:r>
      <w:r w:rsidR="00C32B25" w:rsidRPr="00C32B25">
        <w:rPr>
          <w:rFonts w:ascii="Verdana" w:hAnsi="Verdana"/>
          <w:color w:val="000000"/>
          <w:sz w:val="20"/>
          <w:szCs w:val="20"/>
          <w:lang w:val="en"/>
        </w:rPr>
        <w:fldChar w:fldCharType="separate"/>
      </w:r>
      <w:r w:rsidR="00C32B25" w:rsidRPr="00A850A1">
        <w:rPr>
          <w:rFonts w:ascii="Verdana" w:hAnsi="Verdana"/>
          <w:color w:val="234F77"/>
          <w:sz w:val="20"/>
          <w:szCs w:val="20"/>
        </w:rPr>
        <w:t xml:space="preserve">Table </w:t>
      </w:r>
      <w:r w:rsidR="00C32B25" w:rsidRPr="00A850A1">
        <w:rPr>
          <w:rFonts w:ascii="Verdana" w:hAnsi="Verdana"/>
          <w:b/>
          <w:bCs/>
          <w:noProof/>
          <w:color w:val="234F77"/>
          <w:sz w:val="20"/>
          <w:szCs w:val="20"/>
        </w:rPr>
        <w:t>7</w:t>
      </w:r>
      <w:r w:rsidR="00C32B25" w:rsidRPr="00A850A1">
        <w:rPr>
          <w:rFonts w:ascii="Verdana" w:hAnsi="Verdana"/>
          <w:b/>
          <w:bCs/>
          <w:color w:val="234F77"/>
          <w:sz w:val="20"/>
          <w:szCs w:val="20"/>
        </w:rPr>
        <w:noBreakHyphen/>
      </w:r>
      <w:r w:rsidR="00C32B25" w:rsidRPr="00A850A1">
        <w:rPr>
          <w:rFonts w:ascii="Verdana" w:hAnsi="Verdana"/>
          <w:b/>
          <w:bCs/>
          <w:noProof/>
          <w:color w:val="234F77"/>
          <w:sz w:val="20"/>
          <w:szCs w:val="20"/>
        </w:rPr>
        <w:t>3</w:t>
      </w:r>
      <w:r w:rsidR="00C32B25" w:rsidRPr="00A850A1">
        <w:rPr>
          <w:rFonts w:ascii="Verdana" w:hAnsi="Verdana"/>
          <w:color w:val="234F77"/>
          <w:sz w:val="20"/>
          <w:szCs w:val="20"/>
          <w:lang w:val="en-US"/>
        </w:rPr>
        <w:t xml:space="preserve"> Comparison between recalculated and forecasted revenues due to the operation of Line 2, stage I</w:t>
      </w:r>
      <w:r w:rsidR="00C32B25" w:rsidRPr="00C32B25">
        <w:rPr>
          <w:rFonts w:ascii="Verdana" w:hAnsi="Verdana"/>
          <w:color w:val="000000"/>
          <w:sz w:val="20"/>
          <w:szCs w:val="20"/>
          <w:lang w:val="en"/>
        </w:rPr>
        <w:fldChar w:fldCharType="end"/>
      </w:r>
      <w:r w:rsidRPr="00C32B25">
        <w:rPr>
          <w:rFonts w:ascii="Verdana" w:hAnsi="Verdana"/>
          <w:i/>
          <w:color w:val="000000"/>
          <w:sz w:val="20"/>
          <w:szCs w:val="20"/>
          <w:lang w:val="en"/>
        </w:rPr>
        <w:fldChar w:fldCharType="begin"/>
      </w:r>
      <w:r w:rsidRPr="00C32B25">
        <w:rPr>
          <w:rFonts w:ascii="Verdana" w:hAnsi="Verdana"/>
          <w:i/>
          <w:color w:val="000000"/>
          <w:sz w:val="20"/>
          <w:szCs w:val="20"/>
          <w:lang w:val="en"/>
        </w:rPr>
        <w:instrText xml:space="preserve"> REF _Ref60856540 \h  \* MERGEFORMAT </w:instrText>
      </w:r>
      <w:r w:rsidRPr="00C32B25">
        <w:rPr>
          <w:rFonts w:ascii="Verdana" w:hAnsi="Verdana"/>
          <w:i/>
          <w:color w:val="000000"/>
          <w:sz w:val="20"/>
          <w:szCs w:val="20"/>
          <w:lang w:val="en"/>
        </w:rPr>
      </w:r>
      <w:r w:rsidRPr="00C32B25">
        <w:rPr>
          <w:rFonts w:ascii="Verdana" w:hAnsi="Verdana"/>
          <w:i/>
          <w:color w:val="000000"/>
          <w:sz w:val="20"/>
          <w:szCs w:val="20"/>
          <w:lang w:val="en"/>
        </w:rPr>
        <w:fldChar w:fldCharType="separate"/>
      </w:r>
      <w:r w:rsidR="00DD6629" w:rsidRPr="00C32B25">
        <w:rPr>
          <w:rFonts w:ascii="Verdana" w:hAnsi="Verdana"/>
          <w:i/>
          <w:color w:val="000000"/>
          <w:sz w:val="20"/>
          <w:szCs w:val="20"/>
          <w:lang w:val="en-US"/>
        </w:rPr>
        <w:t>.</w:t>
      </w:r>
      <w:r w:rsidRPr="00C32B25">
        <w:rPr>
          <w:rFonts w:ascii="Verdana" w:hAnsi="Verdana"/>
          <w:i/>
          <w:color w:val="000000"/>
          <w:sz w:val="20"/>
          <w:szCs w:val="20"/>
          <w:lang w:val="en"/>
        </w:rPr>
        <w:fldChar w:fldCharType="end"/>
      </w:r>
      <w:r w:rsidRPr="00C32B25">
        <w:rPr>
          <w:rFonts w:ascii="Verdana" w:hAnsi="Verdana"/>
          <w:color w:val="000000"/>
          <w:sz w:val="20"/>
          <w:szCs w:val="20"/>
          <w:lang w:val="en"/>
        </w:rPr>
        <w:t xml:space="preserve"> T</w:t>
      </w:r>
      <w:r w:rsidRPr="00D018A6">
        <w:rPr>
          <w:rFonts w:ascii="Verdana" w:hAnsi="Verdana"/>
          <w:color w:val="000000"/>
          <w:sz w:val="20"/>
          <w:szCs w:val="20"/>
          <w:lang w:val="en"/>
        </w:rPr>
        <w:t>here</w:t>
      </w:r>
      <w:r w:rsidRPr="000E2B83">
        <w:rPr>
          <w:rFonts w:ascii="Verdana" w:hAnsi="Verdana"/>
          <w:color w:val="000000"/>
          <w:sz w:val="20"/>
          <w:szCs w:val="20"/>
          <w:lang w:val="en"/>
        </w:rPr>
        <w:t xml:space="preserve"> are presented both the total revenues from operating activities and the own revenues without additional compensations. These additional compensations Metropolitan receives from Sofia Municipality and the state budget. According to the approach used in the CBA the own revenues include revenues from ticket and card sales, rents, advertisements, etc. In such a way are made the recalculations, which are based on real historical data for the period </w:t>
      </w:r>
      <w:r w:rsidRPr="000E2B83">
        <w:rPr>
          <w:rFonts w:ascii="Verdana" w:hAnsi="Verdana"/>
          <w:color w:val="000000"/>
          <w:sz w:val="20"/>
          <w:szCs w:val="20"/>
          <w:lang w:val="en-US"/>
        </w:rPr>
        <w:t>reviewed</w:t>
      </w:r>
      <w:r w:rsidRPr="000E2B83">
        <w:rPr>
          <w:rFonts w:ascii="Verdana" w:hAnsi="Verdana"/>
          <w:color w:val="000000"/>
          <w:sz w:val="20"/>
          <w:szCs w:val="20"/>
          <w:lang w:val="en"/>
        </w:rPr>
        <w:t>. Revenues presented are only those due to the transport of passengers on Line 2 in the sections covered by the project, and not for the entire metro network.</w:t>
      </w:r>
    </w:p>
    <w:p w14:paraId="33DAA28E" w14:textId="77777777" w:rsidR="00D947FE" w:rsidRPr="00A850A1" w:rsidRDefault="00D947FE" w:rsidP="00D947FE">
      <w:pPr>
        <w:pStyle w:val="Caption"/>
        <w:keepNext/>
        <w:rPr>
          <w:rFonts w:ascii="Verdana" w:hAnsi="Verdana"/>
          <w:b w:val="0"/>
          <w:bCs w:val="0"/>
          <w:color w:val="234F77"/>
          <w:sz w:val="20"/>
          <w:szCs w:val="20"/>
        </w:rPr>
      </w:pPr>
      <w:bookmarkStart w:id="102" w:name="_Ref62469363"/>
      <w:bookmarkStart w:id="103" w:name="_Toc62482703"/>
      <w:bookmarkStart w:id="104" w:name="_Ref62642635"/>
      <w:r w:rsidRPr="00A850A1">
        <w:rPr>
          <w:rFonts w:ascii="Verdana" w:hAnsi="Verdana"/>
          <w:b w:val="0"/>
          <w:bCs w:val="0"/>
          <w:color w:val="234F77"/>
          <w:sz w:val="20"/>
          <w:szCs w:val="20"/>
        </w:rPr>
        <w:lastRenderedPageBreak/>
        <w:t xml:space="preserve">Table </w:t>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STYLEREF 1 \s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7</w:t>
      </w:r>
      <w:r w:rsidR="00583F69" w:rsidRPr="00A850A1">
        <w:rPr>
          <w:rFonts w:ascii="Verdana" w:hAnsi="Verdana"/>
          <w:b w:val="0"/>
          <w:bCs w:val="0"/>
          <w:color w:val="234F77"/>
          <w:sz w:val="20"/>
          <w:szCs w:val="20"/>
        </w:rPr>
        <w:fldChar w:fldCharType="end"/>
      </w:r>
      <w:r w:rsidR="00583F69" w:rsidRPr="00A850A1">
        <w:rPr>
          <w:rFonts w:ascii="Verdana" w:hAnsi="Verdana"/>
          <w:b w:val="0"/>
          <w:bCs w:val="0"/>
          <w:color w:val="234F77"/>
          <w:sz w:val="20"/>
          <w:szCs w:val="20"/>
        </w:rPr>
        <w:noBreakHyphen/>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SEQ Table \* ARABIC \s 1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3</w:t>
      </w:r>
      <w:r w:rsidR="00583F69" w:rsidRPr="00A850A1">
        <w:rPr>
          <w:rFonts w:ascii="Verdana" w:hAnsi="Verdana"/>
          <w:b w:val="0"/>
          <w:bCs w:val="0"/>
          <w:color w:val="234F77"/>
          <w:sz w:val="20"/>
          <w:szCs w:val="20"/>
        </w:rPr>
        <w:fldChar w:fldCharType="end"/>
      </w:r>
      <w:bookmarkEnd w:id="102"/>
      <w:r w:rsidRPr="00A850A1">
        <w:rPr>
          <w:rFonts w:ascii="Verdana" w:hAnsi="Verdana"/>
          <w:b w:val="0"/>
          <w:bCs w:val="0"/>
          <w:color w:val="234F77"/>
          <w:sz w:val="20"/>
          <w:szCs w:val="20"/>
          <w:lang w:val="en-US"/>
        </w:rPr>
        <w:t xml:space="preserve"> Comparison between recalculated and forecasted revenues due to the operation of Line 2, stage I</w:t>
      </w:r>
      <w:bookmarkEnd w:id="103"/>
      <w:bookmarkEnd w:id="104"/>
    </w:p>
    <w:tbl>
      <w:tblPr>
        <w:tblW w:w="5000" w:type="pct"/>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Look w:val="04A0" w:firstRow="1" w:lastRow="0" w:firstColumn="1" w:lastColumn="0" w:noHBand="0" w:noVBand="1"/>
      </w:tblPr>
      <w:tblGrid>
        <w:gridCol w:w="2083"/>
        <w:gridCol w:w="363"/>
        <w:gridCol w:w="733"/>
        <w:gridCol w:w="220"/>
        <w:gridCol w:w="939"/>
        <w:gridCol w:w="8"/>
        <w:gridCol w:w="931"/>
        <w:gridCol w:w="8"/>
        <w:gridCol w:w="931"/>
        <w:gridCol w:w="477"/>
        <w:gridCol w:w="462"/>
        <w:gridCol w:w="457"/>
        <w:gridCol w:w="482"/>
        <w:gridCol w:w="393"/>
        <w:gridCol w:w="573"/>
      </w:tblGrid>
      <w:tr w:rsidR="000E2B83" w:rsidRPr="00A850A1" w14:paraId="7FC52E0A" w14:textId="77777777" w:rsidTr="00A850A1">
        <w:trPr>
          <w:trHeight w:val="255"/>
          <w:tblHeader/>
        </w:trPr>
        <w:tc>
          <w:tcPr>
            <w:tcW w:w="1150" w:type="pct"/>
            <w:shd w:val="clear" w:color="auto" w:fill="auto"/>
            <w:noWrap/>
            <w:hideMark/>
          </w:tcPr>
          <w:p w14:paraId="659AE804" w14:textId="77777777" w:rsidR="000E2B83" w:rsidRPr="00A850A1" w:rsidRDefault="000E2B83" w:rsidP="00A850A1">
            <w:pPr>
              <w:autoSpaceDE w:val="0"/>
              <w:autoSpaceDN w:val="0"/>
              <w:adjustRightInd w:val="0"/>
              <w:spacing w:after="0" w:line="22" w:lineRule="atLeast"/>
              <w:jc w:val="both"/>
              <w:rPr>
                <w:rFonts w:ascii="Verdana" w:hAnsi="Verdana"/>
                <w:b/>
                <w:bCs/>
                <w:color w:val="FFFFFF"/>
                <w:sz w:val="14"/>
                <w:szCs w:val="14"/>
              </w:rPr>
            </w:pPr>
            <w:r w:rsidRPr="00A850A1">
              <w:rPr>
                <w:rFonts w:ascii="Verdana" w:hAnsi="Verdana"/>
                <w:bCs/>
                <w:color w:val="FFFFFF"/>
                <w:sz w:val="14"/>
                <w:szCs w:val="14"/>
                <w:lang w:val="en"/>
              </w:rPr>
              <w:t>TOTAL operating revenues</w:t>
            </w:r>
          </w:p>
        </w:tc>
        <w:tc>
          <w:tcPr>
            <w:tcW w:w="201" w:type="pct"/>
            <w:shd w:val="clear" w:color="auto" w:fill="auto"/>
            <w:noWrap/>
            <w:hideMark/>
          </w:tcPr>
          <w:p w14:paraId="02C3D7C5" w14:textId="77777777" w:rsidR="000E2B83" w:rsidRPr="00A850A1" w:rsidRDefault="000E2B83" w:rsidP="00A850A1">
            <w:pPr>
              <w:autoSpaceDE w:val="0"/>
              <w:autoSpaceDN w:val="0"/>
              <w:adjustRightInd w:val="0"/>
              <w:spacing w:after="0" w:line="22" w:lineRule="atLeast"/>
              <w:jc w:val="both"/>
              <w:rPr>
                <w:rFonts w:ascii="Verdana" w:hAnsi="Verdana"/>
                <w:b/>
                <w:bCs/>
                <w:color w:val="FFFFFF"/>
                <w:sz w:val="14"/>
                <w:szCs w:val="14"/>
              </w:rPr>
            </w:pPr>
            <w:r w:rsidRPr="00A850A1">
              <w:rPr>
                <w:rFonts w:ascii="Verdana" w:hAnsi="Verdana"/>
                <w:bCs/>
                <w:color w:val="FFFFFF"/>
                <w:sz w:val="14"/>
                <w:szCs w:val="14"/>
              </w:rPr>
              <w:t> </w:t>
            </w:r>
          </w:p>
        </w:tc>
        <w:tc>
          <w:tcPr>
            <w:tcW w:w="405" w:type="pct"/>
            <w:shd w:val="clear" w:color="auto" w:fill="auto"/>
            <w:noWrap/>
            <w:hideMark/>
          </w:tcPr>
          <w:p w14:paraId="2E394CC7" w14:textId="77777777" w:rsidR="000E2B83" w:rsidRPr="00A850A1" w:rsidRDefault="000E2B83" w:rsidP="00A850A1">
            <w:pPr>
              <w:autoSpaceDE w:val="0"/>
              <w:autoSpaceDN w:val="0"/>
              <w:adjustRightInd w:val="0"/>
              <w:spacing w:after="0" w:line="22" w:lineRule="atLeast"/>
              <w:rPr>
                <w:rFonts w:ascii="Verdana" w:hAnsi="Verdana"/>
                <w:b/>
                <w:bCs/>
                <w:color w:val="FFFFFF"/>
                <w:sz w:val="14"/>
                <w:szCs w:val="14"/>
              </w:rPr>
            </w:pPr>
            <w:r w:rsidRPr="00A850A1">
              <w:rPr>
                <w:rFonts w:ascii="Verdana" w:hAnsi="Verdana"/>
                <w:bCs/>
                <w:color w:val="FFFFFF"/>
                <w:sz w:val="14"/>
                <w:szCs w:val="14"/>
                <w:lang w:val="en"/>
              </w:rPr>
              <w:t>2013</w:t>
            </w:r>
          </w:p>
        </w:tc>
        <w:tc>
          <w:tcPr>
            <w:tcW w:w="644" w:type="pct"/>
            <w:gridSpan w:val="3"/>
            <w:shd w:val="clear" w:color="auto" w:fill="auto"/>
            <w:noWrap/>
            <w:hideMark/>
          </w:tcPr>
          <w:p w14:paraId="67432836" w14:textId="77777777" w:rsidR="000E2B83" w:rsidRPr="00A850A1" w:rsidRDefault="000E2B83" w:rsidP="00A850A1">
            <w:pPr>
              <w:autoSpaceDE w:val="0"/>
              <w:autoSpaceDN w:val="0"/>
              <w:adjustRightInd w:val="0"/>
              <w:spacing w:after="0" w:line="22" w:lineRule="atLeast"/>
              <w:rPr>
                <w:rFonts w:ascii="Verdana" w:hAnsi="Verdana"/>
                <w:b/>
                <w:bCs/>
                <w:color w:val="FFFFFF"/>
                <w:sz w:val="14"/>
                <w:szCs w:val="14"/>
              </w:rPr>
            </w:pPr>
            <w:r w:rsidRPr="00A850A1">
              <w:rPr>
                <w:rFonts w:ascii="Verdana" w:hAnsi="Verdana"/>
                <w:bCs/>
                <w:color w:val="FFFFFF"/>
                <w:sz w:val="14"/>
                <w:szCs w:val="14"/>
                <w:lang w:val="en"/>
              </w:rPr>
              <w:t xml:space="preserve">      2014</w:t>
            </w:r>
          </w:p>
        </w:tc>
        <w:tc>
          <w:tcPr>
            <w:tcW w:w="518" w:type="pct"/>
            <w:gridSpan w:val="2"/>
            <w:shd w:val="clear" w:color="auto" w:fill="auto"/>
            <w:noWrap/>
            <w:hideMark/>
          </w:tcPr>
          <w:p w14:paraId="166AA01F" w14:textId="77777777" w:rsidR="000E2B83" w:rsidRPr="00A850A1" w:rsidRDefault="000E2B83" w:rsidP="00A850A1">
            <w:pPr>
              <w:autoSpaceDE w:val="0"/>
              <w:autoSpaceDN w:val="0"/>
              <w:adjustRightInd w:val="0"/>
              <w:spacing w:after="0" w:line="22" w:lineRule="atLeast"/>
              <w:rPr>
                <w:rFonts w:ascii="Verdana" w:hAnsi="Verdana"/>
                <w:b/>
                <w:bCs/>
                <w:color w:val="FFFFFF"/>
                <w:sz w:val="14"/>
                <w:szCs w:val="14"/>
              </w:rPr>
            </w:pPr>
            <w:r w:rsidRPr="00A850A1">
              <w:rPr>
                <w:rFonts w:ascii="Verdana" w:hAnsi="Verdana"/>
                <w:bCs/>
                <w:color w:val="FFFFFF"/>
                <w:sz w:val="14"/>
                <w:szCs w:val="14"/>
                <w:lang w:val="en"/>
              </w:rPr>
              <w:t xml:space="preserve">   2015</w:t>
            </w:r>
          </w:p>
        </w:tc>
        <w:tc>
          <w:tcPr>
            <w:tcW w:w="777" w:type="pct"/>
            <w:gridSpan w:val="2"/>
            <w:shd w:val="clear" w:color="auto" w:fill="auto"/>
            <w:noWrap/>
            <w:hideMark/>
          </w:tcPr>
          <w:p w14:paraId="138D8C72" w14:textId="77777777" w:rsidR="000E2B83" w:rsidRPr="00A850A1" w:rsidRDefault="000E2B83" w:rsidP="00A850A1">
            <w:pPr>
              <w:autoSpaceDE w:val="0"/>
              <w:autoSpaceDN w:val="0"/>
              <w:adjustRightInd w:val="0"/>
              <w:spacing w:after="0" w:line="22" w:lineRule="atLeast"/>
              <w:rPr>
                <w:rFonts w:ascii="Verdana" w:hAnsi="Verdana"/>
                <w:b/>
                <w:bCs/>
                <w:color w:val="FFFFFF"/>
                <w:sz w:val="14"/>
                <w:szCs w:val="14"/>
              </w:rPr>
            </w:pPr>
            <w:r w:rsidRPr="00A850A1">
              <w:rPr>
                <w:rFonts w:ascii="Verdana" w:hAnsi="Verdana"/>
                <w:bCs/>
                <w:color w:val="FFFFFF"/>
                <w:sz w:val="14"/>
                <w:szCs w:val="14"/>
                <w:lang w:val="en"/>
              </w:rPr>
              <w:t xml:space="preserve">    2016</w:t>
            </w:r>
          </w:p>
        </w:tc>
        <w:tc>
          <w:tcPr>
            <w:tcW w:w="507" w:type="pct"/>
            <w:gridSpan w:val="2"/>
            <w:shd w:val="clear" w:color="auto" w:fill="auto"/>
            <w:noWrap/>
            <w:hideMark/>
          </w:tcPr>
          <w:p w14:paraId="3851BA52" w14:textId="77777777" w:rsidR="000E2B83" w:rsidRPr="00A850A1" w:rsidRDefault="000E2B83" w:rsidP="00A850A1">
            <w:pPr>
              <w:autoSpaceDE w:val="0"/>
              <w:autoSpaceDN w:val="0"/>
              <w:adjustRightInd w:val="0"/>
              <w:spacing w:after="0" w:line="22" w:lineRule="atLeast"/>
              <w:rPr>
                <w:rFonts w:ascii="Verdana" w:hAnsi="Verdana"/>
                <w:b/>
                <w:bCs/>
                <w:color w:val="FFFFFF"/>
                <w:sz w:val="14"/>
                <w:szCs w:val="14"/>
              </w:rPr>
            </w:pPr>
            <w:r w:rsidRPr="00A850A1">
              <w:rPr>
                <w:rFonts w:ascii="Verdana" w:hAnsi="Verdana"/>
                <w:bCs/>
                <w:color w:val="FFFFFF"/>
                <w:sz w:val="14"/>
                <w:szCs w:val="14"/>
                <w:lang w:val="en"/>
              </w:rPr>
              <w:t>2017</w:t>
            </w:r>
          </w:p>
        </w:tc>
        <w:tc>
          <w:tcPr>
            <w:tcW w:w="483" w:type="pct"/>
            <w:gridSpan w:val="2"/>
            <w:shd w:val="clear" w:color="auto" w:fill="auto"/>
            <w:noWrap/>
            <w:hideMark/>
          </w:tcPr>
          <w:p w14:paraId="3265AB84" w14:textId="77777777" w:rsidR="000E2B83" w:rsidRPr="00A850A1" w:rsidRDefault="000E2B83" w:rsidP="00A850A1">
            <w:pPr>
              <w:autoSpaceDE w:val="0"/>
              <w:autoSpaceDN w:val="0"/>
              <w:adjustRightInd w:val="0"/>
              <w:spacing w:after="0" w:line="22" w:lineRule="atLeast"/>
              <w:rPr>
                <w:rFonts w:ascii="Verdana" w:hAnsi="Verdana"/>
                <w:b/>
                <w:bCs/>
                <w:color w:val="FFFFFF"/>
                <w:sz w:val="14"/>
                <w:szCs w:val="14"/>
              </w:rPr>
            </w:pPr>
            <w:r w:rsidRPr="00A850A1">
              <w:rPr>
                <w:rFonts w:ascii="Verdana" w:hAnsi="Verdana"/>
                <w:bCs/>
                <w:color w:val="FFFFFF"/>
                <w:sz w:val="14"/>
                <w:szCs w:val="14"/>
                <w:lang w:val="en"/>
              </w:rPr>
              <w:t>2018</w:t>
            </w:r>
          </w:p>
        </w:tc>
        <w:tc>
          <w:tcPr>
            <w:tcW w:w="316" w:type="pct"/>
            <w:shd w:val="clear" w:color="auto" w:fill="auto"/>
            <w:noWrap/>
            <w:hideMark/>
          </w:tcPr>
          <w:p w14:paraId="0171A4A0" w14:textId="77777777" w:rsidR="000E2B83" w:rsidRPr="00A850A1" w:rsidRDefault="000E2B83" w:rsidP="00A850A1">
            <w:pPr>
              <w:autoSpaceDE w:val="0"/>
              <w:autoSpaceDN w:val="0"/>
              <w:adjustRightInd w:val="0"/>
              <w:spacing w:after="0" w:line="22" w:lineRule="atLeast"/>
              <w:rPr>
                <w:rFonts w:ascii="Verdana" w:hAnsi="Verdana"/>
                <w:b/>
                <w:bCs/>
                <w:color w:val="FFFFFF"/>
                <w:sz w:val="14"/>
                <w:szCs w:val="14"/>
              </w:rPr>
            </w:pPr>
            <w:r w:rsidRPr="00A850A1">
              <w:rPr>
                <w:rFonts w:ascii="Verdana" w:hAnsi="Verdana"/>
                <w:bCs/>
                <w:color w:val="FFFFFF"/>
                <w:sz w:val="14"/>
                <w:szCs w:val="14"/>
                <w:lang w:val="en"/>
              </w:rPr>
              <w:t>2019</w:t>
            </w:r>
          </w:p>
        </w:tc>
      </w:tr>
      <w:tr w:rsidR="000E2B83" w:rsidRPr="00A850A1" w14:paraId="5428A4EE" w14:textId="77777777" w:rsidTr="00A850A1">
        <w:trPr>
          <w:trHeight w:val="270"/>
        </w:trPr>
        <w:tc>
          <w:tcPr>
            <w:tcW w:w="1150" w:type="pct"/>
            <w:shd w:val="clear" w:color="auto" w:fill="auto"/>
            <w:noWrap/>
            <w:hideMark/>
          </w:tcPr>
          <w:p w14:paraId="4A84445F" w14:textId="77777777" w:rsidR="000E2B83" w:rsidRPr="00A850A1" w:rsidRDefault="000E2B83" w:rsidP="00A850A1">
            <w:pPr>
              <w:autoSpaceDE w:val="0"/>
              <w:autoSpaceDN w:val="0"/>
              <w:adjustRightInd w:val="0"/>
              <w:spacing w:after="0" w:line="22" w:lineRule="atLeast"/>
              <w:jc w:val="both"/>
              <w:rPr>
                <w:rFonts w:ascii="Verdana" w:hAnsi="Verdana"/>
                <w:b/>
                <w:bCs/>
                <w:color w:val="000000"/>
                <w:sz w:val="14"/>
                <w:szCs w:val="14"/>
              </w:rPr>
            </w:pPr>
            <w:r w:rsidRPr="00A850A1">
              <w:rPr>
                <w:rFonts w:ascii="Verdana" w:hAnsi="Verdana"/>
                <w:bCs/>
                <w:color w:val="000000"/>
                <w:sz w:val="14"/>
                <w:szCs w:val="14"/>
                <w:lang w:val="en"/>
              </w:rPr>
              <w:t>FORECAST 2016</w:t>
            </w:r>
          </w:p>
        </w:tc>
        <w:tc>
          <w:tcPr>
            <w:tcW w:w="201" w:type="pct"/>
            <w:shd w:val="clear" w:color="auto" w:fill="auto"/>
            <w:noWrap/>
            <w:hideMark/>
          </w:tcPr>
          <w:p w14:paraId="4F3FD6F0" w14:textId="77777777" w:rsidR="000E2B83" w:rsidRPr="00A850A1" w:rsidRDefault="000E2B83" w:rsidP="00A850A1">
            <w:pPr>
              <w:autoSpaceDE w:val="0"/>
              <w:autoSpaceDN w:val="0"/>
              <w:adjustRightInd w:val="0"/>
              <w:spacing w:after="0" w:line="22" w:lineRule="atLeast"/>
              <w:jc w:val="both"/>
              <w:rPr>
                <w:rFonts w:ascii="Verdana" w:hAnsi="Verdana"/>
                <w:bCs/>
                <w:i/>
                <w:iCs/>
                <w:color w:val="000000"/>
                <w:sz w:val="16"/>
                <w:szCs w:val="16"/>
              </w:rPr>
            </w:pPr>
            <w:r w:rsidRPr="00A850A1">
              <w:rPr>
                <w:rFonts w:ascii="Verdana" w:hAnsi="Verdana"/>
                <w:bCs/>
                <w:i/>
                <w:iCs/>
                <w:color w:val="000000"/>
                <w:sz w:val="16"/>
                <w:szCs w:val="16"/>
                <w:lang w:val="en"/>
              </w:rPr>
              <w:t>€</w:t>
            </w:r>
          </w:p>
        </w:tc>
        <w:tc>
          <w:tcPr>
            <w:tcW w:w="527" w:type="pct"/>
            <w:gridSpan w:val="2"/>
            <w:shd w:val="clear" w:color="auto" w:fill="auto"/>
            <w:noWrap/>
            <w:hideMark/>
          </w:tcPr>
          <w:p w14:paraId="5F259AA4" w14:textId="77777777" w:rsidR="000E2B83" w:rsidRPr="00A850A1" w:rsidRDefault="000E2B83" w:rsidP="00A850A1">
            <w:pPr>
              <w:autoSpaceDE w:val="0"/>
              <w:autoSpaceDN w:val="0"/>
              <w:adjustRightInd w:val="0"/>
              <w:spacing w:after="0" w:line="22" w:lineRule="atLeast"/>
              <w:jc w:val="both"/>
              <w:rPr>
                <w:rFonts w:ascii="Verdana" w:hAnsi="Verdana"/>
                <w:bCs/>
                <w:color w:val="000000"/>
                <w:sz w:val="14"/>
                <w:szCs w:val="14"/>
              </w:rPr>
            </w:pPr>
            <w:r w:rsidRPr="00A850A1">
              <w:rPr>
                <w:rFonts w:ascii="Verdana" w:hAnsi="Verdana"/>
                <w:bCs/>
                <w:color w:val="000000"/>
                <w:sz w:val="14"/>
                <w:szCs w:val="14"/>
                <w:lang w:val="en"/>
              </w:rPr>
              <w:t>3 051 964</w:t>
            </w:r>
          </w:p>
        </w:tc>
        <w:tc>
          <w:tcPr>
            <w:tcW w:w="518" w:type="pct"/>
            <w:shd w:val="clear" w:color="auto" w:fill="auto"/>
            <w:noWrap/>
            <w:hideMark/>
          </w:tcPr>
          <w:p w14:paraId="40AA5D2B" w14:textId="77777777" w:rsidR="000E2B83" w:rsidRPr="00A850A1" w:rsidRDefault="000E2B83" w:rsidP="00A850A1">
            <w:pPr>
              <w:autoSpaceDE w:val="0"/>
              <w:autoSpaceDN w:val="0"/>
              <w:adjustRightInd w:val="0"/>
              <w:spacing w:after="0" w:line="22" w:lineRule="atLeast"/>
              <w:jc w:val="both"/>
              <w:rPr>
                <w:rFonts w:ascii="Verdana" w:hAnsi="Verdana"/>
                <w:bCs/>
                <w:color w:val="000000"/>
                <w:sz w:val="14"/>
                <w:szCs w:val="14"/>
              </w:rPr>
            </w:pPr>
            <w:r w:rsidRPr="00A850A1">
              <w:rPr>
                <w:rFonts w:ascii="Verdana" w:hAnsi="Verdana"/>
                <w:bCs/>
                <w:color w:val="000000"/>
                <w:sz w:val="14"/>
                <w:szCs w:val="14"/>
                <w:lang w:val="en"/>
              </w:rPr>
              <w:t>5 589 309</w:t>
            </w:r>
          </w:p>
        </w:tc>
        <w:tc>
          <w:tcPr>
            <w:tcW w:w="518" w:type="pct"/>
            <w:gridSpan w:val="2"/>
            <w:shd w:val="clear" w:color="auto" w:fill="auto"/>
            <w:noWrap/>
            <w:hideMark/>
          </w:tcPr>
          <w:p w14:paraId="62C5216C" w14:textId="77777777" w:rsidR="000E2B83" w:rsidRPr="00A850A1" w:rsidRDefault="000E2B83" w:rsidP="00A850A1">
            <w:pPr>
              <w:autoSpaceDE w:val="0"/>
              <w:autoSpaceDN w:val="0"/>
              <w:adjustRightInd w:val="0"/>
              <w:spacing w:after="0" w:line="22" w:lineRule="atLeast"/>
              <w:jc w:val="both"/>
              <w:rPr>
                <w:rFonts w:ascii="Verdana" w:hAnsi="Verdana"/>
                <w:bCs/>
                <w:color w:val="000000"/>
                <w:sz w:val="14"/>
                <w:szCs w:val="14"/>
              </w:rPr>
            </w:pPr>
            <w:r w:rsidRPr="00A850A1">
              <w:rPr>
                <w:rFonts w:ascii="Verdana" w:hAnsi="Verdana"/>
                <w:bCs/>
                <w:color w:val="000000"/>
                <w:sz w:val="14"/>
                <w:szCs w:val="14"/>
                <w:lang w:val="en"/>
              </w:rPr>
              <w:t>6 087 704</w:t>
            </w:r>
          </w:p>
        </w:tc>
        <w:tc>
          <w:tcPr>
            <w:tcW w:w="518" w:type="pct"/>
            <w:gridSpan w:val="2"/>
            <w:shd w:val="clear" w:color="auto" w:fill="auto"/>
            <w:noWrap/>
            <w:hideMark/>
          </w:tcPr>
          <w:p w14:paraId="3FA00E2A" w14:textId="77777777" w:rsidR="000E2B83" w:rsidRPr="00A850A1" w:rsidRDefault="000E2B83" w:rsidP="00A850A1">
            <w:pPr>
              <w:autoSpaceDE w:val="0"/>
              <w:autoSpaceDN w:val="0"/>
              <w:adjustRightInd w:val="0"/>
              <w:spacing w:after="0" w:line="22" w:lineRule="atLeast"/>
              <w:jc w:val="both"/>
              <w:rPr>
                <w:rFonts w:ascii="Verdana" w:hAnsi="Verdana"/>
                <w:bCs/>
                <w:color w:val="000000"/>
                <w:sz w:val="14"/>
                <w:szCs w:val="14"/>
              </w:rPr>
            </w:pPr>
            <w:r w:rsidRPr="00A850A1">
              <w:rPr>
                <w:rFonts w:ascii="Verdana" w:hAnsi="Verdana"/>
                <w:bCs/>
                <w:color w:val="000000"/>
                <w:sz w:val="14"/>
                <w:szCs w:val="14"/>
                <w:lang w:val="en"/>
              </w:rPr>
              <w:t>5 409 048</w:t>
            </w:r>
          </w:p>
        </w:tc>
        <w:tc>
          <w:tcPr>
            <w:tcW w:w="518" w:type="pct"/>
            <w:gridSpan w:val="2"/>
            <w:shd w:val="clear" w:color="auto" w:fill="auto"/>
            <w:noWrap/>
            <w:hideMark/>
          </w:tcPr>
          <w:p w14:paraId="7A4C4A9B" w14:textId="77777777" w:rsidR="000E2B83" w:rsidRPr="00A850A1" w:rsidRDefault="000E2B83" w:rsidP="00A850A1">
            <w:pPr>
              <w:autoSpaceDE w:val="0"/>
              <w:autoSpaceDN w:val="0"/>
              <w:adjustRightInd w:val="0"/>
              <w:spacing w:after="0" w:line="22" w:lineRule="atLeast"/>
              <w:jc w:val="both"/>
              <w:rPr>
                <w:rFonts w:ascii="Verdana" w:hAnsi="Verdana"/>
                <w:bCs/>
                <w:color w:val="000000"/>
                <w:sz w:val="14"/>
                <w:szCs w:val="14"/>
              </w:rPr>
            </w:pPr>
            <w:r w:rsidRPr="00A850A1">
              <w:rPr>
                <w:rFonts w:ascii="Verdana" w:hAnsi="Verdana"/>
                <w:bCs/>
                <w:color w:val="000000"/>
                <w:sz w:val="14"/>
                <w:szCs w:val="14"/>
                <w:lang w:val="en"/>
              </w:rPr>
              <w:t>5 388 552</w:t>
            </w:r>
          </w:p>
        </w:tc>
        <w:tc>
          <w:tcPr>
            <w:tcW w:w="518" w:type="pct"/>
            <w:gridSpan w:val="2"/>
            <w:shd w:val="clear" w:color="auto" w:fill="auto"/>
            <w:noWrap/>
            <w:hideMark/>
          </w:tcPr>
          <w:p w14:paraId="5BD704FB" w14:textId="77777777" w:rsidR="000E2B83" w:rsidRPr="00A850A1" w:rsidRDefault="000E2B83" w:rsidP="00A850A1">
            <w:pPr>
              <w:autoSpaceDE w:val="0"/>
              <w:autoSpaceDN w:val="0"/>
              <w:adjustRightInd w:val="0"/>
              <w:spacing w:after="0" w:line="22" w:lineRule="atLeast"/>
              <w:jc w:val="both"/>
              <w:rPr>
                <w:rFonts w:ascii="Verdana" w:hAnsi="Verdana"/>
                <w:bCs/>
                <w:color w:val="000000"/>
                <w:sz w:val="14"/>
                <w:szCs w:val="14"/>
              </w:rPr>
            </w:pPr>
            <w:r w:rsidRPr="00A850A1">
              <w:rPr>
                <w:rFonts w:ascii="Verdana" w:hAnsi="Verdana"/>
                <w:bCs/>
                <w:color w:val="000000"/>
                <w:sz w:val="14"/>
                <w:szCs w:val="14"/>
                <w:lang w:val="en"/>
              </w:rPr>
              <w:t>5 368 159</w:t>
            </w:r>
          </w:p>
        </w:tc>
        <w:tc>
          <w:tcPr>
            <w:tcW w:w="534" w:type="pct"/>
            <w:gridSpan w:val="2"/>
            <w:shd w:val="clear" w:color="auto" w:fill="auto"/>
            <w:noWrap/>
            <w:hideMark/>
          </w:tcPr>
          <w:p w14:paraId="62E707F1" w14:textId="77777777" w:rsidR="000E2B83" w:rsidRPr="00A850A1" w:rsidRDefault="000E2B83" w:rsidP="00A850A1">
            <w:pPr>
              <w:autoSpaceDE w:val="0"/>
              <w:autoSpaceDN w:val="0"/>
              <w:adjustRightInd w:val="0"/>
              <w:spacing w:after="0" w:line="22" w:lineRule="atLeast"/>
              <w:jc w:val="both"/>
              <w:rPr>
                <w:rFonts w:ascii="Verdana" w:hAnsi="Verdana"/>
                <w:bCs/>
                <w:color w:val="000000"/>
                <w:sz w:val="14"/>
                <w:szCs w:val="14"/>
              </w:rPr>
            </w:pPr>
            <w:r w:rsidRPr="00A850A1">
              <w:rPr>
                <w:rFonts w:ascii="Verdana" w:hAnsi="Verdana"/>
                <w:bCs/>
                <w:color w:val="000000"/>
                <w:sz w:val="14"/>
                <w:szCs w:val="14"/>
                <w:lang w:val="en"/>
              </w:rPr>
              <w:t>5 347 868</w:t>
            </w:r>
          </w:p>
        </w:tc>
      </w:tr>
      <w:tr w:rsidR="000E2B83" w:rsidRPr="00A850A1" w14:paraId="5A7DD10D" w14:textId="77777777" w:rsidTr="00A850A1">
        <w:trPr>
          <w:trHeight w:val="285"/>
        </w:trPr>
        <w:tc>
          <w:tcPr>
            <w:tcW w:w="1150" w:type="pct"/>
            <w:shd w:val="clear" w:color="auto" w:fill="auto"/>
            <w:noWrap/>
            <w:hideMark/>
          </w:tcPr>
          <w:p w14:paraId="364C2C62" w14:textId="77777777" w:rsidR="000E2B83" w:rsidRPr="00A850A1" w:rsidRDefault="000E2B83" w:rsidP="00A850A1">
            <w:pPr>
              <w:spacing w:after="0" w:line="22" w:lineRule="atLeast"/>
              <w:jc w:val="both"/>
              <w:rPr>
                <w:rFonts w:ascii="Verdana" w:hAnsi="Verdana"/>
                <w:b/>
                <w:bCs/>
                <w:color w:val="000000"/>
                <w:sz w:val="14"/>
                <w:szCs w:val="14"/>
              </w:rPr>
            </w:pPr>
            <w:r w:rsidRPr="00A850A1">
              <w:rPr>
                <w:rFonts w:ascii="Verdana" w:hAnsi="Verdana"/>
                <w:bCs/>
                <w:sz w:val="14"/>
                <w:szCs w:val="14"/>
                <w:lang w:val="en"/>
              </w:rPr>
              <w:t>RECALCULATED 2020</w:t>
            </w:r>
          </w:p>
        </w:tc>
        <w:tc>
          <w:tcPr>
            <w:tcW w:w="201" w:type="pct"/>
            <w:shd w:val="clear" w:color="auto" w:fill="auto"/>
            <w:noWrap/>
            <w:hideMark/>
          </w:tcPr>
          <w:p w14:paraId="234F70FD" w14:textId="77777777" w:rsidR="000E2B83" w:rsidRPr="00A850A1" w:rsidRDefault="000E2B83" w:rsidP="00A850A1">
            <w:pPr>
              <w:autoSpaceDE w:val="0"/>
              <w:autoSpaceDN w:val="0"/>
              <w:adjustRightInd w:val="0"/>
              <w:spacing w:after="0" w:line="22" w:lineRule="atLeast"/>
              <w:jc w:val="both"/>
              <w:rPr>
                <w:rFonts w:ascii="Verdana" w:hAnsi="Verdana"/>
                <w:bCs/>
                <w:i/>
                <w:iCs/>
                <w:color w:val="000000"/>
                <w:sz w:val="16"/>
                <w:szCs w:val="16"/>
              </w:rPr>
            </w:pPr>
            <w:r w:rsidRPr="00A850A1">
              <w:rPr>
                <w:rFonts w:ascii="Verdana" w:hAnsi="Verdana"/>
                <w:bCs/>
                <w:i/>
                <w:iCs/>
                <w:color w:val="000000"/>
                <w:sz w:val="16"/>
                <w:szCs w:val="16"/>
                <w:lang w:val="en"/>
              </w:rPr>
              <w:t>€</w:t>
            </w:r>
          </w:p>
        </w:tc>
        <w:tc>
          <w:tcPr>
            <w:tcW w:w="527" w:type="pct"/>
            <w:gridSpan w:val="2"/>
            <w:shd w:val="clear" w:color="auto" w:fill="auto"/>
            <w:noWrap/>
            <w:hideMark/>
          </w:tcPr>
          <w:p w14:paraId="39AE5507" w14:textId="77777777" w:rsidR="000E2B83" w:rsidRPr="00A850A1" w:rsidRDefault="000E2B83" w:rsidP="00A850A1">
            <w:pPr>
              <w:autoSpaceDE w:val="0"/>
              <w:autoSpaceDN w:val="0"/>
              <w:adjustRightInd w:val="0"/>
              <w:spacing w:after="0" w:line="22" w:lineRule="atLeast"/>
              <w:jc w:val="both"/>
              <w:rPr>
                <w:rFonts w:ascii="Verdana" w:hAnsi="Verdana"/>
                <w:bCs/>
                <w:color w:val="000000"/>
                <w:sz w:val="14"/>
                <w:szCs w:val="14"/>
              </w:rPr>
            </w:pPr>
            <w:r w:rsidRPr="00A850A1">
              <w:rPr>
                <w:rFonts w:ascii="Verdana" w:hAnsi="Verdana"/>
                <w:bCs/>
                <w:color w:val="000000"/>
                <w:sz w:val="14"/>
                <w:szCs w:val="14"/>
                <w:lang w:val="en"/>
              </w:rPr>
              <w:t>3 051 964</w:t>
            </w:r>
          </w:p>
        </w:tc>
        <w:tc>
          <w:tcPr>
            <w:tcW w:w="518" w:type="pct"/>
            <w:shd w:val="clear" w:color="auto" w:fill="auto"/>
            <w:noWrap/>
            <w:hideMark/>
          </w:tcPr>
          <w:p w14:paraId="7000D371" w14:textId="77777777" w:rsidR="000E2B83" w:rsidRPr="00A850A1" w:rsidRDefault="000E2B83" w:rsidP="00A850A1">
            <w:pPr>
              <w:autoSpaceDE w:val="0"/>
              <w:autoSpaceDN w:val="0"/>
              <w:adjustRightInd w:val="0"/>
              <w:spacing w:after="0" w:line="22" w:lineRule="atLeast"/>
              <w:jc w:val="both"/>
              <w:rPr>
                <w:rFonts w:ascii="Verdana" w:hAnsi="Verdana"/>
                <w:bCs/>
                <w:color w:val="000000"/>
                <w:sz w:val="14"/>
                <w:szCs w:val="14"/>
              </w:rPr>
            </w:pPr>
            <w:r w:rsidRPr="00A850A1">
              <w:rPr>
                <w:rFonts w:ascii="Verdana" w:hAnsi="Verdana"/>
                <w:bCs/>
                <w:color w:val="000000"/>
                <w:sz w:val="14"/>
                <w:szCs w:val="14"/>
                <w:lang w:val="en"/>
              </w:rPr>
              <w:t>5 589 309</w:t>
            </w:r>
          </w:p>
        </w:tc>
        <w:tc>
          <w:tcPr>
            <w:tcW w:w="518" w:type="pct"/>
            <w:gridSpan w:val="2"/>
            <w:shd w:val="clear" w:color="auto" w:fill="auto"/>
            <w:noWrap/>
            <w:hideMark/>
          </w:tcPr>
          <w:p w14:paraId="6ABC9773" w14:textId="77777777" w:rsidR="000E2B83" w:rsidRPr="00A850A1" w:rsidRDefault="000E2B83" w:rsidP="00A850A1">
            <w:pPr>
              <w:autoSpaceDE w:val="0"/>
              <w:autoSpaceDN w:val="0"/>
              <w:adjustRightInd w:val="0"/>
              <w:spacing w:after="0" w:line="22" w:lineRule="atLeast"/>
              <w:jc w:val="both"/>
              <w:rPr>
                <w:rFonts w:ascii="Verdana" w:hAnsi="Verdana"/>
                <w:bCs/>
                <w:color w:val="000000"/>
                <w:sz w:val="14"/>
                <w:szCs w:val="14"/>
              </w:rPr>
            </w:pPr>
            <w:r w:rsidRPr="00A850A1">
              <w:rPr>
                <w:rFonts w:ascii="Verdana" w:hAnsi="Verdana"/>
                <w:bCs/>
                <w:color w:val="000000"/>
                <w:sz w:val="14"/>
                <w:szCs w:val="14"/>
                <w:lang w:val="en"/>
              </w:rPr>
              <w:t>6 087 704</w:t>
            </w:r>
          </w:p>
        </w:tc>
        <w:tc>
          <w:tcPr>
            <w:tcW w:w="518" w:type="pct"/>
            <w:gridSpan w:val="2"/>
            <w:shd w:val="clear" w:color="auto" w:fill="auto"/>
            <w:noWrap/>
            <w:hideMark/>
          </w:tcPr>
          <w:p w14:paraId="600B0B4A" w14:textId="77777777" w:rsidR="000E2B83" w:rsidRPr="00A850A1" w:rsidRDefault="000E2B83" w:rsidP="00A850A1">
            <w:pPr>
              <w:autoSpaceDE w:val="0"/>
              <w:autoSpaceDN w:val="0"/>
              <w:adjustRightInd w:val="0"/>
              <w:spacing w:after="0" w:line="22" w:lineRule="atLeast"/>
              <w:jc w:val="both"/>
              <w:rPr>
                <w:rFonts w:ascii="Verdana" w:hAnsi="Verdana"/>
                <w:bCs/>
                <w:color w:val="000000"/>
                <w:sz w:val="14"/>
                <w:szCs w:val="14"/>
              </w:rPr>
            </w:pPr>
            <w:r w:rsidRPr="00A850A1">
              <w:rPr>
                <w:rFonts w:ascii="Verdana" w:hAnsi="Verdana"/>
                <w:bCs/>
                <w:color w:val="000000"/>
                <w:sz w:val="14"/>
                <w:szCs w:val="14"/>
                <w:lang w:val="en"/>
              </w:rPr>
              <w:t>6 406 229</w:t>
            </w:r>
          </w:p>
        </w:tc>
        <w:tc>
          <w:tcPr>
            <w:tcW w:w="518" w:type="pct"/>
            <w:gridSpan w:val="2"/>
            <w:shd w:val="clear" w:color="auto" w:fill="auto"/>
            <w:noWrap/>
            <w:hideMark/>
          </w:tcPr>
          <w:p w14:paraId="22BD0108" w14:textId="77777777" w:rsidR="000E2B83" w:rsidRPr="00A850A1" w:rsidRDefault="000E2B83" w:rsidP="00A850A1">
            <w:pPr>
              <w:autoSpaceDE w:val="0"/>
              <w:autoSpaceDN w:val="0"/>
              <w:adjustRightInd w:val="0"/>
              <w:spacing w:after="0" w:line="22" w:lineRule="atLeast"/>
              <w:jc w:val="both"/>
              <w:rPr>
                <w:rFonts w:ascii="Verdana" w:hAnsi="Verdana"/>
                <w:bCs/>
                <w:color w:val="000000"/>
                <w:sz w:val="14"/>
                <w:szCs w:val="14"/>
              </w:rPr>
            </w:pPr>
            <w:r w:rsidRPr="00A850A1">
              <w:rPr>
                <w:rFonts w:ascii="Verdana" w:hAnsi="Verdana"/>
                <w:bCs/>
                <w:color w:val="000000"/>
                <w:sz w:val="14"/>
                <w:szCs w:val="14"/>
                <w:lang w:val="en"/>
              </w:rPr>
              <w:t>6 433 956</w:t>
            </w:r>
          </w:p>
        </w:tc>
        <w:tc>
          <w:tcPr>
            <w:tcW w:w="518" w:type="pct"/>
            <w:gridSpan w:val="2"/>
            <w:shd w:val="clear" w:color="auto" w:fill="auto"/>
            <w:noWrap/>
            <w:hideMark/>
          </w:tcPr>
          <w:p w14:paraId="47DD6001" w14:textId="77777777" w:rsidR="000E2B83" w:rsidRPr="00A850A1" w:rsidRDefault="000E2B83" w:rsidP="00A850A1">
            <w:pPr>
              <w:autoSpaceDE w:val="0"/>
              <w:autoSpaceDN w:val="0"/>
              <w:adjustRightInd w:val="0"/>
              <w:spacing w:after="0" w:line="22" w:lineRule="atLeast"/>
              <w:jc w:val="both"/>
              <w:rPr>
                <w:rFonts w:ascii="Verdana" w:hAnsi="Verdana"/>
                <w:bCs/>
                <w:color w:val="000000"/>
                <w:sz w:val="14"/>
                <w:szCs w:val="14"/>
              </w:rPr>
            </w:pPr>
            <w:r w:rsidRPr="00A850A1">
              <w:rPr>
                <w:rFonts w:ascii="Verdana" w:hAnsi="Verdana"/>
                <w:bCs/>
                <w:color w:val="000000"/>
                <w:sz w:val="14"/>
                <w:szCs w:val="14"/>
                <w:lang w:val="en"/>
              </w:rPr>
              <w:t>7 013 178</w:t>
            </w:r>
          </w:p>
        </w:tc>
        <w:tc>
          <w:tcPr>
            <w:tcW w:w="534" w:type="pct"/>
            <w:gridSpan w:val="2"/>
            <w:shd w:val="clear" w:color="auto" w:fill="auto"/>
            <w:noWrap/>
            <w:hideMark/>
          </w:tcPr>
          <w:p w14:paraId="12B8E6E0" w14:textId="77777777" w:rsidR="000E2B83" w:rsidRPr="00A850A1" w:rsidRDefault="000E2B83" w:rsidP="00A850A1">
            <w:pPr>
              <w:autoSpaceDE w:val="0"/>
              <w:autoSpaceDN w:val="0"/>
              <w:adjustRightInd w:val="0"/>
              <w:spacing w:after="0" w:line="22" w:lineRule="atLeast"/>
              <w:jc w:val="both"/>
              <w:rPr>
                <w:rFonts w:ascii="Verdana" w:hAnsi="Verdana"/>
                <w:bCs/>
                <w:color w:val="000000"/>
                <w:sz w:val="14"/>
                <w:szCs w:val="14"/>
              </w:rPr>
            </w:pPr>
            <w:r w:rsidRPr="00A850A1">
              <w:rPr>
                <w:rFonts w:ascii="Verdana" w:hAnsi="Verdana"/>
                <w:bCs/>
                <w:color w:val="000000"/>
                <w:sz w:val="14"/>
                <w:szCs w:val="14"/>
                <w:lang w:val="en"/>
              </w:rPr>
              <w:t>7 168 799</w:t>
            </w:r>
          </w:p>
        </w:tc>
      </w:tr>
      <w:tr w:rsidR="000E2B83" w:rsidRPr="00A850A1" w14:paraId="35961633" w14:textId="77777777" w:rsidTr="00A850A1">
        <w:trPr>
          <w:trHeight w:val="255"/>
        </w:trPr>
        <w:tc>
          <w:tcPr>
            <w:tcW w:w="1150" w:type="pct"/>
            <w:shd w:val="clear" w:color="auto" w:fill="auto"/>
            <w:noWrap/>
            <w:hideMark/>
          </w:tcPr>
          <w:p w14:paraId="27C9C9F9" w14:textId="77777777" w:rsidR="000E2B83" w:rsidRPr="00A850A1" w:rsidRDefault="000E2B83" w:rsidP="00A850A1">
            <w:pPr>
              <w:spacing w:after="0" w:line="22" w:lineRule="atLeast"/>
              <w:rPr>
                <w:rFonts w:ascii="Verdana" w:hAnsi="Verdana"/>
                <w:bCs/>
                <w:color w:val="FFFFFF"/>
                <w:sz w:val="14"/>
                <w:szCs w:val="14"/>
                <w:lang w:val="en-US"/>
              </w:rPr>
            </w:pPr>
            <w:r w:rsidRPr="00A850A1">
              <w:rPr>
                <w:rFonts w:ascii="Verdana" w:hAnsi="Verdana"/>
                <w:bCs/>
                <w:color w:val="FFFFFF"/>
                <w:sz w:val="14"/>
                <w:szCs w:val="14"/>
                <w:lang w:val="en"/>
              </w:rPr>
              <w:t>Own  revenues</w:t>
            </w:r>
          </w:p>
        </w:tc>
        <w:tc>
          <w:tcPr>
            <w:tcW w:w="201" w:type="pct"/>
            <w:shd w:val="clear" w:color="auto" w:fill="auto"/>
            <w:noWrap/>
            <w:hideMark/>
          </w:tcPr>
          <w:p w14:paraId="03561EAA" w14:textId="77777777" w:rsidR="000E2B83" w:rsidRPr="00A850A1" w:rsidRDefault="000E2B83" w:rsidP="00A850A1">
            <w:pPr>
              <w:spacing w:after="0" w:line="22" w:lineRule="atLeast"/>
              <w:rPr>
                <w:rFonts w:ascii="Verdana" w:hAnsi="Verdana"/>
                <w:bCs/>
                <w:color w:val="FFFFFF"/>
                <w:sz w:val="16"/>
                <w:szCs w:val="16"/>
                <w:lang w:val="en-US"/>
              </w:rPr>
            </w:pPr>
            <w:r w:rsidRPr="00A850A1">
              <w:rPr>
                <w:rFonts w:ascii="Verdana" w:hAnsi="Verdana"/>
                <w:bCs/>
                <w:color w:val="FFFFFF"/>
                <w:sz w:val="16"/>
                <w:szCs w:val="16"/>
                <w:lang w:val="en-US"/>
              </w:rPr>
              <w:t> </w:t>
            </w:r>
          </w:p>
        </w:tc>
        <w:tc>
          <w:tcPr>
            <w:tcW w:w="527" w:type="pct"/>
            <w:gridSpan w:val="2"/>
            <w:shd w:val="clear" w:color="auto" w:fill="auto"/>
            <w:noWrap/>
            <w:hideMark/>
          </w:tcPr>
          <w:p w14:paraId="19E324FF" w14:textId="77777777" w:rsidR="000E2B83" w:rsidRPr="00A850A1" w:rsidRDefault="000E2B83" w:rsidP="00A850A1">
            <w:pPr>
              <w:spacing w:after="0" w:line="22" w:lineRule="atLeast"/>
              <w:jc w:val="center"/>
              <w:rPr>
                <w:rFonts w:ascii="Verdana" w:hAnsi="Verdana"/>
                <w:bCs/>
                <w:color w:val="FFFFFF"/>
                <w:sz w:val="14"/>
                <w:szCs w:val="14"/>
                <w:lang w:val="en-US"/>
              </w:rPr>
            </w:pPr>
            <w:r w:rsidRPr="00A850A1">
              <w:rPr>
                <w:rFonts w:ascii="Verdana" w:hAnsi="Verdana"/>
                <w:bCs/>
                <w:color w:val="FFFFFF"/>
                <w:sz w:val="14"/>
                <w:szCs w:val="14"/>
                <w:lang w:val="en"/>
              </w:rPr>
              <w:t>2013</w:t>
            </w:r>
          </w:p>
        </w:tc>
        <w:tc>
          <w:tcPr>
            <w:tcW w:w="518" w:type="pct"/>
            <w:shd w:val="clear" w:color="auto" w:fill="auto"/>
            <w:noWrap/>
            <w:hideMark/>
          </w:tcPr>
          <w:p w14:paraId="3A0EF7D2" w14:textId="77777777" w:rsidR="000E2B83" w:rsidRPr="00A850A1" w:rsidRDefault="000E2B83" w:rsidP="00A850A1">
            <w:pPr>
              <w:spacing w:after="0" w:line="22" w:lineRule="atLeast"/>
              <w:jc w:val="center"/>
              <w:rPr>
                <w:rFonts w:ascii="Verdana" w:hAnsi="Verdana"/>
                <w:bCs/>
                <w:color w:val="FFFFFF"/>
                <w:sz w:val="14"/>
                <w:szCs w:val="14"/>
                <w:lang w:val="en-US"/>
              </w:rPr>
            </w:pPr>
            <w:r w:rsidRPr="00A850A1">
              <w:rPr>
                <w:rFonts w:ascii="Verdana" w:hAnsi="Verdana"/>
                <w:bCs/>
                <w:color w:val="FFFFFF"/>
                <w:sz w:val="14"/>
                <w:szCs w:val="14"/>
                <w:lang w:val="en"/>
              </w:rPr>
              <w:t>2014</w:t>
            </w:r>
          </w:p>
        </w:tc>
        <w:tc>
          <w:tcPr>
            <w:tcW w:w="518" w:type="pct"/>
            <w:gridSpan w:val="2"/>
            <w:shd w:val="clear" w:color="auto" w:fill="auto"/>
            <w:noWrap/>
            <w:hideMark/>
          </w:tcPr>
          <w:p w14:paraId="6B45FB11" w14:textId="77777777" w:rsidR="000E2B83" w:rsidRPr="00A850A1" w:rsidRDefault="000E2B83" w:rsidP="00A850A1">
            <w:pPr>
              <w:spacing w:after="0" w:line="22" w:lineRule="atLeast"/>
              <w:jc w:val="center"/>
              <w:rPr>
                <w:rFonts w:ascii="Verdana" w:hAnsi="Verdana"/>
                <w:bCs/>
                <w:color w:val="FFFFFF"/>
                <w:sz w:val="14"/>
                <w:szCs w:val="14"/>
                <w:lang w:val="en-US"/>
              </w:rPr>
            </w:pPr>
            <w:r w:rsidRPr="00A850A1">
              <w:rPr>
                <w:rFonts w:ascii="Verdana" w:hAnsi="Verdana"/>
                <w:bCs/>
                <w:color w:val="FFFFFF"/>
                <w:sz w:val="14"/>
                <w:szCs w:val="14"/>
                <w:lang w:val="en"/>
              </w:rPr>
              <w:t>2015</w:t>
            </w:r>
          </w:p>
        </w:tc>
        <w:tc>
          <w:tcPr>
            <w:tcW w:w="518" w:type="pct"/>
            <w:gridSpan w:val="2"/>
            <w:shd w:val="clear" w:color="auto" w:fill="auto"/>
            <w:noWrap/>
            <w:hideMark/>
          </w:tcPr>
          <w:p w14:paraId="76BDBBD3" w14:textId="77777777" w:rsidR="000E2B83" w:rsidRPr="00A850A1" w:rsidRDefault="000E2B83" w:rsidP="00A850A1">
            <w:pPr>
              <w:spacing w:after="0" w:line="22" w:lineRule="atLeast"/>
              <w:jc w:val="center"/>
              <w:rPr>
                <w:rFonts w:ascii="Verdana" w:hAnsi="Verdana"/>
                <w:bCs/>
                <w:color w:val="FFFFFF"/>
                <w:sz w:val="14"/>
                <w:szCs w:val="14"/>
                <w:lang w:val="en-US"/>
              </w:rPr>
            </w:pPr>
            <w:r w:rsidRPr="00A850A1">
              <w:rPr>
                <w:rFonts w:ascii="Verdana" w:hAnsi="Verdana"/>
                <w:bCs/>
                <w:color w:val="FFFFFF"/>
                <w:sz w:val="14"/>
                <w:szCs w:val="14"/>
                <w:lang w:val="en"/>
              </w:rPr>
              <w:t>2016</w:t>
            </w:r>
          </w:p>
        </w:tc>
        <w:tc>
          <w:tcPr>
            <w:tcW w:w="518" w:type="pct"/>
            <w:gridSpan w:val="2"/>
            <w:shd w:val="clear" w:color="auto" w:fill="auto"/>
            <w:noWrap/>
            <w:hideMark/>
          </w:tcPr>
          <w:p w14:paraId="67DB8935" w14:textId="77777777" w:rsidR="000E2B83" w:rsidRPr="00A850A1" w:rsidRDefault="000E2B83" w:rsidP="00A850A1">
            <w:pPr>
              <w:spacing w:after="0" w:line="22" w:lineRule="atLeast"/>
              <w:jc w:val="center"/>
              <w:rPr>
                <w:rFonts w:ascii="Verdana" w:hAnsi="Verdana"/>
                <w:bCs/>
                <w:color w:val="FFFFFF"/>
                <w:sz w:val="14"/>
                <w:szCs w:val="14"/>
                <w:lang w:val="en-US"/>
              </w:rPr>
            </w:pPr>
            <w:r w:rsidRPr="00A850A1">
              <w:rPr>
                <w:rFonts w:ascii="Verdana" w:hAnsi="Verdana"/>
                <w:bCs/>
                <w:color w:val="FFFFFF"/>
                <w:sz w:val="14"/>
                <w:szCs w:val="14"/>
                <w:lang w:val="en"/>
              </w:rPr>
              <w:t>2017</w:t>
            </w:r>
          </w:p>
        </w:tc>
        <w:tc>
          <w:tcPr>
            <w:tcW w:w="518" w:type="pct"/>
            <w:gridSpan w:val="2"/>
            <w:shd w:val="clear" w:color="auto" w:fill="auto"/>
            <w:noWrap/>
            <w:hideMark/>
          </w:tcPr>
          <w:p w14:paraId="6C2BA452" w14:textId="77777777" w:rsidR="000E2B83" w:rsidRPr="00A850A1" w:rsidRDefault="000E2B83" w:rsidP="00A850A1">
            <w:pPr>
              <w:spacing w:after="0" w:line="22" w:lineRule="atLeast"/>
              <w:jc w:val="center"/>
              <w:rPr>
                <w:rFonts w:ascii="Verdana" w:hAnsi="Verdana"/>
                <w:bCs/>
                <w:color w:val="FFFFFF"/>
                <w:sz w:val="14"/>
                <w:szCs w:val="14"/>
                <w:lang w:val="en-US"/>
              </w:rPr>
            </w:pPr>
            <w:r w:rsidRPr="00A850A1">
              <w:rPr>
                <w:rFonts w:ascii="Verdana" w:hAnsi="Verdana"/>
                <w:bCs/>
                <w:color w:val="FFFFFF"/>
                <w:sz w:val="14"/>
                <w:szCs w:val="14"/>
                <w:lang w:val="en"/>
              </w:rPr>
              <w:t>2018</w:t>
            </w:r>
          </w:p>
        </w:tc>
        <w:tc>
          <w:tcPr>
            <w:tcW w:w="534" w:type="pct"/>
            <w:gridSpan w:val="2"/>
            <w:shd w:val="clear" w:color="auto" w:fill="auto"/>
            <w:noWrap/>
            <w:hideMark/>
          </w:tcPr>
          <w:p w14:paraId="614BD779" w14:textId="77777777" w:rsidR="000E2B83" w:rsidRPr="00A850A1" w:rsidRDefault="000E2B83" w:rsidP="00A850A1">
            <w:pPr>
              <w:spacing w:after="0" w:line="22" w:lineRule="atLeast"/>
              <w:jc w:val="center"/>
              <w:rPr>
                <w:rFonts w:ascii="Verdana" w:hAnsi="Verdana"/>
                <w:bCs/>
                <w:color w:val="FFFFFF"/>
                <w:sz w:val="14"/>
                <w:szCs w:val="14"/>
                <w:lang w:val="en-US"/>
              </w:rPr>
            </w:pPr>
            <w:r w:rsidRPr="00A850A1">
              <w:rPr>
                <w:rFonts w:ascii="Verdana" w:hAnsi="Verdana"/>
                <w:bCs/>
                <w:color w:val="FFFFFF"/>
                <w:sz w:val="14"/>
                <w:szCs w:val="14"/>
                <w:lang w:val="en"/>
              </w:rPr>
              <w:t>2019</w:t>
            </w:r>
          </w:p>
        </w:tc>
      </w:tr>
      <w:tr w:rsidR="000E2B83" w:rsidRPr="00A850A1" w14:paraId="7F9D2F32" w14:textId="77777777" w:rsidTr="00A850A1">
        <w:trPr>
          <w:trHeight w:val="270"/>
        </w:trPr>
        <w:tc>
          <w:tcPr>
            <w:tcW w:w="1150" w:type="pct"/>
            <w:shd w:val="clear" w:color="auto" w:fill="auto"/>
            <w:noWrap/>
            <w:hideMark/>
          </w:tcPr>
          <w:p w14:paraId="59DE62D1" w14:textId="77777777" w:rsidR="000E2B83" w:rsidRPr="00A850A1" w:rsidRDefault="000E2B83" w:rsidP="00A850A1">
            <w:pPr>
              <w:spacing w:after="0" w:line="22" w:lineRule="atLeast"/>
              <w:rPr>
                <w:rFonts w:ascii="Verdana" w:hAnsi="Verdana"/>
                <w:b/>
                <w:bCs/>
                <w:sz w:val="14"/>
                <w:szCs w:val="14"/>
              </w:rPr>
            </w:pPr>
            <w:r w:rsidRPr="00A850A1">
              <w:rPr>
                <w:rFonts w:ascii="Verdana" w:hAnsi="Verdana"/>
                <w:bCs/>
                <w:sz w:val="14"/>
                <w:szCs w:val="14"/>
                <w:lang w:val="en"/>
              </w:rPr>
              <w:t>FORECAST 2016</w:t>
            </w:r>
          </w:p>
        </w:tc>
        <w:tc>
          <w:tcPr>
            <w:tcW w:w="201" w:type="pct"/>
            <w:shd w:val="clear" w:color="auto" w:fill="auto"/>
            <w:noWrap/>
            <w:hideMark/>
          </w:tcPr>
          <w:p w14:paraId="4381BFEC" w14:textId="77777777" w:rsidR="000E2B83" w:rsidRPr="00A850A1" w:rsidRDefault="000E2B83" w:rsidP="00A850A1">
            <w:pPr>
              <w:spacing w:after="0" w:line="22" w:lineRule="atLeast"/>
              <w:rPr>
                <w:rFonts w:ascii="Verdana" w:hAnsi="Verdana"/>
                <w:bCs/>
                <w:i/>
                <w:iCs/>
                <w:sz w:val="16"/>
                <w:szCs w:val="16"/>
                <w:lang w:val="en-US"/>
              </w:rPr>
            </w:pPr>
            <w:r w:rsidRPr="00A850A1">
              <w:rPr>
                <w:rFonts w:ascii="Verdana" w:hAnsi="Verdana"/>
                <w:bCs/>
                <w:i/>
                <w:iCs/>
                <w:sz w:val="16"/>
                <w:szCs w:val="16"/>
                <w:lang w:val="en"/>
              </w:rPr>
              <w:t>€</w:t>
            </w:r>
          </w:p>
        </w:tc>
        <w:tc>
          <w:tcPr>
            <w:tcW w:w="527" w:type="pct"/>
            <w:gridSpan w:val="2"/>
            <w:shd w:val="clear" w:color="auto" w:fill="auto"/>
            <w:noWrap/>
            <w:hideMark/>
          </w:tcPr>
          <w:p w14:paraId="63AC8BF6" w14:textId="77777777" w:rsidR="000E2B83" w:rsidRPr="00A850A1" w:rsidRDefault="000E2B83" w:rsidP="00A850A1">
            <w:pPr>
              <w:spacing w:after="0" w:line="22" w:lineRule="atLeast"/>
              <w:jc w:val="right"/>
              <w:rPr>
                <w:rFonts w:ascii="Verdana" w:hAnsi="Verdana"/>
                <w:bCs/>
                <w:sz w:val="14"/>
                <w:szCs w:val="14"/>
                <w:lang w:val="en-US"/>
              </w:rPr>
            </w:pPr>
            <w:r w:rsidRPr="00A850A1">
              <w:rPr>
                <w:rFonts w:ascii="Verdana" w:hAnsi="Verdana"/>
                <w:bCs/>
                <w:sz w:val="14"/>
                <w:szCs w:val="14"/>
                <w:lang w:val="en"/>
              </w:rPr>
              <w:t>3 009 909</w:t>
            </w:r>
          </w:p>
        </w:tc>
        <w:tc>
          <w:tcPr>
            <w:tcW w:w="518" w:type="pct"/>
            <w:shd w:val="clear" w:color="auto" w:fill="auto"/>
            <w:noWrap/>
            <w:hideMark/>
          </w:tcPr>
          <w:p w14:paraId="6D82444A" w14:textId="77777777" w:rsidR="000E2B83" w:rsidRPr="00A850A1" w:rsidRDefault="000E2B83" w:rsidP="00A850A1">
            <w:pPr>
              <w:spacing w:after="0" w:line="22" w:lineRule="atLeast"/>
              <w:jc w:val="right"/>
              <w:rPr>
                <w:rFonts w:ascii="Verdana" w:hAnsi="Verdana"/>
                <w:bCs/>
                <w:sz w:val="14"/>
                <w:szCs w:val="14"/>
                <w:lang w:val="en-US"/>
              </w:rPr>
            </w:pPr>
            <w:r w:rsidRPr="00A850A1">
              <w:rPr>
                <w:rFonts w:ascii="Verdana" w:hAnsi="Verdana"/>
                <w:bCs/>
                <w:sz w:val="14"/>
                <w:szCs w:val="14"/>
                <w:lang w:val="en"/>
              </w:rPr>
              <w:t>3 464 086</w:t>
            </w:r>
          </w:p>
        </w:tc>
        <w:tc>
          <w:tcPr>
            <w:tcW w:w="518" w:type="pct"/>
            <w:gridSpan w:val="2"/>
            <w:shd w:val="clear" w:color="auto" w:fill="auto"/>
            <w:noWrap/>
            <w:hideMark/>
          </w:tcPr>
          <w:p w14:paraId="3982C89D" w14:textId="77777777" w:rsidR="000E2B83" w:rsidRPr="00A850A1" w:rsidRDefault="000E2B83" w:rsidP="00A850A1">
            <w:pPr>
              <w:spacing w:after="0" w:line="22" w:lineRule="atLeast"/>
              <w:jc w:val="right"/>
              <w:rPr>
                <w:rFonts w:ascii="Verdana" w:hAnsi="Verdana"/>
                <w:bCs/>
                <w:sz w:val="14"/>
                <w:szCs w:val="14"/>
                <w:lang w:val="en-US"/>
              </w:rPr>
            </w:pPr>
            <w:r w:rsidRPr="00A850A1">
              <w:rPr>
                <w:rFonts w:ascii="Verdana" w:hAnsi="Verdana"/>
                <w:bCs/>
                <w:sz w:val="14"/>
                <w:szCs w:val="14"/>
                <w:lang w:val="en"/>
              </w:rPr>
              <w:t>3 420 414</w:t>
            </w:r>
          </w:p>
        </w:tc>
        <w:tc>
          <w:tcPr>
            <w:tcW w:w="518" w:type="pct"/>
            <w:gridSpan w:val="2"/>
            <w:shd w:val="clear" w:color="auto" w:fill="auto"/>
            <w:noWrap/>
            <w:hideMark/>
          </w:tcPr>
          <w:p w14:paraId="69570114" w14:textId="77777777" w:rsidR="000E2B83" w:rsidRPr="00A850A1" w:rsidRDefault="000E2B83" w:rsidP="00A850A1">
            <w:pPr>
              <w:spacing w:after="0" w:line="22" w:lineRule="atLeast"/>
              <w:jc w:val="right"/>
              <w:rPr>
                <w:rFonts w:ascii="Verdana" w:hAnsi="Verdana"/>
                <w:bCs/>
                <w:sz w:val="14"/>
                <w:szCs w:val="14"/>
                <w:lang w:val="en-US"/>
              </w:rPr>
            </w:pPr>
            <w:r w:rsidRPr="00A850A1">
              <w:rPr>
                <w:rFonts w:ascii="Verdana" w:hAnsi="Verdana"/>
                <w:bCs/>
                <w:sz w:val="14"/>
                <w:szCs w:val="14"/>
                <w:lang w:val="en"/>
              </w:rPr>
              <w:t>4 096 468</w:t>
            </w:r>
          </w:p>
        </w:tc>
        <w:tc>
          <w:tcPr>
            <w:tcW w:w="518" w:type="pct"/>
            <w:gridSpan w:val="2"/>
            <w:shd w:val="clear" w:color="auto" w:fill="auto"/>
            <w:noWrap/>
            <w:hideMark/>
          </w:tcPr>
          <w:p w14:paraId="49D1587F" w14:textId="77777777" w:rsidR="000E2B83" w:rsidRPr="00A850A1" w:rsidRDefault="000E2B83" w:rsidP="00A850A1">
            <w:pPr>
              <w:spacing w:after="0" w:line="22" w:lineRule="atLeast"/>
              <w:jc w:val="right"/>
              <w:rPr>
                <w:rFonts w:ascii="Verdana" w:hAnsi="Verdana"/>
                <w:bCs/>
                <w:sz w:val="14"/>
                <w:szCs w:val="14"/>
                <w:lang w:val="en-US"/>
              </w:rPr>
            </w:pPr>
            <w:r w:rsidRPr="00A850A1">
              <w:rPr>
                <w:rFonts w:ascii="Verdana" w:hAnsi="Verdana"/>
                <w:bCs/>
                <w:sz w:val="14"/>
                <w:szCs w:val="14"/>
                <w:lang w:val="en"/>
              </w:rPr>
              <w:t>4 082 535</w:t>
            </w:r>
          </w:p>
        </w:tc>
        <w:tc>
          <w:tcPr>
            <w:tcW w:w="518" w:type="pct"/>
            <w:gridSpan w:val="2"/>
            <w:shd w:val="clear" w:color="auto" w:fill="auto"/>
            <w:noWrap/>
            <w:hideMark/>
          </w:tcPr>
          <w:p w14:paraId="7F3CE01E" w14:textId="77777777" w:rsidR="000E2B83" w:rsidRPr="00A850A1" w:rsidRDefault="000E2B83" w:rsidP="00A850A1">
            <w:pPr>
              <w:spacing w:after="0" w:line="22" w:lineRule="atLeast"/>
              <w:jc w:val="right"/>
              <w:rPr>
                <w:rFonts w:ascii="Verdana" w:hAnsi="Verdana"/>
                <w:bCs/>
                <w:sz w:val="14"/>
                <w:szCs w:val="14"/>
                <w:lang w:val="en-US"/>
              </w:rPr>
            </w:pPr>
            <w:r w:rsidRPr="00A850A1">
              <w:rPr>
                <w:rFonts w:ascii="Verdana" w:hAnsi="Verdana"/>
                <w:bCs/>
                <w:sz w:val="14"/>
                <w:szCs w:val="14"/>
                <w:lang w:val="en"/>
              </w:rPr>
              <w:t>4 068 672</w:t>
            </w:r>
          </w:p>
        </w:tc>
        <w:tc>
          <w:tcPr>
            <w:tcW w:w="534" w:type="pct"/>
            <w:gridSpan w:val="2"/>
            <w:shd w:val="clear" w:color="auto" w:fill="auto"/>
            <w:noWrap/>
            <w:hideMark/>
          </w:tcPr>
          <w:p w14:paraId="5D6ED2E3" w14:textId="77777777" w:rsidR="000E2B83" w:rsidRPr="00A850A1" w:rsidRDefault="000E2B83" w:rsidP="00A850A1">
            <w:pPr>
              <w:spacing w:after="0" w:line="22" w:lineRule="atLeast"/>
              <w:jc w:val="right"/>
              <w:rPr>
                <w:rFonts w:ascii="Verdana" w:hAnsi="Verdana"/>
                <w:bCs/>
                <w:sz w:val="14"/>
                <w:szCs w:val="14"/>
                <w:lang w:val="en-US"/>
              </w:rPr>
            </w:pPr>
            <w:r w:rsidRPr="00A850A1">
              <w:rPr>
                <w:rFonts w:ascii="Verdana" w:hAnsi="Verdana"/>
                <w:bCs/>
                <w:sz w:val="14"/>
                <w:szCs w:val="14"/>
                <w:lang w:val="en"/>
              </w:rPr>
              <w:t>4 054 879</w:t>
            </w:r>
          </w:p>
        </w:tc>
      </w:tr>
      <w:tr w:rsidR="000E2B83" w:rsidRPr="00A850A1" w14:paraId="58D8B087" w14:textId="77777777" w:rsidTr="00A850A1">
        <w:trPr>
          <w:trHeight w:val="285"/>
        </w:trPr>
        <w:tc>
          <w:tcPr>
            <w:tcW w:w="1150" w:type="pct"/>
            <w:shd w:val="clear" w:color="auto" w:fill="auto"/>
            <w:noWrap/>
            <w:hideMark/>
          </w:tcPr>
          <w:p w14:paraId="4C287E1C" w14:textId="77777777" w:rsidR="000E2B83" w:rsidRPr="00A850A1" w:rsidRDefault="000E2B83" w:rsidP="00A850A1">
            <w:pPr>
              <w:spacing w:after="0" w:line="22" w:lineRule="atLeast"/>
              <w:rPr>
                <w:rFonts w:ascii="Verdana" w:hAnsi="Verdana"/>
                <w:b/>
                <w:bCs/>
                <w:sz w:val="14"/>
                <w:szCs w:val="14"/>
                <w:lang w:val="en-US"/>
              </w:rPr>
            </w:pPr>
            <w:r w:rsidRPr="00A850A1">
              <w:rPr>
                <w:rFonts w:ascii="Verdana" w:hAnsi="Verdana"/>
                <w:bCs/>
                <w:sz w:val="14"/>
                <w:szCs w:val="14"/>
                <w:lang w:val="en"/>
              </w:rPr>
              <w:t>RECALCULATED 2020</w:t>
            </w:r>
          </w:p>
        </w:tc>
        <w:tc>
          <w:tcPr>
            <w:tcW w:w="201" w:type="pct"/>
            <w:shd w:val="clear" w:color="auto" w:fill="auto"/>
            <w:noWrap/>
            <w:hideMark/>
          </w:tcPr>
          <w:p w14:paraId="487AD635" w14:textId="77777777" w:rsidR="000E2B83" w:rsidRPr="00A850A1" w:rsidRDefault="000E2B83" w:rsidP="00A850A1">
            <w:pPr>
              <w:spacing w:after="0" w:line="22" w:lineRule="atLeast"/>
              <w:rPr>
                <w:rFonts w:ascii="Verdana" w:hAnsi="Verdana"/>
                <w:bCs/>
                <w:i/>
                <w:iCs/>
                <w:sz w:val="16"/>
                <w:szCs w:val="16"/>
                <w:lang w:val="en-US"/>
              </w:rPr>
            </w:pPr>
            <w:r w:rsidRPr="00A850A1">
              <w:rPr>
                <w:rFonts w:ascii="Verdana" w:hAnsi="Verdana"/>
                <w:bCs/>
                <w:i/>
                <w:iCs/>
                <w:sz w:val="16"/>
                <w:szCs w:val="16"/>
                <w:lang w:val="en"/>
              </w:rPr>
              <w:t>€</w:t>
            </w:r>
          </w:p>
        </w:tc>
        <w:tc>
          <w:tcPr>
            <w:tcW w:w="527" w:type="pct"/>
            <w:gridSpan w:val="2"/>
            <w:shd w:val="clear" w:color="auto" w:fill="auto"/>
            <w:noWrap/>
            <w:hideMark/>
          </w:tcPr>
          <w:p w14:paraId="2B788785" w14:textId="77777777" w:rsidR="000E2B83" w:rsidRPr="00A850A1" w:rsidRDefault="000E2B83" w:rsidP="00A850A1">
            <w:pPr>
              <w:spacing w:after="0" w:line="22" w:lineRule="atLeast"/>
              <w:jc w:val="right"/>
              <w:rPr>
                <w:rFonts w:ascii="Verdana" w:hAnsi="Verdana"/>
                <w:bCs/>
                <w:sz w:val="14"/>
                <w:szCs w:val="14"/>
                <w:lang w:val="en-US"/>
              </w:rPr>
            </w:pPr>
            <w:r w:rsidRPr="00A850A1">
              <w:rPr>
                <w:rFonts w:ascii="Verdana" w:hAnsi="Verdana"/>
                <w:bCs/>
                <w:sz w:val="14"/>
                <w:szCs w:val="14"/>
                <w:lang w:val="en"/>
              </w:rPr>
              <w:t>3 009 909</w:t>
            </w:r>
          </w:p>
        </w:tc>
        <w:tc>
          <w:tcPr>
            <w:tcW w:w="518" w:type="pct"/>
            <w:shd w:val="clear" w:color="auto" w:fill="auto"/>
            <w:noWrap/>
            <w:hideMark/>
          </w:tcPr>
          <w:p w14:paraId="49F3D21B" w14:textId="77777777" w:rsidR="000E2B83" w:rsidRPr="00A850A1" w:rsidRDefault="000E2B83" w:rsidP="00A850A1">
            <w:pPr>
              <w:spacing w:after="0" w:line="22" w:lineRule="atLeast"/>
              <w:jc w:val="right"/>
              <w:rPr>
                <w:rFonts w:ascii="Verdana" w:hAnsi="Verdana"/>
                <w:bCs/>
                <w:sz w:val="14"/>
                <w:szCs w:val="14"/>
                <w:lang w:val="en-US"/>
              </w:rPr>
            </w:pPr>
            <w:r w:rsidRPr="00A850A1">
              <w:rPr>
                <w:rFonts w:ascii="Verdana" w:hAnsi="Verdana"/>
                <w:bCs/>
                <w:sz w:val="14"/>
                <w:szCs w:val="14"/>
                <w:lang w:val="en"/>
              </w:rPr>
              <w:t>3 464 086</w:t>
            </w:r>
          </w:p>
        </w:tc>
        <w:tc>
          <w:tcPr>
            <w:tcW w:w="518" w:type="pct"/>
            <w:gridSpan w:val="2"/>
            <w:shd w:val="clear" w:color="auto" w:fill="auto"/>
            <w:noWrap/>
            <w:hideMark/>
          </w:tcPr>
          <w:p w14:paraId="29D03904" w14:textId="77777777" w:rsidR="000E2B83" w:rsidRPr="00A850A1" w:rsidRDefault="000E2B83" w:rsidP="00A850A1">
            <w:pPr>
              <w:spacing w:after="0" w:line="22" w:lineRule="atLeast"/>
              <w:jc w:val="right"/>
              <w:rPr>
                <w:rFonts w:ascii="Verdana" w:hAnsi="Verdana"/>
                <w:bCs/>
                <w:sz w:val="14"/>
                <w:szCs w:val="14"/>
                <w:lang w:val="en-US"/>
              </w:rPr>
            </w:pPr>
            <w:r w:rsidRPr="00A850A1">
              <w:rPr>
                <w:rFonts w:ascii="Verdana" w:hAnsi="Verdana"/>
                <w:bCs/>
                <w:sz w:val="14"/>
                <w:szCs w:val="14"/>
                <w:lang w:val="en"/>
              </w:rPr>
              <w:t>3 420 414</w:t>
            </w:r>
          </w:p>
        </w:tc>
        <w:tc>
          <w:tcPr>
            <w:tcW w:w="518" w:type="pct"/>
            <w:gridSpan w:val="2"/>
            <w:shd w:val="clear" w:color="auto" w:fill="auto"/>
            <w:noWrap/>
            <w:hideMark/>
          </w:tcPr>
          <w:p w14:paraId="342814D0" w14:textId="77777777" w:rsidR="000E2B83" w:rsidRPr="00A850A1" w:rsidRDefault="000E2B83" w:rsidP="00A850A1">
            <w:pPr>
              <w:spacing w:after="0" w:line="22" w:lineRule="atLeast"/>
              <w:jc w:val="right"/>
              <w:rPr>
                <w:rFonts w:ascii="Verdana" w:hAnsi="Verdana"/>
                <w:bCs/>
                <w:sz w:val="14"/>
                <w:szCs w:val="14"/>
                <w:lang w:val="en-US"/>
              </w:rPr>
            </w:pPr>
            <w:r w:rsidRPr="00A850A1">
              <w:rPr>
                <w:rFonts w:ascii="Verdana" w:hAnsi="Verdana"/>
                <w:bCs/>
                <w:sz w:val="14"/>
                <w:szCs w:val="14"/>
                <w:lang w:val="en"/>
              </w:rPr>
              <w:t>3 662 238</w:t>
            </w:r>
          </w:p>
        </w:tc>
        <w:tc>
          <w:tcPr>
            <w:tcW w:w="518" w:type="pct"/>
            <w:gridSpan w:val="2"/>
            <w:shd w:val="clear" w:color="auto" w:fill="auto"/>
            <w:noWrap/>
            <w:hideMark/>
          </w:tcPr>
          <w:p w14:paraId="00B3388C" w14:textId="77777777" w:rsidR="000E2B83" w:rsidRPr="00A850A1" w:rsidRDefault="000E2B83" w:rsidP="00A850A1">
            <w:pPr>
              <w:spacing w:after="0" w:line="22" w:lineRule="atLeast"/>
              <w:jc w:val="right"/>
              <w:rPr>
                <w:rFonts w:ascii="Verdana" w:hAnsi="Verdana"/>
                <w:bCs/>
                <w:sz w:val="14"/>
                <w:szCs w:val="14"/>
                <w:lang w:val="en-US"/>
              </w:rPr>
            </w:pPr>
            <w:r w:rsidRPr="00A850A1">
              <w:rPr>
                <w:rFonts w:ascii="Verdana" w:hAnsi="Verdana"/>
                <w:bCs/>
                <w:sz w:val="14"/>
                <w:szCs w:val="14"/>
                <w:lang w:val="en"/>
              </w:rPr>
              <w:t>3 978 257</w:t>
            </w:r>
          </w:p>
        </w:tc>
        <w:tc>
          <w:tcPr>
            <w:tcW w:w="518" w:type="pct"/>
            <w:gridSpan w:val="2"/>
            <w:shd w:val="clear" w:color="auto" w:fill="auto"/>
            <w:noWrap/>
            <w:hideMark/>
          </w:tcPr>
          <w:p w14:paraId="768D032F" w14:textId="77777777" w:rsidR="000E2B83" w:rsidRPr="00A850A1" w:rsidRDefault="000E2B83" w:rsidP="00A850A1">
            <w:pPr>
              <w:spacing w:after="0" w:line="22" w:lineRule="atLeast"/>
              <w:jc w:val="right"/>
              <w:rPr>
                <w:rFonts w:ascii="Verdana" w:hAnsi="Verdana"/>
                <w:bCs/>
                <w:sz w:val="14"/>
                <w:szCs w:val="14"/>
                <w:lang w:val="en-US"/>
              </w:rPr>
            </w:pPr>
            <w:r w:rsidRPr="00A850A1">
              <w:rPr>
                <w:rFonts w:ascii="Verdana" w:hAnsi="Verdana"/>
                <w:bCs/>
                <w:sz w:val="14"/>
                <w:szCs w:val="14"/>
                <w:lang w:val="en"/>
              </w:rPr>
              <w:t>4 067 949</w:t>
            </w:r>
          </w:p>
        </w:tc>
        <w:tc>
          <w:tcPr>
            <w:tcW w:w="534" w:type="pct"/>
            <w:gridSpan w:val="2"/>
            <w:shd w:val="clear" w:color="auto" w:fill="auto"/>
            <w:noWrap/>
            <w:hideMark/>
          </w:tcPr>
          <w:p w14:paraId="1AC02859" w14:textId="77777777" w:rsidR="000E2B83" w:rsidRPr="00A850A1" w:rsidRDefault="000E2B83" w:rsidP="00A850A1">
            <w:pPr>
              <w:spacing w:after="0" w:line="22" w:lineRule="atLeast"/>
              <w:jc w:val="right"/>
              <w:rPr>
                <w:rFonts w:ascii="Verdana" w:hAnsi="Verdana"/>
                <w:bCs/>
                <w:sz w:val="14"/>
                <w:szCs w:val="14"/>
                <w:lang w:val="en-US"/>
              </w:rPr>
            </w:pPr>
            <w:r w:rsidRPr="00A850A1">
              <w:rPr>
                <w:rFonts w:ascii="Verdana" w:hAnsi="Verdana"/>
                <w:bCs/>
                <w:sz w:val="14"/>
                <w:szCs w:val="14"/>
                <w:lang w:val="en"/>
              </w:rPr>
              <w:t>3 631 335</w:t>
            </w:r>
          </w:p>
        </w:tc>
      </w:tr>
    </w:tbl>
    <w:p w14:paraId="0BF90EDA" w14:textId="77777777" w:rsidR="000E2B83" w:rsidRPr="000E2B83" w:rsidRDefault="000E2B83" w:rsidP="000E2B83">
      <w:pPr>
        <w:autoSpaceDE w:val="0"/>
        <w:autoSpaceDN w:val="0"/>
        <w:adjustRightInd w:val="0"/>
        <w:spacing w:line="22" w:lineRule="atLeast"/>
        <w:rPr>
          <w:rFonts w:ascii="Verdana" w:hAnsi="Verdana"/>
          <w:i/>
          <w:color w:val="000000"/>
          <w:sz w:val="16"/>
          <w:szCs w:val="16"/>
          <w:lang w:eastAsia="en-GB"/>
        </w:rPr>
      </w:pPr>
      <w:r w:rsidRPr="000E2B83">
        <w:rPr>
          <w:rFonts w:ascii="Verdana" w:hAnsi="Verdana"/>
          <w:i/>
          <w:color w:val="000000"/>
          <w:sz w:val="16"/>
          <w:szCs w:val="16"/>
          <w:lang w:val="en"/>
        </w:rPr>
        <w:t xml:space="preserve">Source: CBA </w:t>
      </w:r>
      <w:r w:rsidRPr="000E2B83">
        <w:rPr>
          <w:rFonts w:ascii="Verdana" w:hAnsi="Verdana"/>
          <w:i/>
          <w:color w:val="000000"/>
          <w:sz w:val="16"/>
          <w:szCs w:val="16"/>
          <w:lang w:val="en" w:eastAsia="en-GB"/>
        </w:rPr>
        <w:t>and own calculations based on data from the Metropolitan</w:t>
      </w:r>
    </w:p>
    <w:p w14:paraId="6CBB7292" w14:textId="427E293C" w:rsidR="00C214DE" w:rsidRDefault="004335C3" w:rsidP="00C214DE">
      <w:pPr>
        <w:autoSpaceDE w:val="0"/>
        <w:autoSpaceDN w:val="0"/>
        <w:adjustRightInd w:val="0"/>
        <w:spacing w:line="22" w:lineRule="atLeast"/>
        <w:jc w:val="both"/>
        <w:rPr>
          <w:rFonts w:ascii="Verdana" w:hAnsi="Verdana"/>
          <w:color w:val="000000"/>
          <w:sz w:val="20"/>
          <w:szCs w:val="20"/>
          <w:lang w:val="en"/>
        </w:rPr>
      </w:pPr>
      <w:r>
        <w:rPr>
          <w:noProof/>
          <w:lang w:eastAsia="bg-BG"/>
        </w:rPr>
        <mc:AlternateContent>
          <mc:Choice Requires="wps">
            <w:drawing>
              <wp:anchor distT="0" distB="0" distL="114300" distR="114300" simplePos="0" relativeHeight="251656704" behindDoc="1" locked="0" layoutInCell="1" allowOverlap="1" wp14:anchorId="4AD62752" wp14:editId="2010E06B">
                <wp:simplePos x="0" y="0"/>
                <wp:positionH relativeFrom="margin">
                  <wp:posOffset>0</wp:posOffset>
                </wp:positionH>
                <wp:positionV relativeFrom="paragraph">
                  <wp:posOffset>519430</wp:posOffset>
                </wp:positionV>
                <wp:extent cx="2943225" cy="2873375"/>
                <wp:effectExtent l="0" t="0" r="0" b="0"/>
                <wp:wrapTight wrapText="bothSides">
                  <wp:wrapPolygon edited="0">
                    <wp:start x="0" y="0"/>
                    <wp:lineTo x="0" y="21481"/>
                    <wp:lineTo x="21530" y="21481"/>
                    <wp:lineTo x="21530" y="0"/>
                    <wp:lineTo x="0" y="0"/>
                  </wp:wrapPolygon>
                </wp:wrapTight>
                <wp:docPr id="102" name="Текстово поле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43225" cy="2873375"/>
                        </a:xfrm>
                        <a:prstGeom prst="rect">
                          <a:avLst/>
                        </a:prstGeom>
                        <a:solidFill>
                          <a:prstClr val="white"/>
                        </a:solidFill>
                        <a:ln>
                          <a:noFill/>
                        </a:ln>
                      </wps:spPr>
                      <wps:txbx>
                        <w:txbxContent>
                          <w:p w14:paraId="19F8F94F" w14:textId="77777777" w:rsidR="00EF5005" w:rsidRPr="00C214DE" w:rsidRDefault="00EF5005" w:rsidP="00C214DE">
                            <w:pPr>
                              <w:spacing w:after="0"/>
                              <w:rPr>
                                <w:lang w:val="en"/>
                              </w:rPr>
                            </w:pPr>
                          </w:p>
                          <w:p w14:paraId="7F810DC8" w14:textId="77777777" w:rsidR="00EF5005" w:rsidRPr="00A850A1" w:rsidRDefault="00EF5005" w:rsidP="002565C8">
                            <w:pPr>
                              <w:pStyle w:val="Caption"/>
                              <w:keepNext/>
                              <w:rPr>
                                <w:rFonts w:ascii="Verdana" w:hAnsi="Verdana"/>
                                <w:b w:val="0"/>
                                <w:bCs w:val="0"/>
                                <w:color w:val="234F77"/>
                                <w:sz w:val="20"/>
                                <w:szCs w:val="20"/>
                              </w:rPr>
                            </w:pPr>
                            <w:bookmarkStart w:id="105" w:name="_Toc62643690"/>
                            <w:r w:rsidRPr="00A850A1">
                              <w:rPr>
                                <w:rFonts w:ascii="Verdana" w:hAnsi="Verdana"/>
                                <w:b w:val="0"/>
                                <w:bCs w:val="0"/>
                                <w:color w:val="234F77"/>
                                <w:sz w:val="20"/>
                                <w:szCs w:val="20"/>
                              </w:rPr>
                              <w:t xml:space="preserve">Figure </w:t>
                            </w:r>
                            <w:r w:rsidRPr="00A850A1">
                              <w:rPr>
                                <w:rFonts w:ascii="Verdana" w:hAnsi="Verdana"/>
                                <w:b w:val="0"/>
                                <w:bCs w:val="0"/>
                                <w:color w:val="234F77"/>
                                <w:sz w:val="20"/>
                                <w:szCs w:val="20"/>
                              </w:rPr>
                              <w:fldChar w:fldCharType="begin"/>
                            </w:r>
                            <w:r w:rsidRPr="00A850A1">
                              <w:rPr>
                                <w:rFonts w:ascii="Verdana" w:hAnsi="Verdana"/>
                                <w:b w:val="0"/>
                                <w:bCs w:val="0"/>
                                <w:color w:val="234F77"/>
                                <w:sz w:val="20"/>
                                <w:szCs w:val="20"/>
                              </w:rPr>
                              <w:instrText xml:space="preserve"> STYLEREF 1 \s </w:instrText>
                            </w:r>
                            <w:r w:rsidRPr="00A850A1">
                              <w:rPr>
                                <w:rFonts w:ascii="Verdana" w:hAnsi="Verdana"/>
                                <w:b w:val="0"/>
                                <w:bCs w:val="0"/>
                                <w:color w:val="234F77"/>
                                <w:sz w:val="20"/>
                                <w:szCs w:val="20"/>
                              </w:rPr>
                              <w:fldChar w:fldCharType="separate"/>
                            </w:r>
                            <w:r w:rsidRPr="00A850A1">
                              <w:rPr>
                                <w:rFonts w:ascii="Verdana" w:hAnsi="Verdana"/>
                                <w:b w:val="0"/>
                                <w:bCs w:val="0"/>
                                <w:noProof/>
                                <w:color w:val="234F77"/>
                                <w:sz w:val="20"/>
                                <w:szCs w:val="20"/>
                              </w:rPr>
                              <w:t>7</w:t>
                            </w:r>
                            <w:r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noBreakHyphen/>
                            </w:r>
                            <w:r w:rsidRPr="00A850A1">
                              <w:rPr>
                                <w:rFonts w:ascii="Verdana" w:hAnsi="Verdana"/>
                                <w:b w:val="0"/>
                                <w:bCs w:val="0"/>
                                <w:color w:val="234F77"/>
                                <w:sz w:val="20"/>
                                <w:szCs w:val="20"/>
                              </w:rPr>
                              <w:fldChar w:fldCharType="begin"/>
                            </w:r>
                            <w:r w:rsidRPr="00A850A1">
                              <w:rPr>
                                <w:rFonts w:ascii="Verdana" w:hAnsi="Verdana"/>
                                <w:b w:val="0"/>
                                <w:bCs w:val="0"/>
                                <w:color w:val="234F77"/>
                                <w:sz w:val="20"/>
                                <w:szCs w:val="20"/>
                              </w:rPr>
                              <w:instrText xml:space="preserve"> SEQ Figure \* ARABIC \s 1 </w:instrText>
                            </w:r>
                            <w:r w:rsidRPr="00A850A1">
                              <w:rPr>
                                <w:rFonts w:ascii="Verdana" w:hAnsi="Verdana"/>
                                <w:b w:val="0"/>
                                <w:bCs w:val="0"/>
                                <w:color w:val="234F77"/>
                                <w:sz w:val="20"/>
                                <w:szCs w:val="20"/>
                              </w:rPr>
                              <w:fldChar w:fldCharType="separate"/>
                            </w:r>
                            <w:r w:rsidRPr="00A850A1">
                              <w:rPr>
                                <w:rFonts w:ascii="Verdana" w:hAnsi="Verdana"/>
                                <w:b w:val="0"/>
                                <w:bCs w:val="0"/>
                                <w:noProof/>
                                <w:color w:val="234F77"/>
                                <w:sz w:val="20"/>
                                <w:szCs w:val="20"/>
                              </w:rPr>
                              <w:t>2</w:t>
                            </w:r>
                            <w:r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t xml:space="preserve"> TOTAL operating revenues, €</w:t>
                            </w:r>
                            <w:bookmarkEnd w:id="105"/>
                          </w:p>
                          <w:p w14:paraId="14FAB9CE" w14:textId="123A7CB1" w:rsidR="00EF5005" w:rsidRPr="00902DB8" w:rsidRDefault="004335C3" w:rsidP="000E2B83">
                            <w:pPr>
                              <w:rPr>
                                <w:lang w:val="en"/>
                              </w:rPr>
                            </w:pPr>
                            <w:r w:rsidRPr="00A850A1">
                              <w:rPr>
                                <w:noProof/>
                                <w:lang w:eastAsia="bg-BG"/>
                              </w:rPr>
                              <w:drawing>
                                <wp:inline distT="0" distB="0" distL="0" distR="0" wp14:anchorId="6FDFB653" wp14:editId="07EFB68A">
                                  <wp:extent cx="2705100" cy="2362200"/>
                                  <wp:effectExtent l="0" t="0" r="0" b="0"/>
                                  <wp:docPr id="37" name="Chart 1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1B6C8F5" w14:textId="77777777" w:rsidR="00EF5005" w:rsidRPr="00CA73B4" w:rsidRDefault="00EF5005" w:rsidP="000E2B83">
                            <w:pPr>
                              <w:rPr>
                                <w:lang w:val="en"/>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AD62752" id="Текстово поле 18" o:spid="_x0000_s1033" type="#_x0000_t202" style="position:absolute;left:0;text-align:left;margin-left:0;margin-top:40.9pt;width:231.75pt;height:226.25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" stroked="f">
                <v:textbox inset="0,0,0,0">
                  <w:txbxContent>
                    <w:p w14:paraId="19F8F94F" w14:textId="77777777" w:rsidR="00EF5005" w:rsidRPr="00C214DE" w:rsidRDefault="00EF5005" w:rsidP="00C214DE">
                      <w:pPr>
                        <w:spacing w:after="0"/>
                        <w:rPr>
                          <w:lang w:val="en"/>
                        </w:rPr>
                      </w:pPr>
                    </w:p>
                    <w:p w14:paraId="7F810DC8" w14:textId="77777777" w:rsidR="00EF5005" w:rsidRPr="00A850A1" w:rsidRDefault="00EF5005" w:rsidP="002565C8">
                      <w:pPr>
                        <w:pStyle w:val="Caption"/>
                        <w:keepNext/>
                        <w:rPr>
                          <w:rFonts w:ascii="Verdana" w:hAnsi="Verdana"/>
                          <w:b w:val="0"/>
                          <w:bCs w:val="0"/>
                          <w:color w:val="234F77"/>
                          <w:sz w:val="20"/>
                          <w:szCs w:val="20"/>
                        </w:rPr>
                      </w:pPr>
                      <w:bookmarkStart w:id="109" w:name="_Toc62643690"/>
                      <w:r w:rsidRPr="00A850A1">
                        <w:rPr>
                          <w:rFonts w:ascii="Verdana" w:hAnsi="Verdana"/>
                          <w:b w:val="0"/>
                          <w:bCs w:val="0"/>
                          <w:color w:val="234F77"/>
                          <w:sz w:val="20"/>
                          <w:szCs w:val="20"/>
                        </w:rPr>
                        <w:t xml:space="preserve">Figure </w:t>
                      </w:r>
                      <w:r w:rsidRPr="00A850A1">
                        <w:rPr>
                          <w:rFonts w:ascii="Verdana" w:hAnsi="Verdana"/>
                          <w:b w:val="0"/>
                          <w:bCs w:val="0"/>
                          <w:color w:val="234F77"/>
                          <w:sz w:val="20"/>
                          <w:szCs w:val="20"/>
                        </w:rPr>
                        <w:fldChar w:fldCharType="begin"/>
                      </w:r>
                      <w:r w:rsidRPr="00A850A1">
                        <w:rPr>
                          <w:rFonts w:ascii="Verdana" w:hAnsi="Verdana"/>
                          <w:b w:val="0"/>
                          <w:bCs w:val="0"/>
                          <w:color w:val="234F77"/>
                          <w:sz w:val="20"/>
                          <w:szCs w:val="20"/>
                        </w:rPr>
                        <w:instrText xml:space="preserve"> STYLEREF 1 \s </w:instrText>
                      </w:r>
                      <w:r w:rsidRPr="00A850A1">
                        <w:rPr>
                          <w:rFonts w:ascii="Verdana" w:hAnsi="Verdana"/>
                          <w:b w:val="0"/>
                          <w:bCs w:val="0"/>
                          <w:color w:val="234F77"/>
                          <w:sz w:val="20"/>
                          <w:szCs w:val="20"/>
                        </w:rPr>
                        <w:fldChar w:fldCharType="separate"/>
                      </w:r>
                      <w:r w:rsidRPr="00A850A1">
                        <w:rPr>
                          <w:rFonts w:ascii="Verdana" w:hAnsi="Verdana"/>
                          <w:b w:val="0"/>
                          <w:bCs w:val="0"/>
                          <w:noProof/>
                          <w:color w:val="234F77"/>
                          <w:sz w:val="20"/>
                          <w:szCs w:val="20"/>
                        </w:rPr>
                        <w:t>7</w:t>
                      </w:r>
                      <w:r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noBreakHyphen/>
                      </w:r>
                      <w:r w:rsidRPr="00A850A1">
                        <w:rPr>
                          <w:rFonts w:ascii="Verdana" w:hAnsi="Verdana"/>
                          <w:b w:val="0"/>
                          <w:bCs w:val="0"/>
                          <w:color w:val="234F77"/>
                          <w:sz w:val="20"/>
                          <w:szCs w:val="20"/>
                        </w:rPr>
                        <w:fldChar w:fldCharType="begin"/>
                      </w:r>
                      <w:r w:rsidRPr="00A850A1">
                        <w:rPr>
                          <w:rFonts w:ascii="Verdana" w:hAnsi="Verdana"/>
                          <w:b w:val="0"/>
                          <w:bCs w:val="0"/>
                          <w:color w:val="234F77"/>
                          <w:sz w:val="20"/>
                          <w:szCs w:val="20"/>
                        </w:rPr>
                        <w:instrText xml:space="preserve"> SEQ Figure \* ARABIC \s 1 </w:instrText>
                      </w:r>
                      <w:r w:rsidRPr="00A850A1">
                        <w:rPr>
                          <w:rFonts w:ascii="Verdana" w:hAnsi="Verdana"/>
                          <w:b w:val="0"/>
                          <w:bCs w:val="0"/>
                          <w:color w:val="234F77"/>
                          <w:sz w:val="20"/>
                          <w:szCs w:val="20"/>
                        </w:rPr>
                        <w:fldChar w:fldCharType="separate"/>
                      </w:r>
                      <w:r w:rsidRPr="00A850A1">
                        <w:rPr>
                          <w:rFonts w:ascii="Verdana" w:hAnsi="Verdana"/>
                          <w:b w:val="0"/>
                          <w:bCs w:val="0"/>
                          <w:noProof/>
                          <w:color w:val="234F77"/>
                          <w:sz w:val="20"/>
                          <w:szCs w:val="20"/>
                        </w:rPr>
                        <w:t>2</w:t>
                      </w:r>
                      <w:r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t xml:space="preserve"> TOTAL operating revenues, €</w:t>
                      </w:r>
                      <w:bookmarkEnd w:id="109"/>
                    </w:p>
                    <w:p w14:paraId="14FAB9CE" w14:textId="123A7CB1" w:rsidR="00EF5005" w:rsidRPr="00902DB8" w:rsidRDefault="004335C3" w:rsidP="000E2B83">
                      <w:pPr>
                        <w:rPr>
                          <w:lang w:val="en"/>
                        </w:rPr>
                      </w:pPr>
                      <w:r w:rsidRPr="00A850A1">
                        <w:rPr>
                          <w:noProof/>
                          <w:lang w:val="en-US"/>
                        </w:rPr>
                        <w:drawing>
                          <wp:inline distT="0" distB="0" distL="0" distR="0" wp14:anchorId="6FDFB653" wp14:editId="07EFB68A">
                            <wp:extent cx="2705100" cy="2362200"/>
                            <wp:effectExtent l="0" t="0" r="0" b="0"/>
                            <wp:docPr id="37" name="Chart 1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71B6C8F5" w14:textId="77777777" w:rsidR="00EF5005" w:rsidRPr="00CA73B4" w:rsidRDefault="00EF5005" w:rsidP="000E2B83">
                      <w:pPr>
                        <w:rPr>
                          <w:lang w:val="en"/>
                        </w:rPr>
                      </w:pPr>
                    </w:p>
                  </w:txbxContent>
                </v:textbox>
                <w10:wrap type="tight" anchorx="margin"/>
              </v:shape>
            </w:pict>
          </mc:Fallback>
        </mc:AlternateContent>
      </w:r>
      <w:r w:rsidR="00C214DE" w:rsidRPr="000E2B83">
        <w:rPr>
          <w:rFonts w:ascii="Verdana" w:hAnsi="Verdana"/>
          <w:color w:val="000000"/>
          <w:sz w:val="20"/>
          <w:szCs w:val="20"/>
          <w:lang w:val="en"/>
        </w:rPr>
        <w:t>A clear vision of the ratio between planned and realized revenues is visible from the graphs.</w:t>
      </w:r>
    </w:p>
    <w:p w14:paraId="6E273FC6" w14:textId="588C9B23" w:rsidR="000E2B83" w:rsidRPr="000E2B83" w:rsidRDefault="004335C3" w:rsidP="000E2B83">
      <w:pPr>
        <w:autoSpaceDE w:val="0"/>
        <w:autoSpaceDN w:val="0"/>
        <w:adjustRightInd w:val="0"/>
        <w:spacing w:line="240" w:lineRule="auto"/>
        <w:jc w:val="both"/>
        <w:rPr>
          <w:rFonts w:ascii="Verdana" w:hAnsi="Verdana"/>
          <w:i/>
          <w:iCs/>
          <w:color w:val="000000"/>
          <w:sz w:val="16"/>
          <w:szCs w:val="16"/>
        </w:rPr>
      </w:pPr>
      <w:r>
        <w:rPr>
          <w:noProof/>
          <w:lang w:eastAsia="bg-BG"/>
        </w:rPr>
        <mc:AlternateContent>
          <mc:Choice Requires="wps">
            <w:drawing>
              <wp:anchor distT="0" distB="0" distL="114300" distR="114300" simplePos="0" relativeHeight="251657728" behindDoc="0" locked="0" layoutInCell="1" allowOverlap="1" wp14:anchorId="14AF438B" wp14:editId="03CC8811">
                <wp:simplePos x="0" y="0"/>
                <wp:positionH relativeFrom="column">
                  <wp:posOffset>2950210</wp:posOffset>
                </wp:positionH>
                <wp:positionV relativeFrom="paragraph">
                  <wp:posOffset>351790</wp:posOffset>
                </wp:positionV>
                <wp:extent cx="2832100" cy="2879725"/>
                <wp:effectExtent l="0" t="0" r="0" b="0"/>
                <wp:wrapSquare wrapText="bothSides"/>
                <wp:docPr id="101" name="Текстово поле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32100" cy="2879725"/>
                        </a:xfrm>
                        <a:prstGeom prst="rect">
                          <a:avLst/>
                        </a:prstGeom>
                        <a:solidFill>
                          <a:prstClr val="white"/>
                        </a:solidFill>
                        <a:ln>
                          <a:noFill/>
                        </a:ln>
                      </wps:spPr>
                      <wps:txbx>
                        <w:txbxContent>
                          <w:p w14:paraId="4E3A3448" w14:textId="77777777" w:rsidR="00EF5005" w:rsidRPr="00A850A1" w:rsidRDefault="00EF5005" w:rsidP="002565C8">
                            <w:pPr>
                              <w:pStyle w:val="Caption"/>
                              <w:keepNext/>
                              <w:rPr>
                                <w:rFonts w:ascii="Verdana" w:hAnsi="Verdana"/>
                                <w:b w:val="0"/>
                                <w:bCs w:val="0"/>
                                <w:color w:val="234F77"/>
                                <w:sz w:val="20"/>
                                <w:szCs w:val="20"/>
                              </w:rPr>
                            </w:pPr>
                            <w:bookmarkStart w:id="106" w:name="_Toc62643691"/>
                            <w:r w:rsidRPr="00A850A1">
                              <w:rPr>
                                <w:rFonts w:ascii="Verdana" w:hAnsi="Verdana"/>
                                <w:b w:val="0"/>
                                <w:bCs w:val="0"/>
                                <w:color w:val="234F77"/>
                                <w:sz w:val="20"/>
                                <w:szCs w:val="20"/>
                              </w:rPr>
                              <w:t xml:space="preserve">Figure </w:t>
                            </w:r>
                            <w:r w:rsidRPr="00A850A1">
                              <w:rPr>
                                <w:rFonts w:ascii="Verdana" w:hAnsi="Verdana"/>
                                <w:b w:val="0"/>
                                <w:bCs w:val="0"/>
                                <w:color w:val="234F77"/>
                                <w:sz w:val="20"/>
                                <w:szCs w:val="20"/>
                              </w:rPr>
                              <w:fldChar w:fldCharType="begin"/>
                            </w:r>
                            <w:r w:rsidRPr="00A850A1">
                              <w:rPr>
                                <w:rFonts w:ascii="Verdana" w:hAnsi="Verdana"/>
                                <w:b w:val="0"/>
                                <w:bCs w:val="0"/>
                                <w:color w:val="234F77"/>
                                <w:sz w:val="20"/>
                                <w:szCs w:val="20"/>
                              </w:rPr>
                              <w:instrText xml:space="preserve"> STYLEREF 1 \s </w:instrText>
                            </w:r>
                            <w:r w:rsidRPr="00A850A1">
                              <w:rPr>
                                <w:rFonts w:ascii="Verdana" w:hAnsi="Verdana"/>
                                <w:b w:val="0"/>
                                <w:bCs w:val="0"/>
                                <w:color w:val="234F77"/>
                                <w:sz w:val="20"/>
                                <w:szCs w:val="20"/>
                              </w:rPr>
                              <w:fldChar w:fldCharType="separate"/>
                            </w:r>
                            <w:r w:rsidRPr="00A850A1">
                              <w:rPr>
                                <w:rFonts w:ascii="Verdana" w:hAnsi="Verdana"/>
                                <w:b w:val="0"/>
                                <w:bCs w:val="0"/>
                                <w:noProof/>
                                <w:color w:val="234F77"/>
                                <w:sz w:val="20"/>
                                <w:szCs w:val="20"/>
                              </w:rPr>
                              <w:t>7</w:t>
                            </w:r>
                            <w:r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noBreakHyphen/>
                            </w:r>
                            <w:r w:rsidRPr="00A850A1">
                              <w:rPr>
                                <w:rFonts w:ascii="Verdana" w:hAnsi="Verdana"/>
                                <w:b w:val="0"/>
                                <w:bCs w:val="0"/>
                                <w:color w:val="234F77"/>
                                <w:sz w:val="20"/>
                                <w:szCs w:val="20"/>
                              </w:rPr>
                              <w:fldChar w:fldCharType="begin"/>
                            </w:r>
                            <w:r w:rsidRPr="00A850A1">
                              <w:rPr>
                                <w:rFonts w:ascii="Verdana" w:hAnsi="Verdana"/>
                                <w:b w:val="0"/>
                                <w:bCs w:val="0"/>
                                <w:color w:val="234F77"/>
                                <w:sz w:val="20"/>
                                <w:szCs w:val="20"/>
                              </w:rPr>
                              <w:instrText xml:space="preserve"> SEQ Figure \* ARABIC \s 1 </w:instrText>
                            </w:r>
                            <w:r w:rsidRPr="00A850A1">
                              <w:rPr>
                                <w:rFonts w:ascii="Verdana" w:hAnsi="Verdana"/>
                                <w:b w:val="0"/>
                                <w:bCs w:val="0"/>
                                <w:color w:val="234F77"/>
                                <w:sz w:val="20"/>
                                <w:szCs w:val="20"/>
                              </w:rPr>
                              <w:fldChar w:fldCharType="separate"/>
                            </w:r>
                            <w:r w:rsidRPr="00A850A1">
                              <w:rPr>
                                <w:rFonts w:ascii="Verdana" w:hAnsi="Verdana"/>
                                <w:b w:val="0"/>
                                <w:bCs w:val="0"/>
                                <w:noProof/>
                                <w:color w:val="234F77"/>
                                <w:sz w:val="20"/>
                                <w:szCs w:val="20"/>
                              </w:rPr>
                              <w:t>3</w:t>
                            </w:r>
                            <w:r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t xml:space="preserve"> Own revenues without compensations, €</w:t>
                            </w:r>
                            <w:bookmarkEnd w:id="106"/>
                          </w:p>
                          <w:p w14:paraId="29F484A0" w14:textId="6F65881C" w:rsidR="00EF5005" w:rsidRPr="00CA73B4" w:rsidRDefault="004335C3" w:rsidP="000E2B83">
                            <w:pPr>
                              <w:rPr>
                                <w:lang w:val="en"/>
                              </w:rPr>
                            </w:pPr>
                            <w:r w:rsidRPr="00A850A1">
                              <w:rPr>
                                <w:noProof/>
                                <w:lang w:eastAsia="bg-BG"/>
                              </w:rPr>
                              <w:drawing>
                                <wp:inline distT="0" distB="0" distL="0" distR="0" wp14:anchorId="74627FF7" wp14:editId="388C09ED">
                                  <wp:extent cx="2667000" cy="2319020"/>
                                  <wp:effectExtent l="0" t="0" r="0" b="0"/>
                                  <wp:docPr id="38" name="Chart 1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4AF438B" id="Текстово поле 31" o:spid="_x0000_s1034" type="#_x0000_t202" style="position:absolute;left:0;text-align:left;margin-left:232.3pt;margin-top:27.7pt;width:223pt;height:226.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" stroked="f">
                <v:textbox inset="0,0,0,0">
                  <w:txbxContent>
                    <w:p w14:paraId="4E3A3448" w14:textId="77777777" w:rsidR="00EF5005" w:rsidRPr="00A850A1" w:rsidRDefault="00EF5005" w:rsidP="002565C8">
                      <w:pPr>
                        <w:pStyle w:val="Caption"/>
                        <w:keepNext/>
                        <w:rPr>
                          <w:rFonts w:ascii="Verdana" w:hAnsi="Verdana"/>
                          <w:b w:val="0"/>
                          <w:bCs w:val="0"/>
                          <w:color w:val="234F77"/>
                          <w:sz w:val="20"/>
                          <w:szCs w:val="20"/>
                        </w:rPr>
                      </w:pPr>
                      <w:bookmarkStart w:id="111" w:name="_Toc62643691"/>
                      <w:r w:rsidRPr="00A850A1">
                        <w:rPr>
                          <w:rFonts w:ascii="Verdana" w:hAnsi="Verdana"/>
                          <w:b w:val="0"/>
                          <w:bCs w:val="0"/>
                          <w:color w:val="234F77"/>
                          <w:sz w:val="20"/>
                          <w:szCs w:val="20"/>
                        </w:rPr>
                        <w:t xml:space="preserve">Figure </w:t>
                      </w:r>
                      <w:r w:rsidRPr="00A850A1">
                        <w:rPr>
                          <w:rFonts w:ascii="Verdana" w:hAnsi="Verdana"/>
                          <w:b w:val="0"/>
                          <w:bCs w:val="0"/>
                          <w:color w:val="234F77"/>
                          <w:sz w:val="20"/>
                          <w:szCs w:val="20"/>
                        </w:rPr>
                        <w:fldChar w:fldCharType="begin"/>
                      </w:r>
                      <w:r w:rsidRPr="00A850A1">
                        <w:rPr>
                          <w:rFonts w:ascii="Verdana" w:hAnsi="Verdana"/>
                          <w:b w:val="0"/>
                          <w:bCs w:val="0"/>
                          <w:color w:val="234F77"/>
                          <w:sz w:val="20"/>
                          <w:szCs w:val="20"/>
                        </w:rPr>
                        <w:instrText xml:space="preserve"> STYLEREF 1 \s </w:instrText>
                      </w:r>
                      <w:r w:rsidRPr="00A850A1">
                        <w:rPr>
                          <w:rFonts w:ascii="Verdana" w:hAnsi="Verdana"/>
                          <w:b w:val="0"/>
                          <w:bCs w:val="0"/>
                          <w:color w:val="234F77"/>
                          <w:sz w:val="20"/>
                          <w:szCs w:val="20"/>
                        </w:rPr>
                        <w:fldChar w:fldCharType="separate"/>
                      </w:r>
                      <w:r w:rsidRPr="00A850A1">
                        <w:rPr>
                          <w:rFonts w:ascii="Verdana" w:hAnsi="Verdana"/>
                          <w:b w:val="0"/>
                          <w:bCs w:val="0"/>
                          <w:noProof/>
                          <w:color w:val="234F77"/>
                          <w:sz w:val="20"/>
                          <w:szCs w:val="20"/>
                        </w:rPr>
                        <w:t>7</w:t>
                      </w:r>
                      <w:r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noBreakHyphen/>
                      </w:r>
                      <w:r w:rsidRPr="00A850A1">
                        <w:rPr>
                          <w:rFonts w:ascii="Verdana" w:hAnsi="Verdana"/>
                          <w:b w:val="0"/>
                          <w:bCs w:val="0"/>
                          <w:color w:val="234F77"/>
                          <w:sz w:val="20"/>
                          <w:szCs w:val="20"/>
                        </w:rPr>
                        <w:fldChar w:fldCharType="begin"/>
                      </w:r>
                      <w:r w:rsidRPr="00A850A1">
                        <w:rPr>
                          <w:rFonts w:ascii="Verdana" w:hAnsi="Verdana"/>
                          <w:b w:val="0"/>
                          <w:bCs w:val="0"/>
                          <w:color w:val="234F77"/>
                          <w:sz w:val="20"/>
                          <w:szCs w:val="20"/>
                        </w:rPr>
                        <w:instrText xml:space="preserve"> SEQ Figure \* ARABIC \s 1 </w:instrText>
                      </w:r>
                      <w:r w:rsidRPr="00A850A1">
                        <w:rPr>
                          <w:rFonts w:ascii="Verdana" w:hAnsi="Verdana"/>
                          <w:b w:val="0"/>
                          <w:bCs w:val="0"/>
                          <w:color w:val="234F77"/>
                          <w:sz w:val="20"/>
                          <w:szCs w:val="20"/>
                        </w:rPr>
                        <w:fldChar w:fldCharType="separate"/>
                      </w:r>
                      <w:r w:rsidRPr="00A850A1">
                        <w:rPr>
                          <w:rFonts w:ascii="Verdana" w:hAnsi="Verdana"/>
                          <w:b w:val="0"/>
                          <w:bCs w:val="0"/>
                          <w:noProof/>
                          <w:color w:val="234F77"/>
                          <w:sz w:val="20"/>
                          <w:szCs w:val="20"/>
                        </w:rPr>
                        <w:t>3</w:t>
                      </w:r>
                      <w:r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t xml:space="preserve"> Own revenues without compensations, €</w:t>
                      </w:r>
                      <w:bookmarkEnd w:id="111"/>
                    </w:p>
                    <w:p w14:paraId="29F484A0" w14:textId="6F65881C" w:rsidR="00EF5005" w:rsidRPr="00CA73B4" w:rsidRDefault="004335C3" w:rsidP="000E2B83">
                      <w:pPr>
                        <w:rPr>
                          <w:lang w:val="en"/>
                        </w:rPr>
                      </w:pPr>
                      <w:r w:rsidRPr="00A850A1">
                        <w:rPr>
                          <w:noProof/>
                          <w:lang w:val="en-US"/>
                        </w:rPr>
                        <w:drawing>
                          <wp:inline distT="0" distB="0" distL="0" distR="0" wp14:anchorId="74627FF7" wp14:editId="388C09ED">
                            <wp:extent cx="2667000" cy="2319020"/>
                            <wp:effectExtent l="0" t="0" r="0" b="0"/>
                            <wp:docPr id="38" name="Chart 1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txbxContent>
                </v:textbox>
                <w10:wrap type="square"/>
              </v:shape>
            </w:pict>
          </mc:Fallback>
        </mc:AlternateContent>
      </w:r>
      <w:r w:rsidR="000E2B83" w:rsidRPr="000E2B83">
        <w:rPr>
          <w:rFonts w:ascii="Verdana" w:hAnsi="Verdana"/>
          <w:i/>
          <w:iCs/>
          <w:color w:val="000000"/>
          <w:sz w:val="16"/>
          <w:szCs w:val="16"/>
          <w:lang w:val="en"/>
        </w:rPr>
        <w:t>Source: CBA and own calculations based on Data from the Metropolitan</w:t>
      </w:r>
    </w:p>
    <w:p w14:paraId="72C68F21" w14:textId="77777777" w:rsidR="002565C8" w:rsidRDefault="002565C8" w:rsidP="000E2B83">
      <w:pPr>
        <w:autoSpaceDE w:val="0"/>
        <w:autoSpaceDN w:val="0"/>
        <w:adjustRightInd w:val="0"/>
        <w:spacing w:line="22" w:lineRule="atLeast"/>
        <w:jc w:val="both"/>
        <w:rPr>
          <w:rFonts w:ascii="Verdana" w:hAnsi="Verdana"/>
          <w:color w:val="000000"/>
          <w:sz w:val="20"/>
          <w:szCs w:val="20"/>
          <w:lang w:val="en"/>
        </w:rPr>
      </w:pPr>
    </w:p>
    <w:p w14:paraId="466DDD19" w14:textId="77777777" w:rsidR="000E2B83" w:rsidRPr="000E2B83" w:rsidRDefault="000E2B83" w:rsidP="000E2B83">
      <w:pPr>
        <w:autoSpaceDE w:val="0"/>
        <w:autoSpaceDN w:val="0"/>
        <w:adjustRightInd w:val="0"/>
        <w:spacing w:line="22" w:lineRule="atLeast"/>
        <w:jc w:val="both"/>
        <w:rPr>
          <w:rFonts w:ascii="Verdana" w:hAnsi="Verdana"/>
          <w:color w:val="000000"/>
          <w:sz w:val="20"/>
          <w:szCs w:val="20"/>
        </w:rPr>
      </w:pPr>
      <w:r w:rsidRPr="000E2B83">
        <w:rPr>
          <w:rFonts w:ascii="Verdana" w:hAnsi="Verdana"/>
          <w:color w:val="000000"/>
          <w:sz w:val="20"/>
          <w:szCs w:val="20"/>
          <w:lang w:val="en"/>
        </w:rPr>
        <w:t xml:space="preserve">The </w:t>
      </w:r>
      <w:r w:rsidRPr="000E2B83">
        <w:rPr>
          <w:rFonts w:ascii="Verdana" w:hAnsi="Verdana"/>
          <w:b/>
          <w:color w:val="000000"/>
          <w:sz w:val="20"/>
          <w:szCs w:val="20"/>
          <w:lang w:val="en"/>
        </w:rPr>
        <w:t>high</w:t>
      </w:r>
      <w:r w:rsidRPr="000E2B83">
        <w:rPr>
          <w:rFonts w:ascii="Verdana" w:hAnsi="Verdana"/>
          <w:lang w:val="en"/>
        </w:rPr>
        <w:t xml:space="preserve"> level of overlap of the estimated revenues relative to the intrinsic revenues generated is </w:t>
      </w:r>
      <w:r w:rsidRPr="000E2B83">
        <w:rPr>
          <w:rFonts w:ascii="Verdana" w:hAnsi="Verdana"/>
          <w:color w:val="000000"/>
          <w:sz w:val="20"/>
          <w:szCs w:val="20"/>
          <w:lang w:val="en"/>
        </w:rPr>
        <w:t>evident.</w:t>
      </w:r>
      <w:r w:rsidRPr="000E2B83">
        <w:rPr>
          <w:rFonts w:ascii="Verdana" w:hAnsi="Verdana"/>
          <w:lang w:val="en"/>
        </w:rPr>
        <w:t xml:space="preserve"> The total operating income in absolute terms and at a rate is higher than those forecasted in the</w:t>
      </w:r>
      <w:r w:rsidRPr="000E2B83">
        <w:rPr>
          <w:rFonts w:ascii="Verdana" w:hAnsi="Verdana"/>
          <w:color w:val="000000"/>
          <w:sz w:val="20"/>
          <w:szCs w:val="20"/>
          <w:lang w:val="en"/>
        </w:rPr>
        <w:t xml:space="preserve"> </w:t>
      </w:r>
      <w:r w:rsidRPr="000E2B83">
        <w:rPr>
          <w:rFonts w:ascii="Verdana" w:hAnsi="Verdana"/>
          <w:color w:val="000000"/>
          <w:sz w:val="20"/>
          <w:szCs w:val="20"/>
          <w:lang w:val="en-US"/>
        </w:rPr>
        <w:t>CBA</w:t>
      </w:r>
      <w:r w:rsidRPr="000E2B83">
        <w:rPr>
          <w:rFonts w:ascii="Verdana" w:hAnsi="Verdana"/>
          <w:color w:val="000000"/>
          <w:sz w:val="20"/>
          <w:szCs w:val="20"/>
          <w:lang w:val="en"/>
        </w:rPr>
        <w:t>,</w:t>
      </w:r>
      <w:r w:rsidRPr="000E2B83">
        <w:rPr>
          <w:rFonts w:ascii="Verdana" w:hAnsi="Verdana"/>
          <w:lang w:val="en"/>
        </w:rPr>
        <w:t xml:space="preserve"> due to increase in the additional compensation that the company receives for the passenger transport activities.</w:t>
      </w:r>
    </w:p>
    <w:p w14:paraId="7FC7E883" w14:textId="77777777" w:rsidR="000E2B83" w:rsidRPr="000E2B83" w:rsidRDefault="000E2B83" w:rsidP="000E2B83">
      <w:pPr>
        <w:autoSpaceDE w:val="0"/>
        <w:autoSpaceDN w:val="0"/>
        <w:adjustRightInd w:val="0"/>
        <w:spacing w:line="22" w:lineRule="atLeast"/>
        <w:jc w:val="both"/>
        <w:rPr>
          <w:rFonts w:ascii="Verdana" w:hAnsi="Verdana"/>
          <w:color w:val="000000"/>
          <w:sz w:val="20"/>
          <w:szCs w:val="20"/>
          <w:lang w:val="en-US"/>
        </w:rPr>
      </w:pPr>
      <w:r w:rsidRPr="000E2B83">
        <w:rPr>
          <w:rFonts w:ascii="Verdana" w:hAnsi="Verdana"/>
          <w:color w:val="000000"/>
          <w:sz w:val="20"/>
          <w:szCs w:val="20"/>
          <w:lang w:val="en"/>
        </w:rPr>
        <w:t xml:space="preserve">The </w:t>
      </w:r>
      <w:r w:rsidRPr="000E2B83">
        <w:rPr>
          <w:rFonts w:ascii="Verdana" w:hAnsi="Verdana"/>
          <w:color w:val="000000"/>
          <w:sz w:val="20"/>
          <w:szCs w:val="20"/>
          <w:lang w:val="en-US"/>
        </w:rPr>
        <w:t>sum</w:t>
      </w:r>
      <w:r w:rsidRPr="000E2B83">
        <w:rPr>
          <w:rFonts w:ascii="Verdana" w:hAnsi="Verdana"/>
          <w:color w:val="000000"/>
          <w:sz w:val="20"/>
          <w:szCs w:val="20"/>
          <w:lang w:val="en"/>
        </w:rPr>
        <w:t xml:space="preserve"> of total operating income (discounted</w:t>
      </w:r>
      <w:r w:rsidRPr="000E2B83">
        <w:rPr>
          <w:rFonts w:ascii="Verdana" w:hAnsi="Verdana"/>
          <w:lang w:val="en"/>
        </w:rPr>
        <w:t xml:space="preserve"> </w:t>
      </w:r>
      <w:r w:rsidRPr="000E2B83">
        <w:rPr>
          <w:rFonts w:ascii="Verdana" w:hAnsi="Verdana"/>
          <w:color w:val="000000"/>
          <w:sz w:val="20"/>
          <w:szCs w:val="20"/>
          <w:lang w:val="en"/>
        </w:rPr>
        <w:t>by 5.5%)</w:t>
      </w:r>
      <w:r w:rsidRPr="000E2B83">
        <w:rPr>
          <w:rFonts w:ascii="Verdana" w:hAnsi="Verdana"/>
          <w:lang w:val="en"/>
        </w:rPr>
        <w:t xml:space="preserve"> for the</w:t>
      </w:r>
      <w:r w:rsidRPr="000E2B83">
        <w:rPr>
          <w:rFonts w:ascii="Verdana" w:hAnsi="Verdana"/>
          <w:color w:val="000000"/>
          <w:sz w:val="20"/>
          <w:szCs w:val="20"/>
          <w:lang w:val="en"/>
        </w:rPr>
        <w:t xml:space="preserve"> period 2013-2019 </w:t>
      </w:r>
      <w:r w:rsidRPr="000E2B83">
        <w:rPr>
          <w:rFonts w:ascii="Verdana" w:hAnsi="Verdana"/>
          <w:lang w:val="en"/>
        </w:rPr>
        <w:t xml:space="preserve">according to the </w:t>
      </w:r>
      <w:r w:rsidRPr="000E2B83">
        <w:rPr>
          <w:rFonts w:ascii="Verdana" w:hAnsi="Verdana"/>
          <w:color w:val="000000"/>
          <w:sz w:val="20"/>
          <w:szCs w:val="20"/>
          <w:lang w:val="en"/>
        </w:rPr>
        <w:t xml:space="preserve">CBA amounts to BGN 29 157 752.92 and the sum of the </w:t>
      </w:r>
      <w:r w:rsidRPr="000E2B83">
        <w:rPr>
          <w:rFonts w:ascii="Verdana" w:hAnsi="Verdana"/>
          <w:lang w:val="en"/>
        </w:rPr>
        <w:t xml:space="preserve">recalculated total operating income for the same period is EUR </w:t>
      </w:r>
      <w:r w:rsidRPr="000E2B83">
        <w:rPr>
          <w:rFonts w:ascii="Verdana" w:hAnsi="Verdana"/>
          <w:color w:val="000000"/>
          <w:sz w:val="20"/>
          <w:szCs w:val="20"/>
          <w:lang w:val="en"/>
        </w:rPr>
        <w:t xml:space="preserve">33 207 388.11, </w:t>
      </w:r>
      <w:r w:rsidRPr="000E2B83">
        <w:rPr>
          <w:rFonts w:ascii="Verdana" w:hAnsi="Verdana"/>
          <w:lang w:val="en"/>
        </w:rPr>
        <w:t xml:space="preserve">which makes less than </w:t>
      </w:r>
      <w:r w:rsidRPr="000E2B83">
        <w:rPr>
          <w:rFonts w:ascii="Verdana" w:hAnsi="Verdana"/>
          <w:b/>
          <w:color w:val="000000"/>
          <w:sz w:val="20"/>
          <w:szCs w:val="20"/>
          <w:lang w:val="en"/>
        </w:rPr>
        <w:t>14</w:t>
      </w:r>
      <w:r w:rsidRPr="000E2B83">
        <w:rPr>
          <w:rFonts w:ascii="Verdana" w:hAnsi="Verdana"/>
          <w:lang w:val="en"/>
        </w:rPr>
        <w:t xml:space="preserve"> </w:t>
      </w:r>
      <w:r w:rsidRPr="000E2B83">
        <w:rPr>
          <w:rFonts w:ascii="Verdana" w:hAnsi="Verdana"/>
          <w:color w:val="000000"/>
          <w:sz w:val="20"/>
          <w:szCs w:val="20"/>
          <w:lang w:val="en"/>
        </w:rPr>
        <w:t xml:space="preserve">% difference. </w:t>
      </w:r>
      <w:r w:rsidRPr="000E2B83">
        <w:rPr>
          <w:rFonts w:ascii="Verdana" w:hAnsi="Verdana"/>
          <w:lang w:val="en"/>
        </w:rPr>
        <w:t xml:space="preserve">For the </w:t>
      </w:r>
      <w:r w:rsidR="00C214DE">
        <w:rPr>
          <w:rFonts w:ascii="Verdana" w:hAnsi="Verdana"/>
          <w:lang w:val="en"/>
        </w:rPr>
        <w:t xml:space="preserve">incremental </w:t>
      </w:r>
      <w:r w:rsidR="00C214DE">
        <w:rPr>
          <w:rFonts w:ascii="Verdana" w:hAnsi="Verdana"/>
        </w:rPr>
        <w:t>(</w:t>
      </w:r>
      <w:r w:rsidR="00C214DE">
        <w:rPr>
          <w:rFonts w:ascii="Verdana" w:hAnsi="Verdana"/>
          <w:lang w:val="en-US"/>
        </w:rPr>
        <w:t>own</w:t>
      </w:r>
      <w:r w:rsidR="00C214DE">
        <w:rPr>
          <w:rFonts w:ascii="Verdana" w:hAnsi="Verdana"/>
        </w:rPr>
        <w:t>)</w:t>
      </w:r>
      <w:r w:rsidRPr="000E2B83">
        <w:rPr>
          <w:rFonts w:ascii="Verdana" w:hAnsi="Verdana"/>
          <w:lang w:val="en"/>
        </w:rPr>
        <w:t xml:space="preserve"> revenues, the difference between forecasted and recalculated on the basis of historical data is even lower – </w:t>
      </w:r>
      <w:r w:rsidRPr="000E2B83">
        <w:rPr>
          <w:rFonts w:ascii="Verdana" w:hAnsi="Verdana"/>
          <w:b/>
          <w:color w:val="000000"/>
          <w:sz w:val="20"/>
          <w:szCs w:val="20"/>
          <w:lang w:val="en"/>
        </w:rPr>
        <w:t>3,43</w:t>
      </w:r>
      <w:r w:rsidRPr="000E2B83">
        <w:rPr>
          <w:rFonts w:ascii="Verdana" w:hAnsi="Verdana"/>
          <w:lang w:val="en"/>
        </w:rPr>
        <w:t>%.</w:t>
      </w:r>
    </w:p>
    <w:p w14:paraId="332FE107" w14:textId="77777777" w:rsidR="000E2B83" w:rsidRPr="000E2B83" w:rsidRDefault="000E2B83" w:rsidP="000E2B83">
      <w:pPr>
        <w:autoSpaceDE w:val="0"/>
        <w:autoSpaceDN w:val="0"/>
        <w:adjustRightInd w:val="0"/>
        <w:spacing w:line="22" w:lineRule="atLeast"/>
        <w:jc w:val="both"/>
        <w:rPr>
          <w:rFonts w:ascii="Verdana" w:hAnsi="Verdana"/>
          <w:i/>
          <w:color w:val="000000"/>
          <w:sz w:val="20"/>
          <w:szCs w:val="20"/>
          <w:u w:val="single"/>
        </w:rPr>
      </w:pPr>
      <w:r w:rsidRPr="000E2B83">
        <w:rPr>
          <w:rFonts w:ascii="Verdana" w:hAnsi="Verdana"/>
          <w:i/>
          <w:color w:val="000000"/>
          <w:sz w:val="20"/>
          <w:szCs w:val="20"/>
          <w:u w:val="single"/>
          <w:lang w:val="en"/>
        </w:rPr>
        <w:t>Costs</w:t>
      </w:r>
    </w:p>
    <w:p w14:paraId="4ED891B3" w14:textId="77777777" w:rsidR="000E2B83" w:rsidRPr="000E2B83" w:rsidRDefault="000E2B83" w:rsidP="000E2B83">
      <w:pPr>
        <w:autoSpaceDE w:val="0"/>
        <w:autoSpaceDN w:val="0"/>
        <w:adjustRightInd w:val="0"/>
        <w:spacing w:line="22" w:lineRule="atLeast"/>
        <w:jc w:val="both"/>
        <w:rPr>
          <w:rFonts w:ascii="Verdana" w:hAnsi="Verdana"/>
          <w:i/>
          <w:iCs/>
          <w:color w:val="000000"/>
          <w:sz w:val="20"/>
          <w:szCs w:val="20"/>
        </w:rPr>
      </w:pPr>
      <w:r w:rsidRPr="000E2B83">
        <w:rPr>
          <w:rFonts w:ascii="Verdana" w:hAnsi="Verdana"/>
          <w:color w:val="000000"/>
          <w:sz w:val="20"/>
          <w:szCs w:val="20"/>
          <w:lang w:val="en"/>
        </w:rPr>
        <w:t xml:space="preserve">The analysis shows again a high level of comparison for costs, comparing historically incurred </w:t>
      </w:r>
      <w:r w:rsidRPr="000E2B83">
        <w:rPr>
          <w:rFonts w:ascii="Verdana" w:hAnsi="Verdana"/>
          <w:lang w:val="en"/>
        </w:rPr>
        <w:t>costs for Line 2, stage I to the forecasted costs</w:t>
      </w:r>
      <w:r w:rsidRPr="000E2B83">
        <w:rPr>
          <w:rFonts w:ascii="Verdana" w:hAnsi="Verdana"/>
          <w:i/>
          <w:iCs/>
          <w:color w:val="000000"/>
          <w:sz w:val="20"/>
          <w:szCs w:val="20"/>
          <w:lang w:val="en"/>
        </w:rPr>
        <w:t>.</w:t>
      </w:r>
    </w:p>
    <w:p w14:paraId="655A56CB" w14:textId="77777777" w:rsidR="000E2B83" w:rsidRPr="00A850A1" w:rsidRDefault="000E2B83" w:rsidP="000E2B83">
      <w:pPr>
        <w:keepNext/>
        <w:spacing w:line="22" w:lineRule="atLeast"/>
        <w:jc w:val="center"/>
        <w:rPr>
          <w:rFonts w:ascii="Verdana" w:hAnsi="Verdana"/>
          <w:color w:val="234F77"/>
          <w:sz w:val="20"/>
          <w:szCs w:val="20"/>
        </w:rPr>
      </w:pPr>
    </w:p>
    <w:p w14:paraId="55C0909F" w14:textId="77777777" w:rsidR="00FD426B" w:rsidRPr="00A850A1" w:rsidRDefault="00FD426B" w:rsidP="00FD426B">
      <w:pPr>
        <w:pStyle w:val="Caption"/>
        <w:keepNext/>
        <w:rPr>
          <w:rFonts w:ascii="Verdana" w:hAnsi="Verdana"/>
          <w:b w:val="0"/>
          <w:bCs w:val="0"/>
          <w:color w:val="234F77"/>
          <w:sz w:val="20"/>
          <w:szCs w:val="20"/>
        </w:rPr>
      </w:pPr>
      <w:bookmarkStart w:id="107" w:name="_Toc62482704"/>
      <w:r w:rsidRPr="00A850A1">
        <w:rPr>
          <w:rFonts w:ascii="Verdana" w:hAnsi="Verdana"/>
          <w:b w:val="0"/>
          <w:bCs w:val="0"/>
          <w:color w:val="234F77"/>
          <w:sz w:val="20"/>
          <w:szCs w:val="20"/>
        </w:rPr>
        <w:t xml:space="preserve">Table </w:t>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STYLEREF 1 \s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7</w:t>
      </w:r>
      <w:r w:rsidR="00583F69" w:rsidRPr="00A850A1">
        <w:rPr>
          <w:rFonts w:ascii="Verdana" w:hAnsi="Verdana"/>
          <w:b w:val="0"/>
          <w:bCs w:val="0"/>
          <w:color w:val="234F77"/>
          <w:sz w:val="20"/>
          <w:szCs w:val="20"/>
        </w:rPr>
        <w:fldChar w:fldCharType="end"/>
      </w:r>
      <w:r w:rsidR="00583F69" w:rsidRPr="00A850A1">
        <w:rPr>
          <w:rFonts w:ascii="Verdana" w:hAnsi="Verdana"/>
          <w:b w:val="0"/>
          <w:bCs w:val="0"/>
          <w:color w:val="234F77"/>
          <w:sz w:val="20"/>
          <w:szCs w:val="20"/>
        </w:rPr>
        <w:noBreakHyphen/>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SEQ Table \* ARABIC \s 1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4</w:t>
      </w:r>
      <w:r w:rsidR="00583F69" w:rsidRPr="00A850A1">
        <w:rPr>
          <w:rFonts w:ascii="Verdana" w:hAnsi="Verdana"/>
          <w:b w:val="0"/>
          <w:bCs w:val="0"/>
          <w:color w:val="234F77"/>
          <w:sz w:val="20"/>
          <w:szCs w:val="20"/>
        </w:rPr>
        <w:fldChar w:fldCharType="end"/>
      </w:r>
      <w:r w:rsidRPr="00A850A1">
        <w:rPr>
          <w:rFonts w:ascii="Verdana" w:hAnsi="Verdana"/>
          <w:b w:val="0"/>
          <w:bCs w:val="0"/>
          <w:color w:val="234F77"/>
          <w:sz w:val="20"/>
          <w:szCs w:val="20"/>
          <w:lang w:val="en-US"/>
        </w:rPr>
        <w:t xml:space="preserve"> Comparison of recalculated and forecasted costs due to the operation of Stage I of Line 2</w:t>
      </w:r>
      <w:bookmarkEnd w:id="107"/>
    </w:p>
    <w:tbl>
      <w:tblPr>
        <w:tblW w:w="9493" w:type="dxa"/>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Layout w:type="fixed"/>
        <w:tblLook w:val="04A0" w:firstRow="1" w:lastRow="0" w:firstColumn="1" w:lastColumn="0" w:noHBand="0" w:noVBand="1"/>
      </w:tblPr>
      <w:tblGrid>
        <w:gridCol w:w="1271"/>
        <w:gridCol w:w="307"/>
        <w:gridCol w:w="1111"/>
        <w:gridCol w:w="1134"/>
        <w:gridCol w:w="1134"/>
        <w:gridCol w:w="1134"/>
        <w:gridCol w:w="1134"/>
        <w:gridCol w:w="1134"/>
        <w:gridCol w:w="1134"/>
      </w:tblGrid>
      <w:tr w:rsidR="000E2B83" w:rsidRPr="00A850A1" w14:paraId="4577246E" w14:textId="77777777" w:rsidTr="00A850A1">
        <w:trPr>
          <w:trHeight w:val="255"/>
        </w:trPr>
        <w:tc>
          <w:tcPr>
            <w:tcW w:w="1271" w:type="dxa"/>
            <w:shd w:val="clear" w:color="auto" w:fill="auto"/>
            <w:noWrap/>
            <w:hideMark/>
          </w:tcPr>
          <w:p w14:paraId="57790CA9" w14:textId="77777777" w:rsidR="000E2B83" w:rsidRPr="00A850A1" w:rsidRDefault="000E2B83" w:rsidP="00A850A1">
            <w:pPr>
              <w:spacing w:after="0" w:line="22" w:lineRule="atLeast"/>
              <w:rPr>
                <w:rFonts w:ascii="Verdana" w:hAnsi="Verdana"/>
                <w:b/>
                <w:bCs/>
                <w:color w:val="FFFFFF"/>
                <w:sz w:val="16"/>
                <w:szCs w:val="16"/>
                <w:lang w:val="en-US"/>
              </w:rPr>
            </w:pPr>
            <w:r w:rsidRPr="00A850A1">
              <w:rPr>
                <w:rFonts w:ascii="Verdana" w:hAnsi="Verdana"/>
                <w:bCs/>
                <w:color w:val="FFFFFF"/>
                <w:sz w:val="16"/>
                <w:szCs w:val="16"/>
                <w:lang w:val="en"/>
              </w:rPr>
              <w:t>Operating costs</w:t>
            </w:r>
          </w:p>
        </w:tc>
        <w:tc>
          <w:tcPr>
            <w:tcW w:w="307" w:type="dxa"/>
            <w:shd w:val="clear" w:color="auto" w:fill="auto"/>
            <w:noWrap/>
            <w:hideMark/>
          </w:tcPr>
          <w:p w14:paraId="59E7949F" w14:textId="77777777" w:rsidR="000E2B83" w:rsidRPr="00A850A1" w:rsidRDefault="000E2B83" w:rsidP="00A850A1">
            <w:pPr>
              <w:spacing w:after="0" w:line="22" w:lineRule="atLeast"/>
              <w:jc w:val="center"/>
              <w:rPr>
                <w:rFonts w:ascii="Verdana" w:hAnsi="Verdana"/>
                <w:b/>
                <w:bCs/>
                <w:color w:val="FFFFFF"/>
                <w:sz w:val="16"/>
                <w:szCs w:val="16"/>
                <w:lang w:val="en-US"/>
              </w:rPr>
            </w:pPr>
            <w:r w:rsidRPr="00A850A1">
              <w:rPr>
                <w:rFonts w:ascii="Verdana" w:hAnsi="Verdana"/>
                <w:bCs/>
                <w:color w:val="FFFFFF"/>
                <w:sz w:val="16"/>
                <w:szCs w:val="16"/>
                <w:lang w:val="en-US"/>
              </w:rPr>
              <w:t> </w:t>
            </w:r>
          </w:p>
        </w:tc>
        <w:tc>
          <w:tcPr>
            <w:tcW w:w="1111" w:type="dxa"/>
            <w:shd w:val="clear" w:color="auto" w:fill="auto"/>
            <w:noWrap/>
            <w:hideMark/>
          </w:tcPr>
          <w:p w14:paraId="243D80D0" w14:textId="77777777" w:rsidR="000E2B83" w:rsidRPr="00A850A1" w:rsidRDefault="000E2B83" w:rsidP="00A850A1">
            <w:pPr>
              <w:spacing w:after="0" w:line="22" w:lineRule="atLeast"/>
              <w:jc w:val="center"/>
              <w:rPr>
                <w:rFonts w:ascii="Verdana" w:hAnsi="Verdana"/>
                <w:b/>
                <w:bCs/>
                <w:color w:val="FFFFFF"/>
                <w:sz w:val="16"/>
                <w:szCs w:val="16"/>
                <w:lang w:val="en-US"/>
              </w:rPr>
            </w:pPr>
            <w:r w:rsidRPr="00A850A1">
              <w:rPr>
                <w:rFonts w:ascii="Verdana" w:hAnsi="Verdana"/>
                <w:bCs/>
                <w:color w:val="FFFFFF"/>
                <w:sz w:val="16"/>
                <w:szCs w:val="16"/>
                <w:lang w:val="en"/>
              </w:rPr>
              <w:t>2013</w:t>
            </w:r>
          </w:p>
        </w:tc>
        <w:tc>
          <w:tcPr>
            <w:tcW w:w="1134" w:type="dxa"/>
            <w:shd w:val="clear" w:color="auto" w:fill="auto"/>
            <w:noWrap/>
            <w:hideMark/>
          </w:tcPr>
          <w:p w14:paraId="6683785D" w14:textId="77777777" w:rsidR="000E2B83" w:rsidRPr="00A850A1" w:rsidRDefault="000E2B83" w:rsidP="00A850A1">
            <w:pPr>
              <w:spacing w:after="0" w:line="22" w:lineRule="atLeast"/>
              <w:jc w:val="center"/>
              <w:rPr>
                <w:rFonts w:ascii="Verdana" w:hAnsi="Verdana"/>
                <w:b/>
                <w:bCs/>
                <w:color w:val="FFFFFF"/>
                <w:sz w:val="16"/>
                <w:szCs w:val="16"/>
                <w:lang w:val="en-US"/>
              </w:rPr>
            </w:pPr>
            <w:r w:rsidRPr="00A850A1">
              <w:rPr>
                <w:rFonts w:ascii="Verdana" w:hAnsi="Verdana"/>
                <w:bCs/>
                <w:color w:val="FFFFFF"/>
                <w:sz w:val="16"/>
                <w:szCs w:val="16"/>
                <w:lang w:val="en"/>
              </w:rPr>
              <w:t>2014</w:t>
            </w:r>
          </w:p>
        </w:tc>
        <w:tc>
          <w:tcPr>
            <w:tcW w:w="1134" w:type="dxa"/>
            <w:shd w:val="clear" w:color="auto" w:fill="auto"/>
            <w:noWrap/>
            <w:hideMark/>
          </w:tcPr>
          <w:p w14:paraId="5CAD6897" w14:textId="77777777" w:rsidR="000E2B83" w:rsidRPr="00A850A1" w:rsidRDefault="000E2B83" w:rsidP="00A850A1">
            <w:pPr>
              <w:spacing w:after="0" w:line="22" w:lineRule="atLeast"/>
              <w:jc w:val="center"/>
              <w:rPr>
                <w:rFonts w:ascii="Verdana" w:hAnsi="Verdana"/>
                <w:b/>
                <w:bCs/>
                <w:color w:val="FFFFFF"/>
                <w:sz w:val="16"/>
                <w:szCs w:val="16"/>
                <w:lang w:val="en-US"/>
              </w:rPr>
            </w:pPr>
            <w:r w:rsidRPr="00A850A1">
              <w:rPr>
                <w:rFonts w:ascii="Verdana" w:hAnsi="Verdana"/>
                <w:bCs/>
                <w:color w:val="FFFFFF"/>
                <w:sz w:val="16"/>
                <w:szCs w:val="16"/>
                <w:lang w:val="en"/>
              </w:rPr>
              <w:t>2015</w:t>
            </w:r>
          </w:p>
        </w:tc>
        <w:tc>
          <w:tcPr>
            <w:tcW w:w="1134" w:type="dxa"/>
            <w:shd w:val="clear" w:color="auto" w:fill="auto"/>
            <w:noWrap/>
            <w:hideMark/>
          </w:tcPr>
          <w:p w14:paraId="03925CC6" w14:textId="77777777" w:rsidR="000E2B83" w:rsidRPr="00A850A1" w:rsidRDefault="000E2B83" w:rsidP="00A850A1">
            <w:pPr>
              <w:spacing w:after="0" w:line="22" w:lineRule="atLeast"/>
              <w:jc w:val="center"/>
              <w:rPr>
                <w:rFonts w:ascii="Verdana" w:hAnsi="Verdana"/>
                <w:b/>
                <w:bCs/>
                <w:color w:val="FFFFFF"/>
                <w:sz w:val="16"/>
                <w:szCs w:val="16"/>
                <w:lang w:val="en-US"/>
              </w:rPr>
            </w:pPr>
            <w:r w:rsidRPr="00A850A1">
              <w:rPr>
                <w:rFonts w:ascii="Verdana" w:hAnsi="Verdana"/>
                <w:bCs/>
                <w:color w:val="FFFFFF"/>
                <w:sz w:val="16"/>
                <w:szCs w:val="16"/>
                <w:lang w:val="en"/>
              </w:rPr>
              <w:t>2016</w:t>
            </w:r>
          </w:p>
        </w:tc>
        <w:tc>
          <w:tcPr>
            <w:tcW w:w="1134" w:type="dxa"/>
            <w:shd w:val="clear" w:color="auto" w:fill="auto"/>
            <w:noWrap/>
            <w:hideMark/>
          </w:tcPr>
          <w:p w14:paraId="20FDCB55" w14:textId="77777777" w:rsidR="000E2B83" w:rsidRPr="00A850A1" w:rsidRDefault="000E2B83" w:rsidP="00A850A1">
            <w:pPr>
              <w:spacing w:after="0" w:line="22" w:lineRule="atLeast"/>
              <w:jc w:val="center"/>
              <w:rPr>
                <w:rFonts w:ascii="Verdana" w:hAnsi="Verdana"/>
                <w:b/>
                <w:bCs/>
                <w:color w:val="FFFFFF"/>
                <w:sz w:val="16"/>
                <w:szCs w:val="16"/>
                <w:lang w:val="en-US"/>
              </w:rPr>
            </w:pPr>
            <w:r w:rsidRPr="00A850A1">
              <w:rPr>
                <w:rFonts w:ascii="Verdana" w:hAnsi="Verdana"/>
                <w:bCs/>
                <w:color w:val="FFFFFF"/>
                <w:sz w:val="16"/>
                <w:szCs w:val="16"/>
                <w:lang w:val="en"/>
              </w:rPr>
              <w:t>2017</w:t>
            </w:r>
          </w:p>
        </w:tc>
        <w:tc>
          <w:tcPr>
            <w:tcW w:w="1134" w:type="dxa"/>
            <w:shd w:val="clear" w:color="auto" w:fill="auto"/>
            <w:noWrap/>
            <w:hideMark/>
          </w:tcPr>
          <w:p w14:paraId="436E4695" w14:textId="77777777" w:rsidR="000E2B83" w:rsidRPr="00A850A1" w:rsidRDefault="000E2B83" w:rsidP="00A850A1">
            <w:pPr>
              <w:spacing w:after="0" w:line="22" w:lineRule="atLeast"/>
              <w:jc w:val="center"/>
              <w:rPr>
                <w:rFonts w:ascii="Verdana" w:hAnsi="Verdana"/>
                <w:b/>
                <w:bCs/>
                <w:color w:val="FFFFFF"/>
                <w:sz w:val="16"/>
                <w:szCs w:val="16"/>
                <w:lang w:val="en-US"/>
              </w:rPr>
            </w:pPr>
            <w:r w:rsidRPr="00A850A1">
              <w:rPr>
                <w:rFonts w:ascii="Verdana" w:hAnsi="Verdana"/>
                <w:bCs/>
                <w:color w:val="FFFFFF"/>
                <w:sz w:val="16"/>
                <w:szCs w:val="16"/>
                <w:lang w:val="en"/>
              </w:rPr>
              <w:t>2018</w:t>
            </w:r>
          </w:p>
        </w:tc>
        <w:tc>
          <w:tcPr>
            <w:tcW w:w="1134" w:type="dxa"/>
            <w:shd w:val="clear" w:color="auto" w:fill="auto"/>
            <w:noWrap/>
            <w:hideMark/>
          </w:tcPr>
          <w:p w14:paraId="78969FA3" w14:textId="77777777" w:rsidR="000E2B83" w:rsidRPr="00A850A1" w:rsidRDefault="000E2B83" w:rsidP="00A850A1">
            <w:pPr>
              <w:spacing w:after="0" w:line="22" w:lineRule="atLeast"/>
              <w:jc w:val="center"/>
              <w:rPr>
                <w:rFonts w:ascii="Verdana" w:hAnsi="Verdana"/>
                <w:b/>
                <w:bCs/>
                <w:color w:val="FFFFFF"/>
                <w:sz w:val="16"/>
                <w:szCs w:val="16"/>
                <w:lang w:val="en-US"/>
              </w:rPr>
            </w:pPr>
            <w:r w:rsidRPr="00A850A1">
              <w:rPr>
                <w:rFonts w:ascii="Verdana" w:hAnsi="Verdana"/>
                <w:bCs/>
                <w:color w:val="FFFFFF"/>
                <w:sz w:val="16"/>
                <w:szCs w:val="16"/>
                <w:lang w:val="en"/>
              </w:rPr>
              <w:t>2019</w:t>
            </w:r>
          </w:p>
        </w:tc>
      </w:tr>
      <w:tr w:rsidR="000E2B83" w:rsidRPr="00A850A1" w14:paraId="6468BA95" w14:textId="77777777" w:rsidTr="00A850A1">
        <w:trPr>
          <w:trHeight w:val="270"/>
        </w:trPr>
        <w:tc>
          <w:tcPr>
            <w:tcW w:w="1271" w:type="dxa"/>
            <w:shd w:val="clear" w:color="auto" w:fill="auto"/>
            <w:noWrap/>
            <w:hideMark/>
          </w:tcPr>
          <w:p w14:paraId="06BD5F50" w14:textId="77777777" w:rsidR="000E2B83" w:rsidRPr="00A850A1" w:rsidRDefault="000E2B83" w:rsidP="00A850A1">
            <w:pPr>
              <w:spacing w:after="0" w:line="22" w:lineRule="atLeast"/>
              <w:rPr>
                <w:rFonts w:ascii="Verdana" w:hAnsi="Verdana"/>
                <w:b/>
                <w:bCs/>
                <w:sz w:val="16"/>
                <w:szCs w:val="16"/>
                <w:lang w:val="en-US"/>
              </w:rPr>
            </w:pPr>
            <w:r w:rsidRPr="00A850A1">
              <w:rPr>
                <w:rFonts w:ascii="Verdana" w:hAnsi="Verdana"/>
                <w:bCs/>
                <w:sz w:val="16"/>
                <w:szCs w:val="16"/>
                <w:lang w:val="en"/>
              </w:rPr>
              <w:lastRenderedPageBreak/>
              <w:t>FORECAST 2016</w:t>
            </w:r>
          </w:p>
        </w:tc>
        <w:tc>
          <w:tcPr>
            <w:tcW w:w="307" w:type="dxa"/>
            <w:shd w:val="clear" w:color="auto" w:fill="auto"/>
            <w:noWrap/>
            <w:hideMark/>
          </w:tcPr>
          <w:p w14:paraId="29FE4140" w14:textId="77777777" w:rsidR="000E2B83" w:rsidRPr="00A850A1" w:rsidRDefault="000E2B83" w:rsidP="00A850A1">
            <w:pPr>
              <w:spacing w:after="0" w:line="22" w:lineRule="atLeast"/>
              <w:jc w:val="right"/>
              <w:rPr>
                <w:rFonts w:ascii="Verdana" w:hAnsi="Verdana"/>
                <w:bCs/>
                <w:i/>
                <w:iCs/>
                <w:sz w:val="16"/>
                <w:szCs w:val="16"/>
                <w:lang w:val="en-US"/>
              </w:rPr>
            </w:pPr>
            <w:r w:rsidRPr="00A850A1">
              <w:rPr>
                <w:rFonts w:ascii="Verdana" w:hAnsi="Verdana"/>
                <w:bCs/>
                <w:i/>
                <w:iCs/>
                <w:sz w:val="16"/>
                <w:szCs w:val="16"/>
                <w:lang w:val="en"/>
              </w:rPr>
              <w:t>€</w:t>
            </w:r>
          </w:p>
        </w:tc>
        <w:tc>
          <w:tcPr>
            <w:tcW w:w="1111" w:type="dxa"/>
            <w:shd w:val="clear" w:color="auto" w:fill="auto"/>
            <w:noWrap/>
            <w:hideMark/>
          </w:tcPr>
          <w:p w14:paraId="1A1A0F24" w14:textId="77777777" w:rsidR="000E2B83" w:rsidRPr="00A850A1" w:rsidRDefault="000E2B83" w:rsidP="00A850A1">
            <w:pPr>
              <w:spacing w:after="0" w:line="22" w:lineRule="atLeast"/>
              <w:jc w:val="both"/>
              <w:rPr>
                <w:rFonts w:ascii="Verdana" w:hAnsi="Verdana"/>
                <w:bCs/>
                <w:sz w:val="16"/>
                <w:szCs w:val="16"/>
                <w:lang w:val="en-US"/>
              </w:rPr>
            </w:pPr>
            <w:r w:rsidRPr="00A850A1">
              <w:rPr>
                <w:rFonts w:ascii="Verdana" w:hAnsi="Verdana"/>
                <w:bCs/>
                <w:sz w:val="16"/>
                <w:szCs w:val="16"/>
                <w:lang w:val="en"/>
              </w:rPr>
              <w:t xml:space="preserve">8 511 189 </w:t>
            </w:r>
          </w:p>
        </w:tc>
        <w:tc>
          <w:tcPr>
            <w:tcW w:w="1134" w:type="dxa"/>
            <w:shd w:val="clear" w:color="auto" w:fill="auto"/>
            <w:noWrap/>
            <w:hideMark/>
          </w:tcPr>
          <w:p w14:paraId="74C39837" w14:textId="77777777" w:rsidR="000E2B83" w:rsidRPr="00A850A1" w:rsidRDefault="000E2B83" w:rsidP="00A850A1">
            <w:pPr>
              <w:spacing w:after="0" w:line="22" w:lineRule="atLeast"/>
              <w:jc w:val="both"/>
              <w:rPr>
                <w:rFonts w:ascii="Verdana" w:hAnsi="Verdana"/>
                <w:bCs/>
                <w:sz w:val="16"/>
                <w:szCs w:val="16"/>
                <w:lang w:val="en-US"/>
              </w:rPr>
            </w:pPr>
            <w:r w:rsidRPr="00A850A1">
              <w:rPr>
                <w:rFonts w:ascii="Verdana" w:hAnsi="Verdana"/>
                <w:bCs/>
                <w:sz w:val="16"/>
                <w:szCs w:val="16"/>
                <w:lang w:val="en"/>
              </w:rPr>
              <w:t xml:space="preserve">8 591 188 </w:t>
            </w:r>
          </w:p>
        </w:tc>
        <w:tc>
          <w:tcPr>
            <w:tcW w:w="1134" w:type="dxa"/>
            <w:shd w:val="clear" w:color="auto" w:fill="auto"/>
            <w:noWrap/>
            <w:hideMark/>
          </w:tcPr>
          <w:p w14:paraId="0EB36268" w14:textId="77777777" w:rsidR="000E2B83" w:rsidRPr="00A850A1" w:rsidRDefault="000E2B83" w:rsidP="00A850A1">
            <w:pPr>
              <w:spacing w:after="0" w:line="22" w:lineRule="atLeast"/>
              <w:jc w:val="both"/>
              <w:rPr>
                <w:rFonts w:ascii="Verdana" w:hAnsi="Verdana"/>
                <w:bCs/>
                <w:sz w:val="16"/>
                <w:szCs w:val="16"/>
                <w:lang w:val="en-US"/>
              </w:rPr>
            </w:pPr>
            <w:r w:rsidRPr="00A850A1">
              <w:rPr>
                <w:rFonts w:ascii="Verdana" w:hAnsi="Verdana"/>
                <w:bCs/>
                <w:sz w:val="16"/>
                <w:szCs w:val="16"/>
                <w:lang w:val="en"/>
              </w:rPr>
              <w:t xml:space="preserve">9 340 789 </w:t>
            </w:r>
          </w:p>
        </w:tc>
        <w:tc>
          <w:tcPr>
            <w:tcW w:w="1134" w:type="dxa"/>
            <w:shd w:val="clear" w:color="auto" w:fill="auto"/>
            <w:noWrap/>
            <w:hideMark/>
          </w:tcPr>
          <w:p w14:paraId="12D2DCF7" w14:textId="77777777" w:rsidR="000E2B83" w:rsidRPr="00A850A1" w:rsidRDefault="000E2B83" w:rsidP="00A850A1">
            <w:pPr>
              <w:spacing w:after="0" w:line="22" w:lineRule="atLeast"/>
              <w:jc w:val="both"/>
              <w:rPr>
                <w:rFonts w:ascii="Verdana" w:hAnsi="Verdana"/>
                <w:bCs/>
                <w:sz w:val="16"/>
                <w:szCs w:val="16"/>
                <w:lang w:val="en-US"/>
              </w:rPr>
            </w:pPr>
            <w:r w:rsidRPr="00A850A1">
              <w:rPr>
                <w:rFonts w:ascii="Verdana" w:hAnsi="Verdana"/>
                <w:bCs/>
                <w:sz w:val="16"/>
                <w:szCs w:val="16"/>
                <w:lang w:val="en"/>
              </w:rPr>
              <w:t xml:space="preserve">9 353 516 </w:t>
            </w:r>
          </w:p>
        </w:tc>
        <w:tc>
          <w:tcPr>
            <w:tcW w:w="1134" w:type="dxa"/>
            <w:shd w:val="clear" w:color="auto" w:fill="auto"/>
            <w:noWrap/>
            <w:hideMark/>
          </w:tcPr>
          <w:p w14:paraId="3E73B783" w14:textId="77777777" w:rsidR="000E2B83" w:rsidRPr="00A850A1" w:rsidRDefault="000E2B83" w:rsidP="00A850A1">
            <w:pPr>
              <w:spacing w:after="0" w:line="22" w:lineRule="atLeast"/>
              <w:jc w:val="both"/>
              <w:rPr>
                <w:rFonts w:ascii="Verdana" w:hAnsi="Verdana"/>
                <w:bCs/>
                <w:sz w:val="16"/>
                <w:szCs w:val="16"/>
                <w:lang w:val="en-US"/>
              </w:rPr>
            </w:pPr>
            <w:r w:rsidRPr="00A850A1">
              <w:rPr>
                <w:rFonts w:ascii="Verdana" w:hAnsi="Verdana"/>
                <w:bCs/>
                <w:sz w:val="16"/>
                <w:szCs w:val="16"/>
                <w:lang w:val="en"/>
              </w:rPr>
              <w:t xml:space="preserve">9 330 089 </w:t>
            </w:r>
          </w:p>
        </w:tc>
        <w:tc>
          <w:tcPr>
            <w:tcW w:w="1134" w:type="dxa"/>
            <w:shd w:val="clear" w:color="auto" w:fill="auto"/>
            <w:noWrap/>
            <w:hideMark/>
          </w:tcPr>
          <w:p w14:paraId="7853F6E0" w14:textId="77777777" w:rsidR="000E2B83" w:rsidRPr="00A850A1" w:rsidRDefault="000E2B83" w:rsidP="00A850A1">
            <w:pPr>
              <w:spacing w:after="0" w:line="22" w:lineRule="atLeast"/>
              <w:jc w:val="both"/>
              <w:rPr>
                <w:rFonts w:ascii="Verdana" w:hAnsi="Verdana"/>
                <w:bCs/>
                <w:sz w:val="16"/>
                <w:szCs w:val="16"/>
                <w:lang w:val="en-US"/>
              </w:rPr>
            </w:pPr>
            <w:r w:rsidRPr="00A850A1">
              <w:rPr>
                <w:rFonts w:ascii="Verdana" w:hAnsi="Verdana"/>
                <w:bCs/>
                <w:sz w:val="16"/>
                <w:szCs w:val="16"/>
                <w:lang w:val="en"/>
              </w:rPr>
              <w:t xml:space="preserve">9 306 779 </w:t>
            </w:r>
          </w:p>
        </w:tc>
        <w:tc>
          <w:tcPr>
            <w:tcW w:w="1134" w:type="dxa"/>
            <w:shd w:val="clear" w:color="auto" w:fill="auto"/>
            <w:noWrap/>
            <w:hideMark/>
          </w:tcPr>
          <w:p w14:paraId="4832EADB" w14:textId="77777777" w:rsidR="000E2B83" w:rsidRPr="00A850A1" w:rsidRDefault="000E2B83" w:rsidP="00A850A1">
            <w:pPr>
              <w:spacing w:after="0" w:line="22" w:lineRule="atLeast"/>
              <w:jc w:val="both"/>
              <w:rPr>
                <w:rFonts w:ascii="Verdana" w:hAnsi="Verdana"/>
                <w:bCs/>
                <w:sz w:val="16"/>
                <w:szCs w:val="16"/>
                <w:lang w:val="en-US"/>
              </w:rPr>
            </w:pPr>
            <w:r w:rsidRPr="00A850A1">
              <w:rPr>
                <w:rFonts w:ascii="Verdana" w:hAnsi="Verdana"/>
                <w:bCs/>
                <w:sz w:val="16"/>
                <w:szCs w:val="16"/>
                <w:lang w:val="en"/>
              </w:rPr>
              <w:t xml:space="preserve">9 283 586 </w:t>
            </w:r>
          </w:p>
        </w:tc>
      </w:tr>
      <w:tr w:rsidR="000E2B83" w:rsidRPr="00A850A1" w14:paraId="3D79890A" w14:textId="77777777" w:rsidTr="00A850A1">
        <w:trPr>
          <w:trHeight w:val="270"/>
        </w:trPr>
        <w:tc>
          <w:tcPr>
            <w:tcW w:w="1271" w:type="dxa"/>
            <w:shd w:val="clear" w:color="auto" w:fill="auto"/>
            <w:noWrap/>
            <w:hideMark/>
          </w:tcPr>
          <w:p w14:paraId="20CADCF8" w14:textId="77777777" w:rsidR="000E2B83" w:rsidRPr="00A850A1" w:rsidRDefault="000E2B83" w:rsidP="00A850A1">
            <w:pPr>
              <w:spacing w:after="0" w:line="22" w:lineRule="atLeast"/>
              <w:rPr>
                <w:rFonts w:ascii="Verdana" w:hAnsi="Verdana"/>
                <w:b/>
                <w:bCs/>
                <w:sz w:val="16"/>
                <w:szCs w:val="16"/>
                <w:lang w:val="en-US"/>
              </w:rPr>
            </w:pPr>
            <w:r w:rsidRPr="00A850A1">
              <w:rPr>
                <w:rFonts w:ascii="Verdana" w:hAnsi="Verdana"/>
                <w:bCs/>
                <w:sz w:val="16"/>
                <w:szCs w:val="16"/>
                <w:lang w:val="en"/>
              </w:rPr>
              <w:t>RECALCULATED 2020</w:t>
            </w:r>
          </w:p>
        </w:tc>
        <w:tc>
          <w:tcPr>
            <w:tcW w:w="307" w:type="dxa"/>
            <w:shd w:val="clear" w:color="auto" w:fill="auto"/>
            <w:noWrap/>
            <w:hideMark/>
          </w:tcPr>
          <w:p w14:paraId="218BCCB8" w14:textId="77777777" w:rsidR="000E2B83" w:rsidRPr="00A850A1" w:rsidRDefault="000E2B83" w:rsidP="00A850A1">
            <w:pPr>
              <w:spacing w:after="0" w:line="22" w:lineRule="atLeast"/>
              <w:jc w:val="right"/>
              <w:rPr>
                <w:rFonts w:ascii="Verdana" w:hAnsi="Verdana"/>
                <w:bCs/>
                <w:i/>
                <w:iCs/>
                <w:sz w:val="16"/>
                <w:szCs w:val="16"/>
                <w:lang w:val="en-US"/>
              </w:rPr>
            </w:pPr>
            <w:r w:rsidRPr="00A850A1">
              <w:rPr>
                <w:rFonts w:ascii="Verdana" w:hAnsi="Verdana"/>
                <w:bCs/>
                <w:i/>
                <w:iCs/>
                <w:sz w:val="16"/>
                <w:szCs w:val="16"/>
                <w:lang w:val="en"/>
              </w:rPr>
              <w:t>€</w:t>
            </w:r>
          </w:p>
        </w:tc>
        <w:tc>
          <w:tcPr>
            <w:tcW w:w="1111" w:type="dxa"/>
            <w:shd w:val="clear" w:color="auto" w:fill="auto"/>
            <w:noWrap/>
            <w:hideMark/>
          </w:tcPr>
          <w:p w14:paraId="0B397248" w14:textId="77777777" w:rsidR="000E2B83" w:rsidRPr="00A850A1" w:rsidRDefault="000E2B83" w:rsidP="00A850A1">
            <w:pPr>
              <w:spacing w:after="0" w:line="22" w:lineRule="atLeast"/>
              <w:jc w:val="both"/>
              <w:rPr>
                <w:rFonts w:ascii="Verdana" w:hAnsi="Verdana"/>
                <w:bCs/>
                <w:sz w:val="16"/>
                <w:szCs w:val="16"/>
                <w:lang w:val="en-US"/>
              </w:rPr>
            </w:pPr>
            <w:r w:rsidRPr="00A850A1">
              <w:rPr>
                <w:rFonts w:ascii="Verdana" w:hAnsi="Verdana"/>
                <w:bCs/>
                <w:sz w:val="16"/>
                <w:szCs w:val="16"/>
                <w:lang w:val="en"/>
              </w:rPr>
              <w:t xml:space="preserve">8 511 189 </w:t>
            </w:r>
          </w:p>
        </w:tc>
        <w:tc>
          <w:tcPr>
            <w:tcW w:w="1134" w:type="dxa"/>
            <w:shd w:val="clear" w:color="auto" w:fill="auto"/>
            <w:noWrap/>
            <w:hideMark/>
          </w:tcPr>
          <w:p w14:paraId="35E1F9EA" w14:textId="77777777" w:rsidR="000E2B83" w:rsidRPr="00A850A1" w:rsidRDefault="000E2B83" w:rsidP="00A850A1">
            <w:pPr>
              <w:spacing w:after="0" w:line="22" w:lineRule="atLeast"/>
              <w:jc w:val="both"/>
              <w:rPr>
                <w:rFonts w:ascii="Verdana" w:hAnsi="Verdana"/>
                <w:bCs/>
                <w:sz w:val="16"/>
                <w:szCs w:val="16"/>
                <w:lang w:val="en-US"/>
              </w:rPr>
            </w:pPr>
            <w:r w:rsidRPr="00A850A1">
              <w:rPr>
                <w:rFonts w:ascii="Verdana" w:hAnsi="Verdana"/>
                <w:bCs/>
                <w:sz w:val="16"/>
                <w:szCs w:val="16"/>
                <w:lang w:val="en"/>
              </w:rPr>
              <w:t xml:space="preserve">8 591 188 </w:t>
            </w:r>
          </w:p>
        </w:tc>
        <w:tc>
          <w:tcPr>
            <w:tcW w:w="1134" w:type="dxa"/>
            <w:shd w:val="clear" w:color="auto" w:fill="auto"/>
            <w:noWrap/>
            <w:hideMark/>
          </w:tcPr>
          <w:p w14:paraId="393D63F8" w14:textId="77777777" w:rsidR="000E2B83" w:rsidRPr="00A850A1" w:rsidRDefault="000E2B83" w:rsidP="00A850A1">
            <w:pPr>
              <w:spacing w:after="0" w:line="22" w:lineRule="atLeast"/>
              <w:jc w:val="both"/>
              <w:rPr>
                <w:rFonts w:ascii="Verdana" w:hAnsi="Verdana"/>
                <w:bCs/>
                <w:sz w:val="16"/>
                <w:szCs w:val="16"/>
                <w:lang w:val="en-US"/>
              </w:rPr>
            </w:pPr>
            <w:r w:rsidRPr="00A850A1">
              <w:rPr>
                <w:rFonts w:ascii="Verdana" w:hAnsi="Verdana"/>
                <w:bCs/>
                <w:sz w:val="16"/>
                <w:szCs w:val="16"/>
                <w:lang w:val="en"/>
              </w:rPr>
              <w:t xml:space="preserve">9 340 789 </w:t>
            </w:r>
          </w:p>
        </w:tc>
        <w:tc>
          <w:tcPr>
            <w:tcW w:w="1134" w:type="dxa"/>
            <w:shd w:val="clear" w:color="auto" w:fill="auto"/>
            <w:noWrap/>
            <w:hideMark/>
          </w:tcPr>
          <w:p w14:paraId="0330F265" w14:textId="77777777" w:rsidR="000E2B83" w:rsidRPr="00A850A1" w:rsidRDefault="000E2B83" w:rsidP="00A850A1">
            <w:pPr>
              <w:spacing w:after="0" w:line="22" w:lineRule="atLeast"/>
              <w:jc w:val="both"/>
              <w:rPr>
                <w:rFonts w:ascii="Verdana" w:hAnsi="Verdana"/>
                <w:bCs/>
                <w:sz w:val="16"/>
                <w:szCs w:val="16"/>
                <w:lang w:val="en-US"/>
              </w:rPr>
            </w:pPr>
            <w:r w:rsidRPr="00A850A1">
              <w:rPr>
                <w:rFonts w:ascii="Verdana" w:hAnsi="Verdana"/>
                <w:bCs/>
                <w:sz w:val="16"/>
                <w:szCs w:val="16"/>
                <w:lang w:val="en"/>
              </w:rPr>
              <w:t xml:space="preserve">8 383 337 </w:t>
            </w:r>
          </w:p>
        </w:tc>
        <w:tc>
          <w:tcPr>
            <w:tcW w:w="1134" w:type="dxa"/>
            <w:shd w:val="clear" w:color="auto" w:fill="auto"/>
            <w:noWrap/>
            <w:hideMark/>
          </w:tcPr>
          <w:p w14:paraId="07CFC33E" w14:textId="77777777" w:rsidR="000E2B83" w:rsidRPr="00A850A1" w:rsidRDefault="000E2B83" w:rsidP="00A850A1">
            <w:pPr>
              <w:spacing w:after="0" w:line="22" w:lineRule="atLeast"/>
              <w:jc w:val="both"/>
              <w:rPr>
                <w:rFonts w:ascii="Verdana" w:hAnsi="Verdana"/>
                <w:bCs/>
                <w:sz w:val="16"/>
                <w:szCs w:val="16"/>
                <w:lang w:val="en-US"/>
              </w:rPr>
            </w:pPr>
            <w:r w:rsidRPr="00A850A1">
              <w:rPr>
                <w:rFonts w:ascii="Verdana" w:hAnsi="Verdana"/>
                <w:bCs/>
                <w:sz w:val="16"/>
                <w:szCs w:val="16"/>
                <w:lang w:val="en"/>
              </w:rPr>
              <w:t xml:space="preserve">9 575 349 </w:t>
            </w:r>
          </w:p>
        </w:tc>
        <w:tc>
          <w:tcPr>
            <w:tcW w:w="1134" w:type="dxa"/>
            <w:shd w:val="clear" w:color="auto" w:fill="auto"/>
            <w:noWrap/>
            <w:hideMark/>
          </w:tcPr>
          <w:p w14:paraId="4881DDFE" w14:textId="77777777" w:rsidR="000E2B83" w:rsidRPr="00A850A1" w:rsidRDefault="000E2B83" w:rsidP="00A850A1">
            <w:pPr>
              <w:spacing w:after="0" w:line="22" w:lineRule="atLeast"/>
              <w:jc w:val="both"/>
              <w:rPr>
                <w:rFonts w:ascii="Verdana" w:hAnsi="Verdana"/>
                <w:bCs/>
                <w:sz w:val="16"/>
                <w:szCs w:val="16"/>
                <w:lang w:val="en-US"/>
              </w:rPr>
            </w:pPr>
            <w:r w:rsidRPr="00A850A1">
              <w:rPr>
                <w:rFonts w:ascii="Verdana" w:hAnsi="Verdana"/>
                <w:bCs/>
                <w:sz w:val="16"/>
                <w:szCs w:val="16"/>
                <w:lang w:val="en"/>
              </w:rPr>
              <w:t xml:space="preserve">9 373 833 </w:t>
            </w:r>
          </w:p>
        </w:tc>
        <w:tc>
          <w:tcPr>
            <w:tcW w:w="1134" w:type="dxa"/>
            <w:shd w:val="clear" w:color="auto" w:fill="auto"/>
            <w:noWrap/>
            <w:hideMark/>
          </w:tcPr>
          <w:p w14:paraId="392E3A26" w14:textId="77777777" w:rsidR="000E2B83" w:rsidRPr="00A850A1" w:rsidRDefault="000E2B83" w:rsidP="00A850A1">
            <w:pPr>
              <w:spacing w:after="0" w:line="22" w:lineRule="atLeast"/>
              <w:jc w:val="both"/>
              <w:rPr>
                <w:rFonts w:ascii="Verdana" w:hAnsi="Verdana"/>
                <w:bCs/>
                <w:sz w:val="16"/>
                <w:szCs w:val="16"/>
                <w:lang w:val="en-US"/>
              </w:rPr>
            </w:pPr>
            <w:r w:rsidRPr="00A850A1">
              <w:rPr>
                <w:rFonts w:ascii="Verdana" w:hAnsi="Verdana"/>
                <w:bCs/>
                <w:sz w:val="16"/>
                <w:szCs w:val="16"/>
                <w:lang w:val="en"/>
              </w:rPr>
              <w:t xml:space="preserve">10 063 974 </w:t>
            </w:r>
          </w:p>
        </w:tc>
      </w:tr>
    </w:tbl>
    <w:p w14:paraId="7A8B182D" w14:textId="77777777" w:rsidR="000E2B83" w:rsidRPr="000E2B83" w:rsidRDefault="000E2B83" w:rsidP="000E2B83">
      <w:pPr>
        <w:autoSpaceDE w:val="0"/>
        <w:autoSpaceDN w:val="0"/>
        <w:adjustRightInd w:val="0"/>
        <w:spacing w:line="22" w:lineRule="atLeast"/>
        <w:jc w:val="both"/>
        <w:rPr>
          <w:rFonts w:ascii="Verdana" w:hAnsi="Verdana"/>
          <w:i/>
          <w:color w:val="000000"/>
          <w:sz w:val="16"/>
          <w:szCs w:val="16"/>
          <w:lang w:eastAsia="en-GB"/>
        </w:rPr>
      </w:pPr>
      <w:r w:rsidRPr="000E2B83">
        <w:rPr>
          <w:rFonts w:ascii="Verdana" w:hAnsi="Verdana"/>
          <w:i/>
          <w:color w:val="000000"/>
          <w:sz w:val="16"/>
          <w:szCs w:val="16"/>
          <w:lang w:val="en"/>
        </w:rPr>
        <w:t xml:space="preserve">Source: CBA </w:t>
      </w:r>
      <w:r w:rsidRPr="000E2B83">
        <w:rPr>
          <w:rFonts w:ascii="Verdana" w:hAnsi="Verdana"/>
          <w:i/>
          <w:color w:val="000000"/>
          <w:sz w:val="16"/>
          <w:szCs w:val="16"/>
          <w:lang w:val="en" w:eastAsia="en-GB"/>
        </w:rPr>
        <w:t>and own calculations based on data from the Metropolitan</w:t>
      </w:r>
    </w:p>
    <w:p w14:paraId="452B647E" w14:textId="77777777" w:rsidR="000E2B83" w:rsidRPr="000E2B83" w:rsidRDefault="000E2B83" w:rsidP="000E2B83">
      <w:pPr>
        <w:autoSpaceDE w:val="0"/>
        <w:autoSpaceDN w:val="0"/>
        <w:adjustRightInd w:val="0"/>
        <w:spacing w:line="22" w:lineRule="atLeast"/>
        <w:jc w:val="both"/>
        <w:rPr>
          <w:rFonts w:ascii="Verdana" w:hAnsi="Verdana"/>
          <w:color w:val="000000"/>
          <w:sz w:val="20"/>
          <w:szCs w:val="20"/>
        </w:rPr>
      </w:pPr>
      <w:r w:rsidRPr="000E2B83">
        <w:rPr>
          <w:rFonts w:ascii="Verdana" w:hAnsi="Verdana"/>
          <w:color w:val="000000"/>
          <w:sz w:val="20"/>
          <w:szCs w:val="20"/>
          <w:lang w:val="en"/>
        </w:rPr>
        <w:t>The high degree of overlap between the forecasted and the recalculated costs is visible from the graph below.</w:t>
      </w:r>
    </w:p>
    <w:p w14:paraId="2CBB1037" w14:textId="77777777" w:rsidR="00090172" w:rsidRPr="00A850A1" w:rsidRDefault="00090172" w:rsidP="00090172">
      <w:pPr>
        <w:pStyle w:val="Caption"/>
        <w:keepNext/>
        <w:jc w:val="center"/>
        <w:rPr>
          <w:rFonts w:ascii="Verdana" w:hAnsi="Verdana"/>
          <w:b w:val="0"/>
          <w:bCs w:val="0"/>
          <w:color w:val="234F77"/>
          <w:sz w:val="20"/>
          <w:szCs w:val="20"/>
        </w:rPr>
      </w:pPr>
      <w:bookmarkStart w:id="108" w:name="_Toc62643692"/>
      <w:r w:rsidRPr="00A850A1">
        <w:rPr>
          <w:rFonts w:ascii="Verdana" w:hAnsi="Verdana"/>
          <w:b w:val="0"/>
          <w:bCs w:val="0"/>
          <w:color w:val="234F77"/>
          <w:sz w:val="20"/>
          <w:szCs w:val="20"/>
        </w:rPr>
        <w:t xml:space="preserve">Figure </w:t>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STYLEREF 1 \s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7</w:t>
      </w:r>
      <w:r w:rsidR="002565C8" w:rsidRPr="00A850A1">
        <w:rPr>
          <w:rFonts w:ascii="Verdana" w:hAnsi="Verdana"/>
          <w:b w:val="0"/>
          <w:bCs w:val="0"/>
          <w:color w:val="234F77"/>
          <w:sz w:val="20"/>
          <w:szCs w:val="20"/>
        </w:rPr>
        <w:fldChar w:fldCharType="end"/>
      </w:r>
      <w:r w:rsidR="002565C8" w:rsidRPr="00A850A1">
        <w:rPr>
          <w:rFonts w:ascii="Verdana" w:hAnsi="Verdana"/>
          <w:b w:val="0"/>
          <w:bCs w:val="0"/>
          <w:color w:val="234F77"/>
          <w:sz w:val="20"/>
          <w:szCs w:val="20"/>
        </w:rPr>
        <w:noBreakHyphen/>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SEQ Figure \* ARABIC \s 1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4</w:t>
      </w:r>
      <w:r w:rsidR="002565C8"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t xml:space="preserve"> Operating costs, Line 2, stage I, €</w:t>
      </w:r>
      <w:bookmarkEnd w:id="108"/>
    </w:p>
    <w:p w14:paraId="1F69CAAD" w14:textId="1BE7760B" w:rsidR="000E2B83" w:rsidRPr="000E2B83" w:rsidRDefault="004335C3" w:rsidP="000E2B83">
      <w:pPr>
        <w:autoSpaceDE w:val="0"/>
        <w:autoSpaceDN w:val="0"/>
        <w:adjustRightInd w:val="0"/>
        <w:spacing w:after="0" w:line="22" w:lineRule="atLeast"/>
        <w:jc w:val="center"/>
        <w:rPr>
          <w:rFonts w:ascii="Verdana" w:hAnsi="Verdana"/>
          <w:color w:val="000000"/>
          <w:sz w:val="20"/>
          <w:szCs w:val="20"/>
        </w:rPr>
      </w:pPr>
      <w:r w:rsidRPr="00A850A1">
        <w:rPr>
          <w:noProof/>
          <w:lang w:eastAsia="bg-BG"/>
        </w:rPr>
        <w:drawing>
          <wp:inline distT="0" distB="0" distL="0" distR="0" wp14:anchorId="08DDE6EB" wp14:editId="3C9ADB9A">
            <wp:extent cx="4581525" cy="2752725"/>
            <wp:effectExtent l="0" t="0" r="0" b="0"/>
            <wp:docPr id="22" name="Chart 10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38910745" w14:textId="77777777" w:rsidR="000E2B83" w:rsidRPr="000E2B83" w:rsidRDefault="000E2B83" w:rsidP="000E2B83">
      <w:pPr>
        <w:autoSpaceDE w:val="0"/>
        <w:autoSpaceDN w:val="0"/>
        <w:adjustRightInd w:val="0"/>
        <w:spacing w:line="22" w:lineRule="atLeast"/>
        <w:ind w:firstLine="993"/>
        <w:jc w:val="both"/>
        <w:rPr>
          <w:rFonts w:ascii="Verdana" w:hAnsi="Verdana"/>
          <w:color w:val="000000"/>
          <w:sz w:val="20"/>
          <w:szCs w:val="20"/>
        </w:rPr>
      </w:pPr>
      <w:r w:rsidRPr="000E2B83">
        <w:rPr>
          <w:rFonts w:ascii="Verdana" w:hAnsi="Verdana"/>
          <w:i/>
          <w:color w:val="000000"/>
          <w:sz w:val="16"/>
          <w:szCs w:val="16"/>
          <w:lang w:val="en"/>
        </w:rPr>
        <w:t xml:space="preserve">Source: CBA </w:t>
      </w:r>
      <w:r w:rsidRPr="000E2B83">
        <w:rPr>
          <w:rFonts w:ascii="Verdana" w:hAnsi="Verdana"/>
          <w:i/>
          <w:color w:val="000000"/>
          <w:sz w:val="16"/>
          <w:szCs w:val="16"/>
          <w:lang w:val="en" w:eastAsia="en-GB"/>
        </w:rPr>
        <w:t>and own calculations based on data from the Metropolitan</w:t>
      </w:r>
    </w:p>
    <w:p w14:paraId="2ED0B34A" w14:textId="77777777" w:rsidR="000E2B83" w:rsidRPr="000E2B83" w:rsidRDefault="000E2B83" w:rsidP="000E2B83">
      <w:pPr>
        <w:autoSpaceDE w:val="0"/>
        <w:autoSpaceDN w:val="0"/>
        <w:adjustRightInd w:val="0"/>
        <w:spacing w:line="22" w:lineRule="atLeast"/>
        <w:jc w:val="both"/>
        <w:rPr>
          <w:rFonts w:ascii="Verdana" w:hAnsi="Verdana"/>
          <w:color w:val="000000"/>
          <w:sz w:val="20"/>
          <w:szCs w:val="20"/>
        </w:rPr>
      </w:pPr>
      <w:r w:rsidRPr="000E2B83">
        <w:rPr>
          <w:rFonts w:ascii="Verdana" w:hAnsi="Verdana"/>
          <w:color w:val="000000"/>
          <w:sz w:val="20"/>
          <w:szCs w:val="20"/>
          <w:lang w:val="en"/>
        </w:rPr>
        <w:t xml:space="preserve">The sum of total operating expenses (discounted by 5.5%) for the period 2013-2019 according to </w:t>
      </w:r>
      <w:r w:rsidRPr="000E2B83">
        <w:rPr>
          <w:rFonts w:ascii="Verdana" w:hAnsi="Verdana"/>
          <w:lang w:val="en"/>
        </w:rPr>
        <w:t xml:space="preserve">the </w:t>
      </w:r>
      <w:r w:rsidRPr="000E2B83">
        <w:rPr>
          <w:rFonts w:ascii="Verdana" w:hAnsi="Verdana"/>
          <w:color w:val="000000"/>
          <w:sz w:val="20"/>
          <w:szCs w:val="20"/>
          <w:lang w:val="en"/>
        </w:rPr>
        <w:t>CBA amounts to EUR 51 561 662.52</w:t>
      </w:r>
      <w:r w:rsidRPr="000E2B83">
        <w:rPr>
          <w:rFonts w:ascii="Verdana" w:hAnsi="Verdana"/>
          <w:lang w:val="en"/>
        </w:rPr>
        <w:t xml:space="preserve"> </w:t>
      </w:r>
      <w:r w:rsidRPr="000E2B83">
        <w:rPr>
          <w:rFonts w:ascii="Verdana" w:hAnsi="Verdana"/>
          <w:color w:val="000000"/>
          <w:sz w:val="20"/>
          <w:szCs w:val="20"/>
          <w:lang w:val="en"/>
        </w:rPr>
        <w:t xml:space="preserve">and the sum of the recalculated total operating costs for </w:t>
      </w:r>
      <w:r w:rsidRPr="000E2B83">
        <w:rPr>
          <w:rFonts w:ascii="Verdana" w:hAnsi="Verdana"/>
          <w:lang w:val="en"/>
        </w:rPr>
        <w:t xml:space="preserve">the same period is EUR </w:t>
      </w:r>
      <w:r w:rsidRPr="000E2B83">
        <w:rPr>
          <w:rFonts w:ascii="Verdana" w:hAnsi="Verdana"/>
          <w:color w:val="000000"/>
          <w:sz w:val="20"/>
          <w:szCs w:val="20"/>
          <w:lang w:val="en"/>
        </w:rPr>
        <w:t>51 551 273.01,</w:t>
      </w:r>
      <w:r w:rsidRPr="000E2B83">
        <w:rPr>
          <w:rFonts w:ascii="Verdana" w:hAnsi="Verdana"/>
          <w:lang w:val="en"/>
        </w:rPr>
        <w:t xml:space="preserve"> </w:t>
      </w:r>
      <w:r w:rsidRPr="000E2B83">
        <w:rPr>
          <w:rFonts w:ascii="Verdana" w:hAnsi="Verdana"/>
          <w:color w:val="000000"/>
          <w:sz w:val="20"/>
          <w:szCs w:val="20"/>
          <w:lang w:val="en"/>
        </w:rPr>
        <w:t>which is</w:t>
      </w:r>
      <w:r w:rsidRPr="000E2B83">
        <w:rPr>
          <w:rFonts w:ascii="Verdana" w:hAnsi="Verdana"/>
          <w:lang w:val="en"/>
        </w:rPr>
        <w:t xml:space="preserve"> </w:t>
      </w:r>
      <w:r w:rsidRPr="000E2B83">
        <w:rPr>
          <w:rFonts w:ascii="Verdana" w:hAnsi="Verdana"/>
          <w:b/>
          <w:color w:val="000000"/>
          <w:sz w:val="20"/>
          <w:szCs w:val="20"/>
          <w:lang w:val="en"/>
        </w:rPr>
        <w:t>an extremely small difference – 0.02%.</w:t>
      </w:r>
    </w:p>
    <w:p w14:paraId="177AF3D4" w14:textId="77777777" w:rsidR="000E2B83" w:rsidRPr="000E2B83" w:rsidRDefault="000E2B83" w:rsidP="000E2B83">
      <w:pPr>
        <w:autoSpaceDE w:val="0"/>
        <w:autoSpaceDN w:val="0"/>
        <w:adjustRightInd w:val="0"/>
        <w:spacing w:line="22" w:lineRule="atLeast"/>
        <w:jc w:val="both"/>
        <w:rPr>
          <w:rFonts w:ascii="Verdana" w:hAnsi="Verdana"/>
          <w:color w:val="000000"/>
          <w:sz w:val="20"/>
          <w:szCs w:val="20"/>
        </w:rPr>
      </w:pPr>
      <w:r w:rsidRPr="000E2B83">
        <w:rPr>
          <w:rFonts w:ascii="Verdana" w:hAnsi="Verdana"/>
          <w:color w:val="000000"/>
          <w:sz w:val="20"/>
          <w:szCs w:val="20"/>
          <w:lang w:val="en"/>
        </w:rPr>
        <w:t xml:space="preserve">According to the approach adopted in the </w:t>
      </w:r>
      <w:r w:rsidRPr="000E2B83">
        <w:rPr>
          <w:rFonts w:ascii="Verdana" w:hAnsi="Verdana"/>
          <w:color w:val="000000"/>
          <w:sz w:val="20"/>
          <w:szCs w:val="20"/>
          <w:lang w:val="en-US"/>
        </w:rPr>
        <w:t>elaboration</w:t>
      </w:r>
      <w:r w:rsidRPr="000E2B83">
        <w:rPr>
          <w:rFonts w:ascii="Verdana" w:hAnsi="Verdana"/>
          <w:color w:val="000000"/>
          <w:sz w:val="20"/>
          <w:szCs w:val="20"/>
          <w:lang w:val="en"/>
        </w:rPr>
        <w:t xml:space="preserve"> of the CBA, as part of the operational costs, an additional 1.2% of the value of the infrastructure and 1.8% of the value of rolling stock as additional line maintenance costs are foreseen each year. This is how the recalculations in the table above were made. In other CBA models, </w:t>
      </w:r>
      <w:r w:rsidR="008F71FF" w:rsidRPr="000E2B83">
        <w:rPr>
          <w:rFonts w:ascii="Verdana" w:hAnsi="Verdana"/>
          <w:color w:val="000000"/>
          <w:sz w:val="20"/>
          <w:szCs w:val="20"/>
          <w:lang w:val="en"/>
        </w:rPr>
        <w:t>these</w:t>
      </w:r>
      <w:r w:rsidR="008F71FF">
        <w:rPr>
          <w:rFonts w:ascii="Verdana" w:hAnsi="Verdana"/>
          <w:color w:val="000000"/>
          <w:sz w:val="20"/>
          <w:szCs w:val="20"/>
          <w:lang w:val="en"/>
        </w:rPr>
        <w:t xml:space="preserve"> </w:t>
      </w:r>
      <w:r w:rsidR="008F71FF" w:rsidRPr="000E2B83">
        <w:rPr>
          <w:rFonts w:ascii="Verdana" w:hAnsi="Verdana"/>
          <w:color w:val="000000"/>
          <w:sz w:val="20"/>
          <w:szCs w:val="20"/>
          <w:lang w:val="en"/>
        </w:rPr>
        <w:t>type</w:t>
      </w:r>
      <w:r w:rsidR="008F71FF">
        <w:rPr>
          <w:rFonts w:ascii="Verdana" w:hAnsi="Verdana"/>
          <w:color w:val="000000"/>
          <w:sz w:val="20"/>
          <w:szCs w:val="20"/>
          <w:lang w:val="en"/>
        </w:rPr>
        <w:t>s of expenditures</w:t>
      </w:r>
      <w:r w:rsidRPr="000E2B83">
        <w:rPr>
          <w:rFonts w:ascii="Verdana" w:hAnsi="Verdana"/>
          <w:color w:val="000000"/>
          <w:sz w:val="20"/>
          <w:szCs w:val="20"/>
          <w:lang w:val="en"/>
        </w:rPr>
        <w:t xml:space="preserve"> are foreseen after the 15th or 20th year and their aim is to replace worn-out infrastructure and rolling stock. If in this model they are excluded from the operating costs (at the beginning </w:t>
      </w:r>
      <w:r w:rsidRPr="000E2B83">
        <w:rPr>
          <w:rFonts w:ascii="Verdana" w:hAnsi="Verdana"/>
          <w:sz w:val="20"/>
          <w:szCs w:val="20"/>
          <w:lang w:val="en"/>
        </w:rPr>
        <w:t>of exploitation of the line they are not</w:t>
      </w:r>
      <w:r w:rsidRPr="000E2B83">
        <w:rPr>
          <w:rFonts w:ascii="Verdana" w:hAnsi="Verdana"/>
          <w:lang w:val="en"/>
        </w:rPr>
        <w:t xml:space="preserve"> </w:t>
      </w:r>
      <w:r w:rsidRPr="000E2B83">
        <w:rPr>
          <w:rFonts w:ascii="Verdana" w:hAnsi="Verdana"/>
          <w:color w:val="000000"/>
          <w:sz w:val="20"/>
          <w:szCs w:val="20"/>
          <w:lang w:val="en"/>
        </w:rPr>
        <w:t xml:space="preserve">inherent), </w:t>
      </w:r>
      <w:r w:rsidRPr="000E2B83">
        <w:rPr>
          <w:rFonts w:ascii="Verdana" w:hAnsi="Verdana"/>
          <w:sz w:val="20"/>
          <w:szCs w:val="20"/>
          <w:lang w:val="en"/>
        </w:rPr>
        <w:t xml:space="preserve">then a comparison between operating income and expenses for Line </w:t>
      </w:r>
      <w:r w:rsidRPr="000E2B83">
        <w:rPr>
          <w:rFonts w:ascii="Verdana" w:hAnsi="Verdana"/>
          <w:color w:val="000000"/>
          <w:sz w:val="20"/>
          <w:szCs w:val="20"/>
          <w:lang w:val="en"/>
        </w:rPr>
        <w:t>2, Stage I</w:t>
      </w:r>
      <w:r w:rsidRPr="000E2B83">
        <w:rPr>
          <w:rFonts w:ascii="Verdana" w:hAnsi="Verdana"/>
          <w:sz w:val="20"/>
          <w:szCs w:val="20"/>
          <w:lang w:val="en"/>
        </w:rPr>
        <w:t xml:space="preserve"> can be made</w:t>
      </w:r>
      <w:r w:rsidRPr="000E2B83">
        <w:rPr>
          <w:rFonts w:ascii="Verdana" w:hAnsi="Verdana"/>
          <w:color w:val="000000"/>
          <w:sz w:val="20"/>
          <w:szCs w:val="20"/>
          <w:lang w:val="en"/>
        </w:rPr>
        <w:t>.</w:t>
      </w:r>
      <w:r w:rsidRPr="000E2B83">
        <w:rPr>
          <w:rFonts w:ascii="Verdana" w:hAnsi="Verdana"/>
          <w:lang w:val="en"/>
        </w:rPr>
        <w:t xml:space="preserve"> </w:t>
      </w:r>
      <w:r w:rsidRPr="000E2B83">
        <w:rPr>
          <w:rFonts w:ascii="Verdana" w:hAnsi="Verdana"/>
          <w:sz w:val="20"/>
          <w:szCs w:val="20"/>
          <w:lang w:val="en"/>
        </w:rPr>
        <w:t>This is shown in the graph below.</w:t>
      </w:r>
    </w:p>
    <w:p w14:paraId="62E8CC9A" w14:textId="77777777" w:rsidR="00090172" w:rsidRPr="00A850A1" w:rsidRDefault="00090172" w:rsidP="00090172">
      <w:pPr>
        <w:pStyle w:val="Caption"/>
        <w:keepNext/>
        <w:jc w:val="center"/>
        <w:rPr>
          <w:rFonts w:ascii="Verdana" w:hAnsi="Verdana"/>
          <w:b w:val="0"/>
          <w:bCs w:val="0"/>
          <w:color w:val="234F77"/>
          <w:sz w:val="20"/>
          <w:szCs w:val="20"/>
        </w:rPr>
      </w:pPr>
      <w:bookmarkStart w:id="109" w:name="_Toc62643693"/>
      <w:r w:rsidRPr="00A850A1">
        <w:rPr>
          <w:rFonts w:ascii="Verdana" w:hAnsi="Verdana"/>
          <w:b w:val="0"/>
          <w:bCs w:val="0"/>
          <w:color w:val="234F77"/>
          <w:sz w:val="20"/>
          <w:szCs w:val="20"/>
        </w:rPr>
        <w:lastRenderedPageBreak/>
        <w:t xml:space="preserve">Figure </w:t>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STYLEREF 1 \s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7</w:t>
      </w:r>
      <w:r w:rsidR="002565C8" w:rsidRPr="00A850A1">
        <w:rPr>
          <w:rFonts w:ascii="Verdana" w:hAnsi="Verdana"/>
          <w:b w:val="0"/>
          <w:bCs w:val="0"/>
          <w:color w:val="234F77"/>
          <w:sz w:val="20"/>
          <w:szCs w:val="20"/>
        </w:rPr>
        <w:fldChar w:fldCharType="end"/>
      </w:r>
      <w:r w:rsidR="002565C8" w:rsidRPr="00A850A1">
        <w:rPr>
          <w:rFonts w:ascii="Verdana" w:hAnsi="Verdana"/>
          <w:b w:val="0"/>
          <w:bCs w:val="0"/>
          <w:color w:val="234F77"/>
          <w:sz w:val="20"/>
          <w:szCs w:val="20"/>
        </w:rPr>
        <w:noBreakHyphen/>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SEQ Figure \* ARABIC \s 1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5</w:t>
      </w:r>
      <w:r w:rsidR="002565C8"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t xml:space="preserve"> Comparison of operating revenues to costs for Line 2, Stage I</w:t>
      </w:r>
      <w:bookmarkEnd w:id="109"/>
    </w:p>
    <w:p w14:paraId="17FE1FD1" w14:textId="0D7B2CC8" w:rsidR="000E2B83" w:rsidRPr="000E2B83" w:rsidRDefault="004335C3" w:rsidP="000E2B83">
      <w:pPr>
        <w:autoSpaceDE w:val="0"/>
        <w:autoSpaceDN w:val="0"/>
        <w:adjustRightInd w:val="0"/>
        <w:spacing w:line="22" w:lineRule="atLeast"/>
        <w:jc w:val="center"/>
        <w:rPr>
          <w:rFonts w:ascii="Verdana" w:hAnsi="Verdana"/>
          <w:color w:val="000000"/>
          <w:sz w:val="20"/>
          <w:szCs w:val="20"/>
        </w:rPr>
      </w:pPr>
      <w:r w:rsidRPr="00A850A1">
        <w:rPr>
          <w:noProof/>
          <w:lang w:eastAsia="bg-BG"/>
        </w:rPr>
        <w:drawing>
          <wp:inline distT="0" distB="0" distL="0" distR="0" wp14:anchorId="43F0788C" wp14:editId="7198C99B">
            <wp:extent cx="4581525" cy="2752725"/>
            <wp:effectExtent l="0" t="0" r="0" b="0"/>
            <wp:docPr id="23" name="Chart 10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0B174FAC" w14:textId="77777777" w:rsidR="000E2B83" w:rsidRPr="000E2B83" w:rsidRDefault="000E2B83" w:rsidP="000E2B83">
      <w:pPr>
        <w:autoSpaceDE w:val="0"/>
        <w:autoSpaceDN w:val="0"/>
        <w:adjustRightInd w:val="0"/>
        <w:spacing w:line="22" w:lineRule="atLeast"/>
        <w:ind w:firstLine="708"/>
        <w:jc w:val="both"/>
        <w:rPr>
          <w:rFonts w:ascii="Verdana" w:hAnsi="Verdana"/>
          <w:i/>
          <w:color w:val="000000"/>
          <w:sz w:val="16"/>
          <w:szCs w:val="16"/>
          <w:lang w:eastAsia="en-GB"/>
        </w:rPr>
      </w:pPr>
      <w:r w:rsidRPr="000E2B83">
        <w:rPr>
          <w:rFonts w:ascii="Verdana" w:hAnsi="Verdana"/>
          <w:i/>
          <w:color w:val="000000"/>
          <w:sz w:val="16"/>
          <w:szCs w:val="16"/>
          <w:lang w:val="en"/>
        </w:rPr>
        <w:t xml:space="preserve">Source: </w:t>
      </w:r>
      <w:r w:rsidRPr="000E2B83">
        <w:rPr>
          <w:rFonts w:ascii="Verdana" w:hAnsi="Verdana"/>
          <w:i/>
          <w:color w:val="000000"/>
          <w:sz w:val="16"/>
          <w:szCs w:val="16"/>
          <w:lang w:val="en" w:eastAsia="en-GB"/>
        </w:rPr>
        <w:t>Own calculations based on data from the Metropolitan</w:t>
      </w:r>
    </w:p>
    <w:p w14:paraId="18583C8C" w14:textId="77777777" w:rsidR="000E2B83" w:rsidRPr="000E2B83" w:rsidRDefault="000E2B83" w:rsidP="000E2B83">
      <w:pPr>
        <w:autoSpaceDE w:val="0"/>
        <w:autoSpaceDN w:val="0"/>
        <w:adjustRightInd w:val="0"/>
        <w:spacing w:line="22" w:lineRule="atLeast"/>
        <w:jc w:val="both"/>
        <w:rPr>
          <w:rFonts w:ascii="Verdana" w:hAnsi="Verdana"/>
          <w:color w:val="000000"/>
          <w:sz w:val="20"/>
          <w:szCs w:val="20"/>
        </w:rPr>
      </w:pPr>
    </w:p>
    <w:p w14:paraId="0C179025" w14:textId="77777777" w:rsidR="000E2B83" w:rsidRPr="000E2B83" w:rsidRDefault="000E2B83" w:rsidP="000E2B83">
      <w:pPr>
        <w:autoSpaceDE w:val="0"/>
        <w:autoSpaceDN w:val="0"/>
        <w:adjustRightInd w:val="0"/>
        <w:spacing w:line="22" w:lineRule="atLeast"/>
        <w:jc w:val="both"/>
        <w:rPr>
          <w:rFonts w:ascii="Verdana" w:hAnsi="Verdana"/>
          <w:color w:val="000000"/>
          <w:sz w:val="20"/>
          <w:szCs w:val="20"/>
        </w:rPr>
      </w:pPr>
      <w:r w:rsidRPr="000E2B83">
        <w:rPr>
          <w:rFonts w:ascii="Verdana" w:hAnsi="Verdana"/>
          <w:color w:val="000000"/>
          <w:sz w:val="20"/>
          <w:szCs w:val="20"/>
          <w:lang w:val="en"/>
        </w:rPr>
        <w:t xml:space="preserve">The graph shows the possibility to cover the operating costs with the generated revenues for the period </w:t>
      </w:r>
      <w:r w:rsidR="00C214DE">
        <w:rPr>
          <w:rFonts w:ascii="Verdana" w:hAnsi="Verdana"/>
          <w:color w:val="000000"/>
          <w:sz w:val="20"/>
          <w:szCs w:val="20"/>
          <w:lang w:val="en"/>
        </w:rPr>
        <w:t>reviewed</w:t>
      </w:r>
      <w:r w:rsidRPr="000E2B83">
        <w:rPr>
          <w:rFonts w:ascii="Verdana" w:hAnsi="Verdana"/>
          <w:color w:val="000000"/>
          <w:sz w:val="20"/>
          <w:szCs w:val="20"/>
          <w:lang w:val="en"/>
        </w:rPr>
        <w:t>. The only year in which revenue is less than expenditure is 20</w:t>
      </w:r>
      <w:r w:rsidR="00C214DE">
        <w:rPr>
          <w:rFonts w:ascii="Verdana" w:hAnsi="Verdana"/>
          <w:color w:val="000000"/>
          <w:sz w:val="20"/>
          <w:szCs w:val="20"/>
          <w:lang w:val="en"/>
        </w:rPr>
        <w:t>13, mainly due to the fact that</w:t>
      </w:r>
      <w:r w:rsidRPr="000E2B83">
        <w:rPr>
          <w:rFonts w:ascii="Verdana" w:hAnsi="Verdana"/>
          <w:color w:val="000000"/>
          <w:sz w:val="20"/>
          <w:szCs w:val="20"/>
          <w:lang w:val="en"/>
        </w:rPr>
        <w:t xml:space="preserve"> despite the lower traffic in the first year, all the </w:t>
      </w:r>
      <w:r w:rsidR="00F83322">
        <w:rPr>
          <w:rFonts w:ascii="Verdana" w:hAnsi="Verdana"/>
          <w:color w:val="000000"/>
          <w:sz w:val="20"/>
          <w:szCs w:val="20"/>
          <w:lang w:val="en"/>
        </w:rPr>
        <w:t>forecasted</w:t>
      </w:r>
      <w:r w:rsidRPr="000E2B83">
        <w:rPr>
          <w:rFonts w:ascii="Verdana" w:hAnsi="Verdana"/>
          <w:color w:val="000000"/>
          <w:sz w:val="20"/>
          <w:szCs w:val="20"/>
          <w:lang w:val="en"/>
        </w:rPr>
        <w:t xml:space="preserve"> costs of operating the line were incurred.</w:t>
      </w:r>
    </w:p>
    <w:p w14:paraId="7F018147" w14:textId="77777777" w:rsidR="000E2B83" w:rsidRPr="000E2B83" w:rsidRDefault="000E2B83" w:rsidP="000E2B83">
      <w:pPr>
        <w:autoSpaceDE w:val="0"/>
        <w:autoSpaceDN w:val="0"/>
        <w:adjustRightInd w:val="0"/>
        <w:spacing w:line="22" w:lineRule="atLeast"/>
        <w:jc w:val="both"/>
        <w:rPr>
          <w:rFonts w:ascii="Verdana" w:hAnsi="Verdana"/>
          <w:i/>
          <w:color w:val="000000"/>
          <w:sz w:val="20"/>
          <w:szCs w:val="20"/>
          <w:u w:val="single"/>
        </w:rPr>
      </w:pPr>
      <w:r w:rsidRPr="000E2B83">
        <w:rPr>
          <w:rFonts w:ascii="Verdana" w:hAnsi="Verdana"/>
          <w:i/>
          <w:color w:val="000000"/>
          <w:sz w:val="20"/>
          <w:szCs w:val="20"/>
          <w:u w:val="single"/>
          <w:lang w:val="en"/>
        </w:rPr>
        <w:t>Economic benefits</w:t>
      </w:r>
    </w:p>
    <w:p w14:paraId="77C97694" w14:textId="77777777" w:rsidR="000E2B83" w:rsidRPr="000E2B83" w:rsidRDefault="000E2B83" w:rsidP="000E2B83">
      <w:pPr>
        <w:autoSpaceDE w:val="0"/>
        <w:autoSpaceDN w:val="0"/>
        <w:adjustRightInd w:val="0"/>
        <w:spacing w:line="22" w:lineRule="atLeast"/>
        <w:jc w:val="both"/>
        <w:rPr>
          <w:rFonts w:ascii="Verdana" w:hAnsi="Verdana"/>
          <w:color w:val="000000"/>
          <w:sz w:val="20"/>
          <w:szCs w:val="20"/>
        </w:rPr>
      </w:pPr>
      <w:r w:rsidRPr="000E2B83">
        <w:rPr>
          <w:rFonts w:ascii="Verdana" w:hAnsi="Verdana"/>
          <w:color w:val="000000"/>
          <w:sz w:val="20"/>
          <w:szCs w:val="20"/>
          <w:lang w:val="en"/>
        </w:rPr>
        <w:t>With the realization of Line 2, stage I of the metro extension, is ensured accessibility to the transport system of the city, which leads to the following benefits:</w:t>
      </w:r>
    </w:p>
    <w:p w14:paraId="06D6FA4A" w14:textId="77777777" w:rsidR="000E2B83" w:rsidRPr="000E2B83" w:rsidRDefault="000E2B83" w:rsidP="00CE496D">
      <w:pPr>
        <w:numPr>
          <w:ilvl w:val="0"/>
          <w:numId w:val="29"/>
        </w:numPr>
        <w:autoSpaceDE w:val="0"/>
        <w:autoSpaceDN w:val="0"/>
        <w:adjustRightInd w:val="0"/>
        <w:spacing w:line="22" w:lineRule="atLeast"/>
        <w:ind w:left="426" w:hanging="426"/>
        <w:contextualSpacing/>
        <w:jc w:val="both"/>
        <w:rPr>
          <w:rFonts w:ascii="Verdana" w:hAnsi="Verdana"/>
          <w:color w:val="000000"/>
          <w:sz w:val="20"/>
          <w:szCs w:val="20"/>
        </w:rPr>
      </w:pPr>
      <w:r w:rsidRPr="000E2B83">
        <w:rPr>
          <w:rFonts w:ascii="Verdana" w:hAnsi="Verdana"/>
          <w:color w:val="000000"/>
          <w:sz w:val="20"/>
          <w:szCs w:val="20"/>
          <w:lang w:val="en"/>
        </w:rPr>
        <w:t>reduction of vehicles in ground mass urban transport on the basis of falling and reorganized lines and easing traffic with the presence of metro in comparison to the traffic without metro;</w:t>
      </w:r>
    </w:p>
    <w:p w14:paraId="004C995E" w14:textId="77777777" w:rsidR="000E2B83" w:rsidRPr="000E2B83" w:rsidRDefault="000E2B83" w:rsidP="00CE496D">
      <w:pPr>
        <w:numPr>
          <w:ilvl w:val="0"/>
          <w:numId w:val="29"/>
        </w:numPr>
        <w:autoSpaceDE w:val="0"/>
        <w:autoSpaceDN w:val="0"/>
        <w:adjustRightInd w:val="0"/>
        <w:spacing w:line="22" w:lineRule="atLeast"/>
        <w:ind w:left="426" w:hanging="426"/>
        <w:contextualSpacing/>
        <w:jc w:val="both"/>
        <w:rPr>
          <w:rFonts w:ascii="Verdana" w:hAnsi="Verdana"/>
          <w:color w:val="000000"/>
          <w:sz w:val="20"/>
          <w:szCs w:val="20"/>
        </w:rPr>
      </w:pPr>
      <w:r w:rsidRPr="000E2B83">
        <w:rPr>
          <w:rFonts w:ascii="Verdana" w:hAnsi="Verdana"/>
          <w:color w:val="000000"/>
          <w:sz w:val="20"/>
          <w:szCs w:val="20"/>
          <w:lang w:val="en"/>
        </w:rPr>
        <w:t xml:space="preserve">reducing traffic accidents and traffic with the presence of metro, in comparison to the traffic without metro; </w:t>
      </w:r>
    </w:p>
    <w:p w14:paraId="15A44C45" w14:textId="77777777" w:rsidR="000E2B83" w:rsidRPr="000E2B83" w:rsidRDefault="000E2B83" w:rsidP="00CE496D">
      <w:pPr>
        <w:numPr>
          <w:ilvl w:val="0"/>
          <w:numId w:val="29"/>
        </w:numPr>
        <w:autoSpaceDE w:val="0"/>
        <w:autoSpaceDN w:val="0"/>
        <w:adjustRightInd w:val="0"/>
        <w:spacing w:line="22" w:lineRule="atLeast"/>
        <w:ind w:left="426" w:hanging="426"/>
        <w:contextualSpacing/>
        <w:jc w:val="both"/>
        <w:rPr>
          <w:rFonts w:ascii="Verdana" w:hAnsi="Verdana"/>
          <w:color w:val="000000"/>
          <w:sz w:val="20"/>
          <w:szCs w:val="20"/>
        </w:rPr>
      </w:pPr>
      <w:r w:rsidRPr="000E2B83">
        <w:rPr>
          <w:rFonts w:ascii="Verdana" w:hAnsi="Verdana"/>
          <w:color w:val="000000"/>
          <w:sz w:val="20"/>
          <w:szCs w:val="20"/>
          <w:lang w:val="en"/>
        </w:rPr>
        <w:t>reducing harmful emissions in air;</w:t>
      </w:r>
    </w:p>
    <w:p w14:paraId="5B0EB17B" w14:textId="77777777" w:rsidR="000E2B83" w:rsidRPr="000E2B83" w:rsidRDefault="000E2B83" w:rsidP="00CE496D">
      <w:pPr>
        <w:numPr>
          <w:ilvl w:val="0"/>
          <w:numId w:val="29"/>
        </w:numPr>
        <w:autoSpaceDE w:val="0"/>
        <w:autoSpaceDN w:val="0"/>
        <w:adjustRightInd w:val="0"/>
        <w:spacing w:line="22" w:lineRule="atLeast"/>
        <w:ind w:left="425" w:hanging="425"/>
        <w:jc w:val="both"/>
        <w:rPr>
          <w:rFonts w:ascii="Verdana" w:hAnsi="Verdana"/>
          <w:color w:val="000000"/>
          <w:sz w:val="20"/>
          <w:szCs w:val="20"/>
        </w:rPr>
      </w:pPr>
      <w:r w:rsidRPr="000E2B83">
        <w:rPr>
          <w:rFonts w:ascii="Verdana" w:hAnsi="Verdana"/>
          <w:color w:val="000000"/>
          <w:sz w:val="20"/>
          <w:szCs w:val="20"/>
          <w:lang w:val="en"/>
        </w:rPr>
        <w:t>travel time is reduced by 16 minutes.</w:t>
      </w:r>
    </w:p>
    <w:p w14:paraId="5DBBAFA7" w14:textId="77777777" w:rsidR="000E2B83" w:rsidRPr="000E2B83" w:rsidRDefault="000E2B83" w:rsidP="000E2B83">
      <w:pPr>
        <w:autoSpaceDE w:val="0"/>
        <w:autoSpaceDN w:val="0"/>
        <w:adjustRightInd w:val="0"/>
        <w:spacing w:line="22" w:lineRule="atLeast"/>
        <w:jc w:val="both"/>
        <w:rPr>
          <w:rFonts w:ascii="Verdana" w:hAnsi="Verdana"/>
          <w:color w:val="000000"/>
          <w:sz w:val="20"/>
          <w:szCs w:val="20"/>
        </w:rPr>
      </w:pPr>
      <w:r w:rsidRPr="000E2B83">
        <w:rPr>
          <w:rFonts w:ascii="Verdana" w:hAnsi="Verdana"/>
          <w:color w:val="000000"/>
          <w:sz w:val="20"/>
          <w:szCs w:val="20"/>
          <w:lang w:val="en"/>
        </w:rPr>
        <w:t xml:space="preserve">As a result of these benefits, economic benefits from the implementation of the project have been derived from the project's preparation phase. According to the </w:t>
      </w:r>
      <w:r w:rsidRPr="000E2B83">
        <w:rPr>
          <w:rFonts w:ascii="Verdana" w:hAnsi="Verdana"/>
          <w:color w:val="000000"/>
          <w:sz w:val="20"/>
          <w:szCs w:val="20"/>
          <w:lang w:val="en-US"/>
        </w:rPr>
        <w:t xml:space="preserve">updated </w:t>
      </w:r>
      <w:r w:rsidRPr="000E2B83">
        <w:rPr>
          <w:rFonts w:ascii="Verdana" w:hAnsi="Verdana"/>
          <w:color w:val="000000"/>
          <w:sz w:val="20"/>
          <w:szCs w:val="20"/>
          <w:lang w:val="en"/>
        </w:rPr>
        <w:t xml:space="preserve">in 2016 </w:t>
      </w:r>
      <w:r w:rsidRPr="000E2B83">
        <w:rPr>
          <w:rFonts w:ascii="Verdana" w:hAnsi="Verdana"/>
          <w:color w:val="000000"/>
          <w:sz w:val="20"/>
          <w:szCs w:val="20"/>
          <w:lang w:val="en-US"/>
        </w:rPr>
        <w:t>CBA</w:t>
      </w:r>
      <w:r w:rsidRPr="000E2B83">
        <w:rPr>
          <w:rFonts w:ascii="Verdana" w:hAnsi="Verdana"/>
          <w:color w:val="000000"/>
          <w:sz w:val="20"/>
          <w:szCs w:val="20"/>
          <w:lang w:val="en"/>
        </w:rPr>
        <w:t xml:space="preserve"> and the recalculations made on the basis of the actual passenger flow following the model of the approved CBA, the total</w:t>
      </w:r>
      <w:r w:rsidRPr="000E2B83">
        <w:rPr>
          <w:rFonts w:ascii="Verdana" w:hAnsi="Verdana"/>
          <w:color w:val="000000"/>
          <w:sz w:val="20"/>
          <w:szCs w:val="20"/>
          <w:lang w:val="en-US"/>
        </w:rPr>
        <w:t xml:space="preserve"> values</w:t>
      </w:r>
      <w:r w:rsidRPr="000E2B83">
        <w:rPr>
          <w:rFonts w:ascii="Verdana" w:hAnsi="Verdana"/>
          <w:color w:val="000000"/>
          <w:sz w:val="20"/>
          <w:szCs w:val="20"/>
          <w:lang w:val="en"/>
        </w:rPr>
        <w:t xml:space="preserve"> of these benefits</w:t>
      </w:r>
      <w:r w:rsidRPr="000E2B83">
        <w:rPr>
          <w:rFonts w:ascii="Verdana" w:hAnsi="Verdana"/>
          <w:lang w:val="en"/>
        </w:rPr>
        <w:t xml:space="preserve"> </w:t>
      </w:r>
      <w:r w:rsidRPr="000E2B83">
        <w:rPr>
          <w:rFonts w:ascii="Verdana" w:hAnsi="Verdana"/>
          <w:color w:val="000000"/>
          <w:sz w:val="20"/>
          <w:szCs w:val="20"/>
          <w:lang w:val="en"/>
        </w:rPr>
        <w:t>(discounted by 5.5%) for the period 2013-2019 are as follows:</w:t>
      </w:r>
    </w:p>
    <w:p w14:paraId="044E8246" w14:textId="77777777" w:rsidR="000F7B36" w:rsidRPr="00A850A1" w:rsidRDefault="000F7B36" w:rsidP="00FD426B">
      <w:pPr>
        <w:pStyle w:val="Caption"/>
        <w:keepNext/>
        <w:rPr>
          <w:rFonts w:ascii="Verdana" w:hAnsi="Verdana"/>
          <w:b w:val="0"/>
          <w:bCs w:val="0"/>
          <w:color w:val="253356"/>
          <w:sz w:val="20"/>
          <w:szCs w:val="20"/>
        </w:rPr>
      </w:pPr>
      <w:bookmarkStart w:id="110" w:name="_Toc62482705"/>
    </w:p>
    <w:p w14:paraId="52E85A6C" w14:textId="77777777" w:rsidR="00FD426B" w:rsidRPr="00A850A1" w:rsidRDefault="00FD426B" w:rsidP="00FD426B">
      <w:pPr>
        <w:pStyle w:val="Caption"/>
        <w:keepNext/>
        <w:rPr>
          <w:rFonts w:ascii="Verdana" w:hAnsi="Verdana"/>
          <w:b w:val="0"/>
          <w:bCs w:val="0"/>
          <w:color w:val="253356"/>
          <w:sz w:val="20"/>
          <w:szCs w:val="20"/>
        </w:rPr>
      </w:pPr>
      <w:r w:rsidRPr="00A850A1">
        <w:rPr>
          <w:rFonts w:ascii="Verdana" w:hAnsi="Verdana"/>
          <w:b w:val="0"/>
          <w:bCs w:val="0"/>
          <w:color w:val="253356"/>
          <w:sz w:val="20"/>
          <w:szCs w:val="20"/>
        </w:rPr>
        <w:t xml:space="preserve">Table </w:t>
      </w:r>
      <w:r w:rsidR="00583F69" w:rsidRPr="00A850A1">
        <w:rPr>
          <w:rFonts w:ascii="Verdana" w:hAnsi="Verdana"/>
          <w:b w:val="0"/>
          <w:bCs w:val="0"/>
          <w:color w:val="253356"/>
          <w:sz w:val="20"/>
          <w:szCs w:val="20"/>
        </w:rPr>
        <w:fldChar w:fldCharType="begin"/>
      </w:r>
      <w:r w:rsidR="00583F69" w:rsidRPr="00A850A1">
        <w:rPr>
          <w:rFonts w:ascii="Verdana" w:hAnsi="Verdana"/>
          <w:b w:val="0"/>
          <w:bCs w:val="0"/>
          <w:color w:val="253356"/>
          <w:sz w:val="20"/>
          <w:szCs w:val="20"/>
        </w:rPr>
        <w:instrText xml:space="preserve"> STYLEREF 1 \s </w:instrText>
      </w:r>
      <w:r w:rsidR="00583F69" w:rsidRPr="00A850A1">
        <w:rPr>
          <w:rFonts w:ascii="Verdana" w:hAnsi="Verdana"/>
          <w:b w:val="0"/>
          <w:bCs w:val="0"/>
          <w:color w:val="253356"/>
          <w:sz w:val="20"/>
          <w:szCs w:val="20"/>
        </w:rPr>
        <w:fldChar w:fldCharType="separate"/>
      </w:r>
      <w:r w:rsidR="00583F69" w:rsidRPr="00A850A1">
        <w:rPr>
          <w:rFonts w:ascii="Verdana" w:hAnsi="Verdana"/>
          <w:b w:val="0"/>
          <w:bCs w:val="0"/>
          <w:noProof/>
          <w:color w:val="253356"/>
          <w:sz w:val="20"/>
          <w:szCs w:val="20"/>
        </w:rPr>
        <w:t>7</w:t>
      </w:r>
      <w:r w:rsidR="00583F69" w:rsidRPr="00A850A1">
        <w:rPr>
          <w:rFonts w:ascii="Verdana" w:hAnsi="Verdana"/>
          <w:b w:val="0"/>
          <w:bCs w:val="0"/>
          <w:color w:val="253356"/>
          <w:sz w:val="20"/>
          <w:szCs w:val="20"/>
        </w:rPr>
        <w:fldChar w:fldCharType="end"/>
      </w:r>
      <w:r w:rsidR="00583F69" w:rsidRPr="00A850A1">
        <w:rPr>
          <w:rFonts w:ascii="Verdana" w:hAnsi="Verdana"/>
          <w:b w:val="0"/>
          <w:bCs w:val="0"/>
          <w:color w:val="253356"/>
          <w:sz w:val="20"/>
          <w:szCs w:val="20"/>
        </w:rPr>
        <w:noBreakHyphen/>
      </w:r>
      <w:r w:rsidR="00583F69" w:rsidRPr="00A850A1">
        <w:rPr>
          <w:rFonts w:ascii="Verdana" w:hAnsi="Verdana"/>
          <w:b w:val="0"/>
          <w:bCs w:val="0"/>
          <w:color w:val="253356"/>
          <w:sz w:val="20"/>
          <w:szCs w:val="20"/>
        </w:rPr>
        <w:fldChar w:fldCharType="begin"/>
      </w:r>
      <w:r w:rsidR="00583F69" w:rsidRPr="00A850A1">
        <w:rPr>
          <w:rFonts w:ascii="Verdana" w:hAnsi="Verdana"/>
          <w:b w:val="0"/>
          <w:bCs w:val="0"/>
          <w:color w:val="253356"/>
          <w:sz w:val="20"/>
          <w:szCs w:val="20"/>
        </w:rPr>
        <w:instrText xml:space="preserve"> SEQ Table \* ARABIC \s 1 </w:instrText>
      </w:r>
      <w:r w:rsidR="00583F69" w:rsidRPr="00A850A1">
        <w:rPr>
          <w:rFonts w:ascii="Verdana" w:hAnsi="Verdana"/>
          <w:b w:val="0"/>
          <w:bCs w:val="0"/>
          <w:color w:val="253356"/>
          <w:sz w:val="20"/>
          <w:szCs w:val="20"/>
        </w:rPr>
        <w:fldChar w:fldCharType="separate"/>
      </w:r>
      <w:r w:rsidR="00583F69" w:rsidRPr="00A850A1">
        <w:rPr>
          <w:rFonts w:ascii="Verdana" w:hAnsi="Verdana"/>
          <w:b w:val="0"/>
          <w:bCs w:val="0"/>
          <w:noProof/>
          <w:color w:val="253356"/>
          <w:sz w:val="20"/>
          <w:szCs w:val="20"/>
        </w:rPr>
        <w:t>5</w:t>
      </w:r>
      <w:r w:rsidR="00583F69" w:rsidRPr="00A850A1">
        <w:rPr>
          <w:rFonts w:ascii="Verdana" w:hAnsi="Verdana"/>
          <w:b w:val="0"/>
          <w:bCs w:val="0"/>
          <w:color w:val="253356"/>
          <w:sz w:val="20"/>
          <w:szCs w:val="20"/>
        </w:rPr>
        <w:fldChar w:fldCharType="end"/>
      </w:r>
      <w:r w:rsidRPr="00A850A1">
        <w:rPr>
          <w:rFonts w:ascii="Verdana" w:hAnsi="Verdana"/>
          <w:b w:val="0"/>
          <w:bCs w:val="0"/>
          <w:color w:val="253356"/>
          <w:sz w:val="20"/>
          <w:szCs w:val="20"/>
          <w:lang w:val="en-US"/>
        </w:rPr>
        <w:t xml:space="preserve"> Values of economic benefits derived from commissioning of Line 2, Stage I</w:t>
      </w:r>
      <w:bookmarkEnd w:id="110"/>
    </w:p>
    <w:tbl>
      <w:tblPr>
        <w:tblW w:w="4991" w:type="pct"/>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Layout w:type="fixed"/>
        <w:tblLook w:val="04A0" w:firstRow="1" w:lastRow="0" w:firstColumn="1" w:lastColumn="0" w:noHBand="0" w:noVBand="1"/>
      </w:tblPr>
      <w:tblGrid>
        <w:gridCol w:w="5374"/>
        <w:gridCol w:w="566"/>
        <w:gridCol w:w="1561"/>
        <w:gridCol w:w="1543"/>
      </w:tblGrid>
      <w:tr w:rsidR="000E2B83" w:rsidRPr="00A850A1" w14:paraId="26D7CE5F" w14:textId="77777777" w:rsidTr="00A850A1">
        <w:trPr>
          <w:trHeight w:val="362"/>
        </w:trPr>
        <w:tc>
          <w:tcPr>
            <w:tcW w:w="2971" w:type="pct"/>
            <w:shd w:val="clear" w:color="auto" w:fill="auto"/>
            <w:noWrap/>
            <w:hideMark/>
          </w:tcPr>
          <w:p w14:paraId="36E1B468" w14:textId="77777777" w:rsidR="000E2B83" w:rsidRPr="00A850A1" w:rsidRDefault="000E2B83" w:rsidP="00A850A1">
            <w:pPr>
              <w:spacing w:after="0" w:line="22" w:lineRule="atLeast"/>
              <w:jc w:val="center"/>
              <w:rPr>
                <w:rFonts w:ascii="Verdana" w:hAnsi="Verdana" w:cs="Arial"/>
                <w:b/>
                <w:bCs/>
                <w:color w:val="FFFFFF"/>
                <w:sz w:val="16"/>
                <w:szCs w:val="16"/>
              </w:rPr>
            </w:pPr>
            <w:r w:rsidRPr="00A850A1">
              <w:rPr>
                <w:rFonts w:ascii="Verdana" w:hAnsi="Verdana"/>
                <w:color w:val="FFFFFF"/>
                <w:sz w:val="16"/>
                <w:szCs w:val="16"/>
                <w:lang w:val="en"/>
              </w:rPr>
              <w:t xml:space="preserve">Total value of economic benefits for the period 2013-2019 </w:t>
            </w:r>
          </w:p>
        </w:tc>
        <w:tc>
          <w:tcPr>
            <w:tcW w:w="313" w:type="pct"/>
            <w:shd w:val="clear" w:color="auto" w:fill="auto"/>
            <w:noWrap/>
            <w:hideMark/>
          </w:tcPr>
          <w:p w14:paraId="0BD2C516" w14:textId="77777777" w:rsidR="000E2B83" w:rsidRPr="00A850A1" w:rsidRDefault="000E2B83" w:rsidP="00A850A1">
            <w:pPr>
              <w:spacing w:after="0" w:line="22" w:lineRule="atLeast"/>
              <w:jc w:val="center"/>
              <w:rPr>
                <w:rFonts w:ascii="Verdana" w:hAnsi="Verdana" w:cs="Arial"/>
                <w:b/>
                <w:bCs/>
                <w:color w:val="FFFFFF"/>
                <w:sz w:val="16"/>
                <w:szCs w:val="16"/>
              </w:rPr>
            </w:pPr>
          </w:p>
        </w:tc>
        <w:tc>
          <w:tcPr>
            <w:tcW w:w="863" w:type="pct"/>
            <w:shd w:val="clear" w:color="auto" w:fill="auto"/>
            <w:noWrap/>
            <w:hideMark/>
          </w:tcPr>
          <w:p w14:paraId="2FDFA586" w14:textId="77777777" w:rsidR="000E2B83" w:rsidRPr="00A850A1" w:rsidRDefault="003A545C" w:rsidP="00A850A1">
            <w:pPr>
              <w:spacing w:after="0" w:line="22" w:lineRule="atLeast"/>
              <w:jc w:val="center"/>
              <w:rPr>
                <w:rFonts w:ascii="Verdana" w:hAnsi="Verdana" w:cs="Arial"/>
                <w:b/>
                <w:bCs/>
                <w:color w:val="FFFFFF"/>
                <w:sz w:val="16"/>
                <w:szCs w:val="16"/>
                <w:lang w:val="en-US"/>
              </w:rPr>
            </w:pPr>
            <w:r w:rsidRPr="00A850A1">
              <w:rPr>
                <w:rFonts w:ascii="Verdana" w:hAnsi="Verdana"/>
                <w:color w:val="FFFFFF"/>
                <w:sz w:val="16"/>
                <w:szCs w:val="16"/>
                <w:lang w:val="en"/>
              </w:rPr>
              <w:t>Forecasted</w:t>
            </w:r>
          </w:p>
        </w:tc>
        <w:tc>
          <w:tcPr>
            <w:tcW w:w="853" w:type="pct"/>
            <w:shd w:val="clear" w:color="auto" w:fill="auto"/>
            <w:noWrap/>
            <w:hideMark/>
          </w:tcPr>
          <w:p w14:paraId="31DDD8ED" w14:textId="77777777" w:rsidR="000E2B83" w:rsidRPr="00A850A1" w:rsidRDefault="00110843" w:rsidP="00A850A1">
            <w:pPr>
              <w:spacing w:after="0" w:line="22" w:lineRule="atLeast"/>
              <w:jc w:val="center"/>
              <w:rPr>
                <w:rFonts w:ascii="Verdana" w:hAnsi="Verdana" w:cs="Arial"/>
                <w:b/>
                <w:bCs/>
                <w:color w:val="FFFFFF"/>
                <w:sz w:val="16"/>
                <w:szCs w:val="16"/>
                <w:lang w:val="en-US"/>
              </w:rPr>
            </w:pPr>
            <w:r w:rsidRPr="00A850A1">
              <w:rPr>
                <w:rFonts w:ascii="Verdana" w:hAnsi="Verdana"/>
                <w:color w:val="FFFFFF"/>
                <w:sz w:val="16"/>
                <w:szCs w:val="16"/>
                <w:lang w:val="en"/>
              </w:rPr>
              <w:t>Recalculated</w:t>
            </w:r>
          </w:p>
        </w:tc>
      </w:tr>
      <w:tr w:rsidR="00110843" w:rsidRPr="00A850A1" w14:paraId="1D13BE97" w14:textId="77777777" w:rsidTr="00A850A1">
        <w:trPr>
          <w:trHeight w:val="362"/>
        </w:trPr>
        <w:tc>
          <w:tcPr>
            <w:tcW w:w="2971" w:type="pct"/>
            <w:shd w:val="clear" w:color="auto" w:fill="auto"/>
            <w:hideMark/>
          </w:tcPr>
          <w:p w14:paraId="4014D6EC" w14:textId="77777777" w:rsidR="00110843" w:rsidRPr="00A850A1" w:rsidRDefault="00110843" w:rsidP="00A850A1">
            <w:pPr>
              <w:spacing w:after="0" w:line="22" w:lineRule="atLeast"/>
              <w:ind w:firstLineChars="100" w:firstLine="160"/>
              <w:rPr>
                <w:rFonts w:ascii="Verdana" w:hAnsi="Verdana" w:cs="Arial"/>
                <w:b/>
                <w:bCs/>
                <w:sz w:val="16"/>
                <w:szCs w:val="16"/>
                <w:lang w:val="en-US"/>
              </w:rPr>
            </w:pPr>
            <w:r w:rsidRPr="00A850A1">
              <w:rPr>
                <w:rFonts w:ascii="Verdana" w:hAnsi="Verdana"/>
                <w:bCs/>
                <w:sz w:val="16"/>
                <w:szCs w:val="16"/>
                <w:lang w:val="en-US"/>
              </w:rPr>
              <w:t xml:space="preserve">Savings on travel time </w:t>
            </w:r>
          </w:p>
        </w:tc>
        <w:tc>
          <w:tcPr>
            <w:tcW w:w="313" w:type="pct"/>
            <w:shd w:val="clear" w:color="auto" w:fill="auto"/>
            <w:noWrap/>
            <w:hideMark/>
          </w:tcPr>
          <w:p w14:paraId="7A85EF5A" w14:textId="77777777" w:rsidR="00110843" w:rsidRPr="00A850A1" w:rsidRDefault="00110843" w:rsidP="00A850A1">
            <w:pPr>
              <w:spacing w:after="0" w:line="22" w:lineRule="atLeast"/>
              <w:jc w:val="center"/>
              <w:rPr>
                <w:rFonts w:ascii="Verdana" w:hAnsi="Verdana" w:cs="Arial"/>
                <w:sz w:val="16"/>
                <w:szCs w:val="16"/>
                <w:lang w:val="en-US"/>
              </w:rPr>
            </w:pPr>
            <w:r w:rsidRPr="00A850A1">
              <w:rPr>
                <w:rFonts w:ascii="Verdana" w:hAnsi="Verdana"/>
                <w:sz w:val="16"/>
                <w:szCs w:val="16"/>
                <w:lang w:val="en"/>
              </w:rPr>
              <w:t>€</w:t>
            </w:r>
          </w:p>
        </w:tc>
        <w:tc>
          <w:tcPr>
            <w:tcW w:w="863" w:type="pct"/>
            <w:shd w:val="clear" w:color="auto" w:fill="auto"/>
            <w:noWrap/>
            <w:hideMark/>
          </w:tcPr>
          <w:p w14:paraId="7F3C44CE" w14:textId="77777777" w:rsidR="00110843" w:rsidRPr="00A850A1" w:rsidRDefault="00110843" w:rsidP="00A850A1">
            <w:pPr>
              <w:spacing w:after="0" w:line="22" w:lineRule="atLeast"/>
              <w:jc w:val="center"/>
              <w:rPr>
                <w:rFonts w:ascii="Verdana" w:hAnsi="Verdana" w:cs="Arial"/>
                <w:sz w:val="16"/>
                <w:szCs w:val="16"/>
                <w:lang w:val="en-US"/>
              </w:rPr>
            </w:pPr>
            <w:r w:rsidRPr="00A850A1">
              <w:rPr>
                <w:rFonts w:ascii="Verdana" w:hAnsi="Verdana"/>
                <w:sz w:val="16"/>
                <w:szCs w:val="16"/>
                <w:lang w:val="en"/>
              </w:rPr>
              <w:t>106 586 836</w:t>
            </w:r>
          </w:p>
        </w:tc>
        <w:tc>
          <w:tcPr>
            <w:tcW w:w="853" w:type="pct"/>
            <w:shd w:val="clear" w:color="auto" w:fill="auto"/>
            <w:noWrap/>
            <w:hideMark/>
          </w:tcPr>
          <w:p w14:paraId="46288F71" w14:textId="77777777" w:rsidR="00110843" w:rsidRPr="00A850A1" w:rsidRDefault="00110843" w:rsidP="00A850A1">
            <w:pPr>
              <w:spacing w:after="0" w:line="22" w:lineRule="atLeast"/>
              <w:jc w:val="center"/>
              <w:rPr>
                <w:rFonts w:ascii="Verdana" w:hAnsi="Verdana" w:cs="Arial"/>
                <w:sz w:val="16"/>
                <w:szCs w:val="16"/>
                <w:lang w:val="en-US"/>
              </w:rPr>
            </w:pPr>
            <w:r w:rsidRPr="00A850A1">
              <w:rPr>
                <w:rFonts w:ascii="Verdana" w:hAnsi="Verdana"/>
                <w:sz w:val="16"/>
                <w:szCs w:val="16"/>
                <w:lang w:val="en"/>
              </w:rPr>
              <w:t>110 051 192</w:t>
            </w:r>
          </w:p>
        </w:tc>
      </w:tr>
      <w:tr w:rsidR="00110843" w:rsidRPr="00A850A1" w14:paraId="0DF5BFB8" w14:textId="77777777" w:rsidTr="00A850A1">
        <w:trPr>
          <w:trHeight w:val="362"/>
        </w:trPr>
        <w:tc>
          <w:tcPr>
            <w:tcW w:w="2971" w:type="pct"/>
            <w:shd w:val="clear" w:color="auto" w:fill="auto"/>
            <w:hideMark/>
          </w:tcPr>
          <w:p w14:paraId="198366D9" w14:textId="77777777" w:rsidR="00110843" w:rsidRPr="00A850A1" w:rsidRDefault="00110843" w:rsidP="00A850A1">
            <w:pPr>
              <w:spacing w:after="0" w:line="22" w:lineRule="atLeast"/>
              <w:ind w:firstLineChars="100" w:firstLine="160"/>
              <w:rPr>
                <w:rFonts w:ascii="Verdana" w:hAnsi="Verdana" w:cs="Arial"/>
                <w:b/>
                <w:bCs/>
                <w:sz w:val="16"/>
                <w:szCs w:val="16"/>
                <w:lang w:val="en-US"/>
              </w:rPr>
            </w:pPr>
            <w:r w:rsidRPr="00A850A1">
              <w:rPr>
                <w:rFonts w:ascii="Verdana" w:hAnsi="Verdana"/>
                <w:bCs/>
                <w:sz w:val="16"/>
                <w:szCs w:val="16"/>
                <w:lang w:val="en-US"/>
              </w:rPr>
              <w:t>Decrease of the traffic accidents</w:t>
            </w:r>
          </w:p>
        </w:tc>
        <w:tc>
          <w:tcPr>
            <w:tcW w:w="313" w:type="pct"/>
            <w:shd w:val="clear" w:color="auto" w:fill="auto"/>
            <w:noWrap/>
            <w:hideMark/>
          </w:tcPr>
          <w:p w14:paraId="610D4AF4" w14:textId="77777777" w:rsidR="00110843" w:rsidRPr="00A850A1" w:rsidRDefault="00110843" w:rsidP="00A850A1">
            <w:pPr>
              <w:spacing w:after="0" w:line="22" w:lineRule="atLeast"/>
              <w:jc w:val="center"/>
              <w:rPr>
                <w:rFonts w:ascii="Verdana" w:hAnsi="Verdana" w:cs="Arial"/>
                <w:sz w:val="16"/>
                <w:szCs w:val="16"/>
                <w:lang w:val="en-US"/>
              </w:rPr>
            </w:pPr>
            <w:r w:rsidRPr="00A850A1">
              <w:rPr>
                <w:rFonts w:ascii="Verdana" w:hAnsi="Verdana"/>
                <w:sz w:val="16"/>
                <w:szCs w:val="16"/>
                <w:lang w:val="en"/>
              </w:rPr>
              <w:t>€</w:t>
            </w:r>
          </w:p>
        </w:tc>
        <w:tc>
          <w:tcPr>
            <w:tcW w:w="863" w:type="pct"/>
            <w:shd w:val="clear" w:color="auto" w:fill="auto"/>
            <w:noWrap/>
            <w:hideMark/>
          </w:tcPr>
          <w:p w14:paraId="56014E5A" w14:textId="77777777" w:rsidR="00110843" w:rsidRPr="00A850A1" w:rsidRDefault="00110843" w:rsidP="00A850A1">
            <w:pPr>
              <w:spacing w:after="0" w:line="22" w:lineRule="atLeast"/>
              <w:jc w:val="center"/>
              <w:rPr>
                <w:rFonts w:ascii="Verdana" w:hAnsi="Verdana" w:cs="Arial"/>
                <w:sz w:val="16"/>
                <w:szCs w:val="16"/>
                <w:lang w:val="en-US"/>
              </w:rPr>
            </w:pPr>
            <w:r w:rsidRPr="00A850A1">
              <w:rPr>
                <w:rFonts w:ascii="Verdana" w:hAnsi="Verdana"/>
                <w:sz w:val="16"/>
                <w:szCs w:val="16"/>
                <w:lang w:val="en"/>
              </w:rPr>
              <w:t>52 260 108</w:t>
            </w:r>
          </w:p>
        </w:tc>
        <w:tc>
          <w:tcPr>
            <w:tcW w:w="853" w:type="pct"/>
            <w:shd w:val="clear" w:color="auto" w:fill="auto"/>
            <w:noWrap/>
            <w:hideMark/>
          </w:tcPr>
          <w:p w14:paraId="0B27B920" w14:textId="77777777" w:rsidR="00110843" w:rsidRPr="00A850A1" w:rsidRDefault="00110843" w:rsidP="00A850A1">
            <w:pPr>
              <w:spacing w:after="0" w:line="22" w:lineRule="atLeast"/>
              <w:jc w:val="center"/>
              <w:rPr>
                <w:rFonts w:ascii="Verdana" w:hAnsi="Verdana" w:cs="Arial"/>
                <w:sz w:val="16"/>
                <w:szCs w:val="16"/>
                <w:lang w:val="en-US"/>
              </w:rPr>
            </w:pPr>
            <w:r w:rsidRPr="00A850A1">
              <w:rPr>
                <w:rFonts w:ascii="Verdana" w:hAnsi="Verdana"/>
                <w:sz w:val="16"/>
                <w:szCs w:val="16"/>
                <w:lang w:val="en"/>
              </w:rPr>
              <w:t>53 695 267</w:t>
            </w:r>
          </w:p>
        </w:tc>
      </w:tr>
      <w:tr w:rsidR="00110843" w:rsidRPr="00A850A1" w14:paraId="13AD4B94" w14:textId="77777777" w:rsidTr="00A850A1">
        <w:trPr>
          <w:trHeight w:val="300"/>
        </w:trPr>
        <w:tc>
          <w:tcPr>
            <w:tcW w:w="2971" w:type="pct"/>
            <w:shd w:val="clear" w:color="auto" w:fill="auto"/>
            <w:hideMark/>
          </w:tcPr>
          <w:p w14:paraId="27C8A713" w14:textId="77777777" w:rsidR="00110843" w:rsidRPr="00A850A1" w:rsidRDefault="00110843" w:rsidP="00A850A1">
            <w:pPr>
              <w:spacing w:after="0" w:line="22" w:lineRule="atLeast"/>
              <w:ind w:firstLineChars="100" w:firstLine="160"/>
              <w:rPr>
                <w:rFonts w:ascii="Verdana" w:hAnsi="Verdana" w:cs="Arial"/>
                <w:b/>
                <w:bCs/>
                <w:sz w:val="16"/>
                <w:szCs w:val="16"/>
                <w:lang w:val="en-US"/>
              </w:rPr>
            </w:pPr>
            <w:r w:rsidRPr="00A850A1">
              <w:rPr>
                <w:rFonts w:ascii="Verdana" w:hAnsi="Verdana"/>
                <w:bCs/>
                <w:sz w:val="16"/>
                <w:szCs w:val="16"/>
                <w:lang w:val="en-US"/>
              </w:rPr>
              <w:t>Decrease of the public transport vehicles</w:t>
            </w:r>
          </w:p>
        </w:tc>
        <w:tc>
          <w:tcPr>
            <w:tcW w:w="313" w:type="pct"/>
            <w:shd w:val="clear" w:color="auto" w:fill="auto"/>
            <w:noWrap/>
            <w:hideMark/>
          </w:tcPr>
          <w:p w14:paraId="57BE4457" w14:textId="77777777" w:rsidR="00110843" w:rsidRPr="00A850A1" w:rsidRDefault="00110843" w:rsidP="00A850A1">
            <w:pPr>
              <w:spacing w:after="0" w:line="22" w:lineRule="atLeast"/>
              <w:jc w:val="center"/>
              <w:rPr>
                <w:rFonts w:ascii="Verdana" w:hAnsi="Verdana" w:cs="Arial"/>
                <w:sz w:val="16"/>
                <w:szCs w:val="16"/>
                <w:lang w:val="en-US"/>
              </w:rPr>
            </w:pPr>
            <w:r w:rsidRPr="00A850A1">
              <w:rPr>
                <w:rFonts w:ascii="Verdana" w:hAnsi="Verdana"/>
                <w:sz w:val="16"/>
                <w:szCs w:val="16"/>
                <w:lang w:val="en"/>
              </w:rPr>
              <w:t>€</w:t>
            </w:r>
          </w:p>
        </w:tc>
        <w:tc>
          <w:tcPr>
            <w:tcW w:w="863" w:type="pct"/>
            <w:shd w:val="clear" w:color="auto" w:fill="auto"/>
            <w:noWrap/>
            <w:hideMark/>
          </w:tcPr>
          <w:p w14:paraId="39509F8A" w14:textId="77777777" w:rsidR="00110843" w:rsidRPr="00A850A1" w:rsidRDefault="00110843" w:rsidP="00A850A1">
            <w:pPr>
              <w:spacing w:after="0" w:line="22" w:lineRule="atLeast"/>
              <w:jc w:val="center"/>
              <w:rPr>
                <w:rFonts w:ascii="Verdana" w:hAnsi="Verdana" w:cs="Arial"/>
                <w:sz w:val="16"/>
                <w:szCs w:val="16"/>
                <w:lang w:val="en-US"/>
              </w:rPr>
            </w:pPr>
            <w:r w:rsidRPr="00A850A1">
              <w:rPr>
                <w:rFonts w:ascii="Verdana" w:hAnsi="Verdana"/>
                <w:sz w:val="16"/>
                <w:szCs w:val="16"/>
                <w:lang w:val="en"/>
              </w:rPr>
              <w:t>19 009 651</w:t>
            </w:r>
          </w:p>
        </w:tc>
        <w:tc>
          <w:tcPr>
            <w:tcW w:w="853" w:type="pct"/>
            <w:shd w:val="clear" w:color="auto" w:fill="auto"/>
            <w:noWrap/>
            <w:hideMark/>
          </w:tcPr>
          <w:p w14:paraId="6505341E" w14:textId="77777777" w:rsidR="00110843" w:rsidRPr="00A850A1" w:rsidRDefault="00110843" w:rsidP="00A850A1">
            <w:pPr>
              <w:spacing w:after="0" w:line="22" w:lineRule="atLeast"/>
              <w:jc w:val="center"/>
              <w:rPr>
                <w:rFonts w:ascii="Verdana" w:hAnsi="Verdana" w:cs="Arial"/>
                <w:sz w:val="16"/>
                <w:szCs w:val="16"/>
                <w:lang w:val="en-US"/>
              </w:rPr>
            </w:pPr>
            <w:r w:rsidRPr="00A850A1">
              <w:rPr>
                <w:rFonts w:ascii="Verdana" w:hAnsi="Verdana"/>
                <w:sz w:val="16"/>
                <w:szCs w:val="16"/>
                <w:lang w:val="en"/>
              </w:rPr>
              <w:t>19 531 691</w:t>
            </w:r>
          </w:p>
        </w:tc>
      </w:tr>
      <w:tr w:rsidR="00110843" w:rsidRPr="00A850A1" w14:paraId="002F0538" w14:textId="77777777" w:rsidTr="00A850A1">
        <w:trPr>
          <w:trHeight w:val="183"/>
        </w:trPr>
        <w:tc>
          <w:tcPr>
            <w:tcW w:w="2971" w:type="pct"/>
            <w:shd w:val="clear" w:color="auto" w:fill="auto"/>
            <w:hideMark/>
          </w:tcPr>
          <w:p w14:paraId="7A3916B9" w14:textId="77777777" w:rsidR="00110843" w:rsidRPr="00A850A1" w:rsidRDefault="00110843" w:rsidP="00A850A1">
            <w:pPr>
              <w:spacing w:after="0" w:line="22" w:lineRule="atLeast"/>
              <w:ind w:firstLineChars="100" w:firstLine="160"/>
              <w:rPr>
                <w:rFonts w:ascii="Verdana" w:hAnsi="Verdana" w:cs="Arial"/>
                <w:b/>
                <w:bCs/>
                <w:sz w:val="16"/>
                <w:szCs w:val="16"/>
                <w:lang w:val="en-US"/>
              </w:rPr>
            </w:pPr>
            <w:r w:rsidRPr="00A850A1">
              <w:rPr>
                <w:rFonts w:ascii="Verdana" w:hAnsi="Verdana"/>
                <w:bCs/>
                <w:sz w:val="16"/>
                <w:szCs w:val="16"/>
                <w:lang w:val="en-US"/>
              </w:rPr>
              <w:t>Savings on gas expenses of private automobiles</w:t>
            </w:r>
          </w:p>
        </w:tc>
        <w:tc>
          <w:tcPr>
            <w:tcW w:w="313" w:type="pct"/>
            <w:shd w:val="clear" w:color="auto" w:fill="auto"/>
            <w:noWrap/>
            <w:hideMark/>
          </w:tcPr>
          <w:p w14:paraId="7B29AC9E" w14:textId="77777777" w:rsidR="00110843" w:rsidRPr="00A850A1" w:rsidRDefault="00110843" w:rsidP="00A850A1">
            <w:pPr>
              <w:spacing w:after="0" w:line="22" w:lineRule="atLeast"/>
              <w:jc w:val="center"/>
              <w:rPr>
                <w:rFonts w:ascii="Verdana" w:hAnsi="Verdana" w:cs="Arial"/>
                <w:sz w:val="16"/>
                <w:szCs w:val="16"/>
                <w:lang w:val="en-US"/>
              </w:rPr>
            </w:pPr>
            <w:r w:rsidRPr="00A850A1">
              <w:rPr>
                <w:rFonts w:ascii="Verdana" w:hAnsi="Verdana"/>
                <w:sz w:val="16"/>
                <w:szCs w:val="16"/>
                <w:lang w:val="en"/>
              </w:rPr>
              <w:t>€</w:t>
            </w:r>
          </w:p>
        </w:tc>
        <w:tc>
          <w:tcPr>
            <w:tcW w:w="863" w:type="pct"/>
            <w:shd w:val="clear" w:color="auto" w:fill="auto"/>
            <w:noWrap/>
            <w:hideMark/>
          </w:tcPr>
          <w:p w14:paraId="08D01B85" w14:textId="77777777" w:rsidR="00110843" w:rsidRPr="00A850A1" w:rsidRDefault="00110843" w:rsidP="00A850A1">
            <w:pPr>
              <w:spacing w:after="0" w:line="22" w:lineRule="atLeast"/>
              <w:jc w:val="center"/>
              <w:rPr>
                <w:rFonts w:ascii="Verdana" w:hAnsi="Verdana" w:cs="Arial"/>
                <w:sz w:val="16"/>
                <w:szCs w:val="16"/>
                <w:lang w:val="en-US"/>
              </w:rPr>
            </w:pPr>
            <w:r w:rsidRPr="00A850A1">
              <w:rPr>
                <w:rFonts w:ascii="Verdana" w:hAnsi="Verdana"/>
                <w:sz w:val="16"/>
                <w:szCs w:val="16"/>
                <w:lang w:val="en"/>
              </w:rPr>
              <w:t>13 659 248</w:t>
            </w:r>
          </w:p>
        </w:tc>
        <w:tc>
          <w:tcPr>
            <w:tcW w:w="853" w:type="pct"/>
            <w:shd w:val="clear" w:color="auto" w:fill="auto"/>
            <w:noWrap/>
            <w:hideMark/>
          </w:tcPr>
          <w:p w14:paraId="32BC6302" w14:textId="77777777" w:rsidR="00110843" w:rsidRPr="00A850A1" w:rsidRDefault="00110843" w:rsidP="00A850A1">
            <w:pPr>
              <w:spacing w:after="0" w:line="22" w:lineRule="atLeast"/>
              <w:jc w:val="center"/>
              <w:rPr>
                <w:rFonts w:ascii="Verdana" w:hAnsi="Verdana" w:cs="Arial"/>
                <w:sz w:val="16"/>
                <w:szCs w:val="16"/>
                <w:lang w:val="en-US"/>
              </w:rPr>
            </w:pPr>
            <w:r w:rsidRPr="00A850A1">
              <w:rPr>
                <w:rFonts w:ascii="Verdana" w:hAnsi="Verdana"/>
                <w:sz w:val="16"/>
                <w:szCs w:val="16"/>
                <w:lang w:val="en"/>
              </w:rPr>
              <w:t>14 034 356</w:t>
            </w:r>
          </w:p>
        </w:tc>
      </w:tr>
      <w:tr w:rsidR="00110843" w:rsidRPr="00A850A1" w14:paraId="573B4AA8" w14:textId="77777777" w:rsidTr="00A850A1">
        <w:trPr>
          <w:trHeight w:val="362"/>
        </w:trPr>
        <w:tc>
          <w:tcPr>
            <w:tcW w:w="2971" w:type="pct"/>
            <w:shd w:val="clear" w:color="auto" w:fill="auto"/>
            <w:hideMark/>
          </w:tcPr>
          <w:p w14:paraId="26E7DF61" w14:textId="77777777" w:rsidR="00110843" w:rsidRPr="00A850A1" w:rsidRDefault="00110843" w:rsidP="00A850A1">
            <w:pPr>
              <w:spacing w:after="0" w:line="22" w:lineRule="atLeast"/>
              <w:ind w:firstLineChars="100" w:firstLine="160"/>
              <w:rPr>
                <w:rFonts w:ascii="Verdana" w:hAnsi="Verdana" w:cs="Arial"/>
                <w:b/>
                <w:bCs/>
                <w:sz w:val="16"/>
                <w:szCs w:val="16"/>
                <w:lang w:val="en-US"/>
              </w:rPr>
            </w:pPr>
            <w:r w:rsidRPr="00A850A1">
              <w:rPr>
                <w:rFonts w:ascii="Verdana" w:hAnsi="Verdana"/>
                <w:bCs/>
                <w:sz w:val="16"/>
                <w:szCs w:val="16"/>
                <w:lang w:val="en-US"/>
              </w:rPr>
              <w:lastRenderedPageBreak/>
              <w:t>Reduction of the public transport output</w:t>
            </w:r>
          </w:p>
        </w:tc>
        <w:tc>
          <w:tcPr>
            <w:tcW w:w="313" w:type="pct"/>
            <w:shd w:val="clear" w:color="auto" w:fill="auto"/>
            <w:noWrap/>
            <w:hideMark/>
          </w:tcPr>
          <w:p w14:paraId="28716242" w14:textId="77777777" w:rsidR="00110843" w:rsidRPr="00A850A1" w:rsidRDefault="00110843" w:rsidP="00A850A1">
            <w:pPr>
              <w:spacing w:after="0" w:line="22" w:lineRule="atLeast"/>
              <w:jc w:val="center"/>
              <w:rPr>
                <w:rFonts w:ascii="Verdana" w:hAnsi="Verdana" w:cs="Arial"/>
                <w:sz w:val="16"/>
                <w:szCs w:val="16"/>
                <w:lang w:val="en-US"/>
              </w:rPr>
            </w:pPr>
            <w:r w:rsidRPr="00A850A1">
              <w:rPr>
                <w:rFonts w:ascii="Verdana" w:hAnsi="Verdana"/>
                <w:sz w:val="16"/>
                <w:szCs w:val="16"/>
                <w:lang w:val="en"/>
              </w:rPr>
              <w:t>€</w:t>
            </w:r>
          </w:p>
        </w:tc>
        <w:tc>
          <w:tcPr>
            <w:tcW w:w="863" w:type="pct"/>
            <w:shd w:val="clear" w:color="auto" w:fill="auto"/>
            <w:noWrap/>
            <w:hideMark/>
          </w:tcPr>
          <w:p w14:paraId="20D353EC" w14:textId="77777777" w:rsidR="00110843" w:rsidRPr="00A850A1" w:rsidRDefault="00110843" w:rsidP="00A850A1">
            <w:pPr>
              <w:spacing w:after="0" w:line="22" w:lineRule="atLeast"/>
              <w:jc w:val="center"/>
              <w:rPr>
                <w:rFonts w:ascii="Verdana" w:hAnsi="Verdana" w:cs="Arial"/>
                <w:sz w:val="16"/>
                <w:szCs w:val="16"/>
                <w:lang w:val="en-US"/>
              </w:rPr>
            </w:pPr>
            <w:r w:rsidRPr="00A850A1">
              <w:rPr>
                <w:rFonts w:ascii="Verdana" w:hAnsi="Verdana"/>
                <w:sz w:val="16"/>
                <w:szCs w:val="16"/>
                <w:lang w:val="en"/>
              </w:rPr>
              <w:t>12 375 956</w:t>
            </w:r>
          </w:p>
        </w:tc>
        <w:tc>
          <w:tcPr>
            <w:tcW w:w="853" w:type="pct"/>
            <w:shd w:val="clear" w:color="auto" w:fill="auto"/>
            <w:noWrap/>
            <w:hideMark/>
          </w:tcPr>
          <w:p w14:paraId="66474552" w14:textId="77777777" w:rsidR="00110843" w:rsidRPr="00A850A1" w:rsidRDefault="00110843" w:rsidP="00A850A1">
            <w:pPr>
              <w:spacing w:after="0" w:line="22" w:lineRule="atLeast"/>
              <w:jc w:val="center"/>
              <w:rPr>
                <w:rFonts w:ascii="Verdana" w:hAnsi="Verdana" w:cs="Arial"/>
                <w:sz w:val="16"/>
                <w:szCs w:val="16"/>
                <w:lang w:val="en-US"/>
              </w:rPr>
            </w:pPr>
            <w:r w:rsidRPr="00A850A1">
              <w:rPr>
                <w:rFonts w:ascii="Verdana" w:hAnsi="Verdana"/>
                <w:sz w:val="16"/>
                <w:szCs w:val="16"/>
                <w:lang w:val="en"/>
              </w:rPr>
              <w:t>12 715 823</w:t>
            </w:r>
          </w:p>
        </w:tc>
      </w:tr>
      <w:tr w:rsidR="00110843" w:rsidRPr="00A850A1" w14:paraId="65B0C08D" w14:textId="77777777" w:rsidTr="00A850A1">
        <w:trPr>
          <w:trHeight w:val="316"/>
        </w:trPr>
        <w:tc>
          <w:tcPr>
            <w:tcW w:w="2971" w:type="pct"/>
            <w:shd w:val="clear" w:color="auto" w:fill="auto"/>
            <w:hideMark/>
          </w:tcPr>
          <w:p w14:paraId="18ABF024" w14:textId="77777777" w:rsidR="00110843" w:rsidRPr="00A850A1" w:rsidRDefault="00110843" w:rsidP="00A850A1">
            <w:pPr>
              <w:spacing w:after="0" w:line="22" w:lineRule="atLeast"/>
              <w:ind w:firstLineChars="100" w:firstLine="160"/>
              <w:rPr>
                <w:rFonts w:ascii="Verdana" w:hAnsi="Verdana" w:cs="Arial"/>
                <w:b/>
                <w:bCs/>
                <w:sz w:val="16"/>
                <w:szCs w:val="16"/>
                <w:lang w:val="en-US"/>
              </w:rPr>
            </w:pPr>
            <w:r w:rsidRPr="00A850A1">
              <w:rPr>
                <w:rFonts w:ascii="Verdana" w:hAnsi="Verdana"/>
                <w:bCs/>
                <w:sz w:val="16"/>
                <w:szCs w:val="16"/>
                <w:lang w:val="en-US"/>
              </w:rPr>
              <w:t xml:space="preserve">Saving on maintenance expenses of private automobiles </w:t>
            </w:r>
          </w:p>
        </w:tc>
        <w:tc>
          <w:tcPr>
            <w:tcW w:w="313" w:type="pct"/>
            <w:shd w:val="clear" w:color="auto" w:fill="auto"/>
            <w:noWrap/>
            <w:hideMark/>
          </w:tcPr>
          <w:p w14:paraId="17285824" w14:textId="77777777" w:rsidR="00110843" w:rsidRPr="00A850A1" w:rsidRDefault="00110843" w:rsidP="00A850A1">
            <w:pPr>
              <w:spacing w:after="0" w:line="22" w:lineRule="atLeast"/>
              <w:jc w:val="center"/>
              <w:rPr>
                <w:rFonts w:ascii="Verdana" w:hAnsi="Verdana" w:cs="Arial"/>
                <w:sz w:val="16"/>
                <w:szCs w:val="16"/>
                <w:lang w:val="en-US"/>
              </w:rPr>
            </w:pPr>
            <w:r w:rsidRPr="00A850A1">
              <w:rPr>
                <w:rFonts w:ascii="Verdana" w:hAnsi="Verdana"/>
                <w:sz w:val="16"/>
                <w:szCs w:val="16"/>
                <w:lang w:val="en"/>
              </w:rPr>
              <w:t>€</w:t>
            </w:r>
          </w:p>
        </w:tc>
        <w:tc>
          <w:tcPr>
            <w:tcW w:w="863" w:type="pct"/>
            <w:shd w:val="clear" w:color="auto" w:fill="auto"/>
            <w:noWrap/>
            <w:hideMark/>
          </w:tcPr>
          <w:p w14:paraId="01CA265D" w14:textId="77777777" w:rsidR="00110843" w:rsidRPr="00A850A1" w:rsidRDefault="00110843" w:rsidP="00A850A1">
            <w:pPr>
              <w:spacing w:after="0" w:line="22" w:lineRule="atLeast"/>
              <w:jc w:val="center"/>
              <w:rPr>
                <w:rFonts w:ascii="Verdana" w:hAnsi="Verdana" w:cs="Arial"/>
                <w:sz w:val="16"/>
                <w:szCs w:val="16"/>
                <w:lang w:val="en-US"/>
              </w:rPr>
            </w:pPr>
            <w:r w:rsidRPr="00A850A1">
              <w:rPr>
                <w:rFonts w:ascii="Verdana" w:hAnsi="Verdana"/>
                <w:sz w:val="16"/>
                <w:szCs w:val="16"/>
                <w:lang w:val="en"/>
              </w:rPr>
              <w:t>11 694 562</w:t>
            </w:r>
          </w:p>
        </w:tc>
        <w:tc>
          <w:tcPr>
            <w:tcW w:w="853" w:type="pct"/>
            <w:shd w:val="clear" w:color="auto" w:fill="auto"/>
            <w:noWrap/>
            <w:hideMark/>
          </w:tcPr>
          <w:p w14:paraId="432E63A0" w14:textId="77777777" w:rsidR="00110843" w:rsidRPr="00A850A1" w:rsidRDefault="00110843" w:rsidP="00A850A1">
            <w:pPr>
              <w:spacing w:after="0" w:line="22" w:lineRule="atLeast"/>
              <w:jc w:val="center"/>
              <w:rPr>
                <w:rFonts w:ascii="Verdana" w:hAnsi="Verdana" w:cs="Arial"/>
                <w:sz w:val="16"/>
                <w:szCs w:val="16"/>
                <w:lang w:val="en-US"/>
              </w:rPr>
            </w:pPr>
            <w:r w:rsidRPr="00A850A1">
              <w:rPr>
                <w:rFonts w:ascii="Verdana" w:hAnsi="Verdana"/>
                <w:sz w:val="16"/>
                <w:szCs w:val="16"/>
                <w:lang w:val="en"/>
              </w:rPr>
              <w:t>12 015 716</w:t>
            </w:r>
          </w:p>
        </w:tc>
      </w:tr>
      <w:tr w:rsidR="00110843" w:rsidRPr="00A850A1" w14:paraId="255331F6" w14:textId="77777777" w:rsidTr="00A850A1">
        <w:trPr>
          <w:trHeight w:val="362"/>
        </w:trPr>
        <w:tc>
          <w:tcPr>
            <w:tcW w:w="2971" w:type="pct"/>
            <w:shd w:val="clear" w:color="auto" w:fill="auto"/>
            <w:hideMark/>
          </w:tcPr>
          <w:p w14:paraId="48D7C062" w14:textId="77777777" w:rsidR="00110843" w:rsidRPr="00A850A1" w:rsidRDefault="00110843" w:rsidP="00A850A1">
            <w:pPr>
              <w:spacing w:after="0" w:line="22" w:lineRule="atLeast"/>
              <w:ind w:firstLineChars="100" w:firstLine="160"/>
              <w:rPr>
                <w:rFonts w:ascii="Verdana" w:hAnsi="Verdana" w:cs="Arial"/>
                <w:b/>
                <w:bCs/>
                <w:sz w:val="16"/>
                <w:szCs w:val="16"/>
                <w:lang w:val="en-US"/>
              </w:rPr>
            </w:pPr>
            <w:r w:rsidRPr="00A850A1">
              <w:rPr>
                <w:rFonts w:ascii="Verdana" w:hAnsi="Verdana"/>
                <w:bCs/>
                <w:sz w:val="16"/>
                <w:szCs w:val="16"/>
                <w:lang w:val="en-US"/>
              </w:rPr>
              <w:t>Reduction of greenhouse gas and harmful emissions</w:t>
            </w:r>
          </w:p>
        </w:tc>
        <w:tc>
          <w:tcPr>
            <w:tcW w:w="313" w:type="pct"/>
            <w:shd w:val="clear" w:color="auto" w:fill="auto"/>
            <w:noWrap/>
            <w:hideMark/>
          </w:tcPr>
          <w:p w14:paraId="17FC3D4E" w14:textId="77777777" w:rsidR="00110843" w:rsidRPr="00A850A1" w:rsidRDefault="00110843" w:rsidP="00A850A1">
            <w:pPr>
              <w:spacing w:after="0" w:line="22" w:lineRule="atLeast"/>
              <w:jc w:val="center"/>
              <w:rPr>
                <w:rFonts w:ascii="Verdana" w:hAnsi="Verdana" w:cs="Arial"/>
                <w:sz w:val="16"/>
                <w:szCs w:val="16"/>
                <w:lang w:val="en-US"/>
              </w:rPr>
            </w:pPr>
            <w:r w:rsidRPr="00A850A1">
              <w:rPr>
                <w:rFonts w:ascii="Verdana" w:hAnsi="Verdana"/>
                <w:sz w:val="16"/>
                <w:szCs w:val="16"/>
                <w:lang w:val="en"/>
              </w:rPr>
              <w:t>€</w:t>
            </w:r>
          </w:p>
        </w:tc>
        <w:tc>
          <w:tcPr>
            <w:tcW w:w="863" w:type="pct"/>
            <w:shd w:val="clear" w:color="auto" w:fill="auto"/>
            <w:noWrap/>
            <w:hideMark/>
          </w:tcPr>
          <w:p w14:paraId="42C89AAC" w14:textId="77777777" w:rsidR="00110843" w:rsidRPr="00A850A1" w:rsidRDefault="00110843" w:rsidP="00A850A1">
            <w:pPr>
              <w:spacing w:after="0" w:line="22" w:lineRule="atLeast"/>
              <w:jc w:val="center"/>
              <w:rPr>
                <w:rFonts w:ascii="Verdana" w:hAnsi="Verdana" w:cs="Arial"/>
                <w:sz w:val="16"/>
                <w:szCs w:val="16"/>
                <w:lang w:val="en-US"/>
              </w:rPr>
            </w:pPr>
            <w:r w:rsidRPr="00A850A1">
              <w:rPr>
                <w:rFonts w:ascii="Verdana" w:hAnsi="Verdana"/>
                <w:sz w:val="16"/>
                <w:szCs w:val="16"/>
                <w:lang w:val="en"/>
              </w:rPr>
              <w:t>7 012 732</w:t>
            </w:r>
          </w:p>
        </w:tc>
        <w:tc>
          <w:tcPr>
            <w:tcW w:w="853" w:type="pct"/>
            <w:shd w:val="clear" w:color="auto" w:fill="auto"/>
            <w:noWrap/>
            <w:hideMark/>
          </w:tcPr>
          <w:p w14:paraId="24E2A150" w14:textId="77777777" w:rsidR="00110843" w:rsidRPr="00A850A1" w:rsidRDefault="00110843" w:rsidP="00A850A1">
            <w:pPr>
              <w:spacing w:after="0" w:line="22" w:lineRule="atLeast"/>
              <w:jc w:val="center"/>
              <w:rPr>
                <w:rFonts w:ascii="Verdana" w:hAnsi="Verdana" w:cs="Arial"/>
                <w:sz w:val="16"/>
                <w:szCs w:val="16"/>
                <w:lang w:val="en-US"/>
              </w:rPr>
            </w:pPr>
            <w:r w:rsidRPr="00A850A1">
              <w:rPr>
                <w:rFonts w:ascii="Verdana" w:hAnsi="Verdana"/>
                <w:sz w:val="16"/>
                <w:szCs w:val="16"/>
                <w:lang w:val="en"/>
              </w:rPr>
              <w:t>7 205 314</w:t>
            </w:r>
          </w:p>
        </w:tc>
      </w:tr>
      <w:tr w:rsidR="00110843" w:rsidRPr="00A850A1" w14:paraId="2E2BE13E" w14:textId="77777777" w:rsidTr="00A850A1">
        <w:trPr>
          <w:trHeight w:val="362"/>
        </w:trPr>
        <w:tc>
          <w:tcPr>
            <w:tcW w:w="2971" w:type="pct"/>
            <w:shd w:val="clear" w:color="auto" w:fill="auto"/>
            <w:hideMark/>
          </w:tcPr>
          <w:p w14:paraId="03B0712E" w14:textId="77777777" w:rsidR="00110843" w:rsidRPr="00A850A1" w:rsidRDefault="00110843" w:rsidP="00A850A1">
            <w:pPr>
              <w:spacing w:after="0" w:line="22" w:lineRule="atLeast"/>
              <w:ind w:firstLineChars="100" w:firstLine="160"/>
              <w:rPr>
                <w:rFonts w:ascii="Verdana" w:hAnsi="Verdana" w:cs="Arial"/>
                <w:b/>
                <w:bCs/>
                <w:sz w:val="16"/>
                <w:szCs w:val="16"/>
                <w:lang w:val="en-US"/>
              </w:rPr>
            </w:pPr>
            <w:r w:rsidRPr="00A850A1">
              <w:rPr>
                <w:rFonts w:ascii="Verdana" w:hAnsi="Verdana"/>
                <w:bCs/>
                <w:sz w:val="16"/>
                <w:szCs w:val="16"/>
                <w:lang w:val="en-US"/>
              </w:rPr>
              <w:t>Savings on public travel costs</w:t>
            </w:r>
          </w:p>
        </w:tc>
        <w:tc>
          <w:tcPr>
            <w:tcW w:w="313" w:type="pct"/>
            <w:shd w:val="clear" w:color="auto" w:fill="auto"/>
            <w:noWrap/>
            <w:hideMark/>
          </w:tcPr>
          <w:p w14:paraId="22F297C7" w14:textId="77777777" w:rsidR="00110843" w:rsidRPr="00A850A1" w:rsidRDefault="00110843" w:rsidP="00A850A1">
            <w:pPr>
              <w:spacing w:after="0" w:line="22" w:lineRule="atLeast"/>
              <w:jc w:val="center"/>
              <w:rPr>
                <w:rFonts w:ascii="Verdana" w:hAnsi="Verdana" w:cs="Arial"/>
                <w:sz w:val="16"/>
                <w:szCs w:val="16"/>
                <w:lang w:val="en-US"/>
              </w:rPr>
            </w:pPr>
            <w:r w:rsidRPr="00A850A1">
              <w:rPr>
                <w:rFonts w:ascii="Verdana" w:hAnsi="Verdana"/>
                <w:sz w:val="16"/>
                <w:szCs w:val="16"/>
                <w:lang w:val="en"/>
              </w:rPr>
              <w:t>€</w:t>
            </w:r>
          </w:p>
        </w:tc>
        <w:tc>
          <w:tcPr>
            <w:tcW w:w="863" w:type="pct"/>
            <w:shd w:val="clear" w:color="auto" w:fill="auto"/>
            <w:noWrap/>
            <w:hideMark/>
          </w:tcPr>
          <w:p w14:paraId="4FB56B42" w14:textId="77777777" w:rsidR="00110843" w:rsidRPr="00A850A1" w:rsidRDefault="00110843" w:rsidP="00A850A1">
            <w:pPr>
              <w:spacing w:after="0" w:line="22" w:lineRule="atLeast"/>
              <w:jc w:val="center"/>
              <w:rPr>
                <w:rFonts w:ascii="Verdana" w:hAnsi="Verdana" w:cs="Arial"/>
                <w:sz w:val="16"/>
                <w:szCs w:val="16"/>
                <w:lang w:val="en-US"/>
              </w:rPr>
            </w:pPr>
            <w:r w:rsidRPr="00A850A1">
              <w:rPr>
                <w:rFonts w:ascii="Verdana" w:hAnsi="Verdana"/>
                <w:sz w:val="16"/>
                <w:szCs w:val="16"/>
                <w:lang w:val="en"/>
              </w:rPr>
              <w:t>3 762 043</w:t>
            </w:r>
          </w:p>
        </w:tc>
        <w:tc>
          <w:tcPr>
            <w:tcW w:w="853" w:type="pct"/>
            <w:shd w:val="clear" w:color="auto" w:fill="auto"/>
            <w:noWrap/>
            <w:hideMark/>
          </w:tcPr>
          <w:p w14:paraId="7DE0A521" w14:textId="77777777" w:rsidR="00110843" w:rsidRPr="00A850A1" w:rsidRDefault="00110843" w:rsidP="00A850A1">
            <w:pPr>
              <w:spacing w:after="0" w:line="22" w:lineRule="atLeast"/>
              <w:jc w:val="center"/>
              <w:rPr>
                <w:rFonts w:ascii="Verdana" w:hAnsi="Verdana" w:cs="Arial"/>
                <w:sz w:val="16"/>
                <w:szCs w:val="16"/>
                <w:lang w:val="en-US"/>
              </w:rPr>
            </w:pPr>
            <w:r w:rsidRPr="00A850A1">
              <w:rPr>
                <w:rFonts w:ascii="Verdana" w:hAnsi="Verdana"/>
                <w:sz w:val="16"/>
                <w:szCs w:val="16"/>
                <w:lang w:val="en"/>
              </w:rPr>
              <w:t>3 865 356</w:t>
            </w:r>
          </w:p>
        </w:tc>
      </w:tr>
      <w:tr w:rsidR="00110843" w:rsidRPr="00A850A1" w14:paraId="5F61512B" w14:textId="77777777" w:rsidTr="00A850A1">
        <w:trPr>
          <w:trHeight w:val="384"/>
        </w:trPr>
        <w:tc>
          <w:tcPr>
            <w:tcW w:w="2971" w:type="pct"/>
            <w:shd w:val="clear" w:color="auto" w:fill="auto"/>
            <w:noWrap/>
            <w:hideMark/>
          </w:tcPr>
          <w:p w14:paraId="646CE3E8" w14:textId="77777777" w:rsidR="000E2B83" w:rsidRPr="00A850A1" w:rsidRDefault="000E2B83" w:rsidP="00A850A1">
            <w:pPr>
              <w:spacing w:after="0" w:line="22" w:lineRule="atLeast"/>
              <w:rPr>
                <w:rFonts w:ascii="Verdana" w:hAnsi="Verdana" w:cs="Arial"/>
                <w:b/>
                <w:color w:val="FFFFFF"/>
                <w:sz w:val="16"/>
                <w:szCs w:val="16"/>
              </w:rPr>
            </w:pPr>
            <w:r w:rsidRPr="00A850A1">
              <w:rPr>
                <w:rFonts w:ascii="Verdana" w:hAnsi="Verdana"/>
                <w:b/>
                <w:color w:val="FFFFFF"/>
                <w:sz w:val="16"/>
                <w:szCs w:val="16"/>
                <w:lang w:val="en"/>
              </w:rPr>
              <w:t>TOTAL ECONOMIC BENEFITS (COSTS SAVED)</w:t>
            </w:r>
          </w:p>
        </w:tc>
        <w:tc>
          <w:tcPr>
            <w:tcW w:w="313" w:type="pct"/>
            <w:shd w:val="clear" w:color="auto" w:fill="auto"/>
            <w:noWrap/>
            <w:hideMark/>
          </w:tcPr>
          <w:p w14:paraId="40703A0F" w14:textId="77777777" w:rsidR="000E2B83" w:rsidRPr="00A850A1" w:rsidRDefault="000E2B83" w:rsidP="00A850A1">
            <w:pPr>
              <w:spacing w:after="0" w:line="22" w:lineRule="atLeast"/>
              <w:rPr>
                <w:rFonts w:ascii="Verdana" w:hAnsi="Verdana" w:cs="Arial"/>
                <w:b/>
                <w:color w:val="FFFFFF"/>
                <w:sz w:val="16"/>
                <w:szCs w:val="16"/>
              </w:rPr>
            </w:pPr>
            <w:r w:rsidRPr="00A850A1">
              <w:rPr>
                <w:rFonts w:ascii="Verdana" w:hAnsi="Verdana" w:cs="Arial"/>
                <w:b/>
                <w:color w:val="FFFFFF"/>
                <w:sz w:val="16"/>
                <w:szCs w:val="16"/>
                <w:lang w:val="en-US"/>
              </w:rPr>
              <w:t> </w:t>
            </w:r>
          </w:p>
        </w:tc>
        <w:tc>
          <w:tcPr>
            <w:tcW w:w="863" w:type="pct"/>
            <w:shd w:val="clear" w:color="auto" w:fill="auto"/>
            <w:noWrap/>
            <w:hideMark/>
          </w:tcPr>
          <w:p w14:paraId="2C70382D" w14:textId="77777777" w:rsidR="000E2B83" w:rsidRPr="00A850A1" w:rsidRDefault="000E2B83" w:rsidP="00A850A1">
            <w:pPr>
              <w:spacing w:after="0" w:line="22" w:lineRule="atLeast"/>
              <w:rPr>
                <w:rFonts w:ascii="Verdana" w:hAnsi="Verdana" w:cs="Arial"/>
                <w:b/>
                <w:color w:val="FFFFFF"/>
                <w:sz w:val="16"/>
                <w:szCs w:val="16"/>
                <w:lang w:val="en-US"/>
              </w:rPr>
            </w:pPr>
            <w:r w:rsidRPr="00A850A1">
              <w:rPr>
                <w:rFonts w:ascii="Verdana" w:hAnsi="Verdana"/>
                <w:b/>
                <w:color w:val="FFFFFF"/>
                <w:sz w:val="16"/>
                <w:szCs w:val="16"/>
                <w:lang w:val="en"/>
              </w:rPr>
              <w:t>226 361 137</w:t>
            </w:r>
          </w:p>
        </w:tc>
        <w:tc>
          <w:tcPr>
            <w:tcW w:w="853" w:type="pct"/>
            <w:shd w:val="clear" w:color="auto" w:fill="auto"/>
            <w:noWrap/>
            <w:hideMark/>
          </w:tcPr>
          <w:p w14:paraId="6827F14F" w14:textId="77777777" w:rsidR="000E2B83" w:rsidRPr="00A850A1" w:rsidRDefault="000E2B83" w:rsidP="00A850A1">
            <w:pPr>
              <w:spacing w:after="0" w:line="22" w:lineRule="atLeast"/>
              <w:rPr>
                <w:rFonts w:ascii="Verdana" w:hAnsi="Verdana" w:cs="Arial"/>
                <w:b/>
                <w:color w:val="FFFFFF"/>
                <w:sz w:val="16"/>
                <w:szCs w:val="16"/>
                <w:lang w:val="en-US"/>
              </w:rPr>
            </w:pPr>
            <w:r w:rsidRPr="00A850A1">
              <w:rPr>
                <w:rFonts w:ascii="Verdana" w:hAnsi="Verdana"/>
                <w:b/>
                <w:color w:val="FFFFFF"/>
                <w:sz w:val="16"/>
                <w:szCs w:val="16"/>
                <w:lang w:val="en"/>
              </w:rPr>
              <w:t>233 114 715</w:t>
            </w:r>
          </w:p>
        </w:tc>
      </w:tr>
    </w:tbl>
    <w:p w14:paraId="3373C6EC" w14:textId="77777777" w:rsidR="000E2B83" w:rsidRPr="000E2B83" w:rsidRDefault="000E2B83" w:rsidP="000E2B83">
      <w:pPr>
        <w:autoSpaceDE w:val="0"/>
        <w:autoSpaceDN w:val="0"/>
        <w:adjustRightInd w:val="0"/>
        <w:spacing w:line="22" w:lineRule="atLeast"/>
        <w:jc w:val="both"/>
        <w:rPr>
          <w:rFonts w:ascii="Verdana" w:hAnsi="Verdana"/>
          <w:i/>
          <w:color w:val="000000"/>
          <w:sz w:val="16"/>
          <w:szCs w:val="16"/>
          <w:lang w:eastAsia="en-GB"/>
        </w:rPr>
      </w:pPr>
      <w:r w:rsidRPr="000E2B83">
        <w:rPr>
          <w:rFonts w:ascii="Verdana" w:hAnsi="Verdana"/>
          <w:i/>
          <w:color w:val="000000"/>
          <w:sz w:val="16"/>
          <w:szCs w:val="16"/>
          <w:lang w:val="en"/>
        </w:rPr>
        <w:t xml:space="preserve">Source: CBA and own </w:t>
      </w:r>
      <w:r w:rsidRPr="000E2B83">
        <w:rPr>
          <w:rFonts w:ascii="Verdana" w:hAnsi="Verdana"/>
          <w:i/>
          <w:color w:val="000000"/>
          <w:sz w:val="16"/>
          <w:szCs w:val="16"/>
          <w:lang w:val="en" w:eastAsia="en-GB"/>
        </w:rPr>
        <w:t xml:space="preserve">calculations </w:t>
      </w:r>
    </w:p>
    <w:p w14:paraId="7BA31F93" w14:textId="77777777" w:rsidR="000E2B83" w:rsidRPr="000E2B83" w:rsidRDefault="000E2B83" w:rsidP="000E2B83">
      <w:pPr>
        <w:autoSpaceDE w:val="0"/>
        <w:autoSpaceDN w:val="0"/>
        <w:adjustRightInd w:val="0"/>
        <w:spacing w:line="22" w:lineRule="atLeast"/>
        <w:jc w:val="both"/>
        <w:rPr>
          <w:rFonts w:ascii="Verdana" w:hAnsi="Verdana"/>
          <w:color w:val="000000"/>
          <w:sz w:val="20"/>
          <w:szCs w:val="20"/>
          <w:lang w:val="en"/>
        </w:rPr>
      </w:pPr>
      <w:r w:rsidRPr="000E2B83">
        <w:rPr>
          <w:rFonts w:ascii="Verdana" w:hAnsi="Verdana"/>
          <w:color w:val="000000"/>
          <w:sz w:val="20"/>
          <w:szCs w:val="20"/>
          <w:lang w:val="en"/>
        </w:rPr>
        <w:t>These data show that the projected benefits have been achieved and there is an excess of about 3%. The comparative analysis of the amount of the value of the most significant economic benefit - the travel time saved for each of the years in the period considered, also shows a good match with the one forecasted. The data on the benefits are presented graphically in the following figure.</w:t>
      </w:r>
    </w:p>
    <w:tbl>
      <w:tblPr>
        <w:tblW w:w="9137" w:type="dxa"/>
        <w:tblLook w:val="04A0" w:firstRow="1" w:lastRow="0" w:firstColumn="1" w:lastColumn="0" w:noHBand="0" w:noVBand="1"/>
      </w:tblPr>
      <w:tblGrid>
        <w:gridCol w:w="9137"/>
      </w:tblGrid>
      <w:tr w:rsidR="000E2B83" w:rsidRPr="00A850A1" w14:paraId="0A0D7EFF" w14:textId="77777777" w:rsidTr="00A850A1">
        <w:trPr>
          <w:trHeight w:val="4530"/>
        </w:trPr>
        <w:tc>
          <w:tcPr>
            <w:tcW w:w="9137" w:type="dxa"/>
            <w:shd w:val="clear" w:color="auto" w:fill="auto"/>
          </w:tcPr>
          <w:p w14:paraId="3BFF546C" w14:textId="77777777" w:rsidR="00090172" w:rsidRPr="00A850A1" w:rsidRDefault="00090172" w:rsidP="00A850A1">
            <w:pPr>
              <w:pStyle w:val="Caption"/>
              <w:keepNext/>
              <w:spacing w:after="0"/>
              <w:jc w:val="center"/>
              <w:rPr>
                <w:rFonts w:ascii="Verdana" w:hAnsi="Verdana"/>
                <w:b w:val="0"/>
                <w:bCs w:val="0"/>
                <w:sz w:val="20"/>
                <w:szCs w:val="20"/>
                <w:lang w:val="en-GB"/>
              </w:rPr>
            </w:pPr>
            <w:bookmarkStart w:id="111" w:name="_Toc62643694"/>
            <w:r w:rsidRPr="00A850A1">
              <w:rPr>
                <w:rFonts w:ascii="Verdana" w:hAnsi="Verdana"/>
                <w:b w:val="0"/>
                <w:bCs w:val="0"/>
                <w:color w:val="234F77"/>
                <w:sz w:val="20"/>
                <w:szCs w:val="20"/>
                <w:lang w:val="en-GB"/>
              </w:rPr>
              <w:t xml:space="preserve">Figure </w:t>
            </w:r>
            <w:r w:rsidR="002565C8" w:rsidRPr="00A850A1">
              <w:rPr>
                <w:rFonts w:ascii="Verdana" w:hAnsi="Verdana"/>
                <w:b w:val="0"/>
                <w:bCs w:val="0"/>
                <w:color w:val="234F77"/>
                <w:sz w:val="20"/>
                <w:szCs w:val="20"/>
                <w:lang w:val="en-GB"/>
              </w:rPr>
              <w:fldChar w:fldCharType="begin"/>
            </w:r>
            <w:r w:rsidR="002565C8" w:rsidRPr="00A850A1">
              <w:rPr>
                <w:rFonts w:ascii="Verdana" w:hAnsi="Verdana"/>
                <w:b w:val="0"/>
                <w:bCs w:val="0"/>
                <w:color w:val="234F77"/>
                <w:sz w:val="20"/>
                <w:szCs w:val="20"/>
                <w:lang w:val="en-GB"/>
              </w:rPr>
              <w:instrText xml:space="preserve"> STYLEREF 1 \s </w:instrText>
            </w:r>
            <w:r w:rsidR="002565C8" w:rsidRPr="00A850A1">
              <w:rPr>
                <w:rFonts w:ascii="Verdana" w:hAnsi="Verdana"/>
                <w:b w:val="0"/>
                <w:bCs w:val="0"/>
                <w:color w:val="234F77"/>
                <w:sz w:val="20"/>
                <w:szCs w:val="20"/>
                <w:lang w:val="en-GB"/>
              </w:rPr>
              <w:fldChar w:fldCharType="separate"/>
            </w:r>
            <w:r w:rsidR="002565C8" w:rsidRPr="00A850A1">
              <w:rPr>
                <w:rFonts w:ascii="Verdana" w:hAnsi="Verdana"/>
                <w:b w:val="0"/>
                <w:bCs w:val="0"/>
                <w:noProof/>
                <w:color w:val="234F77"/>
                <w:sz w:val="20"/>
                <w:szCs w:val="20"/>
                <w:lang w:val="en-GB"/>
              </w:rPr>
              <w:t>7</w:t>
            </w:r>
            <w:r w:rsidR="002565C8" w:rsidRPr="00A850A1">
              <w:rPr>
                <w:rFonts w:ascii="Verdana" w:hAnsi="Verdana"/>
                <w:b w:val="0"/>
                <w:bCs w:val="0"/>
                <w:color w:val="234F77"/>
                <w:sz w:val="20"/>
                <w:szCs w:val="20"/>
                <w:lang w:val="en-GB"/>
              </w:rPr>
              <w:fldChar w:fldCharType="end"/>
            </w:r>
            <w:r w:rsidR="002565C8" w:rsidRPr="00A850A1">
              <w:rPr>
                <w:rFonts w:ascii="Verdana" w:hAnsi="Verdana"/>
                <w:b w:val="0"/>
                <w:bCs w:val="0"/>
                <w:color w:val="234F77"/>
                <w:sz w:val="20"/>
                <w:szCs w:val="20"/>
                <w:lang w:val="en-GB"/>
              </w:rPr>
              <w:noBreakHyphen/>
            </w:r>
            <w:r w:rsidR="002565C8" w:rsidRPr="00A850A1">
              <w:rPr>
                <w:rFonts w:ascii="Verdana" w:hAnsi="Verdana"/>
                <w:b w:val="0"/>
                <w:bCs w:val="0"/>
                <w:color w:val="234F77"/>
                <w:sz w:val="20"/>
                <w:szCs w:val="20"/>
                <w:lang w:val="en-GB"/>
              </w:rPr>
              <w:fldChar w:fldCharType="begin"/>
            </w:r>
            <w:r w:rsidR="002565C8" w:rsidRPr="00A850A1">
              <w:rPr>
                <w:rFonts w:ascii="Verdana" w:hAnsi="Verdana"/>
                <w:b w:val="0"/>
                <w:bCs w:val="0"/>
                <w:color w:val="234F77"/>
                <w:sz w:val="20"/>
                <w:szCs w:val="20"/>
                <w:lang w:val="en-GB"/>
              </w:rPr>
              <w:instrText xml:space="preserve"> SEQ Figure \* ARABIC \s 1 </w:instrText>
            </w:r>
            <w:r w:rsidR="002565C8" w:rsidRPr="00A850A1">
              <w:rPr>
                <w:rFonts w:ascii="Verdana" w:hAnsi="Verdana"/>
                <w:b w:val="0"/>
                <w:bCs w:val="0"/>
                <w:color w:val="234F77"/>
                <w:sz w:val="20"/>
                <w:szCs w:val="20"/>
                <w:lang w:val="en-GB"/>
              </w:rPr>
              <w:fldChar w:fldCharType="separate"/>
            </w:r>
            <w:r w:rsidR="002565C8" w:rsidRPr="00A850A1">
              <w:rPr>
                <w:rFonts w:ascii="Verdana" w:hAnsi="Verdana"/>
                <w:b w:val="0"/>
                <w:bCs w:val="0"/>
                <w:noProof/>
                <w:color w:val="234F77"/>
                <w:sz w:val="20"/>
                <w:szCs w:val="20"/>
                <w:lang w:val="en-GB"/>
              </w:rPr>
              <w:t>6</w:t>
            </w:r>
            <w:r w:rsidR="002565C8" w:rsidRPr="00A850A1">
              <w:rPr>
                <w:rFonts w:ascii="Verdana" w:hAnsi="Verdana"/>
                <w:b w:val="0"/>
                <w:bCs w:val="0"/>
                <w:color w:val="234F77"/>
                <w:sz w:val="20"/>
                <w:szCs w:val="20"/>
                <w:lang w:val="en-GB"/>
              </w:rPr>
              <w:fldChar w:fldCharType="end"/>
            </w:r>
            <w:r w:rsidRPr="00A850A1">
              <w:rPr>
                <w:rFonts w:ascii="Verdana" w:hAnsi="Verdana"/>
                <w:b w:val="0"/>
                <w:bCs w:val="0"/>
                <w:color w:val="234F77"/>
                <w:sz w:val="20"/>
                <w:szCs w:val="20"/>
                <w:lang w:val="en-GB"/>
              </w:rPr>
              <w:t xml:space="preserve"> Value of economic benefits for the period 2013-2019, €</w:t>
            </w:r>
            <w:bookmarkEnd w:id="111"/>
          </w:p>
          <w:p w14:paraId="4D567D30" w14:textId="7C73CA9C" w:rsidR="000E2B83" w:rsidRPr="00A850A1" w:rsidRDefault="004335C3" w:rsidP="00A850A1">
            <w:pPr>
              <w:keepNext/>
              <w:spacing w:after="0" w:line="22" w:lineRule="atLeast"/>
              <w:jc w:val="center"/>
              <w:rPr>
                <w:rFonts w:ascii="Verdana" w:hAnsi="Verdana"/>
                <w:color w:val="000000"/>
                <w:sz w:val="20"/>
                <w:szCs w:val="20"/>
                <w:lang w:val="en-GB"/>
              </w:rPr>
            </w:pPr>
            <w:r w:rsidRPr="00A850A1">
              <w:rPr>
                <w:noProof/>
                <w:lang w:eastAsia="bg-BG"/>
              </w:rPr>
              <w:drawing>
                <wp:inline distT="0" distB="0" distL="0" distR="0" wp14:anchorId="7B4D6F05" wp14:editId="4AA3795D">
                  <wp:extent cx="5238750" cy="2733675"/>
                  <wp:effectExtent l="0" t="0" r="0" b="0"/>
                  <wp:docPr id="24" name="Chart 107" descr="Value of economic benefits for the period 2013-2019, €"/>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tc>
      </w:tr>
    </w:tbl>
    <w:p w14:paraId="42CDA6F9" w14:textId="77777777" w:rsidR="000E2B83" w:rsidRPr="000E2B83" w:rsidRDefault="000E2B83" w:rsidP="000E2B83">
      <w:pPr>
        <w:autoSpaceDE w:val="0"/>
        <w:autoSpaceDN w:val="0"/>
        <w:adjustRightInd w:val="0"/>
        <w:spacing w:line="22" w:lineRule="atLeast"/>
        <w:jc w:val="both"/>
        <w:rPr>
          <w:rFonts w:ascii="Verdana" w:hAnsi="Verdana"/>
          <w:i/>
          <w:color w:val="000000"/>
          <w:sz w:val="16"/>
          <w:szCs w:val="16"/>
          <w:lang w:eastAsia="en-GB"/>
        </w:rPr>
      </w:pPr>
      <w:r w:rsidRPr="000E2B83">
        <w:rPr>
          <w:rFonts w:ascii="Verdana" w:hAnsi="Verdana"/>
          <w:i/>
          <w:color w:val="000000"/>
          <w:sz w:val="16"/>
          <w:szCs w:val="16"/>
          <w:lang w:val="en"/>
        </w:rPr>
        <w:t xml:space="preserve">Source: CBA </w:t>
      </w:r>
      <w:r w:rsidRPr="000E2B83">
        <w:rPr>
          <w:rFonts w:ascii="Verdana" w:hAnsi="Verdana"/>
          <w:i/>
          <w:color w:val="000000"/>
          <w:sz w:val="16"/>
          <w:szCs w:val="16"/>
          <w:lang w:val="en" w:eastAsia="en-GB"/>
        </w:rPr>
        <w:t>and own calculations based on data from the Metropolitan</w:t>
      </w:r>
    </w:p>
    <w:p w14:paraId="668B69FC" w14:textId="77777777" w:rsidR="000E2B83" w:rsidRDefault="000E2B83" w:rsidP="000E2B83">
      <w:pPr>
        <w:autoSpaceDE w:val="0"/>
        <w:autoSpaceDN w:val="0"/>
        <w:adjustRightInd w:val="0"/>
        <w:spacing w:line="22" w:lineRule="atLeast"/>
        <w:jc w:val="both"/>
        <w:rPr>
          <w:rFonts w:ascii="Verdana" w:hAnsi="Verdana"/>
          <w:color w:val="000000"/>
          <w:sz w:val="20"/>
          <w:szCs w:val="20"/>
          <w:lang w:val="en"/>
        </w:rPr>
      </w:pPr>
      <w:r w:rsidRPr="000E2B83">
        <w:rPr>
          <w:rFonts w:ascii="Verdana" w:hAnsi="Verdana"/>
          <w:color w:val="000000"/>
          <w:sz w:val="20"/>
          <w:szCs w:val="20"/>
          <w:lang w:val="en"/>
        </w:rPr>
        <w:t>The contribution of the benefits is maintained in almost the same ratio, with the time saved for travel is with greatest contribution again. This is shown graphically in the following figure.</w:t>
      </w:r>
    </w:p>
    <w:tbl>
      <w:tblPr>
        <w:tblW w:w="0" w:type="auto"/>
        <w:tblLook w:val="04A0" w:firstRow="1" w:lastRow="0" w:firstColumn="1" w:lastColumn="0" w:noHBand="0" w:noVBand="1"/>
      </w:tblPr>
      <w:tblGrid>
        <w:gridCol w:w="9062"/>
      </w:tblGrid>
      <w:tr w:rsidR="000E2B83" w:rsidRPr="00A850A1" w14:paraId="0D961E5C" w14:textId="77777777" w:rsidTr="00A850A1">
        <w:trPr>
          <w:trHeight w:val="2872"/>
        </w:trPr>
        <w:tc>
          <w:tcPr>
            <w:tcW w:w="9062" w:type="dxa"/>
            <w:shd w:val="clear" w:color="auto" w:fill="auto"/>
          </w:tcPr>
          <w:p w14:paraId="0D6DC5FC" w14:textId="77777777" w:rsidR="00090172" w:rsidRPr="00A850A1" w:rsidRDefault="00090172" w:rsidP="00A850A1">
            <w:pPr>
              <w:pStyle w:val="Caption"/>
              <w:keepNext/>
              <w:spacing w:after="0"/>
              <w:jc w:val="center"/>
              <w:rPr>
                <w:rFonts w:ascii="Verdana" w:hAnsi="Verdana"/>
                <w:b w:val="0"/>
                <w:bCs w:val="0"/>
                <w:color w:val="234F77"/>
                <w:sz w:val="20"/>
                <w:szCs w:val="20"/>
                <w:lang w:val="en-GB"/>
              </w:rPr>
            </w:pPr>
            <w:bookmarkStart w:id="112" w:name="_Toc62643695"/>
            <w:r w:rsidRPr="00A850A1">
              <w:rPr>
                <w:rFonts w:ascii="Verdana" w:hAnsi="Verdana"/>
                <w:b w:val="0"/>
                <w:bCs w:val="0"/>
                <w:color w:val="234F77"/>
                <w:sz w:val="20"/>
                <w:szCs w:val="20"/>
                <w:lang w:val="en-GB"/>
              </w:rPr>
              <w:t xml:space="preserve">Figure </w:t>
            </w:r>
            <w:r w:rsidR="002565C8" w:rsidRPr="00A850A1">
              <w:rPr>
                <w:rFonts w:ascii="Verdana" w:hAnsi="Verdana"/>
                <w:b w:val="0"/>
                <w:bCs w:val="0"/>
                <w:color w:val="234F77"/>
                <w:sz w:val="20"/>
                <w:szCs w:val="20"/>
                <w:lang w:val="en-GB"/>
              </w:rPr>
              <w:fldChar w:fldCharType="begin"/>
            </w:r>
            <w:r w:rsidR="002565C8" w:rsidRPr="00A850A1">
              <w:rPr>
                <w:rFonts w:ascii="Verdana" w:hAnsi="Verdana"/>
                <w:b w:val="0"/>
                <w:bCs w:val="0"/>
                <w:color w:val="234F77"/>
                <w:sz w:val="20"/>
                <w:szCs w:val="20"/>
                <w:lang w:val="en-GB"/>
              </w:rPr>
              <w:instrText xml:space="preserve"> STYLEREF 1 \s </w:instrText>
            </w:r>
            <w:r w:rsidR="002565C8" w:rsidRPr="00A850A1">
              <w:rPr>
                <w:rFonts w:ascii="Verdana" w:hAnsi="Verdana"/>
                <w:b w:val="0"/>
                <w:bCs w:val="0"/>
                <w:color w:val="234F77"/>
                <w:sz w:val="20"/>
                <w:szCs w:val="20"/>
                <w:lang w:val="en-GB"/>
              </w:rPr>
              <w:fldChar w:fldCharType="separate"/>
            </w:r>
            <w:r w:rsidR="002565C8" w:rsidRPr="00A850A1">
              <w:rPr>
                <w:rFonts w:ascii="Verdana" w:hAnsi="Verdana"/>
                <w:b w:val="0"/>
                <w:bCs w:val="0"/>
                <w:noProof/>
                <w:color w:val="234F77"/>
                <w:sz w:val="20"/>
                <w:szCs w:val="20"/>
                <w:lang w:val="en-GB"/>
              </w:rPr>
              <w:t>7</w:t>
            </w:r>
            <w:r w:rsidR="002565C8" w:rsidRPr="00A850A1">
              <w:rPr>
                <w:rFonts w:ascii="Verdana" w:hAnsi="Verdana"/>
                <w:b w:val="0"/>
                <w:bCs w:val="0"/>
                <w:color w:val="234F77"/>
                <w:sz w:val="20"/>
                <w:szCs w:val="20"/>
                <w:lang w:val="en-GB"/>
              </w:rPr>
              <w:fldChar w:fldCharType="end"/>
            </w:r>
            <w:r w:rsidR="002565C8" w:rsidRPr="00A850A1">
              <w:rPr>
                <w:rFonts w:ascii="Verdana" w:hAnsi="Verdana"/>
                <w:b w:val="0"/>
                <w:bCs w:val="0"/>
                <w:color w:val="234F77"/>
                <w:sz w:val="20"/>
                <w:szCs w:val="20"/>
                <w:lang w:val="en-GB"/>
              </w:rPr>
              <w:noBreakHyphen/>
            </w:r>
            <w:r w:rsidR="002565C8" w:rsidRPr="00A850A1">
              <w:rPr>
                <w:rFonts w:ascii="Verdana" w:hAnsi="Verdana"/>
                <w:b w:val="0"/>
                <w:bCs w:val="0"/>
                <w:color w:val="234F77"/>
                <w:sz w:val="20"/>
                <w:szCs w:val="20"/>
                <w:lang w:val="en-GB"/>
              </w:rPr>
              <w:fldChar w:fldCharType="begin"/>
            </w:r>
            <w:r w:rsidR="002565C8" w:rsidRPr="00A850A1">
              <w:rPr>
                <w:rFonts w:ascii="Verdana" w:hAnsi="Verdana"/>
                <w:b w:val="0"/>
                <w:bCs w:val="0"/>
                <w:color w:val="234F77"/>
                <w:sz w:val="20"/>
                <w:szCs w:val="20"/>
                <w:lang w:val="en-GB"/>
              </w:rPr>
              <w:instrText xml:space="preserve"> SEQ Figure \* ARABIC \s 1 </w:instrText>
            </w:r>
            <w:r w:rsidR="002565C8" w:rsidRPr="00A850A1">
              <w:rPr>
                <w:rFonts w:ascii="Verdana" w:hAnsi="Verdana"/>
                <w:b w:val="0"/>
                <w:bCs w:val="0"/>
                <w:color w:val="234F77"/>
                <w:sz w:val="20"/>
                <w:szCs w:val="20"/>
                <w:lang w:val="en-GB"/>
              </w:rPr>
              <w:fldChar w:fldCharType="separate"/>
            </w:r>
            <w:r w:rsidR="002565C8" w:rsidRPr="00A850A1">
              <w:rPr>
                <w:rFonts w:ascii="Verdana" w:hAnsi="Verdana"/>
                <w:b w:val="0"/>
                <w:bCs w:val="0"/>
                <w:noProof/>
                <w:color w:val="234F77"/>
                <w:sz w:val="20"/>
                <w:szCs w:val="20"/>
                <w:lang w:val="en-GB"/>
              </w:rPr>
              <w:t>7</w:t>
            </w:r>
            <w:r w:rsidR="002565C8" w:rsidRPr="00A850A1">
              <w:rPr>
                <w:rFonts w:ascii="Verdana" w:hAnsi="Verdana"/>
                <w:b w:val="0"/>
                <w:bCs w:val="0"/>
                <w:color w:val="234F77"/>
                <w:sz w:val="20"/>
                <w:szCs w:val="20"/>
                <w:lang w:val="en-GB"/>
              </w:rPr>
              <w:fldChar w:fldCharType="end"/>
            </w:r>
            <w:r w:rsidRPr="00A850A1">
              <w:rPr>
                <w:rFonts w:ascii="Verdana" w:hAnsi="Verdana"/>
                <w:b w:val="0"/>
                <w:bCs w:val="0"/>
                <w:color w:val="234F77"/>
                <w:sz w:val="20"/>
                <w:szCs w:val="20"/>
                <w:lang w:val="en-GB"/>
              </w:rPr>
              <w:t xml:space="preserve"> Travel time savings, €</w:t>
            </w:r>
            <w:bookmarkEnd w:id="112"/>
          </w:p>
          <w:p w14:paraId="47511B6E" w14:textId="08D3B0C0" w:rsidR="000E2B83" w:rsidRPr="00A850A1" w:rsidRDefault="004335C3" w:rsidP="00A850A1">
            <w:pPr>
              <w:autoSpaceDE w:val="0"/>
              <w:autoSpaceDN w:val="0"/>
              <w:adjustRightInd w:val="0"/>
              <w:spacing w:after="0" w:line="22" w:lineRule="atLeast"/>
              <w:jc w:val="center"/>
              <w:rPr>
                <w:rFonts w:ascii="Verdana" w:hAnsi="Verdana"/>
                <w:color w:val="000000"/>
                <w:sz w:val="20"/>
                <w:szCs w:val="20"/>
                <w:lang w:val="en-GB"/>
              </w:rPr>
            </w:pPr>
            <w:r w:rsidRPr="00A850A1">
              <w:rPr>
                <w:noProof/>
                <w:lang w:eastAsia="bg-BG"/>
              </w:rPr>
              <w:drawing>
                <wp:inline distT="0" distB="0" distL="0" distR="0" wp14:anchorId="64A8FCB0" wp14:editId="70D0798B">
                  <wp:extent cx="5295900" cy="2076450"/>
                  <wp:effectExtent l="0" t="0" r="0" b="0"/>
                  <wp:docPr id="25" name="Chart 10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tc>
      </w:tr>
      <w:tr w:rsidR="000E2B83" w:rsidRPr="00A850A1" w14:paraId="442E383C" w14:textId="77777777" w:rsidTr="00A850A1">
        <w:trPr>
          <w:trHeight w:val="70"/>
        </w:trPr>
        <w:tc>
          <w:tcPr>
            <w:tcW w:w="9062" w:type="dxa"/>
            <w:shd w:val="clear" w:color="auto" w:fill="auto"/>
          </w:tcPr>
          <w:p w14:paraId="53176944" w14:textId="77777777" w:rsidR="000E2B83" w:rsidRPr="00A850A1" w:rsidRDefault="000E2B83" w:rsidP="00A850A1">
            <w:pPr>
              <w:autoSpaceDE w:val="0"/>
              <w:autoSpaceDN w:val="0"/>
              <w:adjustRightInd w:val="0"/>
              <w:spacing w:after="0" w:line="22" w:lineRule="atLeast"/>
              <w:jc w:val="both"/>
              <w:rPr>
                <w:rFonts w:ascii="Verdana" w:hAnsi="Verdana"/>
                <w:color w:val="000000"/>
                <w:sz w:val="20"/>
                <w:szCs w:val="20"/>
                <w:lang w:val="en-GB"/>
              </w:rPr>
            </w:pPr>
          </w:p>
        </w:tc>
      </w:tr>
    </w:tbl>
    <w:p w14:paraId="3C302A2B" w14:textId="77777777" w:rsidR="000E2B83" w:rsidRDefault="000E2B83" w:rsidP="000E2B83">
      <w:pPr>
        <w:autoSpaceDE w:val="0"/>
        <w:autoSpaceDN w:val="0"/>
        <w:adjustRightInd w:val="0"/>
        <w:spacing w:line="22" w:lineRule="atLeast"/>
        <w:ind w:firstLine="708"/>
        <w:jc w:val="both"/>
        <w:rPr>
          <w:rFonts w:ascii="Verdana" w:hAnsi="Verdana"/>
          <w:i/>
          <w:color w:val="000000"/>
          <w:sz w:val="16"/>
          <w:szCs w:val="16"/>
          <w:lang w:val="en" w:eastAsia="en-GB"/>
        </w:rPr>
      </w:pPr>
      <w:r w:rsidRPr="000E2B83">
        <w:rPr>
          <w:rFonts w:ascii="Verdana" w:hAnsi="Verdana"/>
          <w:i/>
          <w:color w:val="000000"/>
          <w:sz w:val="16"/>
          <w:szCs w:val="16"/>
          <w:lang w:val="en"/>
        </w:rPr>
        <w:t xml:space="preserve">Source: CBA </w:t>
      </w:r>
      <w:r w:rsidRPr="000E2B83">
        <w:rPr>
          <w:rFonts w:ascii="Verdana" w:hAnsi="Verdana"/>
          <w:i/>
          <w:color w:val="000000"/>
          <w:sz w:val="16"/>
          <w:szCs w:val="16"/>
          <w:lang w:val="en" w:eastAsia="en-GB"/>
        </w:rPr>
        <w:t>and own calculations based on data from the Metropolitan</w:t>
      </w:r>
    </w:p>
    <w:p w14:paraId="1ECE7B54" w14:textId="77777777" w:rsidR="00FD426B" w:rsidRPr="000E2B83" w:rsidRDefault="00FD426B" w:rsidP="000E2B83">
      <w:pPr>
        <w:autoSpaceDE w:val="0"/>
        <w:autoSpaceDN w:val="0"/>
        <w:adjustRightInd w:val="0"/>
        <w:spacing w:line="22" w:lineRule="atLeast"/>
        <w:ind w:firstLine="708"/>
        <w:jc w:val="both"/>
        <w:rPr>
          <w:rFonts w:ascii="Verdana" w:hAnsi="Verdana"/>
          <w:i/>
          <w:color w:val="000000"/>
          <w:sz w:val="16"/>
          <w:szCs w:val="16"/>
          <w:lang w:eastAsia="en-GB"/>
        </w:rPr>
      </w:pPr>
    </w:p>
    <w:p w14:paraId="725E18D5" w14:textId="77777777" w:rsidR="000E2B83" w:rsidRPr="000E2B83" w:rsidRDefault="000E2B83" w:rsidP="000E2B83">
      <w:pPr>
        <w:spacing w:after="0" w:line="240" w:lineRule="auto"/>
        <w:rPr>
          <w:lang w:val="en"/>
        </w:rPr>
      </w:pPr>
    </w:p>
    <w:p w14:paraId="1EEBA2FC" w14:textId="77777777" w:rsidR="00090172" w:rsidRPr="00A850A1" w:rsidRDefault="00090172" w:rsidP="00090172">
      <w:pPr>
        <w:pStyle w:val="Caption"/>
        <w:keepNext/>
        <w:rPr>
          <w:rFonts w:ascii="Verdana" w:hAnsi="Verdana"/>
          <w:b w:val="0"/>
          <w:bCs w:val="0"/>
          <w:color w:val="234F77"/>
          <w:sz w:val="20"/>
          <w:szCs w:val="20"/>
        </w:rPr>
      </w:pPr>
      <w:bookmarkStart w:id="113" w:name="_Toc62643696"/>
      <w:r w:rsidRPr="00A850A1">
        <w:rPr>
          <w:rFonts w:ascii="Verdana" w:hAnsi="Verdana"/>
          <w:b w:val="0"/>
          <w:bCs w:val="0"/>
          <w:color w:val="234F77"/>
          <w:sz w:val="20"/>
          <w:szCs w:val="20"/>
        </w:rPr>
        <w:t xml:space="preserve">Figure </w:t>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STYLEREF 1 \s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7</w:t>
      </w:r>
      <w:r w:rsidR="002565C8" w:rsidRPr="00A850A1">
        <w:rPr>
          <w:rFonts w:ascii="Verdana" w:hAnsi="Verdana"/>
          <w:b w:val="0"/>
          <w:bCs w:val="0"/>
          <w:color w:val="234F77"/>
          <w:sz w:val="20"/>
          <w:szCs w:val="20"/>
        </w:rPr>
        <w:fldChar w:fldCharType="end"/>
      </w:r>
      <w:r w:rsidR="002565C8" w:rsidRPr="00A850A1">
        <w:rPr>
          <w:rFonts w:ascii="Verdana" w:hAnsi="Verdana"/>
          <w:b w:val="0"/>
          <w:bCs w:val="0"/>
          <w:color w:val="234F77"/>
          <w:sz w:val="20"/>
          <w:szCs w:val="20"/>
        </w:rPr>
        <w:noBreakHyphen/>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SEQ Figure \* ARABIC \s 1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8</w:t>
      </w:r>
      <w:r w:rsidR="002565C8"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t xml:space="preserve"> Comparison between forecasted and recalculated benefits</w:t>
      </w:r>
      <w:bookmarkEnd w:id="113"/>
    </w:p>
    <w:tbl>
      <w:tblPr>
        <w:tblW w:w="0" w:type="auto"/>
        <w:jc w:val="center"/>
        <w:tblLook w:val="04A0" w:firstRow="1" w:lastRow="0" w:firstColumn="1" w:lastColumn="0" w:noHBand="0" w:noVBand="1"/>
      </w:tblPr>
      <w:tblGrid>
        <w:gridCol w:w="4423"/>
        <w:gridCol w:w="4647"/>
      </w:tblGrid>
      <w:tr w:rsidR="000E2B83" w:rsidRPr="00A850A1" w14:paraId="2C46BDC8" w14:textId="77777777" w:rsidTr="00A850A1">
        <w:trPr>
          <w:cantSplit/>
          <w:trHeight w:val="7559"/>
          <w:jc w:val="center"/>
        </w:trPr>
        <w:tc>
          <w:tcPr>
            <w:tcW w:w="0" w:type="auto"/>
            <w:shd w:val="clear" w:color="auto" w:fill="auto"/>
          </w:tcPr>
          <w:p w14:paraId="50D85DE9" w14:textId="3E4985A8" w:rsidR="000E2B83" w:rsidRPr="00A850A1" w:rsidRDefault="004335C3" w:rsidP="00A850A1">
            <w:pPr>
              <w:autoSpaceDE w:val="0"/>
              <w:autoSpaceDN w:val="0"/>
              <w:adjustRightInd w:val="0"/>
              <w:spacing w:after="0" w:line="22" w:lineRule="atLeast"/>
              <w:ind w:hanging="397"/>
              <w:jc w:val="both"/>
              <w:rPr>
                <w:rFonts w:ascii="Verdana" w:hAnsi="Verdana"/>
                <w:color w:val="FFFFFF"/>
                <w:sz w:val="20"/>
                <w:szCs w:val="20"/>
                <w:lang w:val="en-GB"/>
              </w:rPr>
            </w:pPr>
            <w:r>
              <w:rPr>
                <w:noProof/>
                <w:lang w:eastAsia="bg-BG"/>
              </w:rPr>
              <w:drawing>
                <wp:anchor distT="0" distB="0" distL="114300" distR="114300" simplePos="0" relativeHeight="251663872" behindDoc="1" locked="0" layoutInCell="1" allowOverlap="1" wp14:anchorId="22BEDB4D" wp14:editId="5DD13776">
                  <wp:simplePos x="0" y="0"/>
                  <wp:positionH relativeFrom="column">
                    <wp:posOffset>-70485</wp:posOffset>
                  </wp:positionH>
                  <wp:positionV relativeFrom="paragraph">
                    <wp:posOffset>-5080</wp:posOffset>
                  </wp:positionV>
                  <wp:extent cx="2773680" cy="4766945"/>
                  <wp:effectExtent l="3175" t="1905" r="0" b="0"/>
                  <wp:wrapTight wrapText="bothSides">
                    <wp:wrapPolygon edited="0">
                      <wp:start x="223" y="216"/>
                      <wp:lineTo x="223" y="21298"/>
                      <wp:lineTo x="21229" y="21298"/>
                      <wp:lineTo x="21229" y="216"/>
                      <wp:lineTo x="223" y="216"/>
                    </wp:wrapPolygon>
                  </wp:wrapTight>
                  <wp:docPr id="47" name="Chart 10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margin">
                    <wp14:pctWidth>0</wp14:pctWidth>
                  </wp14:sizeRelH>
                  <wp14:sizeRelV relativeFrom="margin">
                    <wp14:pctHeight>0</wp14:pctHeight>
                  </wp14:sizeRelV>
                </wp:anchor>
              </w:drawing>
            </w:r>
          </w:p>
        </w:tc>
        <w:tc>
          <w:tcPr>
            <w:tcW w:w="0" w:type="auto"/>
            <w:shd w:val="clear" w:color="auto" w:fill="auto"/>
          </w:tcPr>
          <w:p w14:paraId="17978E9C" w14:textId="5092E710" w:rsidR="000E2B83" w:rsidRPr="00A850A1" w:rsidRDefault="004335C3" w:rsidP="00A850A1">
            <w:pPr>
              <w:autoSpaceDE w:val="0"/>
              <w:autoSpaceDN w:val="0"/>
              <w:adjustRightInd w:val="0"/>
              <w:spacing w:after="0" w:line="22" w:lineRule="atLeast"/>
              <w:jc w:val="both"/>
              <w:rPr>
                <w:rFonts w:ascii="Verdana" w:hAnsi="Verdana"/>
                <w:color w:val="FFFFFF"/>
                <w:sz w:val="20"/>
                <w:szCs w:val="20"/>
                <w:lang w:val="en-GB"/>
              </w:rPr>
            </w:pPr>
            <w:r w:rsidRPr="00A850A1">
              <w:rPr>
                <w:noProof/>
                <w:lang w:eastAsia="bg-BG"/>
              </w:rPr>
              <w:drawing>
                <wp:inline distT="0" distB="0" distL="0" distR="0" wp14:anchorId="41F2DF1A" wp14:editId="56ECAC18">
                  <wp:extent cx="2924175" cy="4905375"/>
                  <wp:effectExtent l="0" t="0" r="0" b="0"/>
                  <wp:docPr id="26" name="Chart 1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tc>
      </w:tr>
    </w:tbl>
    <w:p w14:paraId="30EB6398" w14:textId="77777777" w:rsidR="000E2B83" w:rsidRPr="000E2B83" w:rsidRDefault="000E2B83" w:rsidP="000E2B83">
      <w:pPr>
        <w:autoSpaceDE w:val="0"/>
        <w:autoSpaceDN w:val="0"/>
        <w:adjustRightInd w:val="0"/>
        <w:spacing w:line="22" w:lineRule="atLeast"/>
        <w:jc w:val="both"/>
        <w:rPr>
          <w:rFonts w:ascii="Verdana" w:hAnsi="Verdana"/>
          <w:i/>
          <w:color w:val="000000"/>
          <w:sz w:val="16"/>
          <w:szCs w:val="16"/>
          <w:lang w:eastAsia="en-GB"/>
        </w:rPr>
      </w:pPr>
      <w:r w:rsidRPr="000E2B83">
        <w:rPr>
          <w:rFonts w:ascii="Verdana" w:hAnsi="Verdana"/>
          <w:i/>
          <w:color w:val="000000"/>
          <w:sz w:val="16"/>
          <w:szCs w:val="16"/>
          <w:lang w:val="en"/>
        </w:rPr>
        <w:t xml:space="preserve">Source: CBA </w:t>
      </w:r>
      <w:r w:rsidRPr="000E2B83">
        <w:rPr>
          <w:rFonts w:ascii="Verdana" w:hAnsi="Verdana"/>
          <w:i/>
          <w:color w:val="000000"/>
          <w:sz w:val="16"/>
          <w:szCs w:val="16"/>
          <w:lang w:val="en" w:eastAsia="en-GB"/>
        </w:rPr>
        <w:t>and own calculations based on data from the Metropolitan</w:t>
      </w:r>
    </w:p>
    <w:p w14:paraId="51589210" w14:textId="77777777" w:rsidR="00C32B25" w:rsidRDefault="00C32B25" w:rsidP="000E2B83">
      <w:pPr>
        <w:autoSpaceDE w:val="0"/>
        <w:autoSpaceDN w:val="0"/>
        <w:adjustRightInd w:val="0"/>
        <w:spacing w:line="22" w:lineRule="atLeast"/>
        <w:jc w:val="both"/>
        <w:rPr>
          <w:rFonts w:ascii="Verdana" w:hAnsi="Verdana"/>
          <w:color w:val="000000"/>
          <w:sz w:val="20"/>
          <w:szCs w:val="20"/>
          <w:lang w:val="en"/>
        </w:rPr>
      </w:pPr>
    </w:p>
    <w:p w14:paraId="4DE85377" w14:textId="77777777" w:rsidR="000E2B83" w:rsidRPr="000E2B83" w:rsidRDefault="000E2B83" w:rsidP="000E2B83">
      <w:pPr>
        <w:autoSpaceDE w:val="0"/>
        <w:autoSpaceDN w:val="0"/>
        <w:adjustRightInd w:val="0"/>
        <w:spacing w:line="22" w:lineRule="atLeast"/>
        <w:jc w:val="both"/>
        <w:rPr>
          <w:rFonts w:ascii="Verdana" w:hAnsi="Verdana"/>
          <w:color w:val="000000"/>
          <w:sz w:val="20"/>
          <w:szCs w:val="20"/>
        </w:rPr>
      </w:pPr>
      <w:r w:rsidRPr="000E2B83">
        <w:rPr>
          <w:rFonts w:ascii="Verdana" w:hAnsi="Verdana"/>
          <w:color w:val="000000"/>
          <w:sz w:val="20"/>
          <w:szCs w:val="20"/>
          <w:lang w:val="en"/>
        </w:rPr>
        <w:t xml:space="preserve">In addition to the economic benefits achieved, the following should be noted for the implementation of the project and its benefits: </w:t>
      </w:r>
    </w:p>
    <w:p w14:paraId="64D6EC65" w14:textId="77777777" w:rsidR="000E2B83" w:rsidRPr="000E2B83" w:rsidRDefault="000E2B83" w:rsidP="00CE496D">
      <w:pPr>
        <w:numPr>
          <w:ilvl w:val="0"/>
          <w:numId w:val="27"/>
        </w:numPr>
        <w:spacing w:line="22" w:lineRule="atLeast"/>
        <w:ind w:left="426" w:hanging="426"/>
        <w:contextualSpacing/>
        <w:jc w:val="both"/>
        <w:rPr>
          <w:rFonts w:ascii="Verdana" w:hAnsi="Verdana"/>
          <w:sz w:val="20"/>
          <w:szCs w:val="20"/>
        </w:rPr>
      </w:pPr>
      <w:r w:rsidRPr="000E2B83">
        <w:rPr>
          <w:rFonts w:ascii="Verdana" w:hAnsi="Verdana"/>
          <w:sz w:val="20"/>
          <w:szCs w:val="20"/>
          <w:lang w:val="en"/>
        </w:rPr>
        <w:t>The schedule for development and implementation of the project has been respected;</w:t>
      </w:r>
    </w:p>
    <w:p w14:paraId="2437DBAC" w14:textId="77777777" w:rsidR="000E2B83" w:rsidRPr="000E2B83" w:rsidRDefault="000E2B83" w:rsidP="00CE496D">
      <w:pPr>
        <w:numPr>
          <w:ilvl w:val="0"/>
          <w:numId w:val="27"/>
        </w:numPr>
        <w:spacing w:line="22" w:lineRule="atLeast"/>
        <w:ind w:left="426" w:hanging="426"/>
        <w:contextualSpacing/>
        <w:jc w:val="both"/>
        <w:rPr>
          <w:rFonts w:ascii="Verdana" w:hAnsi="Verdana"/>
          <w:sz w:val="20"/>
          <w:szCs w:val="20"/>
        </w:rPr>
      </w:pPr>
      <w:r w:rsidRPr="000E2B83">
        <w:rPr>
          <w:rFonts w:ascii="Verdana" w:hAnsi="Verdana"/>
          <w:sz w:val="20"/>
          <w:szCs w:val="20"/>
          <w:lang w:val="en"/>
        </w:rPr>
        <w:t>The main indicators for the final result have been achieved – constructed 6.5 km of metro with 7 metro stations;</w:t>
      </w:r>
    </w:p>
    <w:p w14:paraId="0DF32E6D" w14:textId="77777777" w:rsidR="000E2B83" w:rsidRPr="000E2B83" w:rsidRDefault="000E2B83" w:rsidP="00CE496D">
      <w:pPr>
        <w:numPr>
          <w:ilvl w:val="0"/>
          <w:numId w:val="27"/>
        </w:numPr>
        <w:spacing w:line="22" w:lineRule="atLeast"/>
        <w:ind w:left="426" w:hanging="426"/>
        <w:contextualSpacing/>
        <w:jc w:val="both"/>
        <w:rPr>
          <w:rFonts w:ascii="Verdana" w:hAnsi="Verdana"/>
          <w:sz w:val="20"/>
          <w:szCs w:val="20"/>
        </w:rPr>
      </w:pPr>
      <w:r w:rsidRPr="000E2B83">
        <w:rPr>
          <w:rFonts w:ascii="Verdana" w:hAnsi="Verdana"/>
          <w:sz w:val="20"/>
          <w:szCs w:val="20"/>
          <w:lang w:val="en"/>
        </w:rPr>
        <w:t>The works, which are not funded under OP "Transport" 2007-2013, namely:</w:t>
      </w:r>
    </w:p>
    <w:p w14:paraId="4548D660" w14:textId="77777777" w:rsidR="000E2B83" w:rsidRPr="000E2B83" w:rsidRDefault="000E2B83" w:rsidP="00CE496D">
      <w:pPr>
        <w:numPr>
          <w:ilvl w:val="0"/>
          <w:numId w:val="28"/>
        </w:numPr>
        <w:spacing w:line="22" w:lineRule="atLeast"/>
        <w:contextualSpacing/>
        <w:jc w:val="both"/>
        <w:rPr>
          <w:rFonts w:ascii="Verdana" w:hAnsi="Verdana"/>
          <w:sz w:val="20"/>
          <w:szCs w:val="20"/>
        </w:rPr>
      </w:pPr>
      <w:r w:rsidRPr="000E2B83">
        <w:rPr>
          <w:rFonts w:ascii="Verdana" w:hAnsi="Verdana"/>
          <w:sz w:val="20"/>
          <w:szCs w:val="20"/>
          <w:lang w:val="en"/>
        </w:rPr>
        <w:t xml:space="preserve">To limit the access of cars in the city central parts, buffer </w:t>
      </w:r>
      <w:r w:rsidR="00305668" w:rsidRPr="000E2B83">
        <w:rPr>
          <w:rFonts w:ascii="Verdana" w:hAnsi="Verdana"/>
          <w:sz w:val="20"/>
          <w:szCs w:val="20"/>
          <w:lang w:val="en-US"/>
        </w:rPr>
        <w:t>parking’s</w:t>
      </w:r>
      <w:r w:rsidRPr="000E2B83">
        <w:rPr>
          <w:rFonts w:ascii="Verdana" w:hAnsi="Verdana"/>
          <w:sz w:val="20"/>
          <w:szCs w:val="20"/>
          <w:lang w:val="en"/>
        </w:rPr>
        <w:t xml:space="preserve"> on MS 6-II (for 150 cars) and MS 11-II (for 480 cars) were built, outside the project;</w:t>
      </w:r>
    </w:p>
    <w:p w14:paraId="1655055B" w14:textId="77777777" w:rsidR="000E2B83" w:rsidRPr="000E2B83" w:rsidRDefault="000E2B83" w:rsidP="00CE496D">
      <w:pPr>
        <w:numPr>
          <w:ilvl w:val="0"/>
          <w:numId w:val="28"/>
        </w:numPr>
        <w:spacing w:line="22" w:lineRule="atLeast"/>
        <w:contextualSpacing/>
        <w:jc w:val="both"/>
        <w:rPr>
          <w:rFonts w:ascii="Verdana" w:hAnsi="Verdana"/>
          <w:sz w:val="20"/>
          <w:szCs w:val="20"/>
        </w:rPr>
      </w:pPr>
      <w:r w:rsidRPr="000E2B83">
        <w:rPr>
          <w:rFonts w:ascii="Verdana" w:hAnsi="Verdana"/>
          <w:sz w:val="20"/>
          <w:szCs w:val="20"/>
          <w:lang w:val="en"/>
        </w:rPr>
        <w:t>To ensure the normal operation of the section, 6 pcs. trains with a capacity of 1100 passengers were commissioned.</w:t>
      </w:r>
    </w:p>
    <w:p w14:paraId="56BB3DC9" w14:textId="77777777" w:rsidR="000E2B83" w:rsidRPr="000E2B83" w:rsidRDefault="000E2B83" w:rsidP="00CE496D">
      <w:pPr>
        <w:numPr>
          <w:ilvl w:val="0"/>
          <w:numId w:val="30"/>
        </w:numPr>
        <w:spacing w:line="22" w:lineRule="atLeast"/>
        <w:ind w:left="426" w:hanging="426"/>
        <w:contextualSpacing/>
        <w:jc w:val="both"/>
        <w:rPr>
          <w:rFonts w:ascii="Verdana" w:hAnsi="Verdana"/>
          <w:sz w:val="20"/>
          <w:szCs w:val="20"/>
        </w:rPr>
      </w:pPr>
      <w:r w:rsidRPr="000E2B83">
        <w:rPr>
          <w:rFonts w:ascii="Verdana" w:hAnsi="Verdana"/>
          <w:sz w:val="20"/>
          <w:szCs w:val="20"/>
          <w:lang w:val="en" w:eastAsia="pl-PL"/>
        </w:rPr>
        <w:t>Access is provided for disadvantaged people;</w:t>
      </w:r>
    </w:p>
    <w:p w14:paraId="683E3E08" w14:textId="77777777" w:rsidR="000E2B83" w:rsidRPr="000E2B83" w:rsidRDefault="000E2B83" w:rsidP="00CE496D">
      <w:pPr>
        <w:numPr>
          <w:ilvl w:val="0"/>
          <w:numId w:val="30"/>
        </w:numPr>
        <w:spacing w:line="22" w:lineRule="atLeast"/>
        <w:ind w:left="426" w:hanging="426"/>
        <w:contextualSpacing/>
        <w:jc w:val="both"/>
        <w:rPr>
          <w:rFonts w:ascii="Verdana" w:hAnsi="Verdana"/>
          <w:sz w:val="20"/>
          <w:szCs w:val="20"/>
        </w:rPr>
      </w:pPr>
      <w:r w:rsidRPr="000E2B83">
        <w:rPr>
          <w:rFonts w:ascii="Verdana" w:hAnsi="Verdana"/>
          <w:sz w:val="20"/>
          <w:szCs w:val="20"/>
          <w:lang w:val="en"/>
        </w:rPr>
        <w:t>Conditions for new 90.6 thousand metro trips per day on average have been created or 26 455 200 metro trips per year on the sections of this line.</w:t>
      </w:r>
    </w:p>
    <w:p w14:paraId="36DE95F8" w14:textId="77777777" w:rsidR="000E2B83" w:rsidRPr="000E2B83" w:rsidRDefault="000E2B83" w:rsidP="00CE496D">
      <w:pPr>
        <w:numPr>
          <w:ilvl w:val="0"/>
          <w:numId w:val="30"/>
        </w:numPr>
        <w:spacing w:line="22" w:lineRule="atLeast"/>
        <w:ind w:left="426" w:hanging="426"/>
        <w:contextualSpacing/>
        <w:jc w:val="both"/>
        <w:rPr>
          <w:rFonts w:ascii="Verdana" w:hAnsi="Verdana"/>
          <w:sz w:val="20"/>
          <w:szCs w:val="20"/>
        </w:rPr>
      </w:pPr>
      <w:r w:rsidRPr="000E2B83">
        <w:rPr>
          <w:rFonts w:ascii="Verdana" w:hAnsi="Verdana"/>
          <w:sz w:val="20"/>
          <w:szCs w:val="20"/>
          <w:lang w:val="en"/>
        </w:rPr>
        <w:t xml:space="preserve">The additional population, which will be served by improved urban transport with the construction of this section of the metro alone, is over 200 thousand. </w:t>
      </w:r>
    </w:p>
    <w:p w14:paraId="142C1580" w14:textId="77777777" w:rsidR="000E2B83" w:rsidRPr="000E2B83" w:rsidRDefault="000E2B83" w:rsidP="00CE496D">
      <w:pPr>
        <w:numPr>
          <w:ilvl w:val="0"/>
          <w:numId w:val="30"/>
        </w:numPr>
        <w:spacing w:line="22" w:lineRule="atLeast"/>
        <w:ind w:left="426" w:hanging="426"/>
        <w:contextualSpacing/>
        <w:jc w:val="both"/>
        <w:rPr>
          <w:rFonts w:ascii="Verdana" w:hAnsi="Verdana"/>
          <w:sz w:val="20"/>
          <w:szCs w:val="20"/>
        </w:rPr>
      </w:pPr>
      <w:r w:rsidRPr="000E2B83">
        <w:rPr>
          <w:rFonts w:ascii="Verdana" w:hAnsi="Verdana"/>
          <w:color w:val="000000"/>
          <w:sz w:val="20"/>
          <w:szCs w:val="20"/>
          <w:lang w:val="en"/>
        </w:rPr>
        <w:t>The sustainability of the investment is ensured by:</w:t>
      </w:r>
    </w:p>
    <w:p w14:paraId="7A419122" w14:textId="77777777" w:rsidR="000E2B83" w:rsidRPr="00E544A1" w:rsidRDefault="000E2B83" w:rsidP="00CE496D">
      <w:pPr>
        <w:numPr>
          <w:ilvl w:val="0"/>
          <w:numId w:val="31"/>
        </w:numPr>
        <w:autoSpaceDE w:val="0"/>
        <w:autoSpaceDN w:val="0"/>
        <w:adjustRightInd w:val="0"/>
        <w:spacing w:line="22" w:lineRule="atLeast"/>
        <w:ind w:left="709" w:hanging="283"/>
        <w:contextualSpacing/>
        <w:jc w:val="both"/>
        <w:rPr>
          <w:rFonts w:ascii="Verdana" w:hAnsi="Verdana"/>
          <w:color w:val="000000"/>
          <w:sz w:val="20"/>
          <w:szCs w:val="20"/>
          <w:lang w:val="en"/>
        </w:rPr>
      </w:pPr>
      <w:r w:rsidRPr="000E2B83">
        <w:rPr>
          <w:rFonts w:ascii="Verdana" w:hAnsi="Verdana"/>
          <w:color w:val="000000"/>
          <w:sz w:val="20"/>
          <w:szCs w:val="20"/>
          <w:lang w:val="en"/>
        </w:rPr>
        <w:lastRenderedPageBreak/>
        <w:t xml:space="preserve">Maintenance of the infrastructure created by </w:t>
      </w:r>
      <w:r w:rsidR="00E544A1" w:rsidRPr="000E2B83">
        <w:rPr>
          <w:rFonts w:ascii="Verdana" w:hAnsi="Verdana"/>
          <w:color w:val="000000"/>
          <w:sz w:val="20"/>
          <w:szCs w:val="20"/>
          <w:lang w:val="en"/>
        </w:rPr>
        <w:t>Metropolitan</w:t>
      </w:r>
      <w:r w:rsidRPr="000E2B83">
        <w:rPr>
          <w:rFonts w:ascii="Verdana" w:hAnsi="Verdana"/>
          <w:color w:val="000000"/>
          <w:sz w:val="20"/>
          <w:szCs w:val="20"/>
          <w:lang w:val="en"/>
        </w:rPr>
        <w:t xml:space="preserve"> EAD. With the commissioning of the Line 2, I stage, additional new 364 permanent jobs were created. The operating services created at </w:t>
      </w:r>
      <w:r w:rsidR="00E544A1" w:rsidRPr="000E2B83">
        <w:rPr>
          <w:rFonts w:ascii="Verdana" w:hAnsi="Verdana"/>
          <w:color w:val="000000"/>
          <w:sz w:val="20"/>
          <w:szCs w:val="20"/>
          <w:lang w:val="en"/>
        </w:rPr>
        <w:t>Metropolitan</w:t>
      </w:r>
      <w:r w:rsidRPr="000E2B83">
        <w:rPr>
          <w:rFonts w:ascii="Verdana" w:hAnsi="Verdana"/>
          <w:color w:val="000000"/>
          <w:sz w:val="20"/>
          <w:szCs w:val="20"/>
          <w:lang w:val="en"/>
        </w:rPr>
        <w:t xml:space="preserve"> EAD are specialized in accordance with the specificity of the activities to </w:t>
      </w:r>
      <w:r w:rsidRPr="00E544A1">
        <w:rPr>
          <w:rFonts w:ascii="Verdana" w:hAnsi="Verdana"/>
          <w:color w:val="000000"/>
          <w:sz w:val="20"/>
          <w:szCs w:val="20"/>
          <w:lang w:val="en"/>
        </w:rPr>
        <w:t xml:space="preserve">be </w:t>
      </w:r>
      <w:r w:rsidRPr="00E544A1">
        <w:rPr>
          <w:rFonts w:ascii="Verdana" w:hAnsi="Verdana"/>
          <w:color w:val="000000"/>
          <w:sz w:val="20"/>
          <w:szCs w:val="20"/>
          <w:lang w:val="en-US"/>
        </w:rPr>
        <w:t>implemented.</w:t>
      </w:r>
      <w:r w:rsidRPr="00E544A1">
        <w:rPr>
          <w:rFonts w:ascii="Verdana" w:hAnsi="Verdana"/>
          <w:color w:val="000000"/>
          <w:sz w:val="20"/>
          <w:szCs w:val="20"/>
          <w:lang w:val="en"/>
        </w:rPr>
        <w:t xml:space="preserve"> </w:t>
      </w:r>
      <w:r w:rsidRPr="00E544A1">
        <w:rPr>
          <w:rFonts w:ascii="Verdana" w:hAnsi="Verdana"/>
          <w:color w:val="000000"/>
          <w:sz w:val="20"/>
          <w:szCs w:val="20"/>
          <w:lang w:val="en-US"/>
        </w:rPr>
        <w:t>Activities for</w:t>
      </w:r>
      <w:r w:rsidRPr="00E544A1">
        <w:rPr>
          <w:rFonts w:ascii="Verdana" w:hAnsi="Verdana"/>
          <w:color w:val="000000"/>
          <w:sz w:val="20"/>
          <w:szCs w:val="20"/>
          <w:lang w:val="en"/>
        </w:rPr>
        <w:t xml:space="preserve"> the preparation and qualification of the personnel were carried out, in order to assure the necessary key specialists in the separate operating services, emergency groups and repair and maintenance of the facilities brigades.</w:t>
      </w:r>
    </w:p>
    <w:p w14:paraId="4069CA0D" w14:textId="77777777" w:rsidR="000E2B83" w:rsidRPr="000E2B83" w:rsidRDefault="000E2B83" w:rsidP="00CE496D">
      <w:pPr>
        <w:numPr>
          <w:ilvl w:val="1"/>
          <w:numId w:val="16"/>
        </w:numPr>
        <w:autoSpaceDE w:val="0"/>
        <w:autoSpaceDN w:val="0"/>
        <w:adjustRightInd w:val="0"/>
        <w:spacing w:line="22" w:lineRule="atLeast"/>
        <w:ind w:left="709" w:hanging="284"/>
        <w:jc w:val="both"/>
        <w:rPr>
          <w:rFonts w:ascii="Verdana" w:hAnsi="Verdana"/>
          <w:color w:val="000000"/>
          <w:sz w:val="20"/>
          <w:szCs w:val="20"/>
        </w:rPr>
      </w:pPr>
      <w:r w:rsidRPr="00E544A1">
        <w:rPr>
          <w:rFonts w:ascii="Verdana" w:hAnsi="Verdana"/>
          <w:color w:val="000000"/>
          <w:sz w:val="20"/>
          <w:szCs w:val="20"/>
          <w:lang w:val="en"/>
        </w:rPr>
        <w:t>Tariff policy update (in 2016)</w:t>
      </w:r>
      <w:r w:rsidRPr="00E544A1">
        <w:rPr>
          <w:rFonts w:ascii="Verdana" w:hAnsi="Verdana"/>
          <w:lang w:val="en"/>
        </w:rPr>
        <w:t xml:space="preserve"> </w:t>
      </w:r>
      <w:r w:rsidRPr="00E544A1">
        <w:rPr>
          <w:rFonts w:ascii="Verdana" w:hAnsi="Verdana"/>
          <w:color w:val="000000"/>
          <w:sz w:val="20"/>
          <w:szCs w:val="20"/>
          <w:lang w:val="en"/>
        </w:rPr>
        <w:t>taking into account the price levels that can be borne by customers and providing additional financial resources in the form</w:t>
      </w:r>
      <w:r w:rsidRPr="000E2B83">
        <w:rPr>
          <w:rFonts w:ascii="Verdana" w:hAnsi="Verdana"/>
          <w:color w:val="000000"/>
          <w:sz w:val="20"/>
          <w:szCs w:val="20"/>
          <w:lang w:val="en"/>
        </w:rPr>
        <w:t xml:space="preserve"> of compensation from Sofia Municipality and the State Budget.</w:t>
      </w:r>
    </w:p>
    <w:p w14:paraId="35792293" w14:textId="77777777" w:rsidR="000E2B83" w:rsidRPr="00A850A1" w:rsidRDefault="00767684" w:rsidP="00CE496D">
      <w:pPr>
        <w:keepNext/>
        <w:keepLines/>
        <w:numPr>
          <w:ilvl w:val="1"/>
          <w:numId w:val="17"/>
        </w:numPr>
        <w:spacing w:before="160" w:after="40" w:line="22" w:lineRule="atLeast"/>
        <w:ind w:left="426" w:hanging="426"/>
        <w:outlineLvl w:val="1"/>
        <w:rPr>
          <w:rFonts w:ascii="Verdana" w:hAnsi="Verdana"/>
          <w:b/>
          <w:bCs/>
          <w:sz w:val="20"/>
          <w:szCs w:val="20"/>
        </w:rPr>
      </w:pPr>
      <w:r w:rsidRPr="00A850A1">
        <w:rPr>
          <w:rFonts w:ascii="Verdana" w:hAnsi="Verdana"/>
          <w:b/>
          <w:bCs/>
          <w:sz w:val="20"/>
          <w:szCs w:val="20"/>
          <w:lang w:val="en"/>
        </w:rPr>
        <w:t>C</w:t>
      </w:r>
      <w:r w:rsidR="000E2B83" w:rsidRPr="00A850A1">
        <w:rPr>
          <w:rFonts w:ascii="Verdana" w:hAnsi="Verdana"/>
          <w:b/>
          <w:bCs/>
          <w:sz w:val="20"/>
          <w:szCs w:val="20"/>
          <w:lang w:val="en"/>
        </w:rPr>
        <w:t>onclusions</w:t>
      </w:r>
    </w:p>
    <w:p w14:paraId="033030AE" w14:textId="77777777" w:rsidR="000E2B83" w:rsidRPr="00DD6629" w:rsidRDefault="000E2B83" w:rsidP="00CE496D">
      <w:pPr>
        <w:numPr>
          <w:ilvl w:val="0"/>
          <w:numId w:val="27"/>
        </w:numPr>
        <w:spacing w:line="22" w:lineRule="atLeast"/>
        <w:ind w:left="426" w:hanging="426"/>
        <w:contextualSpacing/>
        <w:jc w:val="both"/>
        <w:rPr>
          <w:rFonts w:ascii="Verdana" w:hAnsi="Verdana"/>
          <w:sz w:val="20"/>
          <w:szCs w:val="20"/>
          <w:lang w:val="en"/>
        </w:rPr>
      </w:pPr>
      <w:r w:rsidRPr="000E2B83">
        <w:rPr>
          <w:rFonts w:ascii="Verdana" w:hAnsi="Verdana"/>
          <w:sz w:val="20"/>
          <w:szCs w:val="20"/>
          <w:lang w:val="en"/>
        </w:rPr>
        <w:t>The schedule for development and implementation of the project has been observed, there are no significant deviations in the amount of investments in the project and its level of financial implementation is high;</w:t>
      </w:r>
    </w:p>
    <w:p w14:paraId="6AC83D6E" w14:textId="77777777" w:rsidR="000E2B83" w:rsidRPr="00DD6629" w:rsidRDefault="000E2B83" w:rsidP="00CE496D">
      <w:pPr>
        <w:numPr>
          <w:ilvl w:val="0"/>
          <w:numId w:val="27"/>
        </w:numPr>
        <w:spacing w:line="22" w:lineRule="atLeast"/>
        <w:ind w:left="426" w:hanging="426"/>
        <w:contextualSpacing/>
        <w:jc w:val="both"/>
        <w:rPr>
          <w:rFonts w:ascii="Verdana" w:hAnsi="Verdana"/>
          <w:sz w:val="20"/>
          <w:szCs w:val="20"/>
          <w:lang w:val="en"/>
        </w:rPr>
      </w:pPr>
      <w:r w:rsidRPr="000E2B83">
        <w:rPr>
          <w:rFonts w:ascii="Verdana" w:hAnsi="Verdana"/>
          <w:sz w:val="20"/>
          <w:szCs w:val="20"/>
          <w:lang w:val="en"/>
        </w:rPr>
        <w:t>100% of the eligible costs incurred have been verified. No financial corrections were imposed on the project;</w:t>
      </w:r>
    </w:p>
    <w:p w14:paraId="1EE983FA" w14:textId="77777777" w:rsidR="000E2B83" w:rsidRPr="00DD6629" w:rsidRDefault="000E2B83" w:rsidP="00CE496D">
      <w:pPr>
        <w:numPr>
          <w:ilvl w:val="0"/>
          <w:numId w:val="27"/>
        </w:numPr>
        <w:spacing w:line="22" w:lineRule="atLeast"/>
        <w:ind w:left="426" w:hanging="426"/>
        <w:contextualSpacing/>
        <w:jc w:val="both"/>
        <w:rPr>
          <w:rFonts w:ascii="Verdana" w:hAnsi="Verdana"/>
          <w:sz w:val="20"/>
          <w:szCs w:val="20"/>
          <w:lang w:val="en"/>
        </w:rPr>
      </w:pPr>
      <w:r w:rsidRPr="000E2B83">
        <w:rPr>
          <w:rFonts w:ascii="Verdana" w:hAnsi="Verdana"/>
          <w:sz w:val="20"/>
          <w:szCs w:val="20"/>
          <w:lang w:val="en"/>
        </w:rPr>
        <w:t>The main problems of the project, which are in the stage of its implementation, were of a technical nature and corrective measures were</w:t>
      </w:r>
      <w:r w:rsidR="00C2477B">
        <w:rPr>
          <w:rFonts w:ascii="Verdana" w:hAnsi="Verdana"/>
          <w:sz w:val="20"/>
          <w:szCs w:val="20"/>
          <w:lang w:val="en"/>
        </w:rPr>
        <w:t xml:space="preserve"> </w:t>
      </w:r>
      <w:r w:rsidRPr="000E2B83">
        <w:rPr>
          <w:rFonts w:ascii="Verdana" w:hAnsi="Verdana"/>
          <w:sz w:val="20"/>
          <w:szCs w:val="20"/>
          <w:lang w:val="en"/>
        </w:rPr>
        <w:t>taken;</w:t>
      </w:r>
    </w:p>
    <w:p w14:paraId="7F78BE4C" w14:textId="77777777" w:rsidR="000E2B83" w:rsidRPr="00DD6629" w:rsidRDefault="000E2B83" w:rsidP="00CE496D">
      <w:pPr>
        <w:numPr>
          <w:ilvl w:val="0"/>
          <w:numId w:val="27"/>
        </w:numPr>
        <w:spacing w:line="22" w:lineRule="atLeast"/>
        <w:ind w:left="426" w:hanging="426"/>
        <w:contextualSpacing/>
        <w:jc w:val="both"/>
        <w:rPr>
          <w:rFonts w:ascii="Verdana" w:hAnsi="Verdana"/>
          <w:sz w:val="20"/>
          <w:szCs w:val="20"/>
          <w:lang w:val="en"/>
        </w:rPr>
      </w:pPr>
      <w:r w:rsidRPr="00DD6629">
        <w:rPr>
          <w:rFonts w:ascii="Verdana" w:hAnsi="Verdana"/>
          <w:sz w:val="20"/>
          <w:szCs w:val="20"/>
          <w:lang w:val="en"/>
        </w:rPr>
        <w:t xml:space="preserve">At the end of the project, the beneficiary has experienced difficulty securing the last 10% of the investment, but with Council of Minister </w:t>
      </w:r>
      <w:r w:rsidR="00E544A1" w:rsidRPr="00DD6629">
        <w:rPr>
          <w:rFonts w:ascii="Verdana" w:hAnsi="Verdana"/>
          <w:sz w:val="20"/>
          <w:szCs w:val="20"/>
          <w:lang w:val="en"/>
        </w:rPr>
        <w:t>Decree</w:t>
      </w:r>
      <w:r w:rsidRPr="00DD6629">
        <w:rPr>
          <w:rFonts w:ascii="Verdana" w:hAnsi="Verdana"/>
          <w:sz w:val="20"/>
          <w:szCs w:val="20"/>
          <w:lang w:val="en"/>
        </w:rPr>
        <w:t xml:space="preserve"> deciding to secure the funding, the problem is resolved;</w:t>
      </w:r>
    </w:p>
    <w:p w14:paraId="56295774" w14:textId="77777777" w:rsidR="000E2B83" w:rsidRPr="00DD6629" w:rsidRDefault="000E2B83" w:rsidP="00CE496D">
      <w:pPr>
        <w:numPr>
          <w:ilvl w:val="0"/>
          <w:numId w:val="27"/>
        </w:numPr>
        <w:spacing w:line="22" w:lineRule="atLeast"/>
        <w:ind w:left="426" w:hanging="426"/>
        <w:contextualSpacing/>
        <w:jc w:val="both"/>
        <w:rPr>
          <w:rFonts w:ascii="Verdana" w:hAnsi="Verdana"/>
          <w:sz w:val="20"/>
          <w:szCs w:val="20"/>
          <w:lang w:val="en"/>
        </w:rPr>
      </w:pPr>
      <w:r w:rsidRPr="000E2B83">
        <w:rPr>
          <w:rFonts w:ascii="Verdana" w:hAnsi="Verdana"/>
          <w:sz w:val="20"/>
          <w:szCs w:val="20"/>
          <w:lang w:val="en"/>
        </w:rPr>
        <w:t>The assumptions of the preliminary financial analysis of the project from CBA were examined in the operational phase through an updated financial analysis in 2016. The calculations performed shows again the need of support from EU. The financial sustainability is provided by own revenues and compensation from the State Budget and from the budget of Sofia Municipality;</w:t>
      </w:r>
    </w:p>
    <w:p w14:paraId="0B0CE213" w14:textId="77777777" w:rsidR="000E2B83" w:rsidRPr="00DD6629" w:rsidRDefault="000E2B83" w:rsidP="00CE496D">
      <w:pPr>
        <w:numPr>
          <w:ilvl w:val="0"/>
          <w:numId w:val="27"/>
        </w:numPr>
        <w:spacing w:line="22" w:lineRule="atLeast"/>
        <w:ind w:left="426" w:hanging="426"/>
        <w:contextualSpacing/>
        <w:jc w:val="both"/>
        <w:rPr>
          <w:rFonts w:ascii="Verdana" w:hAnsi="Verdana"/>
          <w:sz w:val="20"/>
          <w:szCs w:val="20"/>
          <w:lang w:val="en"/>
        </w:rPr>
      </w:pPr>
      <w:r w:rsidRPr="000E2B83">
        <w:rPr>
          <w:rFonts w:ascii="Verdana" w:hAnsi="Verdana"/>
          <w:sz w:val="20"/>
          <w:szCs w:val="20"/>
          <w:lang w:val="en"/>
        </w:rPr>
        <w:t>The comparison of the data from the CBA updated in 2016 and the recalculated basic parameters show a high degree of matching in terms of both passenger traffic and operating income and</w:t>
      </w:r>
      <w:r w:rsidRPr="00DD6629">
        <w:rPr>
          <w:rFonts w:ascii="Verdana" w:hAnsi="Verdana"/>
          <w:sz w:val="20"/>
          <w:szCs w:val="20"/>
          <w:lang w:val="en"/>
        </w:rPr>
        <w:t xml:space="preserve"> </w:t>
      </w:r>
      <w:r w:rsidRPr="000E2B83">
        <w:rPr>
          <w:rFonts w:ascii="Verdana" w:hAnsi="Verdana"/>
          <w:sz w:val="20"/>
          <w:szCs w:val="20"/>
          <w:lang w:val="en"/>
        </w:rPr>
        <w:t>expenditure;</w:t>
      </w:r>
    </w:p>
    <w:p w14:paraId="084999B8" w14:textId="77777777" w:rsidR="000E2B83" w:rsidRPr="00DD6629" w:rsidRDefault="000E2B83" w:rsidP="00CE496D">
      <w:pPr>
        <w:numPr>
          <w:ilvl w:val="0"/>
          <w:numId w:val="27"/>
        </w:numPr>
        <w:spacing w:line="22" w:lineRule="atLeast"/>
        <w:ind w:left="426" w:hanging="426"/>
        <w:contextualSpacing/>
        <w:jc w:val="both"/>
        <w:rPr>
          <w:rFonts w:ascii="Verdana" w:hAnsi="Verdana"/>
          <w:sz w:val="20"/>
          <w:szCs w:val="20"/>
          <w:lang w:val="en"/>
        </w:rPr>
      </w:pPr>
      <w:r w:rsidRPr="000E2B83">
        <w:rPr>
          <w:rFonts w:ascii="Verdana" w:hAnsi="Verdana"/>
          <w:sz w:val="20"/>
          <w:szCs w:val="20"/>
          <w:lang w:val="en"/>
        </w:rPr>
        <w:t xml:space="preserve">The estimated economic benefits have been </w:t>
      </w:r>
      <w:r w:rsidRPr="00DD6629">
        <w:rPr>
          <w:rFonts w:ascii="Verdana" w:hAnsi="Verdana"/>
          <w:sz w:val="20"/>
          <w:szCs w:val="20"/>
          <w:lang w:val="en"/>
        </w:rPr>
        <w:t xml:space="preserve">achieved and exceeded by around 3 % </w:t>
      </w:r>
      <w:r w:rsidRPr="000E2B83">
        <w:rPr>
          <w:rFonts w:ascii="Verdana" w:hAnsi="Verdana"/>
          <w:sz w:val="20"/>
          <w:szCs w:val="20"/>
          <w:lang w:val="en"/>
        </w:rPr>
        <w:t>on the basis of calculations based on actual historical data;</w:t>
      </w:r>
    </w:p>
    <w:p w14:paraId="0A9ADEC5" w14:textId="77777777" w:rsidR="000E2B83" w:rsidRPr="003F5503" w:rsidRDefault="000E2B83" w:rsidP="00EC3920">
      <w:pPr>
        <w:numPr>
          <w:ilvl w:val="0"/>
          <w:numId w:val="27"/>
        </w:numPr>
        <w:spacing w:line="22" w:lineRule="atLeast"/>
        <w:ind w:left="426" w:hanging="426"/>
        <w:contextualSpacing/>
        <w:jc w:val="both"/>
        <w:rPr>
          <w:rFonts w:ascii="Verdana" w:hAnsi="Verdana"/>
          <w:color w:val="000000"/>
          <w:sz w:val="20"/>
          <w:szCs w:val="20"/>
        </w:rPr>
      </w:pPr>
      <w:r w:rsidRPr="003F5503">
        <w:rPr>
          <w:rFonts w:ascii="Verdana" w:hAnsi="Verdana"/>
          <w:sz w:val="20"/>
          <w:szCs w:val="20"/>
          <w:lang w:val="en"/>
        </w:rPr>
        <w:t>The travel time saved had the highest share (over 47%) of all benefits, followed by the benefits related to reduced traffic accidents and incidents.</w:t>
      </w:r>
      <w:r w:rsidRPr="003F5503">
        <w:rPr>
          <w:rFonts w:ascii="Verdana" w:hAnsi="Verdana"/>
          <w:color w:val="000000"/>
          <w:sz w:val="20"/>
          <w:szCs w:val="20"/>
        </w:rPr>
        <w:br w:type="page"/>
      </w:r>
    </w:p>
    <w:p w14:paraId="7260E482" w14:textId="77777777" w:rsidR="00CD6F22" w:rsidRPr="000B2551" w:rsidRDefault="00CD6F22" w:rsidP="00A850A1">
      <w:pPr>
        <w:pStyle w:val="Heading1"/>
        <w:numPr>
          <w:ilvl w:val="0"/>
          <w:numId w:val="17"/>
        </w:numPr>
        <w:shd w:val="clear" w:color="auto" w:fill="253356"/>
        <w:spacing w:line="22" w:lineRule="atLeast"/>
        <w:ind w:left="426" w:hanging="426"/>
        <w:jc w:val="both"/>
        <w:rPr>
          <w:rFonts w:ascii="Verdana" w:hAnsi="Verdana"/>
          <w:b/>
          <w:bCs/>
          <w:i/>
          <w:iCs/>
          <w:color w:val="auto"/>
          <w:sz w:val="20"/>
          <w:szCs w:val="20"/>
          <w:lang w:val="en"/>
        </w:rPr>
      </w:pPr>
      <w:bookmarkStart w:id="114" w:name="_Toc62643630"/>
      <w:r w:rsidRPr="000B2551">
        <w:rPr>
          <w:rFonts w:ascii="Verdana" w:hAnsi="Verdana"/>
          <w:b/>
          <w:bCs/>
          <w:i/>
          <w:iCs/>
          <w:color w:val="auto"/>
          <w:sz w:val="20"/>
          <w:szCs w:val="20"/>
          <w:lang w:val="en"/>
        </w:rPr>
        <w:lastRenderedPageBreak/>
        <w:t xml:space="preserve">Project B0161P0004-3.0.01-0005 </w:t>
      </w:r>
      <w:r w:rsidR="005353BD" w:rsidRPr="000B2551">
        <w:rPr>
          <w:rFonts w:ascii="Verdana" w:hAnsi="Verdana"/>
          <w:b/>
          <w:bCs/>
          <w:i/>
          <w:iCs/>
          <w:color w:val="auto"/>
          <w:sz w:val="20"/>
          <w:szCs w:val="20"/>
          <w:lang w:val="en"/>
        </w:rPr>
        <w:t>“Project for extension of Sofia Metro Stage III, Lot 1 “Tsarigradsko Shose - Sofia Airport” and Lot 2 Mladost 1 - Business Park in Mladost 4”</w:t>
      </w:r>
      <w:bookmarkEnd w:id="114"/>
    </w:p>
    <w:p w14:paraId="0A2B513B" w14:textId="77777777" w:rsidR="00CD6F22" w:rsidRPr="00CD6F22" w:rsidRDefault="00CD6F22" w:rsidP="00CD6F22">
      <w:pPr>
        <w:spacing w:line="22" w:lineRule="atLeast"/>
        <w:rPr>
          <w:rFonts w:ascii="Verdana" w:hAnsi="Verdana"/>
        </w:rPr>
      </w:pPr>
    </w:p>
    <w:p w14:paraId="3AD7FD9B" w14:textId="77777777" w:rsidR="00CD6F22" w:rsidRPr="00A850A1" w:rsidRDefault="00601C00" w:rsidP="00601C00">
      <w:pPr>
        <w:pStyle w:val="ListParagraph"/>
        <w:keepNext/>
        <w:keepLines/>
        <w:numPr>
          <w:ilvl w:val="1"/>
          <w:numId w:val="59"/>
        </w:numPr>
        <w:spacing w:before="160" w:after="40" w:line="22" w:lineRule="atLeast"/>
        <w:outlineLvl w:val="1"/>
        <w:rPr>
          <w:rFonts w:ascii="Verdana" w:hAnsi="Verdana"/>
          <w:b/>
          <w:bCs/>
          <w:sz w:val="20"/>
          <w:szCs w:val="20"/>
        </w:rPr>
      </w:pPr>
      <w:r w:rsidRPr="00A850A1">
        <w:rPr>
          <w:rFonts w:ascii="Verdana" w:hAnsi="Verdana"/>
          <w:b/>
          <w:bCs/>
          <w:sz w:val="20"/>
          <w:szCs w:val="20"/>
          <w:lang w:val="en"/>
        </w:rPr>
        <w:t xml:space="preserve">Project </w:t>
      </w:r>
      <w:r w:rsidR="000F7B36" w:rsidRPr="00A850A1">
        <w:rPr>
          <w:rFonts w:ascii="Verdana" w:hAnsi="Verdana"/>
          <w:b/>
          <w:bCs/>
          <w:sz w:val="20"/>
          <w:szCs w:val="20"/>
          <w:lang w:val="en"/>
        </w:rPr>
        <w:t>s</w:t>
      </w:r>
      <w:r w:rsidRPr="00A850A1">
        <w:rPr>
          <w:rFonts w:ascii="Verdana" w:hAnsi="Verdana"/>
          <w:b/>
          <w:bCs/>
          <w:sz w:val="20"/>
          <w:szCs w:val="20"/>
          <w:lang w:val="en"/>
        </w:rPr>
        <w:t>ummary</w:t>
      </w:r>
    </w:p>
    <w:p w14:paraId="0B28ED7E" w14:textId="77777777" w:rsidR="00CD6F22" w:rsidRPr="00601C00" w:rsidRDefault="005353BD" w:rsidP="00CD6F22">
      <w:pPr>
        <w:spacing w:line="22" w:lineRule="atLeast"/>
        <w:rPr>
          <w:rFonts w:ascii="Verdana" w:hAnsi="Verdana"/>
          <w:sz w:val="20"/>
          <w:szCs w:val="20"/>
          <w:lang w:val="en-US"/>
        </w:rPr>
      </w:pPr>
      <w:r w:rsidRPr="00601C00">
        <w:rPr>
          <w:rFonts w:ascii="Verdana" w:hAnsi="Verdana"/>
          <w:sz w:val="20"/>
          <w:szCs w:val="20"/>
          <w:lang w:val="en-US"/>
        </w:rPr>
        <w:t xml:space="preserve">Short name: </w:t>
      </w:r>
      <w:r w:rsidRPr="00601C00">
        <w:rPr>
          <w:rFonts w:ascii="Verdana" w:hAnsi="Verdana"/>
          <w:b/>
          <w:sz w:val="20"/>
          <w:szCs w:val="20"/>
          <w:lang w:val="en-US"/>
        </w:rPr>
        <w:t>Metro Extension, Line 1, Stage IIІ</w:t>
      </w:r>
    </w:p>
    <w:tbl>
      <w:tblPr>
        <w:tblW w:w="0" w:type="auto"/>
        <w:tblBorders>
          <w:top w:val="single" w:sz="4" w:space="0" w:color="A8CBEE"/>
          <w:left w:val="single" w:sz="4" w:space="0" w:color="A8CBEE"/>
          <w:bottom w:val="single" w:sz="4" w:space="0" w:color="A8CBEE"/>
          <w:right w:val="single" w:sz="4" w:space="0" w:color="A8CBEE"/>
          <w:insideH w:val="single" w:sz="4" w:space="0" w:color="A8CBEE"/>
          <w:insideV w:val="single" w:sz="4" w:space="0" w:color="A8CBEE"/>
        </w:tblBorders>
        <w:shd w:val="clear" w:color="auto" w:fill="D9DFEF"/>
        <w:tblLook w:val="04A0" w:firstRow="1" w:lastRow="0" w:firstColumn="1" w:lastColumn="0" w:noHBand="0" w:noVBand="1"/>
      </w:tblPr>
      <w:tblGrid>
        <w:gridCol w:w="4522"/>
        <w:gridCol w:w="4538"/>
      </w:tblGrid>
      <w:tr w:rsidR="00CD6F22" w:rsidRPr="00A850A1" w14:paraId="50C462F7" w14:textId="77777777" w:rsidTr="00A850A1">
        <w:trPr>
          <w:trHeight w:val="5832"/>
        </w:trPr>
        <w:tc>
          <w:tcPr>
            <w:tcW w:w="0" w:type="auto"/>
            <w:gridSpan w:val="2"/>
            <w:shd w:val="clear" w:color="auto" w:fill="auto"/>
          </w:tcPr>
          <w:p w14:paraId="3C2BA782" w14:textId="77777777" w:rsidR="00CD6F22" w:rsidRPr="00A850A1" w:rsidRDefault="005353BD" w:rsidP="00A850A1">
            <w:pPr>
              <w:spacing w:after="0" w:line="22" w:lineRule="atLeast"/>
              <w:jc w:val="center"/>
              <w:rPr>
                <w:rFonts w:ascii="Verdana" w:hAnsi="Verdana"/>
                <w:b/>
                <w:smallCaps/>
                <w:sz w:val="18"/>
                <w:szCs w:val="18"/>
              </w:rPr>
            </w:pPr>
            <w:r w:rsidRPr="00A850A1">
              <w:rPr>
                <w:rFonts w:ascii="Verdana" w:hAnsi="Verdana"/>
                <w:b/>
                <w:smallCaps/>
                <w:sz w:val="18"/>
                <w:szCs w:val="18"/>
                <w:lang w:val="en"/>
              </w:rPr>
              <w:t>Project B0161P0004-3.0.01-0005 “Project for extension of Sofia Metro Stage III, Lot 1 “Tsarigradsko Shose - Sofia Airport” and Lot 2 Mladost 1 - Business Park in Mladost 4”</w:t>
            </w:r>
          </w:p>
          <w:p w14:paraId="71C5EA8F" w14:textId="35C21E49" w:rsidR="00CD6F22" w:rsidRPr="00A850A1" w:rsidRDefault="004335C3" w:rsidP="00A850A1">
            <w:pPr>
              <w:spacing w:line="22" w:lineRule="atLeast"/>
              <w:jc w:val="both"/>
              <w:rPr>
                <w:rFonts w:ascii="Verdana" w:hAnsi="Verdana"/>
                <w:bCs/>
                <w:sz w:val="18"/>
                <w:szCs w:val="18"/>
              </w:rPr>
            </w:pPr>
            <w:r>
              <w:rPr>
                <w:noProof/>
                <w:lang w:eastAsia="bg-BG"/>
              </w:rPr>
              <w:drawing>
                <wp:anchor distT="0" distB="0" distL="114300" distR="114300" simplePos="0" relativeHeight="251655680" behindDoc="1" locked="0" layoutInCell="1" allowOverlap="1" wp14:anchorId="0EEFEE78" wp14:editId="190A288B">
                  <wp:simplePos x="0" y="0"/>
                  <wp:positionH relativeFrom="column">
                    <wp:posOffset>856615</wp:posOffset>
                  </wp:positionH>
                  <wp:positionV relativeFrom="paragraph">
                    <wp:posOffset>57150</wp:posOffset>
                  </wp:positionV>
                  <wp:extent cx="3562350" cy="3143250"/>
                  <wp:effectExtent l="0" t="0" r="0" b="0"/>
                  <wp:wrapThrough wrapText="bothSides">
                    <wp:wrapPolygon edited="0">
                      <wp:start x="0" y="0"/>
                      <wp:lineTo x="0" y="21469"/>
                      <wp:lineTo x="21484" y="21469"/>
                      <wp:lineTo x="21484" y="0"/>
                      <wp:lineTo x="0" y="0"/>
                    </wp:wrapPolygon>
                  </wp:wrapThrough>
                  <wp:docPr id="46" name="Picture 4" descr="http://www2.metropolitan.bg/data/uploads/fck/%D0%93%D0%B5%D0%BD%D0%B5%D1%80%D0%B0%D0%BB%D0%BD%D0%B0%20%D1%81%D1%85%D0%B5%D0%BC%D0%B0%2022-06-2012-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2.metropolitan.bg/data/uploads/fck/%D0%93%D0%B5%D0%BD%D0%B5%D1%80%D0%B0%D0%BB%D0%BD%D0%B0%20%D1%81%D1%85%D0%B5%D0%BC%D0%B0%2022-06-2012-Model.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62350" cy="31432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D6F22" w:rsidRPr="00A850A1" w14:paraId="4F962A91" w14:textId="77777777" w:rsidTr="00A850A1">
        <w:trPr>
          <w:trHeight w:val="253"/>
        </w:trPr>
        <w:tc>
          <w:tcPr>
            <w:tcW w:w="0" w:type="auto"/>
            <w:shd w:val="clear" w:color="auto" w:fill="auto"/>
          </w:tcPr>
          <w:p w14:paraId="191570AE" w14:textId="77777777" w:rsidR="00CD6F22" w:rsidRPr="00A850A1" w:rsidRDefault="00CD6F22"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Priority axis</w:t>
            </w:r>
          </w:p>
        </w:tc>
        <w:tc>
          <w:tcPr>
            <w:tcW w:w="0" w:type="auto"/>
            <w:shd w:val="clear" w:color="auto" w:fill="auto"/>
          </w:tcPr>
          <w:p w14:paraId="6690799B" w14:textId="77777777" w:rsidR="00CD6F22" w:rsidRPr="00A850A1" w:rsidRDefault="00CD6F22" w:rsidP="00A850A1">
            <w:pPr>
              <w:spacing w:after="0" w:line="22" w:lineRule="atLeast"/>
              <w:ind w:hanging="57"/>
              <w:jc w:val="both"/>
              <w:rPr>
                <w:rFonts w:ascii="Verdana" w:hAnsi="Verdana"/>
                <w:bCs/>
                <w:sz w:val="18"/>
                <w:szCs w:val="18"/>
                <w:lang w:eastAsia="bg-BG"/>
              </w:rPr>
            </w:pPr>
            <w:r w:rsidRPr="00A850A1">
              <w:rPr>
                <w:rFonts w:ascii="Verdana" w:hAnsi="Verdana"/>
                <w:bCs/>
                <w:sz w:val="18"/>
                <w:szCs w:val="18"/>
                <w:lang w:val="en"/>
              </w:rPr>
              <w:t xml:space="preserve">Priority axis 3 </w:t>
            </w:r>
          </w:p>
        </w:tc>
      </w:tr>
      <w:tr w:rsidR="00CD6F22" w:rsidRPr="00A850A1" w14:paraId="2C86D3C7" w14:textId="77777777" w:rsidTr="00A850A1">
        <w:tc>
          <w:tcPr>
            <w:tcW w:w="0" w:type="auto"/>
            <w:shd w:val="clear" w:color="auto" w:fill="auto"/>
          </w:tcPr>
          <w:p w14:paraId="4EEBCECC" w14:textId="77777777" w:rsidR="00CD6F22" w:rsidRPr="00A850A1" w:rsidRDefault="00CD6F22"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Category – large/small</w:t>
            </w:r>
          </w:p>
        </w:tc>
        <w:tc>
          <w:tcPr>
            <w:tcW w:w="0" w:type="auto"/>
            <w:shd w:val="clear" w:color="auto" w:fill="auto"/>
          </w:tcPr>
          <w:p w14:paraId="476944F2" w14:textId="77777777" w:rsidR="00CD6F22" w:rsidRPr="00A850A1" w:rsidRDefault="005353BD" w:rsidP="00A850A1">
            <w:pPr>
              <w:spacing w:after="0" w:line="22" w:lineRule="atLeast"/>
              <w:ind w:hanging="57"/>
              <w:jc w:val="both"/>
              <w:rPr>
                <w:rFonts w:ascii="Verdana" w:hAnsi="Verdana"/>
                <w:bCs/>
                <w:sz w:val="18"/>
                <w:szCs w:val="18"/>
                <w:lang w:eastAsia="bg-BG"/>
              </w:rPr>
            </w:pPr>
            <w:r w:rsidRPr="00A850A1">
              <w:rPr>
                <w:rFonts w:ascii="Verdana" w:hAnsi="Verdana"/>
                <w:bCs/>
                <w:sz w:val="18"/>
                <w:szCs w:val="18"/>
                <w:lang w:val="en" w:eastAsia="bg-BG"/>
              </w:rPr>
              <w:t>Major</w:t>
            </w:r>
            <w:r w:rsidR="00CD6F22" w:rsidRPr="00A850A1">
              <w:rPr>
                <w:rFonts w:ascii="Verdana" w:hAnsi="Verdana"/>
                <w:bCs/>
                <w:sz w:val="18"/>
                <w:szCs w:val="18"/>
                <w:lang w:val="en" w:eastAsia="bg-BG"/>
              </w:rPr>
              <w:t xml:space="preserve"> project</w:t>
            </w:r>
          </w:p>
        </w:tc>
      </w:tr>
      <w:tr w:rsidR="00CD6F22" w:rsidRPr="00A850A1" w14:paraId="4FCD91D8" w14:textId="77777777" w:rsidTr="00A850A1">
        <w:tc>
          <w:tcPr>
            <w:tcW w:w="0" w:type="auto"/>
            <w:shd w:val="clear" w:color="auto" w:fill="auto"/>
          </w:tcPr>
          <w:p w14:paraId="4B77474B" w14:textId="77777777" w:rsidR="00CD6F22" w:rsidRPr="00A850A1" w:rsidRDefault="00CD6F22"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Beneficiary</w:t>
            </w:r>
          </w:p>
        </w:tc>
        <w:tc>
          <w:tcPr>
            <w:tcW w:w="0" w:type="auto"/>
            <w:shd w:val="clear" w:color="auto" w:fill="auto"/>
          </w:tcPr>
          <w:p w14:paraId="39F6E575" w14:textId="77777777" w:rsidR="00CD6F22" w:rsidRPr="00A850A1" w:rsidRDefault="00CD6F22" w:rsidP="00A850A1">
            <w:pPr>
              <w:spacing w:line="22" w:lineRule="atLeast"/>
              <w:ind w:left="-108"/>
              <w:jc w:val="both"/>
              <w:rPr>
                <w:rFonts w:ascii="Verdana" w:hAnsi="Verdana"/>
                <w:bCs/>
                <w:sz w:val="18"/>
                <w:szCs w:val="18"/>
              </w:rPr>
            </w:pPr>
            <w:r w:rsidRPr="00A850A1">
              <w:rPr>
                <w:rFonts w:ascii="Verdana" w:hAnsi="Verdana"/>
                <w:bCs/>
                <w:sz w:val="18"/>
                <w:szCs w:val="18"/>
                <w:lang w:val="en"/>
              </w:rPr>
              <w:t>"Metropolitan" EAD</w:t>
            </w:r>
          </w:p>
        </w:tc>
      </w:tr>
      <w:tr w:rsidR="00CD6F22" w:rsidRPr="00A850A1" w14:paraId="4F79BCD5" w14:textId="77777777" w:rsidTr="00A850A1">
        <w:tc>
          <w:tcPr>
            <w:tcW w:w="0" w:type="auto"/>
            <w:shd w:val="clear" w:color="auto" w:fill="auto"/>
          </w:tcPr>
          <w:p w14:paraId="1C60EB3B" w14:textId="77777777" w:rsidR="00CD6F22" w:rsidRPr="00A850A1" w:rsidRDefault="00CD6F22"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 xml:space="preserve">Budget </w:t>
            </w:r>
          </w:p>
        </w:tc>
        <w:tc>
          <w:tcPr>
            <w:tcW w:w="0" w:type="auto"/>
            <w:shd w:val="clear" w:color="auto" w:fill="auto"/>
          </w:tcPr>
          <w:p w14:paraId="4D2CEF27" w14:textId="77777777" w:rsidR="00CD6F22" w:rsidRPr="00A850A1" w:rsidRDefault="00CD6F22" w:rsidP="00A850A1">
            <w:pPr>
              <w:spacing w:after="0" w:line="22" w:lineRule="atLeast"/>
              <w:ind w:left="-108"/>
              <w:jc w:val="both"/>
              <w:rPr>
                <w:rFonts w:ascii="Verdana" w:hAnsi="Verdana"/>
                <w:bCs/>
                <w:sz w:val="18"/>
                <w:szCs w:val="18"/>
                <w:u w:val="single"/>
              </w:rPr>
            </w:pPr>
            <w:r w:rsidRPr="00A850A1">
              <w:rPr>
                <w:rFonts w:ascii="Verdana" w:hAnsi="Verdana"/>
                <w:bCs/>
                <w:sz w:val="18"/>
                <w:szCs w:val="18"/>
                <w:u w:val="single"/>
                <w:lang w:val="en"/>
              </w:rPr>
              <w:t>Budget:</w:t>
            </w:r>
          </w:p>
          <w:p w14:paraId="4FDF9843" w14:textId="77777777" w:rsidR="00CD6F22" w:rsidRPr="00A850A1" w:rsidRDefault="00CD6F22" w:rsidP="00A850A1">
            <w:pPr>
              <w:spacing w:after="0" w:line="22" w:lineRule="atLeast"/>
              <w:ind w:left="-108"/>
              <w:jc w:val="both"/>
              <w:rPr>
                <w:rFonts w:ascii="Verdana" w:hAnsi="Verdana"/>
                <w:bCs/>
                <w:sz w:val="18"/>
                <w:szCs w:val="18"/>
              </w:rPr>
            </w:pPr>
            <w:r w:rsidRPr="00A850A1">
              <w:rPr>
                <w:rFonts w:ascii="Verdana" w:hAnsi="Verdana"/>
                <w:bCs/>
                <w:sz w:val="18"/>
                <w:szCs w:val="18"/>
                <w:lang w:val="en"/>
              </w:rPr>
              <w:t xml:space="preserve">Total budget: </w:t>
            </w:r>
          </w:p>
          <w:p w14:paraId="4FE12E29" w14:textId="77777777" w:rsidR="00CD6F22" w:rsidRPr="00A850A1" w:rsidRDefault="006136C5" w:rsidP="00A850A1">
            <w:pPr>
              <w:spacing w:after="0" w:line="22" w:lineRule="atLeast"/>
              <w:ind w:left="-108"/>
              <w:jc w:val="both"/>
              <w:rPr>
                <w:rFonts w:ascii="Verdana" w:hAnsi="Verdana"/>
                <w:bCs/>
                <w:sz w:val="18"/>
                <w:szCs w:val="18"/>
              </w:rPr>
            </w:pPr>
            <w:r w:rsidRPr="00A850A1">
              <w:rPr>
                <w:rFonts w:ascii="Verdana" w:hAnsi="Verdana"/>
                <w:bCs/>
                <w:sz w:val="18"/>
                <w:szCs w:val="18"/>
                <w:lang w:val="en"/>
              </w:rPr>
              <w:t xml:space="preserve">BGN </w:t>
            </w:r>
            <w:r w:rsidR="00CD6F22" w:rsidRPr="00A850A1">
              <w:rPr>
                <w:rFonts w:ascii="Verdana" w:hAnsi="Verdana"/>
                <w:bCs/>
                <w:sz w:val="18"/>
                <w:szCs w:val="18"/>
                <w:lang w:val="en"/>
              </w:rPr>
              <w:t xml:space="preserve">385 054 780,43 </w:t>
            </w:r>
          </w:p>
          <w:p w14:paraId="0CB4C359" w14:textId="77777777" w:rsidR="00CD6F22" w:rsidRPr="00A850A1" w:rsidRDefault="00CD6F22" w:rsidP="00A850A1">
            <w:pPr>
              <w:spacing w:after="0" w:line="22" w:lineRule="atLeast"/>
              <w:ind w:left="-108"/>
              <w:rPr>
                <w:rFonts w:ascii="Verdana" w:hAnsi="Verdana"/>
                <w:bCs/>
                <w:sz w:val="18"/>
                <w:szCs w:val="18"/>
              </w:rPr>
            </w:pPr>
            <w:r w:rsidRPr="00A850A1">
              <w:rPr>
                <w:rFonts w:ascii="Verdana" w:hAnsi="Verdana"/>
                <w:bCs/>
                <w:sz w:val="18"/>
                <w:szCs w:val="18"/>
                <w:lang w:val="en"/>
              </w:rPr>
              <w:t xml:space="preserve">Eligible costs: </w:t>
            </w:r>
          </w:p>
          <w:p w14:paraId="0DB6E8C1" w14:textId="77777777" w:rsidR="00CD6F22" w:rsidRPr="00A850A1" w:rsidRDefault="006136C5" w:rsidP="00A850A1">
            <w:pPr>
              <w:spacing w:after="0" w:line="22" w:lineRule="atLeast"/>
              <w:ind w:left="-108"/>
              <w:rPr>
                <w:rFonts w:ascii="Verdana" w:hAnsi="Verdana"/>
                <w:bCs/>
                <w:sz w:val="18"/>
                <w:szCs w:val="18"/>
              </w:rPr>
            </w:pPr>
            <w:r w:rsidRPr="00A850A1">
              <w:rPr>
                <w:rFonts w:ascii="Verdana" w:hAnsi="Verdana"/>
                <w:bCs/>
                <w:sz w:val="18"/>
                <w:szCs w:val="18"/>
                <w:lang w:val="en"/>
              </w:rPr>
              <w:t xml:space="preserve">BGN </w:t>
            </w:r>
            <w:r w:rsidR="00CD6F22" w:rsidRPr="00A850A1">
              <w:rPr>
                <w:rFonts w:ascii="Verdana" w:hAnsi="Verdana"/>
                <w:bCs/>
                <w:sz w:val="18"/>
                <w:szCs w:val="18"/>
                <w:lang w:val="en"/>
              </w:rPr>
              <w:t>213 042 364,8</w:t>
            </w:r>
            <w:r w:rsidR="005353BD" w:rsidRPr="00A850A1">
              <w:rPr>
                <w:rFonts w:ascii="Verdana" w:hAnsi="Verdana"/>
                <w:bCs/>
                <w:sz w:val="18"/>
                <w:szCs w:val="18"/>
                <w:lang w:val="en"/>
              </w:rPr>
              <w:t xml:space="preserve"> </w:t>
            </w:r>
          </w:p>
          <w:p w14:paraId="3D0BE92A" w14:textId="77777777" w:rsidR="00CD6F22" w:rsidRPr="00A850A1" w:rsidRDefault="005353BD" w:rsidP="00A850A1">
            <w:pPr>
              <w:spacing w:after="0" w:line="22" w:lineRule="atLeast"/>
              <w:ind w:left="-108"/>
              <w:jc w:val="both"/>
              <w:rPr>
                <w:rFonts w:ascii="Verdana" w:hAnsi="Verdana"/>
                <w:bCs/>
                <w:sz w:val="18"/>
                <w:szCs w:val="18"/>
              </w:rPr>
            </w:pPr>
            <w:r w:rsidRPr="00A850A1">
              <w:rPr>
                <w:rFonts w:ascii="Verdana" w:hAnsi="Verdana"/>
                <w:bCs/>
                <w:sz w:val="18"/>
                <w:szCs w:val="18"/>
                <w:lang w:val="en"/>
              </w:rPr>
              <w:t>Grant contract</w:t>
            </w:r>
            <w:r w:rsidR="00CD6F22" w:rsidRPr="00A850A1">
              <w:rPr>
                <w:rFonts w:ascii="Verdana" w:hAnsi="Verdana"/>
                <w:bCs/>
                <w:sz w:val="18"/>
                <w:szCs w:val="18"/>
                <w:lang w:val="en"/>
              </w:rPr>
              <w:t xml:space="preserve">: </w:t>
            </w:r>
          </w:p>
          <w:p w14:paraId="0CFCBAD1" w14:textId="77777777" w:rsidR="00CD6F22" w:rsidRPr="00A850A1" w:rsidRDefault="006136C5" w:rsidP="00A850A1">
            <w:pPr>
              <w:spacing w:after="0" w:line="22" w:lineRule="atLeast"/>
              <w:ind w:left="-108"/>
              <w:jc w:val="both"/>
              <w:rPr>
                <w:rFonts w:ascii="Verdana" w:hAnsi="Verdana"/>
                <w:bCs/>
                <w:sz w:val="18"/>
                <w:szCs w:val="18"/>
              </w:rPr>
            </w:pPr>
            <w:r w:rsidRPr="00A850A1">
              <w:rPr>
                <w:rFonts w:ascii="Verdana" w:hAnsi="Verdana"/>
                <w:bCs/>
                <w:sz w:val="18"/>
                <w:szCs w:val="18"/>
                <w:lang w:val="en"/>
              </w:rPr>
              <w:t xml:space="preserve">BGN </w:t>
            </w:r>
            <w:r w:rsidR="00CD6F22" w:rsidRPr="00A850A1">
              <w:rPr>
                <w:rFonts w:ascii="Verdana" w:hAnsi="Verdana"/>
                <w:bCs/>
                <w:sz w:val="18"/>
                <w:szCs w:val="18"/>
                <w:lang w:val="en"/>
              </w:rPr>
              <w:t xml:space="preserve">199 197 229,16 </w:t>
            </w:r>
          </w:p>
          <w:p w14:paraId="56978D23" w14:textId="77777777" w:rsidR="00CD6F22" w:rsidRPr="00A850A1" w:rsidRDefault="005353BD" w:rsidP="00A850A1">
            <w:pPr>
              <w:spacing w:after="0" w:line="22" w:lineRule="atLeast"/>
              <w:ind w:left="-108"/>
              <w:jc w:val="both"/>
              <w:rPr>
                <w:rFonts w:ascii="Verdana" w:hAnsi="Verdana"/>
                <w:bCs/>
                <w:sz w:val="18"/>
                <w:szCs w:val="18"/>
              </w:rPr>
            </w:pPr>
            <w:r w:rsidRPr="00A850A1">
              <w:rPr>
                <w:rFonts w:ascii="Verdana" w:hAnsi="Verdana"/>
                <w:bCs/>
                <w:sz w:val="18"/>
                <w:szCs w:val="18"/>
                <w:lang w:val="en-US"/>
              </w:rPr>
              <w:t>EU funding</w:t>
            </w:r>
            <w:r w:rsidR="00CD6F22" w:rsidRPr="00A850A1">
              <w:rPr>
                <w:rFonts w:ascii="Verdana" w:hAnsi="Verdana"/>
                <w:bCs/>
                <w:sz w:val="18"/>
                <w:szCs w:val="18"/>
                <w:lang w:val="en"/>
              </w:rPr>
              <w:t xml:space="preserve"> </w:t>
            </w:r>
          </w:p>
          <w:p w14:paraId="0F0E4DD0" w14:textId="77777777" w:rsidR="00CD6F22" w:rsidRPr="00A850A1" w:rsidRDefault="006136C5" w:rsidP="00A850A1">
            <w:pPr>
              <w:spacing w:after="0" w:line="22" w:lineRule="atLeast"/>
              <w:ind w:left="-108"/>
              <w:jc w:val="both"/>
              <w:rPr>
                <w:rFonts w:ascii="Verdana" w:hAnsi="Verdana"/>
                <w:bCs/>
                <w:sz w:val="18"/>
                <w:szCs w:val="18"/>
              </w:rPr>
            </w:pPr>
            <w:r w:rsidRPr="00A850A1">
              <w:rPr>
                <w:rFonts w:ascii="Verdana" w:hAnsi="Verdana"/>
                <w:bCs/>
                <w:sz w:val="18"/>
                <w:szCs w:val="18"/>
                <w:lang w:val="en"/>
              </w:rPr>
              <w:t xml:space="preserve">BGN </w:t>
            </w:r>
            <w:r w:rsidR="00CD6F22" w:rsidRPr="00A850A1">
              <w:rPr>
                <w:rFonts w:ascii="Verdana" w:hAnsi="Verdana"/>
                <w:bCs/>
                <w:sz w:val="18"/>
                <w:szCs w:val="18"/>
                <w:lang w:val="en"/>
              </w:rPr>
              <w:t>169 317 644,79</w:t>
            </w:r>
            <w:r w:rsidR="00CD6F22" w:rsidRPr="00A850A1">
              <w:rPr>
                <w:rFonts w:ascii="Verdana" w:hAnsi="Verdana"/>
                <w:lang w:val="en"/>
              </w:rPr>
              <w:t xml:space="preserve"> </w:t>
            </w:r>
            <w:r w:rsidR="00CD6F22" w:rsidRPr="00A850A1">
              <w:rPr>
                <w:rFonts w:ascii="Verdana" w:hAnsi="Verdana"/>
                <w:bCs/>
                <w:sz w:val="18"/>
                <w:szCs w:val="18"/>
                <w:lang w:val="en"/>
              </w:rPr>
              <w:t xml:space="preserve"> </w:t>
            </w:r>
          </w:p>
          <w:p w14:paraId="32CBCCBA" w14:textId="77777777" w:rsidR="00CD6F22" w:rsidRPr="00A850A1" w:rsidRDefault="00CD6F22" w:rsidP="00A850A1">
            <w:pPr>
              <w:spacing w:after="0" w:line="22" w:lineRule="atLeast"/>
              <w:ind w:left="-108"/>
              <w:jc w:val="both"/>
              <w:rPr>
                <w:rFonts w:ascii="Verdana" w:hAnsi="Verdana"/>
                <w:bCs/>
                <w:sz w:val="18"/>
                <w:szCs w:val="18"/>
              </w:rPr>
            </w:pPr>
          </w:p>
        </w:tc>
      </w:tr>
      <w:tr w:rsidR="00CD6F22" w:rsidRPr="00A850A1" w14:paraId="2A0CAC25" w14:textId="77777777" w:rsidTr="00A850A1">
        <w:tc>
          <w:tcPr>
            <w:tcW w:w="0" w:type="auto"/>
            <w:shd w:val="clear" w:color="auto" w:fill="auto"/>
          </w:tcPr>
          <w:p w14:paraId="0C4E193D" w14:textId="77777777" w:rsidR="00CD6F22" w:rsidRPr="00A850A1" w:rsidRDefault="00CD6F22"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 xml:space="preserve">Implementation period </w:t>
            </w:r>
          </w:p>
        </w:tc>
        <w:tc>
          <w:tcPr>
            <w:tcW w:w="0" w:type="auto"/>
            <w:shd w:val="clear" w:color="auto" w:fill="auto"/>
          </w:tcPr>
          <w:p w14:paraId="2B2AF52E" w14:textId="77777777" w:rsidR="00CD6F22" w:rsidRPr="00A850A1" w:rsidRDefault="00CD6F22" w:rsidP="00A850A1">
            <w:pPr>
              <w:spacing w:after="0" w:line="22" w:lineRule="atLeast"/>
              <w:jc w:val="both"/>
              <w:rPr>
                <w:rFonts w:ascii="Verdana" w:hAnsi="Verdana"/>
                <w:bCs/>
                <w:sz w:val="18"/>
                <w:szCs w:val="18"/>
                <w:lang w:eastAsia="bg-BG"/>
              </w:rPr>
            </w:pPr>
            <w:r w:rsidRPr="00A850A1">
              <w:rPr>
                <w:rFonts w:ascii="Verdana" w:hAnsi="Verdana"/>
                <w:bCs/>
                <w:sz w:val="18"/>
                <w:szCs w:val="18"/>
                <w:lang w:val="en" w:eastAsia="bg-BG"/>
              </w:rPr>
              <w:t>15.11.2012 – 08.05.2015</w:t>
            </w:r>
          </w:p>
        </w:tc>
      </w:tr>
    </w:tbl>
    <w:p w14:paraId="4334D764" w14:textId="77777777" w:rsidR="00CD6F22" w:rsidRPr="00CD6F22" w:rsidRDefault="00CD6F22" w:rsidP="00CD6F22">
      <w:pPr>
        <w:spacing w:line="22" w:lineRule="atLeast"/>
        <w:jc w:val="both"/>
        <w:rPr>
          <w:rFonts w:ascii="Verdana" w:hAnsi="Verdana"/>
          <w:i/>
          <w:sz w:val="16"/>
          <w:szCs w:val="16"/>
          <w:lang w:eastAsia="pl-PL"/>
        </w:rPr>
      </w:pPr>
      <w:r w:rsidRPr="00CD6F22">
        <w:rPr>
          <w:rFonts w:ascii="Verdana" w:hAnsi="Verdana"/>
          <w:i/>
          <w:sz w:val="16"/>
          <w:szCs w:val="16"/>
          <w:lang w:val="en" w:eastAsia="pl-PL"/>
        </w:rPr>
        <w:t>Source: Final Project Report and UMIS</w:t>
      </w:r>
    </w:p>
    <w:p w14:paraId="5D37E9E6" w14:textId="77777777" w:rsidR="00CD6F22" w:rsidRPr="00CD6F22" w:rsidRDefault="00CD6F22" w:rsidP="00CD6F22">
      <w:pPr>
        <w:spacing w:line="22" w:lineRule="atLeast"/>
        <w:rPr>
          <w:rFonts w:ascii="Verdana" w:hAnsi="Verdana"/>
          <w:sz w:val="16"/>
          <w:szCs w:val="16"/>
        </w:rPr>
      </w:pPr>
      <w:r w:rsidRPr="00CD6F22">
        <w:rPr>
          <w:rFonts w:ascii="Verdana" w:hAnsi="Verdana"/>
          <w:i/>
          <w:sz w:val="16"/>
          <w:szCs w:val="16"/>
          <w:lang w:val="en"/>
        </w:rPr>
        <w:t>*The budget of the project includes the verified eligible costs of the project, including grant and co-financing by the beneficiary</w:t>
      </w:r>
    </w:p>
    <w:p w14:paraId="4514FCD6" w14:textId="77777777" w:rsidR="00CD6F22" w:rsidRDefault="00CD6F22" w:rsidP="00CD6F22">
      <w:pPr>
        <w:spacing w:line="22" w:lineRule="atLeast"/>
        <w:jc w:val="both"/>
        <w:rPr>
          <w:rFonts w:ascii="Verdana" w:hAnsi="Verdana"/>
          <w:i/>
          <w:sz w:val="20"/>
          <w:szCs w:val="20"/>
          <w:lang w:eastAsia="pl-PL"/>
        </w:rPr>
      </w:pPr>
    </w:p>
    <w:p w14:paraId="5134873E" w14:textId="77777777" w:rsidR="007F7F35" w:rsidRPr="00CD6F22" w:rsidRDefault="007F7F35" w:rsidP="00CD6F22">
      <w:pPr>
        <w:spacing w:line="22" w:lineRule="atLeast"/>
        <w:jc w:val="both"/>
        <w:rPr>
          <w:rFonts w:ascii="Verdana" w:hAnsi="Verdana"/>
          <w:i/>
          <w:sz w:val="20"/>
          <w:szCs w:val="20"/>
          <w:lang w:eastAsia="pl-PL"/>
        </w:rPr>
      </w:pPr>
    </w:p>
    <w:p w14:paraId="673525C5" w14:textId="77777777" w:rsidR="00CD6F22" w:rsidRPr="00CD6F22" w:rsidRDefault="00CD6F22" w:rsidP="00CD6F22">
      <w:pPr>
        <w:spacing w:line="22" w:lineRule="atLeast"/>
        <w:jc w:val="both"/>
        <w:rPr>
          <w:rFonts w:ascii="Verdana" w:hAnsi="Verdana"/>
          <w:sz w:val="20"/>
          <w:szCs w:val="20"/>
          <w:lang w:val="en" w:eastAsia="pl-PL"/>
        </w:rPr>
      </w:pPr>
      <w:r w:rsidRPr="00CD6F22">
        <w:rPr>
          <w:rFonts w:ascii="Verdana" w:hAnsi="Verdana"/>
          <w:sz w:val="20"/>
          <w:szCs w:val="20"/>
          <w:lang w:val="en" w:eastAsia="pl-PL"/>
        </w:rPr>
        <w:t xml:space="preserve">According to the Technical and Economic Report on the Metro adopted by the Council of Ministers of the Republic of Bulgaria and the General Development Plan of the Capital, the General Development Scheme for metro lines must be of three diameters with branches </w:t>
      </w:r>
      <w:r w:rsidRPr="00CD6F22">
        <w:rPr>
          <w:rFonts w:ascii="Verdana" w:hAnsi="Verdana"/>
          <w:sz w:val="20"/>
          <w:szCs w:val="20"/>
          <w:lang w:val="en" w:eastAsia="pl-PL"/>
        </w:rPr>
        <w:lastRenderedPageBreak/>
        <w:t>on the periphery, with a total length of 62 km and 63 metro stations, with the possibility of prospective development of up to 80 km, and in the final stage of realization it will carry over 1.2 million passengers per day.</w:t>
      </w:r>
    </w:p>
    <w:p w14:paraId="7CF6E502" w14:textId="77777777" w:rsidR="00CD6F22" w:rsidRPr="00CD6F22" w:rsidRDefault="00CD6F22" w:rsidP="00CD6F22">
      <w:pPr>
        <w:spacing w:line="22" w:lineRule="atLeast"/>
        <w:jc w:val="both"/>
        <w:rPr>
          <w:rFonts w:ascii="Verdana" w:hAnsi="Verdana"/>
          <w:sz w:val="20"/>
          <w:szCs w:val="20"/>
          <w:lang w:eastAsia="pl-PL"/>
        </w:rPr>
      </w:pPr>
      <w:r w:rsidRPr="00CD6F22">
        <w:rPr>
          <w:rFonts w:ascii="Verdana" w:hAnsi="Verdana"/>
          <w:sz w:val="20"/>
          <w:szCs w:val="20"/>
          <w:lang w:val="en" w:eastAsia="pl-PL"/>
        </w:rPr>
        <w:t>The first diameter "</w:t>
      </w:r>
      <w:r w:rsidR="008A1A6C">
        <w:rPr>
          <w:rFonts w:ascii="Verdana" w:hAnsi="Verdana"/>
          <w:sz w:val="20"/>
          <w:szCs w:val="20"/>
          <w:lang w:val="en" w:eastAsia="pl-PL"/>
        </w:rPr>
        <w:t>Obelya</w:t>
      </w:r>
      <w:r w:rsidRPr="00CD6F22">
        <w:rPr>
          <w:rFonts w:ascii="Verdana" w:hAnsi="Verdana"/>
          <w:sz w:val="20"/>
          <w:szCs w:val="20"/>
          <w:lang w:val="en" w:eastAsia="pl-PL"/>
        </w:rPr>
        <w:t xml:space="preserve"> - Lyulin - Center - Mladost 1 - Druzhba - Airport and Mladost 1 – Business Park in Mladost 4" will have a length of 29 km and 27 stations. The second diameter "Lozenets - Center - Ili</w:t>
      </w:r>
      <w:r w:rsidR="007F7F35">
        <w:rPr>
          <w:rFonts w:ascii="Verdana" w:hAnsi="Verdana"/>
          <w:sz w:val="20"/>
          <w:szCs w:val="20"/>
          <w:lang w:val="en" w:eastAsia="pl-PL"/>
        </w:rPr>
        <w:t>yanci</w:t>
      </w:r>
      <w:r w:rsidRPr="00CD6F22">
        <w:rPr>
          <w:rFonts w:ascii="Verdana" w:hAnsi="Verdana"/>
          <w:sz w:val="20"/>
          <w:szCs w:val="20"/>
          <w:lang w:val="en" w:eastAsia="pl-PL"/>
        </w:rPr>
        <w:t>" will have a length of 17 km and 17 stations. The third diameter "Ovcha Kupel - Center – Levski” will have a length of 16 km and 18 metro stations. The diameters intersect in a triangle in the central city area, thus with one change of lines can be reached to any part of the subway track.</w:t>
      </w:r>
    </w:p>
    <w:p w14:paraId="26BC73E4" w14:textId="77777777" w:rsidR="00CD6F22" w:rsidRPr="00CD6F22" w:rsidRDefault="00CD6F22" w:rsidP="00CD6F22">
      <w:pPr>
        <w:spacing w:line="22" w:lineRule="atLeast"/>
        <w:jc w:val="both"/>
        <w:rPr>
          <w:rFonts w:ascii="Verdana" w:hAnsi="Verdana"/>
          <w:sz w:val="20"/>
          <w:szCs w:val="20"/>
          <w:lang w:eastAsia="pl-PL"/>
        </w:rPr>
      </w:pPr>
      <w:r w:rsidRPr="00CD6F22">
        <w:rPr>
          <w:rFonts w:ascii="Verdana" w:hAnsi="Verdana"/>
          <w:sz w:val="20"/>
          <w:szCs w:val="20"/>
          <w:lang w:val="en" w:eastAsia="pl-PL"/>
        </w:rPr>
        <w:t>Stage III of the metro extension project includes two separate branches of metro diameter 1 from Mladost 1. The total length of the extension is 7 588 m, double line (with track gauge 1 435 mm):</w:t>
      </w:r>
    </w:p>
    <w:p w14:paraId="26B6B68A" w14:textId="77777777" w:rsidR="00CD6F22" w:rsidRPr="00CD6F22" w:rsidRDefault="00CD6F22" w:rsidP="00CE496D">
      <w:pPr>
        <w:numPr>
          <w:ilvl w:val="0"/>
          <w:numId w:val="30"/>
        </w:numPr>
        <w:spacing w:line="22" w:lineRule="atLeast"/>
        <w:ind w:left="426" w:hanging="426"/>
        <w:contextualSpacing/>
        <w:jc w:val="both"/>
        <w:rPr>
          <w:rFonts w:ascii="Verdana" w:hAnsi="Verdana"/>
          <w:sz w:val="20"/>
          <w:szCs w:val="20"/>
          <w:lang w:eastAsia="pl-PL"/>
        </w:rPr>
      </w:pPr>
      <w:r w:rsidRPr="00CD6F22">
        <w:rPr>
          <w:rFonts w:ascii="Verdana" w:hAnsi="Verdana"/>
          <w:b/>
          <w:sz w:val="20"/>
          <w:szCs w:val="20"/>
          <w:lang w:val="en" w:eastAsia="pl-PL"/>
        </w:rPr>
        <w:t>Lot 1</w:t>
      </w:r>
      <w:r w:rsidRPr="00CD6F22">
        <w:rPr>
          <w:rFonts w:ascii="Verdana" w:hAnsi="Verdana"/>
          <w:sz w:val="20"/>
          <w:szCs w:val="20"/>
          <w:lang w:val="en" w:eastAsia="pl-PL"/>
        </w:rPr>
        <w:t xml:space="preserve"> includes the construction of 4 968 m extension of metro diameter 1 between metro stations MС19 ("Tsarigradsko Shose" bul.) and MS23 (Sofia Airport). The project includes the construction of 4 new metro stations (MS20 to MS23);</w:t>
      </w:r>
    </w:p>
    <w:p w14:paraId="4A859543" w14:textId="77777777" w:rsidR="00CD6F22" w:rsidRPr="00CD6F22" w:rsidRDefault="00CD6F22" w:rsidP="00CE496D">
      <w:pPr>
        <w:numPr>
          <w:ilvl w:val="0"/>
          <w:numId w:val="30"/>
        </w:numPr>
        <w:spacing w:line="22" w:lineRule="atLeast"/>
        <w:ind w:left="425" w:hanging="425"/>
        <w:jc w:val="both"/>
        <w:rPr>
          <w:rFonts w:ascii="Verdana" w:hAnsi="Verdana"/>
          <w:sz w:val="20"/>
          <w:szCs w:val="20"/>
          <w:lang w:eastAsia="pl-PL"/>
        </w:rPr>
      </w:pPr>
      <w:r w:rsidRPr="00CD6F22">
        <w:rPr>
          <w:rFonts w:ascii="Verdana" w:hAnsi="Verdana"/>
          <w:b/>
          <w:sz w:val="20"/>
          <w:szCs w:val="20"/>
          <w:lang w:val="en" w:eastAsia="pl-PL"/>
        </w:rPr>
        <w:t>Lot 2 includes the construction of 2 620 m fork of metro diameter 1 south of Mladost</w:t>
      </w:r>
      <w:r w:rsidRPr="00CD6F22">
        <w:rPr>
          <w:rFonts w:ascii="Verdana" w:hAnsi="Verdana"/>
          <w:sz w:val="20"/>
          <w:szCs w:val="20"/>
          <w:lang w:val="en" w:eastAsia="pl-PL"/>
        </w:rPr>
        <w:t xml:space="preserve"> 1 (MS13).</w:t>
      </w:r>
      <w:r w:rsidRPr="00CD6F22">
        <w:t xml:space="preserve"> </w:t>
      </w:r>
      <w:r w:rsidRPr="00CD6F22">
        <w:rPr>
          <w:rFonts w:ascii="Verdana" w:hAnsi="Verdana"/>
          <w:sz w:val="20"/>
          <w:szCs w:val="20"/>
          <w:lang w:val="en" w:eastAsia="pl-PL"/>
        </w:rPr>
        <w:t>The project includes construction of 3 metro stations (MC14 to MC16) in Mladost 2 and 3 and will serve Sofia Business Park in Mladost 4.</w:t>
      </w:r>
    </w:p>
    <w:p w14:paraId="01BC0FF9" w14:textId="77777777" w:rsidR="00CD6F22" w:rsidRPr="00CD6F22" w:rsidRDefault="00CD6F22" w:rsidP="00CD6F22">
      <w:pPr>
        <w:spacing w:line="22" w:lineRule="atLeast"/>
        <w:jc w:val="both"/>
        <w:rPr>
          <w:rFonts w:ascii="Verdana" w:hAnsi="Verdana"/>
          <w:sz w:val="20"/>
          <w:szCs w:val="20"/>
          <w:lang w:eastAsia="pl-PL"/>
        </w:rPr>
      </w:pPr>
      <w:r w:rsidRPr="00CD6F22">
        <w:rPr>
          <w:rFonts w:ascii="Verdana" w:hAnsi="Verdana"/>
          <w:sz w:val="20"/>
          <w:szCs w:val="20"/>
          <w:lang w:val="en" w:eastAsia="pl-PL"/>
        </w:rPr>
        <w:t xml:space="preserve">The investment project </w:t>
      </w:r>
      <w:r w:rsidRPr="007F7F35">
        <w:rPr>
          <w:rFonts w:ascii="Verdana" w:hAnsi="Verdana"/>
          <w:sz w:val="20"/>
          <w:szCs w:val="20"/>
          <w:lang w:val="en" w:eastAsia="pl-PL"/>
        </w:rPr>
        <w:t xml:space="preserve">for </w:t>
      </w:r>
      <w:r w:rsidR="005353BD" w:rsidRPr="007F7F35">
        <w:rPr>
          <w:rFonts w:ascii="Verdana" w:hAnsi="Verdana"/>
          <w:sz w:val="20"/>
          <w:szCs w:val="20"/>
          <w:lang w:val="en" w:eastAsia="pl-PL"/>
        </w:rPr>
        <w:t>S</w:t>
      </w:r>
      <w:r w:rsidRPr="007F7F35">
        <w:rPr>
          <w:rFonts w:ascii="Verdana" w:hAnsi="Verdana"/>
          <w:sz w:val="20"/>
          <w:szCs w:val="20"/>
          <w:lang w:val="en" w:eastAsia="pl-PL"/>
        </w:rPr>
        <w:t>tage III includes</w:t>
      </w:r>
      <w:r w:rsidR="005353BD">
        <w:rPr>
          <w:rFonts w:ascii="Verdana" w:hAnsi="Verdana"/>
          <w:sz w:val="20"/>
          <w:szCs w:val="20"/>
          <w:lang w:val="en" w:eastAsia="pl-PL"/>
        </w:rPr>
        <w:t>:</w:t>
      </w:r>
    </w:p>
    <w:p w14:paraId="26BD74C3" w14:textId="77777777" w:rsidR="00CD6F22" w:rsidRPr="00CD6F22" w:rsidRDefault="00CD6F22" w:rsidP="00CE496D">
      <w:pPr>
        <w:numPr>
          <w:ilvl w:val="0"/>
          <w:numId w:val="30"/>
        </w:numPr>
        <w:spacing w:line="22" w:lineRule="atLeast"/>
        <w:ind w:left="425" w:hanging="425"/>
        <w:contextualSpacing/>
        <w:jc w:val="both"/>
        <w:rPr>
          <w:rFonts w:ascii="Verdana" w:hAnsi="Verdana"/>
          <w:sz w:val="20"/>
          <w:szCs w:val="20"/>
          <w:lang w:eastAsia="pl-PL"/>
        </w:rPr>
      </w:pPr>
      <w:r w:rsidRPr="00CD6F22">
        <w:rPr>
          <w:rFonts w:ascii="Verdana" w:hAnsi="Verdana"/>
          <w:sz w:val="20"/>
          <w:szCs w:val="20"/>
          <w:lang w:val="en" w:eastAsia="pl-PL"/>
        </w:rPr>
        <w:t>design and construction of the structures of the 7 metro stations (with an appropriate connection of MS 21 at the Druzhba railway station from Lot 1);</w:t>
      </w:r>
    </w:p>
    <w:p w14:paraId="4D352440" w14:textId="77777777" w:rsidR="00CD6F22" w:rsidRPr="00B1016F" w:rsidRDefault="00CD6F22" w:rsidP="00CE496D">
      <w:pPr>
        <w:numPr>
          <w:ilvl w:val="0"/>
          <w:numId w:val="30"/>
        </w:numPr>
        <w:spacing w:line="22" w:lineRule="atLeast"/>
        <w:ind w:left="425" w:hanging="425"/>
        <w:contextualSpacing/>
        <w:jc w:val="both"/>
        <w:rPr>
          <w:rFonts w:ascii="Verdana" w:hAnsi="Verdana"/>
          <w:sz w:val="20"/>
          <w:szCs w:val="20"/>
          <w:lang w:eastAsia="pl-PL"/>
        </w:rPr>
      </w:pPr>
      <w:r w:rsidRPr="00CD6F22">
        <w:rPr>
          <w:rFonts w:ascii="Verdana" w:hAnsi="Verdana"/>
          <w:sz w:val="20"/>
          <w:szCs w:val="20"/>
          <w:lang w:val="en" w:eastAsia="bg-BG"/>
        </w:rPr>
        <w:t xml:space="preserve">construction of the railway station "Druzhba" – </w:t>
      </w:r>
      <w:r w:rsidRPr="00B1016F">
        <w:rPr>
          <w:rFonts w:ascii="Verdana" w:hAnsi="Verdana"/>
          <w:sz w:val="20"/>
          <w:szCs w:val="20"/>
          <w:lang w:val="en" w:eastAsia="bg-BG"/>
        </w:rPr>
        <w:t>1 pc</w:t>
      </w:r>
      <w:r w:rsidR="008A1A6C" w:rsidRPr="00B1016F">
        <w:rPr>
          <w:rFonts w:ascii="Verdana" w:hAnsi="Verdana"/>
          <w:sz w:val="20"/>
          <w:szCs w:val="20"/>
          <w:lang w:val="en" w:eastAsia="bg-BG"/>
        </w:rPr>
        <w:t>s</w:t>
      </w:r>
      <w:r w:rsidRPr="00B1016F">
        <w:rPr>
          <w:rFonts w:ascii="Verdana" w:hAnsi="Verdana"/>
          <w:sz w:val="20"/>
          <w:szCs w:val="20"/>
          <w:lang w:val="en" w:eastAsia="bg-BG"/>
        </w:rPr>
        <w:t>.;</w:t>
      </w:r>
    </w:p>
    <w:p w14:paraId="0ABC79B4" w14:textId="77777777" w:rsidR="00CD6F22" w:rsidRPr="00CD6F22" w:rsidRDefault="00CD6F22" w:rsidP="00CE496D">
      <w:pPr>
        <w:numPr>
          <w:ilvl w:val="0"/>
          <w:numId w:val="30"/>
        </w:numPr>
        <w:spacing w:line="22" w:lineRule="atLeast"/>
        <w:ind w:left="425" w:hanging="425"/>
        <w:contextualSpacing/>
        <w:jc w:val="both"/>
        <w:rPr>
          <w:rFonts w:ascii="Verdana" w:hAnsi="Verdana"/>
          <w:sz w:val="20"/>
          <w:szCs w:val="20"/>
          <w:lang w:eastAsia="pl-PL"/>
        </w:rPr>
      </w:pPr>
      <w:r w:rsidRPr="00CD6F22">
        <w:rPr>
          <w:rFonts w:ascii="Verdana" w:hAnsi="Verdana"/>
          <w:sz w:val="20"/>
          <w:szCs w:val="20"/>
          <w:lang w:val="en" w:eastAsia="bg-BG"/>
        </w:rPr>
        <w:t>construction of steel trestle – 625 m.;</w:t>
      </w:r>
    </w:p>
    <w:p w14:paraId="7B95A8AE" w14:textId="77777777" w:rsidR="00CD6F22" w:rsidRPr="00CD6F22" w:rsidRDefault="00CD6F22" w:rsidP="00CE496D">
      <w:pPr>
        <w:numPr>
          <w:ilvl w:val="0"/>
          <w:numId w:val="30"/>
        </w:numPr>
        <w:spacing w:line="22" w:lineRule="atLeast"/>
        <w:ind w:left="425" w:hanging="425"/>
        <w:contextualSpacing/>
        <w:jc w:val="both"/>
        <w:rPr>
          <w:rFonts w:ascii="Verdana" w:hAnsi="Verdana"/>
          <w:sz w:val="20"/>
          <w:szCs w:val="20"/>
          <w:lang w:eastAsia="pl-PL"/>
        </w:rPr>
      </w:pPr>
      <w:r w:rsidRPr="00CD6F22">
        <w:rPr>
          <w:rFonts w:ascii="Verdana" w:hAnsi="Verdana"/>
          <w:sz w:val="20"/>
          <w:szCs w:val="20"/>
          <w:lang w:val="en" w:eastAsia="pl-PL"/>
        </w:rPr>
        <w:t>construction of tunnel sections between metro stations – 5.32 km.</w:t>
      </w:r>
    </w:p>
    <w:p w14:paraId="3775278D" w14:textId="77777777" w:rsidR="00CD6F22" w:rsidRPr="00CD6F22" w:rsidRDefault="00CD6F22" w:rsidP="00CE496D">
      <w:pPr>
        <w:numPr>
          <w:ilvl w:val="0"/>
          <w:numId w:val="30"/>
        </w:numPr>
        <w:spacing w:line="22" w:lineRule="atLeast"/>
        <w:ind w:left="425" w:hanging="425"/>
        <w:contextualSpacing/>
        <w:jc w:val="both"/>
        <w:rPr>
          <w:rFonts w:ascii="Verdana" w:hAnsi="Verdana"/>
          <w:sz w:val="20"/>
          <w:szCs w:val="20"/>
          <w:lang w:eastAsia="pl-PL"/>
        </w:rPr>
      </w:pPr>
      <w:r w:rsidRPr="00CD6F22">
        <w:rPr>
          <w:rFonts w:ascii="Verdana" w:hAnsi="Verdana"/>
          <w:sz w:val="20"/>
          <w:szCs w:val="20"/>
          <w:lang w:val="en" w:eastAsia="pl-PL"/>
        </w:rPr>
        <w:t>rail track – 7.47 km;</w:t>
      </w:r>
    </w:p>
    <w:p w14:paraId="247B2E4E" w14:textId="77777777" w:rsidR="00CD6F22" w:rsidRPr="00CD6F22" w:rsidRDefault="00CD6F22" w:rsidP="00CE496D">
      <w:pPr>
        <w:numPr>
          <w:ilvl w:val="0"/>
          <w:numId w:val="30"/>
        </w:numPr>
        <w:spacing w:line="22" w:lineRule="atLeast"/>
        <w:ind w:left="425" w:hanging="425"/>
        <w:contextualSpacing/>
        <w:jc w:val="both"/>
        <w:rPr>
          <w:rFonts w:ascii="Verdana" w:hAnsi="Verdana"/>
          <w:sz w:val="20"/>
          <w:szCs w:val="20"/>
          <w:lang w:eastAsia="pl-PL"/>
        </w:rPr>
      </w:pPr>
      <w:r w:rsidRPr="00CD6F22">
        <w:rPr>
          <w:rFonts w:ascii="Verdana" w:hAnsi="Verdana"/>
          <w:sz w:val="20"/>
          <w:szCs w:val="20"/>
          <w:lang w:val="en" w:eastAsia="pl-PL"/>
        </w:rPr>
        <w:t>construction and the architectural and artistic layout of metro stations;</w:t>
      </w:r>
    </w:p>
    <w:p w14:paraId="24AC3743" w14:textId="77777777" w:rsidR="00CD6F22" w:rsidRPr="00CD6F22" w:rsidRDefault="00CD6F22" w:rsidP="00CE496D">
      <w:pPr>
        <w:numPr>
          <w:ilvl w:val="0"/>
          <w:numId w:val="30"/>
        </w:numPr>
        <w:spacing w:line="22" w:lineRule="atLeast"/>
        <w:ind w:left="425" w:hanging="425"/>
        <w:contextualSpacing/>
        <w:jc w:val="both"/>
        <w:rPr>
          <w:rFonts w:ascii="Verdana" w:hAnsi="Verdana"/>
          <w:sz w:val="20"/>
          <w:szCs w:val="20"/>
          <w:lang w:eastAsia="pl-PL"/>
        </w:rPr>
      </w:pPr>
      <w:r w:rsidRPr="00CD6F22">
        <w:rPr>
          <w:rFonts w:ascii="Verdana" w:hAnsi="Verdana"/>
          <w:sz w:val="20"/>
          <w:szCs w:val="20"/>
          <w:lang w:val="en" w:eastAsia="bg-BG"/>
        </w:rPr>
        <w:t>transport power systems, insurance installations, communications, sanitary control systems, radio communication, traffic automation and speed regulation, audiovisual monitoring, etc.;</w:t>
      </w:r>
    </w:p>
    <w:p w14:paraId="7DD0BF68" w14:textId="77777777" w:rsidR="00CD6F22" w:rsidRPr="00CD6F22" w:rsidRDefault="00CD6F22" w:rsidP="00CE496D">
      <w:pPr>
        <w:numPr>
          <w:ilvl w:val="0"/>
          <w:numId w:val="30"/>
        </w:numPr>
        <w:spacing w:line="22" w:lineRule="atLeast"/>
        <w:ind w:left="425" w:hanging="425"/>
        <w:contextualSpacing/>
        <w:jc w:val="both"/>
        <w:rPr>
          <w:rFonts w:ascii="Verdana" w:hAnsi="Verdana"/>
          <w:sz w:val="20"/>
          <w:szCs w:val="20"/>
          <w:lang w:eastAsia="pl-PL"/>
        </w:rPr>
      </w:pPr>
      <w:r w:rsidRPr="00CD6F22">
        <w:rPr>
          <w:rFonts w:ascii="Verdana" w:hAnsi="Verdana"/>
          <w:sz w:val="20"/>
          <w:szCs w:val="20"/>
          <w:lang w:val="en" w:eastAsia="bg-BG"/>
        </w:rPr>
        <w:t>traffic management dispatch systems –</w:t>
      </w:r>
      <w:r w:rsidRPr="00CD6F22">
        <w:rPr>
          <w:rFonts w:ascii="Verdana" w:hAnsi="Verdana"/>
          <w:sz w:val="20"/>
          <w:szCs w:val="20"/>
          <w:lang w:val="en" w:eastAsia="pl-PL"/>
        </w:rPr>
        <w:t xml:space="preserve"> 6 pcs.;</w:t>
      </w:r>
    </w:p>
    <w:p w14:paraId="4C4BF037" w14:textId="77777777" w:rsidR="00CD6F22" w:rsidRPr="00CD6F22" w:rsidRDefault="00CD6F22" w:rsidP="00CE496D">
      <w:pPr>
        <w:numPr>
          <w:ilvl w:val="0"/>
          <w:numId w:val="30"/>
        </w:numPr>
        <w:spacing w:line="22" w:lineRule="atLeast"/>
        <w:ind w:left="425" w:hanging="425"/>
        <w:contextualSpacing/>
        <w:jc w:val="both"/>
        <w:rPr>
          <w:rFonts w:ascii="Verdana" w:hAnsi="Verdana"/>
          <w:sz w:val="20"/>
          <w:szCs w:val="20"/>
          <w:lang w:eastAsia="pl-PL"/>
        </w:rPr>
      </w:pPr>
      <w:r w:rsidRPr="00CD6F22">
        <w:rPr>
          <w:rFonts w:ascii="Verdana" w:hAnsi="Verdana"/>
          <w:sz w:val="20"/>
          <w:szCs w:val="20"/>
          <w:lang w:val="en" w:eastAsia="pl-PL"/>
        </w:rPr>
        <w:t xml:space="preserve">2 pcs. </w:t>
      </w:r>
      <w:r w:rsidRPr="00CD6F22">
        <w:rPr>
          <w:rFonts w:ascii="Verdana" w:hAnsi="Verdana"/>
          <w:sz w:val="20"/>
          <w:szCs w:val="20"/>
          <w:lang w:val="en" w:eastAsia="bg-BG"/>
        </w:rPr>
        <w:t>Radio communication system for a section of 4.85 km and for a section of 2.62 km;</w:t>
      </w:r>
    </w:p>
    <w:p w14:paraId="184B5C81" w14:textId="77777777" w:rsidR="00CD6F22" w:rsidRPr="00CD6F22" w:rsidRDefault="00CD6F22" w:rsidP="00CE496D">
      <w:pPr>
        <w:numPr>
          <w:ilvl w:val="0"/>
          <w:numId w:val="30"/>
        </w:numPr>
        <w:spacing w:line="22" w:lineRule="atLeast"/>
        <w:ind w:left="425" w:hanging="425"/>
        <w:jc w:val="both"/>
        <w:rPr>
          <w:rFonts w:ascii="Verdana" w:hAnsi="Verdana"/>
          <w:sz w:val="20"/>
          <w:szCs w:val="20"/>
          <w:lang w:eastAsia="pl-PL"/>
        </w:rPr>
      </w:pPr>
      <w:r w:rsidRPr="00CD6F22">
        <w:rPr>
          <w:rFonts w:ascii="Verdana" w:hAnsi="Verdana"/>
          <w:sz w:val="20"/>
          <w:szCs w:val="20"/>
          <w:lang w:val="en" w:eastAsia="pl-PL"/>
        </w:rPr>
        <w:t xml:space="preserve">realignment and reconstruction of the underground and above-ground engineering infrastructure affected by the construction along the metro route. </w:t>
      </w:r>
    </w:p>
    <w:p w14:paraId="1E287145" w14:textId="77777777" w:rsidR="00907971" w:rsidRPr="00CD6F22" w:rsidRDefault="00907971" w:rsidP="00907971">
      <w:pPr>
        <w:spacing w:before="120" w:line="22" w:lineRule="atLeast"/>
        <w:jc w:val="both"/>
        <w:rPr>
          <w:rFonts w:ascii="Verdana" w:hAnsi="Verdana"/>
          <w:b/>
          <w:bCs/>
          <w:iCs/>
          <w:sz w:val="20"/>
          <w:szCs w:val="20"/>
          <w:lang w:eastAsia="bg-BG"/>
        </w:rPr>
      </w:pPr>
      <w:r w:rsidRPr="00CD6F22">
        <w:rPr>
          <w:rFonts w:ascii="Verdana" w:hAnsi="Verdana"/>
          <w:b/>
          <w:sz w:val="20"/>
          <w:szCs w:val="20"/>
          <w:lang w:val="en" w:eastAsia="pl-PL"/>
        </w:rPr>
        <w:t xml:space="preserve">Start of the project: </w:t>
      </w:r>
      <w:r w:rsidRPr="007F7F35">
        <w:rPr>
          <w:rFonts w:ascii="Verdana" w:hAnsi="Verdana"/>
          <w:bCs/>
          <w:sz w:val="20"/>
          <w:szCs w:val="20"/>
          <w:lang w:val="en" w:eastAsia="pl-PL"/>
        </w:rPr>
        <w:t>15.11.2012</w:t>
      </w:r>
      <w:r w:rsidRPr="005353BD">
        <w:rPr>
          <w:rFonts w:ascii="Verdana" w:hAnsi="Verdana"/>
          <w:b/>
          <w:sz w:val="20"/>
          <w:szCs w:val="20"/>
          <w:lang w:val="en" w:eastAsia="pl-PL"/>
        </w:rPr>
        <w:t xml:space="preserve"> </w:t>
      </w:r>
      <w:r w:rsidRPr="00CD6F22">
        <w:rPr>
          <w:rFonts w:ascii="Verdana" w:hAnsi="Verdana"/>
          <w:b/>
          <w:sz w:val="20"/>
          <w:szCs w:val="20"/>
          <w:lang w:val="en" w:eastAsia="pl-PL"/>
        </w:rPr>
        <w:t>– grant contract</w:t>
      </w:r>
      <w:r w:rsidRPr="00CD6F22">
        <w:rPr>
          <w:rFonts w:ascii="Verdana" w:hAnsi="Verdana"/>
          <w:b/>
          <w:bCs/>
          <w:iCs/>
          <w:sz w:val="20"/>
          <w:szCs w:val="20"/>
          <w:lang w:val="en" w:eastAsia="bg-BG"/>
        </w:rPr>
        <w:t xml:space="preserve">: </w:t>
      </w:r>
    </w:p>
    <w:p w14:paraId="108E2495" w14:textId="77777777" w:rsidR="00CD6F22" w:rsidRPr="00CD6F22" w:rsidRDefault="00CD6F22" w:rsidP="00CE496D">
      <w:pPr>
        <w:numPr>
          <w:ilvl w:val="0"/>
          <w:numId w:val="50"/>
        </w:numPr>
        <w:spacing w:after="0" w:line="22" w:lineRule="atLeast"/>
        <w:ind w:left="426" w:hanging="426"/>
        <w:contextualSpacing/>
        <w:jc w:val="both"/>
        <w:rPr>
          <w:rFonts w:ascii="Verdana" w:hAnsi="Verdana"/>
          <w:sz w:val="20"/>
          <w:szCs w:val="20"/>
          <w:lang w:eastAsia="pl-PL"/>
        </w:rPr>
      </w:pPr>
      <w:r w:rsidRPr="00CD6F22">
        <w:rPr>
          <w:rFonts w:ascii="Verdana" w:hAnsi="Verdana"/>
          <w:sz w:val="20"/>
          <w:szCs w:val="20"/>
          <w:lang w:val="en" w:eastAsia="pl-PL"/>
        </w:rPr>
        <w:t xml:space="preserve">Annex </w:t>
      </w:r>
      <w:r w:rsidRPr="00CD6F22">
        <w:rPr>
          <w:rFonts w:ascii="Verdana" w:hAnsi="Verdana"/>
          <w:sz w:val="20"/>
          <w:szCs w:val="20"/>
          <w:lang w:eastAsia="pl-PL"/>
        </w:rPr>
        <w:t>№</w:t>
      </w:r>
      <w:r w:rsidRPr="00CD6F22">
        <w:rPr>
          <w:rFonts w:ascii="Verdana" w:hAnsi="Verdana"/>
          <w:sz w:val="20"/>
          <w:szCs w:val="20"/>
          <w:lang w:val="en" w:eastAsia="pl-PL"/>
        </w:rPr>
        <w:t xml:space="preserve"> 1 of the contract - DOPT -16/ 25.04.2013 – reduction of the total value of </w:t>
      </w:r>
      <w:r w:rsidRPr="00CD6F22">
        <w:rPr>
          <w:rFonts w:ascii="Verdana" w:hAnsi="Verdana"/>
          <w:sz w:val="20"/>
          <w:szCs w:val="20"/>
          <w:lang w:val="en"/>
        </w:rPr>
        <w:t>eligible costs in connection with the completed tendering procedures;</w:t>
      </w:r>
    </w:p>
    <w:p w14:paraId="381E2AAB" w14:textId="77777777" w:rsidR="00CD6F22" w:rsidRPr="00CD6F22" w:rsidRDefault="00CD6F22" w:rsidP="00CE496D">
      <w:pPr>
        <w:numPr>
          <w:ilvl w:val="0"/>
          <w:numId w:val="50"/>
        </w:numPr>
        <w:spacing w:after="0" w:line="22" w:lineRule="atLeast"/>
        <w:ind w:left="426" w:hanging="426"/>
        <w:contextualSpacing/>
        <w:jc w:val="both"/>
        <w:rPr>
          <w:rFonts w:ascii="Verdana" w:hAnsi="Verdana"/>
          <w:sz w:val="20"/>
          <w:szCs w:val="20"/>
          <w:lang w:eastAsia="pl-PL"/>
        </w:rPr>
      </w:pPr>
      <w:r w:rsidRPr="00CD6F22">
        <w:rPr>
          <w:rFonts w:ascii="Verdana" w:hAnsi="Verdana"/>
          <w:sz w:val="20"/>
          <w:szCs w:val="20"/>
          <w:lang w:val="en" w:eastAsia="pl-PL"/>
        </w:rPr>
        <w:t xml:space="preserve">Annex </w:t>
      </w:r>
      <w:r w:rsidRPr="00CD6F22">
        <w:rPr>
          <w:rFonts w:ascii="Verdana" w:hAnsi="Verdana"/>
          <w:sz w:val="20"/>
          <w:szCs w:val="20"/>
          <w:lang w:eastAsia="pl-PL"/>
        </w:rPr>
        <w:t>№</w:t>
      </w:r>
      <w:r w:rsidRPr="00CD6F22">
        <w:rPr>
          <w:rFonts w:ascii="Verdana" w:hAnsi="Verdana"/>
          <w:sz w:val="20"/>
          <w:szCs w:val="20"/>
          <w:lang w:val="en" w:eastAsia="pl-PL"/>
        </w:rPr>
        <w:t xml:space="preserve"> 2 of the contract - DOPT - 18/ 29.06.2015 – change in the duration of the contract;</w:t>
      </w:r>
    </w:p>
    <w:p w14:paraId="7857A0FC" w14:textId="77777777" w:rsidR="00CD6F22" w:rsidRPr="00CD6F22" w:rsidRDefault="00CD6F22" w:rsidP="00CE496D">
      <w:pPr>
        <w:numPr>
          <w:ilvl w:val="0"/>
          <w:numId w:val="50"/>
        </w:numPr>
        <w:spacing w:after="0" w:line="22" w:lineRule="atLeast"/>
        <w:ind w:left="426" w:hanging="426"/>
        <w:contextualSpacing/>
        <w:jc w:val="both"/>
        <w:rPr>
          <w:rFonts w:ascii="Verdana" w:hAnsi="Verdana"/>
          <w:sz w:val="20"/>
          <w:szCs w:val="20"/>
          <w:lang w:eastAsia="pl-PL"/>
        </w:rPr>
      </w:pPr>
      <w:r w:rsidRPr="00CD6F22">
        <w:rPr>
          <w:rFonts w:ascii="Verdana" w:hAnsi="Verdana"/>
          <w:sz w:val="20"/>
          <w:szCs w:val="20"/>
          <w:lang w:val="en" w:eastAsia="pl-PL"/>
        </w:rPr>
        <w:t xml:space="preserve">Annex </w:t>
      </w:r>
      <w:r w:rsidRPr="00CD6F22">
        <w:rPr>
          <w:rFonts w:ascii="Verdana" w:hAnsi="Verdana"/>
          <w:sz w:val="20"/>
          <w:szCs w:val="20"/>
          <w:lang w:eastAsia="pl-PL"/>
        </w:rPr>
        <w:t>№</w:t>
      </w:r>
      <w:r w:rsidRPr="00CD6F22">
        <w:rPr>
          <w:rFonts w:ascii="Verdana" w:hAnsi="Verdana"/>
          <w:sz w:val="20"/>
          <w:szCs w:val="20"/>
          <w:lang w:val="en" w:eastAsia="pl-PL"/>
        </w:rPr>
        <w:t xml:space="preserve"> 3 of the contract – DOPT - 36/30.11.2015 - change </w:t>
      </w:r>
      <w:r w:rsidRPr="00CD6F22">
        <w:rPr>
          <w:rFonts w:ascii="Verdana" w:hAnsi="Verdana"/>
          <w:sz w:val="20"/>
          <w:szCs w:val="20"/>
          <w:lang w:val="en"/>
        </w:rPr>
        <w:t>in the total value and grant value in relation to additional projects included.</w:t>
      </w:r>
    </w:p>
    <w:p w14:paraId="54C7CC98" w14:textId="77777777" w:rsidR="00CD6F22" w:rsidRPr="00CD6F22" w:rsidRDefault="00CD6F22" w:rsidP="00CD6F22">
      <w:pPr>
        <w:spacing w:before="120" w:line="22" w:lineRule="atLeast"/>
        <w:jc w:val="both"/>
        <w:rPr>
          <w:rFonts w:ascii="Verdana" w:hAnsi="Verdana"/>
          <w:b/>
          <w:bCs/>
          <w:iCs/>
          <w:sz w:val="20"/>
          <w:szCs w:val="20"/>
          <w:lang w:eastAsia="bg-BG"/>
        </w:rPr>
      </w:pPr>
      <w:r w:rsidRPr="00CD6F22">
        <w:rPr>
          <w:rFonts w:ascii="Verdana" w:hAnsi="Verdana"/>
          <w:b/>
          <w:sz w:val="20"/>
          <w:szCs w:val="20"/>
          <w:lang w:val="en" w:eastAsia="pl-PL"/>
        </w:rPr>
        <w:t>Physical start of the implementation</w:t>
      </w:r>
      <w:r w:rsidRPr="00CD6F22">
        <w:rPr>
          <w:rFonts w:ascii="Verdana" w:hAnsi="Verdana"/>
          <w:b/>
          <w:bCs/>
          <w:iCs/>
          <w:sz w:val="20"/>
          <w:szCs w:val="20"/>
          <w:lang w:val="en" w:eastAsia="bg-BG"/>
        </w:rPr>
        <w:t xml:space="preserve">: </w:t>
      </w:r>
    </w:p>
    <w:p w14:paraId="1000D689" w14:textId="77777777" w:rsidR="00CD6F22" w:rsidRPr="00CD6F22" w:rsidRDefault="00CD6F22" w:rsidP="00CE496D">
      <w:pPr>
        <w:numPr>
          <w:ilvl w:val="0"/>
          <w:numId w:val="30"/>
        </w:numPr>
        <w:spacing w:line="22" w:lineRule="atLeast"/>
        <w:ind w:left="426" w:hanging="426"/>
        <w:contextualSpacing/>
        <w:jc w:val="both"/>
        <w:rPr>
          <w:rFonts w:ascii="Verdana" w:hAnsi="Verdana"/>
          <w:sz w:val="20"/>
          <w:szCs w:val="20"/>
          <w:lang w:eastAsia="pl-PL"/>
        </w:rPr>
      </w:pPr>
      <w:r w:rsidRPr="00CD6F22">
        <w:rPr>
          <w:rFonts w:ascii="Verdana" w:hAnsi="Verdana"/>
          <w:sz w:val="20"/>
          <w:szCs w:val="20"/>
          <w:lang w:val="en" w:eastAsia="pl-PL"/>
        </w:rPr>
        <w:t>Lot 1 "Tsarigradsko Shose Blvd. /MS-19/ - Druzhba – Sofia Airport /MS-23/"- 05.11.2012;</w:t>
      </w:r>
    </w:p>
    <w:p w14:paraId="0B330E27" w14:textId="77777777" w:rsidR="00CD6F22" w:rsidRPr="00CD6F22" w:rsidRDefault="00CD6F22" w:rsidP="00CE496D">
      <w:pPr>
        <w:numPr>
          <w:ilvl w:val="0"/>
          <w:numId w:val="30"/>
        </w:numPr>
        <w:spacing w:line="22" w:lineRule="atLeast"/>
        <w:ind w:left="425" w:hanging="425"/>
        <w:jc w:val="both"/>
        <w:rPr>
          <w:rFonts w:ascii="Verdana" w:hAnsi="Verdana"/>
          <w:sz w:val="20"/>
          <w:szCs w:val="20"/>
          <w:lang w:eastAsia="pl-PL"/>
        </w:rPr>
      </w:pPr>
      <w:r w:rsidRPr="00CD6F22">
        <w:rPr>
          <w:rFonts w:ascii="Verdana" w:hAnsi="Verdana"/>
          <w:sz w:val="20"/>
          <w:szCs w:val="20"/>
          <w:lang w:val="en" w:eastAsia="pl-PL"/>
        </w:rPr>
        <w:t>Lot 2 "Mladost I – Business Park in Mladost IV" - 08.04.2013</w:t>
      </w:r>
    </w:p>
    <w:p w14:paraId="40B2B37A" w14:textId="77777777" w:rsidR="00CD6F22" w:rsidRPr="005353BD" w:rsidRDefault="00CD6F22" w:rsidP="005353BD">
      <w:pPr>
        <w:spacing w:before="120" w:line="22" w:lineRule="atLeast"/>
        <w:jc w:val="both"/>
        <w:rPr>
          <w:rFonts w:ascii="Verdana" w:hAnsi="Verdana"/>
          <w:b/>
          <w:sz w:val="20"/>
          <w:szCs w:val="20"/>
          <w:lang w:val="en" w:eastAsia="pl-PL"/>
        </w:rPr>
      </w:pPr>
      <w:r w:rsidRPr="00CD6F22">
        <w:rPr>
          <w:rFonts w:ascii="Verdana" w:hAnsi="Verdana"/>
          <w:b/>
          <w:sz w:val="20"/>
          <w:szCs w:val="20"/>
          <w:lang w:val="en" w:eastAsia="pl-PL"/>
        </w:rPr>
        <w:t>End of project:</w:t>
      </w:r>
    </w:p>
    <w:p w14:paraId="229C29D6" w14:textId="77777777" w:rsidR="00CD6F22" w:rsidRPr="00CD6F22" w:rsidRDefault="00CD6F22" w:rsidP="00CE496D">
      <w:pPr>
        <w:numPr>
          <w:ilvl w:val="0"/>
          <w:numId w:val="30"/>
        </w:numPr>
        <w:spacing w:line="22" w:lineRule="atLeast"/>
        <w:ind w:left="426" w:hanging="426"/>
        <w:contextualSpacing/>
        <w:jc w:val="both"/>
        <w:rPr>
          <w:rFonts w:ascii="Verdana" w:hAnsi="Verdana"/>
          <w:sz w:val="20"/>
          <w:szCs w:val="20"/>
          <w:lang w:eastAsia="pl-PL"/>
        </w:rPr>
      </w:pPr>
      <w:r w:rsidRPr="00CD6F22">
        <w:rPr>
          <w:rFonts w:ascii="Verdana" w:hAnsi="Verdana"/>
          <w:sz w:val="20"/>
          <w:szCs w:val="20"/>
          <w:lang w:val="en" w:eastAsia="pl-PL"/>
        </w:rPr>
        <w:t>Lot 1: "Tsarigradsko Shose Blvd. /MS-19/ - Druzhba – Sofia Airport /MS-23/" - 30.03.2015;</w:t>
      </w:r>
    </w:p>
    <w:p w14:paraId="5BFDBA67" w14:textId="77777777" w:rsidR="00CD6F22" w:rsidRPr="00CD6F22" w:rsidRDefault="00CD6F22" w:rsidP="00CE496D">
      <w:pPr>
        <w:numPr>
          <w:ilvl w:val="0"/>
          <w:numId w:val="30"/>
        </w:numPr>
        <w:spacing w:line="22" w:lineRule="atLeast"/>
        <w:ind w:left="425" w:hanging="425"/>
        <w:jc w:val="both"/>
        <w:rPr>
          <w:rFonts w:ascii="Verdana" w:hAnsi="Verdana"/>
          <w:sz w:val="20"/>
          <w:szCs w:val="20"/>
          <w:lang w:eastAsia="pl-PL"/>
        </w:rPr>
      </w:pPr>
      <w:r w:rsidRPr="00CD6F22">
        <w:rPr>
          <w:rFonts w:ascii="Verdana" w:hAnsi="Verdana"/>
          <w:sz w:val="20"/>
          <w:szCs w:val="20"/>
          <w:lang w:val="en" w:eastAsia="pl-PL"/>
        </w:rPr>
        <w:lastRenderedPageBreak/>
        <w:t>Lot 2: "Mladost I – Business Park in Mladost IV" - 08.05.2015</w:t>
      </w:r>
    </w:p>
    <w:p w14:paraId="2FE4DC15" w14:textId="77777777" w:rsidR="00CD6F22" w:rsidRPr="00CD6F22" w:rsidRDefault="00CD6F22" w:rsidP="00CD6F22">
      <w:pPr>
        <w:spacing w:line="22" w:lineRule="atLeast"/>
        <w:jc w:val="both"/>
        <w:rPr>
          <w:rFonts w:ascii="Verdana" w:hAnsi="Verdana"/>
          <w:b/>
          <w:sz w:val="20"/>
          <w:szCs w:val="20"/>
          <w:lang w:eastAsia="pl-PL"/>
        </w:rPr>
      </w:pPr>
      <w:r w:rsidRPr="00CD6F22">
        <w:rPr>
          <w:rFonts w:ascii="Verdana" w:hAnsi="Verdana"/>
          <w:b/>
          <w:sz w:val="20"/>
          <w:szCs w:val="20"/>
          <w:lang w:val="en" w:eastAsia="pl-PL"/>
        </w:rPr>
        <w:t>Commissioning:</w:t>
      </w:r>
    </w:p>
    <w:p w14:paraId="79DBE339" w14:textId="77777777" w:rsidR="00CD6F22" w:rsidRPr="00CD6F22" w:rsidRDefault="00CD6F22" w:rsidP="00CE496D">
      <w:pPr>
        <w:numPr>
          <w:ilvl w:val="0"/>
          <w:numId w:val="30"/>
        </w:numPr>
        <w:spacing w:line="22" w:lineRule="atLeast"/>
        <w:ind w:left="426" w:hanging="426"/>
        <w:contextualSpacing/>
        <w:jc w:val="both"/>
        <w:rPr>
          <w:rFonts w:ascii="Verdana" w:hAnsi="Verdana"/>
          <w:sz w:val="20"/>
          <w:szCs w:val="20"/>
          <w:lang w:eastAsia="pl-PL"/>
        </w:rPr>
      </w:pPr>
      <w:r w:rsidRPr="00CD6F22">
        <w:rPr>
          <w:rFonts w:ascii="Verdana" w:hAnsi="Verdana"/>
          <w:sz w:val="20"/>
          <w:szCs w:val="20"/>
          <w:lang w:val="en" w:eastAsia="pl-PL"/>
        </w:rPr>
        <w:t xml:space="preserve">Lot 1: Permission to use </w:t>
      </w:r>
      <w:r w:rsidRPr="00CD6F22">
        <w:rPr>
          <w:rFonts w:ascii="Verdana" w:hAnsi="Verdana"/>
          <w:sz w:val="20"/>
          <w:szCs w:val="20"/>
          <w:lang w:eastAsia="pl-PL"/>
        </w:rPr>
        <w:t>№</w:t>
      </w:r>
      <w:r w:rsidRPr="00CD6F22">
        <w:rPr>
          <w:rFonts w:ascii="Verdana" w:hAnsi="Verdana"/>
          <w:sz w:val="20"/>
          <w:szCs w:val="20"/>
          <w:lang w:val="en" w:eastAsia="pl-PL"/>
        </w:rPr>
        <w:t xml:space="preserve"> CT-05-421/ 30.03.2015;</w:t>
      </w:r>
    </w:p>
    <w:p w14:paraId="03A8FA7F" w14:textId="77777777" w:rsidR="00CD6F22" w:rsidRPr="00CD6F22" w:rsidRDefault="00CD6F22" w:rsidP="00CE496D">
      <w:pPr>
        <w:numPr>
          <w:ilvl w:val="0"/>
          <w:numId w:val="30"/>
        </w:numPr>
        <w:spacing w:line="22" w:lineRule="atLeast"/>
        <w:ind w:left="425" w:hanging="425"/>
        <w:jc w:val="both"/>
        <w:rPr>
          <w:rFonts w:ascii="Verdana" w:hAnsi="Verdana"/>
          <w:sz w:val="20"/>
          <w:szCs w:val="20"/>
          <w:lang w:eastAsia="pl-PL"/>
        </w:rPr>
      </w:pPr>
      <w:r w:rsidRPr="00CD6F22">
        <w:rPr>
          <w:rFonts w:ascii="Verdana" w:hAnsi="Verdana"/>
          <w:sz w:val="20"/>
          <w:szCs w:val="20"/>
          <w:lang w:val="en" w:eastAsia="pl-PL"/>
        </w:rPr>
        <w:t xml:space="preserve">Lot 2: Permission to use </w:t>
      </w:r>
      <w:r w:rsidRPr="00CD6F22">
        <w:rPr>
          <w:rFonts w:ascii="Verdana" w:hAnsi="Verdana"/>
          <w:sz w:val="20"/>
          <w:szCs w:val="20"/>
          <w:lang w:eastAsia="pl-PL"/>
        </w:rPr>
        <w:t>№</w:t>
      </w:r>
      <w:r w:rsidRPr="00CD6F22">
        <w:rPr>
          <w:rFonts w:ascii="Verdana" w:hAnsi="Verdana"/>
          <w:sz w:val="20"/>
          <w:szCs w:val="20"/>
          <w:lang w:val="en" w:eastAsia="pl-PL"/>
        </w:rPr>
        <w:t xml:space="preserve"> CT-05-624/ 08.05.2015</w:t>
      </w:r>
    </w:p>
    <w:p w14:paraId="049E8620" w14:textId="77777777" w:rsidR="00CD6F22" w:rsidRPr="00A850A1" w:rsidRDefault="00D0599D" w:rsidP="00CE496D">
      <w:pPr>
        <w:keepNext/>
        <w:keepLines/>
        <w:numPr>
          <w:ilvl w:val="1"/>
          <w:numId w:val="17"/>
        </w:numPr>
        <w:spacing w:before="160" w:line="22" w:lineRule="atLeast"/>
        <w:ind w:left="425" w:hanging="425"/>
        <w:outlineLvl w:val="1"/>
        <w:rPr>
          <w:rFonts w:ascii="Verdana" w:hAnsi="Verdana"/>
          <w:b/>
          <w:bCs/>
          <w:sz w:val="20"/>
          <w:szCs w:val="20"/>
          <w:lang w:eastAsia="pl-PL"/>
        </w:rPr>
      </w:pPr>
      <w:r w:rsidRPr="00A850A1">
        <w:rPr>
          <w:rFonts w:ascii="Verdana" w:hAnsi="Verdana"/>
          <w:b/>
          <w:bCs/>
          <w:sz w:val="20"/>
          <w:szCs w:val="20"/>
          <w:lang w:val="en" w:eastAsia="pl-PL"/>
        </w:rPr>
        <w:t>Project implementation</w:t>
      </w:r>
    </w:p>
    <w:p w14:paraId="508C1EA4" w14:textId="77777777" w:rsidR="007F7F35" w:rsidRDefault="007F7F35" w:rsidP="00CD6F22">
      <w:pPr>
        <w:spacing w:line="22" w:lineRule="atLeast"/>
        <w:jc w:val="both"/>
        <w:rPr>
          <w:rFonts w:ascii="Verdana" w:hAnsi="Verdana"/>
          <w:b/>
          <w:sz w:val="20"/>
          <w:szCs w:val="20"/>
          <w:lang w:val="en" w:eastAsia="pl-PL"/>
        </w:rPr>
      </w:pPr>
    </w:p>
    <w:p w14:paraId="2A804914" w14:textId="77777777" w:rsidR="00CD6F22" w:rsidRPr="00CD6F22" w:rsidRDefault="00CD6F22" w:rsidP="00CD6F22">
      <w:pPr>
        <w:spacing w:line="22" w:lineRule="atLeast"/>
        <w:jc w:val="both"/>
        <w:rPr>
          <w:rFonts w:ascii="Verdana" w:hAnsi="Verdana"/>
          <w:b/>
          <w:sz w:val="20"/>
          <w:szCs w:val="20"/>
          <w:lang w:eastAsia="pl-PL"/>
        </w:rPr>
      </w:pPr>
      <w:r w:rsidRPr="00CD6F22">
        <w:rPr>
          <w:rFonts w:ascii="Verdana" w:hAnsi="Verdana"/>
          <w:b/>
          <w:sz w:val="20"/>
          <w:szCs w:val="20"/>
          <w:lang w:val="en" w:eastAsia="pl-PL"/>
        </w:rPr>
        <w:t>Problems encountered during the implementation of the project</w:t>
      </w:r>
    </w:p>
    <w:p w14:paraId="16805365" w14:textId="77777777" w:rsidR="00CD6F22" w:rsidRPr="00CD6F22" w:rsidRDefault="00CD6F22" w:rsidP="00CD6F22">
      <w:pPr>
        <w:autoSpaceDE w:val="0"/>
        <w:autoSpaceDN w:val="0"/>
        <w:adjustRightInd w:val="0"/>
        <w:spacing w:line="22" w:lineRule="atLeast"/>
        <w:jc w:val="both"/>
        <w:rPr>
          <w:rFonts w:ascii="Verdana" w:hAnsi="Verdana"/>
          <w:i/>
          <w:color w:val="000000"/>
          <w:sz w:val="20"/>
          <w:szCs w:val="20"/>
          <w:u w:val="single"/>
        </w:rPr>
      </w:pPr>
      <w:r w:rsidRPr="00CD6F22">
        <w:rPr>
          <w:rFonts w:ascii="Verdana" w:hAnsi="Verdana"/>
          <w:i/>
          <w:color w:val="000000"/>
          <w:sz w:val="20"/>
          <w:szCs w:val="20"/>
          <w:u w:val="single"/>
          <w:lang w:val="en"/>
        </w:rPr>
        <w:t>Technical problems:</w:t>
      </w:r>
    </w:p>
    <w:p w14:paraId="540BF5F9" w14:textId="77777777" w:rsidR="00CD6F22" w:rsidRPr="00CD6F22" w:rsidRDefault="00CD6F22" w:rsidP="00CE496D">
      <w:pPr>
        <w:numPr>
          <w:ilvl w:val="0"/>
          <w:numId w:val="30"/>
        </w:numPr>
        <w:spacing w:line="22" w:lineRule="atLeast"/>
        <w:ind w:left="426" w:hanging="426"/>
        <w:contextualSpacing/>
        <w:jc w:val="both"/>
        <w:rPr>
          <w:rFonts w:ascii="Verdana" w:hAnsi="Verdana"/>
          <w:color w:val="000000"/>
          <w:sz w:val="20"/>
          <w:szCs w:val="20"/>
          <w:lang w:val="en"/>
        </w:rPr>
      </w:pPr>
      <w:r w:rsidRPr="00CD6F22">
        <w:rPr>
          <w:rFonts w:ascii="Verdana" w:hAnsi="Verdana"/>
          <w:color w:val="000000"/>
          <w:sz w:val="20"/>
          <w:szCs w:val="20"/>
          <w:lang w:val="en"/>
        </w:rPr>
        <w:t xml:space="preserve">Additional amounts of work (construction work). The costs are at the expense of </w:t>
      </w:r>
      <w:r w:rsidR="00F10284" w:rsidRPr="000B2551">
        <w:rPr>
          <w:rFonts w:ascii="Verdana" w:hAnsi="Verdana"/>
          <w:color w:val="000000"/>
          <w:sz w:val="20"/>
          <w:szCs w:val="20"/>
          <w:lang w:val="en"/>
        </w:rPr>
        <w:t xml:space="preserve">the </w:t>
      </w:r>
      <w:r w:rsidR="000B2551" w:rsidRPr="000B2551">
        <w:rPr>
          <w:rFonts w:ascii="Verdana" w:hAnsi="Verdana"/>
          <w:color w:val="000000"/>
          <w:sz w:val="20"/>
          <w:szCs w:val="20"/>
          <w:lang w:val="en"/>
        </w:rPr>
        <w:t xml:space="preserve">contingency </w:t>
      </w:r>
      <w:r w:rsidRPr="00CD6F22">
        <w:rPr>
          <w:rFonts w:ascii="Verdana" w:hAnsi="Verdana"/>
          <w:color w:val="000000"/>
          <w:sz w:val="20"/>
          <w:szCs w:val="20"/>
          <w:lang w:val="en"/>
        </w:rPr>
        <w:t>cost</w:t>
      </w:r>
      <w:r w:rsidR="00F10284">
        <w:rPr>
          <w:rFonts w:ascii="Verdana" w:hAnsi="Verdana"/>
          <w:color w:val="000000"/>
          <w:sz w:val="20"/>
          <w:szCs w:val="20"/>
          <w:lang w:val="en"/>
        </w:rPr>
        <w:t>s</w:t>
      </w:r>
      <w:r w:rsidRPr="00CD6F22">
        <w:rPr>
          <w:rFonts w:ascii="Verdana" w:hAnsi="Verdana"/>
          <w:color w:val="000000"/>
          <w:sz w:val="20"/>
          <w:szCs w:val="20"/>
          <w:lang w:val="en"/>
        </w:rPr>
        <w:t>;</w:t>
      </w:r>
    </w:p>
    <w:p w14:paraId="69E838B5" w14:textId="77777777" w:rsidR="00CD6F22" w:rsidRPr="00CD6F22" w:rsidRDefault="00CD6F22" w:rsidP="00CE496D">
      <w:pPr>
        <w:numPr>
          <w:ilvl w:val="0"/>
          <w:numId w:val="30"/>
        </w:numPr>
        <w:spacing w:line="22" w:lineRule="atLeast"/>
        <w:ind w:left="426" w:hanging="426"/>
        <w:contextualSpacing/>
        <w:jc w:val="both"/>
        <w:rPr>
          <w:rFonts w:ascii="Verdana" w:hAnsi="Verdana"/>
          <w:color w:val="000000"/>
          <w:sz w:val="20"/>
          <w:szCs w:val="20"/>
        </w:rPr>
      </w:pPr>
      <w:r w:rsidRPr="00CD6F22">
        <w:rPr>
          <w:rFonts w:ascii="Verdana" w:hAnsi="Verdana"/>
          <w:color w:val="000000"/>
          <w:sz w:val="20"/>
          <w:szCs w:val="20"/>
          <w:lang w:val="en"/>
        </w:rPr>
        <w:t>Collapse of an embankment along the route. Recovered and fortified at the expense of the Beneficiary;</w:t>
      </w:r>
    </w:p>
    <w:p w14:paraId="0CD45D23" w14:textId="77777777" w:rsidR="00CD6F22" w:rsidRPr="00CD6F22" w:rsidRDefault="00CD6F22" w:rsidP="00CE496D">
      <w:pPr>
        <w:numPr>
          <w:ilvl w:val="0"/>
          <w:numId w:val="30"/>
        </w:numPr>
        <w:spacing w:line="22" w:lineRule="atLeast"/>
        <w:ind w:left="425" w:hanging="425"/>
        <w:jc w:val="both"/>
        <w:rPr>
          <w:rFonts w:ascii="Verdana" w:hAnsi="Verdana"/>
          <w:color w:val="000000"/>
          <w:sz w:val="20"/>
          <w:szCs w:val="20"/>
        </w:rPr>
      </w:pPr>
      <w:r w:rsidRPr="00CD6F22">
        <w:rPr>
          <w:rFonts w:ascii="Verdana" w:hAnsi="Verdana"/>
          <w:color w:val="000000"/>
          <w:sz w:val="20"/>
          <w:szCs w:val="20"/>
          <w:lang w:val="en"/>
        </w:rPr>
        <w:t>Crossing the route with highway pipeline of "District Heating". Adjustments and reinforcements have been required.</w:t>
      </w:r>
    </w:p>
    <w:p w14:paraId="4A05B1F9" w14:textId="77777777" w:rsidR="00CD6F22" w:rsidRPr="00CD6F22" w:rsidRDefault="00CD6F22" w:rsidP="00CD6F22">
      <w:pPr>
        <w:autoSpaceDE w:val="0"/>
        <w:autoSpaceDN w:val="0"/>
        <w:adjustRightInd w:val="0"/>
        <w:spacing w:line="22" w:lineRule="atLeast"/>
        <w:jc w:val="both"/>
        <w:rPr>
          <w:rFonts w:ascii="Verdana" w:hAnsi="Verdana"/>
          <w:i/>
          <w:color w:val="000000"/>
          <w:sz w:val="20"/>
          <w:szCs w:val="20"/>
          <w:u w:val="single"/>
        </w:rPr>
      </w:pPr>
      <w:r w:rsidRPr="00CD6F22">
        <w:rPr>
          <w:rFonts w:ascii="Verdana" w:hAnsi="Verdana"/>
          <w:i/>
          <w:color w:val="000000"/>
          <w:sz w:val="20"/>
          <w:szCs w:val="20"/>
          <w:u w:val="single"/>
          <w:lang w:val="en"/>
        </w:rPr>
        <w:t>Access issues</w:t>
      </w:r>
    </w:p>
    <w:p w14:paraId="57898861" w14:textId="77777777" w:rsidR="00CD6F22" w:rsidRPr="00CD6F22" w:rsidRDefault="00CD6F22" w:rsidP="00CE496D">
      <w:pPr>
        <w:numPr>
          <w:ilvl w:val="0"/>
          <w:numId w:val="30"/>
        </w:numPr>
        <w:spacing w:line="22" w:lineRule="atLeast"/>
        <w:ind w:left="426" w:hanging="426"/>
        <w:contextualSpacing/>
        <w:jc w:val="both"/>
        <w:rPr>
          <w:rFonts w:ascii="Verdana" w:hAnsi="Verdana"/>
          <w:color w:val="000000"/>
          <w:sz w:val="20"/>
          <w:szCs w:val="20"/>
        </w:rPr>
      </w:pPr>
      <w:r w:rsidRPr="00CD6F22">
        <w:rPr>
          <w:rFonts w:ascii="Verdana" w:hAnsi="Verdana"/>
          <w:color w:val="000000"/>
          <w:sz w:val="20"/>
          <w:szCs w:val="20"/>
          <w:lang w:val="en"/>
        </w:rPr>
        <w:t>Need to shorten the route by 120.5 m in Sofia airport area for flight safety purposes. The technical project of the route has been amended and the relevant construction works has been implemented;</w:t>
      </w:r>
    </w:p>
    <w:p w14:paraId="5241D2CB" w14:textId="77777777" w:rsidR="00CD6F22" w:rsidRPr="00CD6F22" w:rsidRDefault="00CD6F22" w:rsidP="00CE496D">
      <w:pPr>
        <w:numPr>
          <w:ilvl w:val="0"/>
          <w:numId w:val="30"/>
        </w:numPr>
        <w:spacing w:line="22" w:lineRule="atLeast"/>
        <w:ind w:left="426" w:hanging="426"/>
        <w:contextualSpacing/>
        <w:jc w:val="both"/>
        <w:rPr>
          <w:rFonts w:ascii="Verdana" w:hAnsi="Verdana"/>
          <w:color w:val="000000"/>
          <w:sz w:val="20"/>
          <w:szCs w:val="20"/>
          <w:lang w:val="en"/>
        </w:rPr>
      </w:pPr>
      <w:r w:rsidRPr="00CD6F22">
        <w:rPr>
          <w:rFonts w:ascii="Verdana" w:hAnsi="Verdana"/>
          <w:color w:val="000000"/>
          <w:sz w:val="20"/>
          <w:szCs w:val="20"/>
          <w:lang w:val="en"/>
        </w:rPr>
        <w:t>Disagreements with National Company "Railway Infrastructure" (NRIC) at the intersection of the railway line and the connection with the railway stop in Druzhba;</w:t>
      </w:r>
    </w:p>
    <w:p w14:paraId="4240A29E" w14:textId="77777777" w:rsidR="00CD6F22" w:rsidRPr="00CD6F22" w:rsidRDefault="00CD6F22" w:rsidP="00CE496D">
      <w:pPr>
        <w:numPr>
          <w:ilvl w:val="0"/>
          <w:numId w:val="30"/>
        </w:numPr>
        <w:spacing w:line="22" w:lineRule="atLeast"/>
        <w:ind w:left="425" w:hanging="425"/>
        <w:jc w:val="both"/>
        <w:rPr>
          <w:rFonts w:ascii="Verdana" w:hAnsi="Verdana"/>
          <w:color w:val="000000"/>
          <w:sz w:val="20"/>
          <w:szCs w:val="20"/>
        </w:rPr>
      </w:pPr>
      <w:r w:rsidRPr="00CD6F22">
        <w:rPr>
          <w:rFonts w:ascii="Verdana" w:hAnsi="Verdana"/>
          <w:color w:val="000000"/>
          <w:sz w:val="20"/>
          <w:szCs w:val="20"/>
          <w:lang w:val="en"/>
        </w:rPr>
        <w:t>Complaints of citizens and intervention of the municipal authorities in connection with the temporary traffic organization and in particular – under Lot 2 following a new traffic organization developed.</w:t>
      </w:r>
    </w:p>
    <w:p w14:paraId="44AB5E51" w14:textId="77777777" w:rsidR="00CD6F22" w:rsidRPr="00CD6F22" w:rsidRDefault="00CD6F22" w:rsidP="00CD6F22">
      <w:pPr>
        <w:autoSpaceDE w:val="0"/>
        <w:autoSpaceDN w:val="0"/>
        <w:adjustRightInd w:val="0"/>
        <w:spacing w:line="22" w:lineRule="atLeast"/>
        <w:jc w:val="both"/>
        <w:rPr>
          <w:rFonts w:ascii="Verdana" w:hAnsi="Verdana"/>
          <w:i/>
          <w:color w:val="000000"/>
          <w:sz w:val="20"/>
          <w:szCs w:val="20"/>
          <w:u w:val="single"/>
        </w:rPr>
      </w:pPr>
      <w:r w:rsidRPr="00CD6F22">
        <w:rPr>
          <w:rFonts w:ascii="Verdana" w:hAnsi="Verdana"/>
          <w:i/>
          <w:color w:val="000000"/>
          <w:sz w:val="20"/>
          <w:szCs w:val="20"/>
          <w:u w:val="single"/>
          <w:lang w:val="en"/>
        </w:rPr>
        <w:t>Financial problems</w:t>
      </w:r>
    </w:p>
    <w:p w14:paraId="7D4E17DF" w14:textId="77777777" w:rsidR="00CD6F22" w:rsidRPr="00CD6F22" w:rsidRDefault="00CD6F22" w:rsidP="00CE496D">
      <w:pPr>
        <w:numPr>
          <w:ilvl w:val="0"/>
          <w:numId w:val="30"/>
        </w:numPr>
        <w:spacing w:line="22" w:lineRule="atLeast"/>
        <w:ind w:left="426" w:hanging="426"/>
        <w:contextualSpacing/>
        <w:jc w:val="both"/>
        <w:rPr>
          <w:rFonts w:ascii="Verdana" w:hAnsi="Verdana"/>
          <w:color w:val="000000"/>
          <w:sz w:val="20"/>
          <w:szCs w:val="20"/>
        </w:rPr>
      </w:pPr>
      <w:r w:rsidRPr="00CD6F22">
        <w:rPr>
          <w:rFonts w:ascii="Verdana" w:hAnsi="Verdana"/>
          <w:color w:val="000000"/>
          <w:sz w:val="20"/>
          <w:szCs w:val="20"/>
          <w:lang w:val="en"/>
        </w:rPr>
        <w:t xml:space="preserve">Problem with securing the final 10% of the </w:t>
      </w:r>
      <w:r w:rsidR="00F10284">
        <w:rPr>
          <w:rFonts w:ascii="Verdana" w:hAnsi="Verdana"/>
          <w:color w:val="000000"/>
          <w:sz w:val="20"/>
          <w:szCs w:val="20"/>
          <w:lang w:val="en"/>
        </w:rPr>
        <w:t>budget</w:t>
      </w:r>
      <w:r w:rsidRPr="00CD6F22">
        <w:rPr>
          <w:rFonts w:ascii="Verdana" w:hAnsi="Verdana"/>
          <w:color w:val="000000"/>
          <w:sz w:val="20"/>
          <w:szCs w:val="20"/>
          <w:lang w:val="en"/>
        </w:rPr>
        <w:t xml:space="preserve"> until the completion of the project. Instructions of the Ministry of Finance - </w:t>
      </w:r>
      <w:r w:rsidR="00F10284">
        <w:rPr>
          <w:rFonts w:ascii="Verdana" w:hAnsi="Verdana"/>
          <w:color w:val="000000"/>
          <w:sz w:val="20"/>
          <w:szCs w:val="20"/>
        </w:rPr>
        <w:t>ДДС</w:t>
      </w:r>
      <w:r w:rsidRPr="00CD6F22">
        <w:rPr>
          <w:rFonts w:ascii="Verdana" w:hAnsi="Verdana"/>
          <w:color w:val="000000"/>
          <w:sz w:val="20"/>
          <w:szCs w:val="20"/>
          <w:lang w:val="en"/>
        </w:rPr>
        <w:t xml:space="preserve"> </w:t>
      </w:r>
      <w:r w:rsidRPr="00CD6F22">
        <w:rPr>
          <w:rFonts w:ascii="Verdana" w:hAnsi="Verdana"/>
          <w:color w:val="000000"/>
          <w:sz w:val="20"/>
          <w:szCs w:val="20"/>
        </w:rPr>
        <w:t>№</w:t>
      </w:r>
      <w:r w:rsidRPr="00CD6F22">
        <w:rPr>
          <w:rFonts w:ascii="Verdana" w:hAnsi="Verdana"/>
          <w:color w:val="000000"/>
          <w:sz w:val="20"/>
          <w:szCs w:val="20"/>
          <w:lang w:val="en"/>
        </w:rPr>
        <w:t>6/2011 have been applied.</w:t>
      </w:r>
    </w:p>
    <w:p w14:paraId="37F6CD09" w14:textId="77777777" w:rsidR="00CD6F22" w:rsidRPr="00CD6F22" w:rsidRDefault="00CD6F22" w:rsidP="00CE496D">
      <w:pPr>
        <w:numPr>
          <w:ilvl w:val="0"/>
          <w:numId w:val="30"/>
        </w:numPr>
        <w:spacing w:line="22" w:lineRule="atLeast"/>
        <w:ind w:left="425" w:hanging="425"/>
        <w:jc w:val="both"/>
        <w:rPr>
          <w:rFonts w:ascii="Verdana" w:hAnsi="Verdana"/>
          <w:color w:val="000000"/>
          <w:sz w:val="20"/>
          <w:szCs w:val="20"/>
        </w:rPr>
      </w:pPr>
      <w:r w:rsidRPr="00CD6F22">
        <w:rPr>
          <w:rFonts w:ascii="Verdana" w:hAnsi="Verdana"/>
          <w:color w:val="000000"/>
          <w:sz w:val="20"/>
          <w:szCs w:val="20"/>
          <w:lang w:val="en"/>
        </w:rPr>
        <w:t>Imposed 100% financial correction on a contract awarded under Article 90 of the Public procurement law (revision before 2016). It was withdrawn from OPT co-financing and payments under the contract remained at the expense of the Beneficiary.</w:t>
      </w:r>
    </w:p>
    <w:p w14:paraId="12249209" w14:textId="77777777" w:rsidR="00CD6F22" w:rsidRPr="00CD6F22" w:rsidRDefault="00CD6F22" w:rsidP="00CD6F22">
      <w:pPr>
        <w:autoSpaceDE w:val="0"/>
        <w:autoSpaceDN w:val="0"/>
        <w:adjustRightInd w:val="0"/>
        <w:spacing w:line="22" w:lineRule="atLeast"/>
        <w:jc w:val="both"/>
        <w:rPr>
          <w:rFonts w:ascii="Verdana" w:hAnsi="Verdana"/>
          <w:b/>
          <w:color w:val="000000"/>
          <w:sz w:val="20"/>
          <w:szCs w:val="20"/>
        </w:rPr>
      </w:pPr>
      <w:r w:rsidRPr="00CD6F22">
        <w:rPr>
          <w:rFonts w:ascii="Verdana" w:hAnsi="Verdana"/>
          <w:b/>
          <w:color w:val="000000"/>
          <w:sz w:val="20"/>
          <w:szCs w:val="20"/>
          <w:lang w:val="en"/>
        </w:rPr>
        <w:t>Comparison of project effects</w:t>
      </w:r>
      <w:r w:rsidRPr="00CD6F22">
        <w:rPr>
          <w:rFonts w:ascii="Verdana" w:hAnsi="Verdana"/>
          <w:lang w:val="en"/>
        </w:rPr>
        <w:t xml:space="preserve"> </w:t>
      </w:r>
      <w:r w:rsidRPr="00CD6F22">
        <w:rPr>
          <w:rFonts w:ascii="Verdana" w:hAnsi="Verdana"/>
          <w:b/>
          <w:color w:val="000000"/>
          <w:sz w:val="20"/>
          <w:szCs w:val="20"/>
          <w:lang w:val="en"/>
        </w:rPr>
        <w:t>forecasts</w:t>
      </w:r>
      <w:r w:rsidRPr="00CD6F22">
        <w:rPr>
          <w:rFonts w:ascii="Verdana" w:hAnsi="Verdana"/>
          <w:lang w:val="en"/>
        </w:rPr>
        <w:t xml:space="preserve"> and</w:t>
      </w:r>
      <w:r w:rsidRPr="00CD6F22">
        <w:rPr>
          <w:rFonts w:ascii="Verdana" w:hAnsi="Verdana"/>
          <w:b/>
          <w:color w:val="000000"/>
          <w:sz w:val="20"/>
          <w:szCs w:val="20"/>
          <w:lang w:val="en"/>
        </w:rPr>
        <w:t xml:space="preserve"> achievements</w:t>
      </w:r>
    </w:p>
    <w:p w14:paraId="20032CDA" w14:textId="77777777" w:rsidR="00CD6F22" w:rsidRPr="00CD6F22" w:rsidRDefault="00CD6F22" w:rsidP="00CD6F22">
      <w:pPr>
        <w:autoSpaceDE w:val="0"/>
        <w:autoSpaceDN w:val="0"/>
        <w:adjustRightInd w:val="0"/>
        <w:spacing w:line="22" w:lineRule="atLeast"/>
        <w:jc w:val="both"/>
        <w:rPr>
          <w:rFonts w:ascii="Verdana" w:hAnsi="Verdana"/>
          <w:i/>
          <w:color w:val="000000"/>
          <w:sz w:val="20"/>
          <w:szCs w:val="20"/>
          <w:u w:val="single"/>
        </w:rPr>
      </w:pPr>
      <w:r w:rsidRPr="00CD6F22">
        <w:rPr>
          <w:rFonts w:ascii="Verdana" w:hAnsi="Verdana"/>
          <w:i/>
          <w:color w:val="000000"/>
          <w:sz w:val="20"/>
          <w:szCs w:val="20"/>
          <w:u w:val="single"/>
          <w:lang w:val="en"/>
        </w:rPr>
        <w:t>Financial implementation</w:t>
      </w:r>
    </w:p>
    <w:p w14:paraId="34DC68E9" w14:textId="77777777" w:rsidR="00CD6F22" w:rsidRPr="00CD6F22" w:rsidRDefault="00CD6F22" w:rsidP="00CD6F22">
      <w:pPr>
        <w:spacing w:line="22" w:lineRule="atLeast"/>
        <w:jc w:val="both"/>
        <w:rPr>
          <w:rFonts w:ascii="Verdana" w:hAnsi="Verdana"/>
          <w:color w:val="000000"/>
          <w:sz w:val="20"/>
          <w:szCs w:val="20"/>
        </w:rPr>
      </w:pPr>
      <w:r w:rsidRPr="00CD6F22">
        <w:rPr>
          <w:rFonts w:ascii="Verdana" w:hAnsi="Verdana"/>
          <w:color w:val="000000"/>
          <w:sz w:val="20"/>
          <w:szCs w:val="20"/>
          <w:lang w:val="en"/>
        </w:rPr>
        <w:t xml:space="preserve">The project has been implemented with the financial help of a grant of BGN 199 197 229.16. </w:t>
      </w:r>
      <w:r w:rsidR="000B2551">
        <w:rPr>
          <w:rFonts w:ascii="Verdana" w:hAnsi="Verdana"/>
          <w:color w:val="000000"/>
          <w:sz w:val="20"/>
          <w:szCs w:val="20"/>
          <w:lang w:val="en"/>
        </w:rPr>
        <w:t>(</w:t>
      </w:r>
      <w:r w:rsidRPr="00CD6F22">
        <w:rPr>
          <w:rFonts w:ascii="Verdana" w:hAnsi="Verdana"/>
          <w:color w:val="000000"/>
          <w:sz w:val="20"/>
          <w:szCs w:val="20"/>
          <w:lang w:val="en"/>
        </w:rPr>
        <w:t xml:space="preserve">ERDF and national </w:t>
      </w:r>
      <w:r w:rsidR="000B2551">
        <w:rPr>
          <w:rFonts w:ascii="Verdana" w:hAnsi="Verdana"/>
          <w:color w:val="000000"/>
          <w:sz w:val="20"/>
          <w:szCs w:val="20"/>
          <w:lang w:val="en-US"/>
        </w:rPr>
        <w:t>co-financing</w:t>
      </w:r>
      <w:r w:rsidRPr="00CD6F22">
        <w:rPr>
          <w:rFonts w:ascii="Verdana" w:hAnsi="Verdana"/>
          <w:color w:val="000000"/>
          <w:sz w:val="20"/>
          <w:szCs w:val="20"/>
          <w:lang w:val="en"/>
        </w:rPr>
        <w:t xml:space="preserve">) and other sources amounting </w:t>
      </w:r>
      <w:r w:rsidRPr="00CD6F22">
        <w:rPr>
          <w:rFonts w:ascii="Verdana" w:hAnsi="Verdana"/>
          <w:sz w:val="20"/>
          <w:szCs w:val="20"/>
          <w:lang w:val="en"/>
        </w:rPr>
        <w:t>to</w:t>
      </w:r>
      <w:r w:rsidRPr="00CD6F22">
        <w:rPr>
          <w:rFonts w:ascii="Verdana" w:hAnsi="Verdana"/>
          <w:lang w:val="en"/>
        </w:rPr>
        <w:t xml:space="preserve"> </w:t>
      </w:r>
      <w:r w:rsidRPr="00CD6F22">
        <w:rPr>
          <w:rFonts w:ascii="Verdana" w:hAnsi="Verdana"/>
          <w:color w:val="000000"/>
          <w:sz w:val="20"/>
          <w:szCs w:val="20"/>
          <w:lang w:val="en"/>
        </w:rPr>
        <w:t>BGN 185 857 551.27.</w:t>
      </w:r>
      <w:r w:rsidRPr="00CD6F22">
        <w:rPr>
          <w:rFonts w:ascii="Verdana" w:hAnsi="Verdana"/>
          <w:lang w:val="en"/>
        </w:rPr>
        <w:t xml:space="preserve"> </w:t>
      </w:r>
      <w:r w:rsidRPr="00CD6F22">
        <w:rPr>
          <w:rFonts w:ascii="Verdana" w:hAnsi="Verdana"/>
          <w:color w:val="000000"/>
          <w:sz w:val="20"/>
          <w:szCs w:val="20"/>
          <w:lang w:val="en"/>
        </w:rPr>
        <w:t xml:space="preserve"> </w:t>
      </w:r>
    </w:p>
    <w:p w14:paraId="06B17197" w14:textId="77777777" w:rsidR="00CD6F22" w:rsidRPr="00CD6F22" w:rsidRDefault="00CD6F22" w:rsidP="00CD6F22">
      <w:pPr>
        <w:spacing w:line="22" w:lineRule="atLeast"/>
        <w:jc w:val="both"/>
        <w:rPr>
          <w:rFonts w:ascii="Verdana" w:hAnsi="Verdana"/>
          <w:color w:val="000000"/>
          <w:sz w:val="20"/>
          <w:szCs w:val="20"/>
        </w:rPr>
      </w:pPr>
      <w:r w:rsidRPr="00CD6F22">
        <w:rPr>
          <w:rFonts w:ascii="Verdana" w:hAnsi="Verdana"/>
          <w:color w:val="000000"/>
          <w:sz w:val="20"/>
          <w:szCs w:val="20"/>
          <w:lang w:val="en"/>
        </w:rPr>
        <w:t xml:space="preserve">The total eligible costs of the project are intended for </w:t>
      </w:r>
    </w:p>
    <w:p w14:paraId="605F5125" w14:textId="77777777" w:rsidR="00CD6F22" w:rsidRPr="00CD6F22" w:rsidRDefault="00CD6F22" w:rsidP="00CE496D">
      <w:pPr>
        <w:numPr>
          <w:ilvl w:val="0"/>
          <w:numId w:val="30"/>
        </w:numPr>
        <w:spacing w:line="22" w:lineRule="atLeast"/>
        <w:ind w:left="426" w:hanging="426"/>
        <w:contextualSpacing/>
        <w:jc w:val="both"/>
        <w:rPr>
          <w:rFonts w:ascii="Verdana" w:hAnsi="Verdana"/>
          <w:color w:val="000000"/>
          <w:sz w:val="20"/>
          <w:szCs w:val="20"/>
        </w:rPr>
      </w:pPr>
      <w:r w:rsidRPr="00CD6F22">
        <w:rPr>
          <w:rFonts w:ascii="Verdana" w:hAnsi="Verdana"/>
          <w:color w:val="000000"/>
          <w:sz w:val="20"/>
          <w:szCs w:val="20"/>
          <w:lang w:val="en"/>
        </w:rPr>
        <w:t>Design and preparation – ~6,8 million BGN, 3,2% of the total eligible costs, 1.7% of the total project costs (incl. ineligible);</w:t>
      </w:r>
    </w:p>
    <w:p w14:paraId="43B8E77C" w14:textId="77777777" w:rsidR="00CD6F22" w:rsidRPr="00CD6F22" w:rsidRDefault="00CD6F22" w:rsidP="00CE496D">
      <w:pPr>
        <w:numPr>
          <w:ilvl w:val="0"/>
          <w:numId w:val="30"/>
        </w:numPr>
        <w:spacing w:line="22" w:lineRule="atLeast"/>
        <w:ind w:left="426" w:hanging="426"/>
        <w:contextualSpacing/>
        <w:jc w:val="both"/>
        <w:rPr>
          <w:rFonts w:ascii="Verdana" w:hAnsi="Verdana"/>
          <w:color w:val="000000"/>
          <w:sz w:val="20"/>
          <w:szCs w:val="20"/>
        </w:rPr>
      </w:pPr>
      <w:r w:rsidRPr="00CD6F22">
        <w:rPr>
          <w:rFonts w:ascii="Verdana" w:hAnsi="Verdana"/>
          <w:color w:val="000000"/>
          <w:sz w:val="20"/>
          <w:szCs w:val="20"/>
          <w:lang w:val="en"/>
        </w:rPr>
        <w:t>Construction and building – ~135 million BGN, 63% of the total eligible costs, 34.8% of the total costs of the project (incl. ineligible);</w:t>
      </w:r>
    </w:p>
    <w:p w14:paraId="2795613B" w14:textId="77777777" w:rsidR="00CD6F22" w:rsidRPr="00CD6F22" w:rsidRDefault="00CD6F22" w:rsidP="00CE496D">
      <w:pPr>
        <w:numPr>
          <w:ilvl w:val="0"/>
          <w:numId w:val="30"/>
        </w:numPr>
        <w:spacing w:line="22" w:lineRule="atLeast"/>
        <w:ind w:left="426" w:hanging="426"/>
        <w:contextualSpacing/>
        <w:jc w:val="both"/>
        <w:rPr>
          <w:rFonts w:ascii="Verdana" w:hAnsi="Verdana"/>
          <w:color w:val="000000"/>
          <w:sz w:val="20"/>
          <w:szCs w:val="20"/>
        </w:rPr>
      </w:pPr>
      <w:r w:rsidRPr="00CD6F22">
        <w:rPr>
          <w:rFonts w:ascii="Verdana" w:hAnsi="Verdana"/>
          <w:color w:val="000000"/>
          <w:sz w:val="20"/>
          <w:szCs w:val="20"/>
          <w:lang w:val="en"/>
        </w:rPr>
        <w:t>Machinery and equipment - ~67 million BGN, 31% of the total eligible costs, 17% of the total cost of the project (incl. ineligible);</w:t>
      </w:r>
    </w:p>
    <w:p w14:paraId="28BFDE77" w14:textId="77777777" w:rsidR="00CD6F22" w:rsidRPr="00CD6F22" w:rsidRDefault="00601C00" w:rsidP="00CE496D">
      <w:pPr>
        <w:numPr>
          <w:ilvl w:val="0"/>
          <w:numId w:val="30"/>
        </w:numPr>
        <w:spacing w:line="22" w:lineRule="atLeast"/>
        <w:ind w:left="426" w:hanging="426"/>
        <w:contextualSpacing/>
        <w:jc w:val="both"/>
        <w:rPr>
          <w:rFonts w:ascii="Verdana" w:hAnsi="Verdana"/>
          <w:color w:val="000000"/>
          <w:sz w:val="20"/>
          <w:szCs w:val="20"/>
          <w:lang w:val="en"/>
        </w:rPr>
      </w:pPr>
      <w:r>
        <w:rPr>
          <w:rFonts w:ascii="Verdana" w:hAnsi="Verdana"/>
          <w:color w:val="000000"/>
          <w:sz w:val="20"/>
          <w:szCs w:val="20"/>
          <w:lang w:val="en"/>
        </w:rPr>
        <w:t>C</w:t>
      </w:r>
      <w:r w:rsidRPr="00CD6F22">
        <w:rPr>
          <w:rFonts w:ascii="Verdana" w:hAnsi="Verdana"/>
          <w:color w:val="000000"/>
          <w:sz w:val="20"/>
          <w:szCs w:val="20"/>
          <w:lang w:val="en"/>
        </w:rPr>
        <w:t>ontingency</w:t>
      </w:r>
      <w:r w:rsidR="00CD6F22" w:rsidRPr="00CD6F22">
        <w:rPr>
          <w:rFonts w:ascii="Verdana" w:hAnsi="Verdana"/>
          <w:color w:val="000000"/>
          <w:sz w:val="20"/>
          <w:szCs w:val="20"/>
          <w:lang w:val="en"/>
        </w:rPr>
        <w:t xml:space="preserve"> </w:t>
      </w:r>
      <w:r w:rsidR="000B2551">
        <w:rPr>
          <w:rFonts w:ascii="Verdana" w:hAnsi="Verdana"/>
          <w:color w:val="000000"/>
          <w:sz w:val="20"/>
          <w:szCs w:val="20"/>
          <w:lang w:val="en"/>
        </w:rPr>
        <w:t xml:space="preserve">costs </w:t>
      </w:r>
      <w:r w:rsidR="00CD6F22" w:rsidRPr="00CD6F22">
        <w:rPr>
          <w:rFonts w:ascii="Verdana" w:hAnsi="Verdana"/>
          <w:color w:val="000000"/>
          <w:sz w:val="20"/>
          <w:szCs w:val="20"/>
          <w:lang w:val="en"/>
        </w:rPr>
        <w:t>– ~BGN 3.9 million, 1.8% of total eligible costs, 1% of total project costs (including ineligible);</w:t>
      </w:r>
    </w:p>
    <w:p w14:paraId="63C64063" w14:textId="77777777" w:rsidR="00CD6F22" w:rsidRPr="00CD6F22" w:rsidRDefault="00CD6F22" w:rsidP="00CE496D">
      <w:pPr>
        <w:numPr>
          <w:ilvl w:val="0"/>
          <w:numId w:val="30"/>
        </w:numPr>
        <w:spacing w:line="22" w:lineRule="atLeast"/>
        <w:ind w:left="426" w:hanging="426"/>
        <w:contextualSpacing/>
        <w:jc w:val="both"/>
        <w:rPr>
          <w:rFonts w:ascii="Verdana" w:hAnsi="Verdana"/>
          <w:color w:val="000000"/>
          <w:sz w:val="20"/>
          <w:szCs w:val="20"/>
        </w:rPr>
      </w:pPr>
      <w:r w:rsidRPr="00CD6F22">
        <w:rPr>
          <w:rFonts w:ascii="Verdana" w:hAnsi="Verdana"/>
          <w:color w:val="000000"/>
          <w:sz w:val="20"/>
          <w:szCs w:val="20"/>
          <w:lang w:val="en"/>
        </w:rPr>
        <w:t>Publicity - ~ 154 thousand BGN, 0,07% of the total eligible costs, 0,04% of the total cost of the project (incl. ineligible);</w:t>
      </w:r>
    </w:p>
    <w:p w14:paraId="47A108E8" w14:textId="77777777" w:rsidR="00CD6F22" w:rsidRPr="00CD6F22" w:rsidRDefault="00CD6F22" w:rsidP="00CE496D">
      <w:pPr>
        <w:numPr>
          <w:ilvl w:val="0"/>
          <w:numId w:val="30"/>
        </w:numPr>
        <w:spacing w:line="22" w:lineRule="atLeast"/>
        <w:ind w:left="425" w:hanging="425"/>
        <w:jc w:val="both"/>
        <w:rPr>
          <w:rFonts w:ascii="Verdana" w:hAnsi="Verdana"/>
          <w:color w:val="000000"/>
          <w:sz w:val="20"/>
          <w:szCs w:val="20"/>
        </w:rPr>
      </w:pPr>
      <w:r w:rsidRPr="00CD6F22">
        <w:rPr>
          <w:rFonts w:ascii="Verdana" w:hAnsi="Verdana"/>
          <w:color w:val="000000"/>
          <w:sz w:val="20"/>
          <w:szCs w:val="20"/>
          <w:lang w:val="en"/>
        </w:rPr>
        <w:lastRenderedPageBreak/>
        <w:t>Performance supervision - ~ BGN 1 million, 0.5% of total eligible costs, 0.3% of total project costs (including ineligible costs).</w:t>
      </w:r>
    </w:p>
    <w:p w14:paraId="07DF7830" w14:textId="77777777" w:rsidR="00CD6F22" w:rsidRPr="00CD6F22" w:rsidRDefault="00CD6F22" w:rsidP="00CD6F22">
      <w:pPr>
        <w:spacing w:line="22" w:lineRule="atLeast"/>
        <w:jc w:val="both"/>
        <w:rPr>
          <w:rFonts w:ascii="Verdana" w:hAnsi="Verdana"/>
          <w:color w:val="000000"/>
          <w:sz w:val="20"/>
          <w:szCs w:val="20"/>
        </w:rPr>
      </w:pPr>
      <w:r w:rsidRPr="00CD6F22">
        <w:rPr>
          <w:rFonts w:ascii="Verdana" w:hAnsi="Verdana"/>
          <w:color w:val="000000"/>
          <w:sz w:val="20"/>
          <w:szCs w:val="20"/>
          <w:lang w:val="en"/>
        </w:rPr>
        <w:t>The ineligible costs are intended to cover VAT, rolling stock purchasing, land purchasing.</w:t>
      </w:r>
    </w:p>
    <w:p w14:paraId="23127CFE" w14:textId="77777777" w:rsidR="00CD6F22" w:rsidRPr="00CD6F22" w:rsidRDefault="00CD6F22" w:rsidP="00CD6F22">
      <w:pPr>
        <w:spacing w:line="22" w:lineRule="atLeast"/>
        <w:jc w:val="both"/>
        <w:rPr>
          <w:rFonts w:ascii="Verdana" w:hAnsi="Verdana"/>
          <w:color w:val="000000"/>
          <w:sz w:val="20"/>
          <w:szCs w:val="20"/>
        </w:rPr>
      </w:pPr>
      <w:r w:rsidRPr="00CD6F22">
        <w:rPr>
          <w:rFonts w:ascii="Verdana" w:hAnsi="Verdana"/>
          <w:color w:val="000000"/>
          <w:sz w:val="20"/>
          <w:szCs w:val="20"/>
          <w:lang w:val="en"/>
        </w:rPr>
        <w:t>The level of financial implementation of the project is very high and the grant costs are reimbursed 99.79%</w:t>
      </w:r>
      <w:r w:rsidR="000B2551">
        <w:rPr>
          <w:rFonts w:ascii="Verdana" w:hAnsi="Verdana"/>
          <w:color w:val="000000"/>
          <w:sz w:val="20"/>
          <w:szCs w:val="20"/>
          <w:lang w:val="en"/>
        </w:rPr>
        <w:t>.</w:t>
      </w:r>
      <w:r w:rsidRPr="00CD6F22">
        <w:rPr>
          <w:rFonts w:ascii="Verdana" w:hAnsi="Verdana"/>
          <w:color w:val="000000"/>
          <w:sz w:val="20"/>
          <w:szCs w:val="20"/>
          <w:lang w:val="en"/>
        </w:rPr>
        <w:t xml:space="preserve"> </w:t>
      </w:r>
      <w:r w:rsidR="000B2551">
        <w:rPr>
          <w:rFonts w:ascii="Verdana" w:hAnsi="Verdana"/>
          <w:color w:val="000000"/>
          <w:sz w:val="20"/>
          <w:szCs w:val="20"/>
          <w:lang w:val="en"/>
        </w:rPr>
        <w:t>T</w:t>
      </w:r>
      <w:r w:rsidRPr="00CD6F22">
        <w:rPr>
          <w:rFonts w:ascii="Verdana" w:hAnsi="Verdana"/>
          <w:color w:val="000000"/>
          <w:sz w:val="20"/>
          <w:szCs w:val="20"/>
          <w:lang w:val="en"/>
        </w:rPr>
        <w:t xml:space="preserve">he ineligible costs are paid by Metropolitan EAD in amount of just over 99.53% of the originally </w:t>
      </w:r>
      <w:r w:rsidRPr="008A1A6C">
        <w:rPr>
          <w:rFonts w:ascii="Verdana" w:hAnsi="Verdana"/>
          <w:color w:val="000000"/>
          <w:sz w:val="20"/>
          <w:szCs w:val="20"/>
          <w:lang w:val="en"/>
        </w:rPr>
        <w:t>foreseen</w:t>
      </w:r>
      <w:r w:rsidRPr="007F7F35">
        <w:rPr>
          <w:rFonts w:ascii="Verdana" w:hAnsi="Verdana"/>
          <w:sz w:val="20"/>
          <w:szCs w:val="20"/>
          <w:lang w:val="en"/>
        </w:rPr>
        <w:t>.</w:t>
      </w:r>
      <w:r w:rsidRPr="007F7F35">
        <w:rPr>
          <w:rFonts w:ascii="Verdana" w:hAnsi="Verdana"/>
          <w:lang w:val="en"/>
        </w:rPr>
        <w:t xml:space="preserve"> </w:t>
      </w:r>
      <w:r w:rsidR="008A1A6C" w:rsidRPr="007F7F35">
        <w:rPr>
          <w:rFonts w:ascii="Verdana" w:hAnsi="Verdana"/>
          <w:i/>
          <w:lang w:val="en"/>
        </w:rPr>
        <w:fldChar w:fldCharType="begin"/>
      </w:r>
      <w:r w:rsidR="008A1A6C" w:rsidRPr="007F7F35">
        <w:rPr>
          <w:rFonts w:ascii="Verdana" w:hAnsi="Verdana"/>
          <w:lang w:val="en"/>
        </w:rPr>
        <w:instrText xml:space="preserve"> REF _Ref62472730 \h </w:instrText>
      </w:r>
      <w:r w:rsidR="008A1A6C" w:rsidRPr="007F7F35">
        <w:rPr>
          <w:rFonts w:ascii="Verdana" w:hAnsi="Verdana"/>
          <w:i/>
          <w:lang w:val="en"/>
        </w:rPr>
        <w:instrText xml:space="preserve"> \* MERGEFORMAT </w:instrText>
      </w:r>
      <w:r w:rsidR="008A1A6C" w:rsidRPr="007F7F35">
        <w:rPr>
          <w:rFonts w:ascii="Verdana" w:hAnsi="Verdana"/>
          <w:i/>
          <w:lang w:val="en"/>
        </w:rPr>
      </w:r>
      <w:r w:rsidR="008A1A6C" w:rsidRPr="007F7F35">
        <w:rPr>
          <w:rFonts w:ascii="Verdana" w:hAnsi="Verdana"/>
          <w:i/>
          <w:lang w:val="en"/>
        </w:rPr>
        <w:fldChar w:fldCharType="separate"/>
      </w:r>
      <w:r w:rsidR="008A1A6C" w:rsidRPr="007F7F35">
        <w:rPr>
          <w:rFonts w:ascii="Verdana" w:hAnsi="Verdana"/>
          <w:sz w:val="20"/>
          <w:szCs w:val="20"/>
        </w:rPr>
        <w:t xml:space="preserve">Table </w:t>
      </w:r>
      <w:r w:rsidR="008A1A6C" w:rsidRPr="007F7F35">
        <w:rPr>
          <w:rFonts w:ascii="Verdana" w:hAnsi="Verdana"/>
          <w:noProof/>
          <w:sz w:val="20"/>
          <w:szCs w:val="20"/>
        </w:rPr>
        <w:t>8</w:t>
      </w:r>
      <w:r w:rsidR="008A1A6C" w:rsidRPr="007F7F35">
        <w:rPr>
          <w:rFonts w:ascii="Verdana" w:hAnsi="Verdana"/>
          <w:sz w:val="20"/>
          <w:szCs w:val="20"/>
        </w:rPr>
        <w:noBreakHyphen/>
      </w:r>
      <w:r w:rsidR="008A1A6C" w:rsidRPr="007F7F35">
        <w:rPr>
          <w:rFonts w:ascii="Verdana" w:hAnsi="Verdana"/>
          <w:noProof/>
          <w:sz w:val="20"/>
          <w:szCs w:val="20"/>
        </w:rPr>
        <w:t>1</w:t>
      </w:r>
      <w:r w:rsidR="008A1A6C" w:rsidRPr="007F7F35">
        <w:rPr>
          <w:rFonts w:ascii="Verdana" w:hAnsi="Verdana"/>
          <w:i/>
          <w:lang w:val="en"/>
        </w:rPr>
        <w:fldChar w:fldCharType="end"/>
      </w:r>
      <w:r w:rsidR="008A1A6C" w:rsidRPr="007F7F35">
        <w:rPr>
          <w:rFonts w:ascii="Verdana" w:hAnsi="Verdana"/>
          <w:i/>
          <w:lang w:val="en"/>
        </w:rPr>
        <w:t xml:space="preserve"> </w:t>
      </w:r>
      <w:r w:rsidRPr="007F7F35">
        <w:rPr>
          <w:rFonts w:ascii="Verdana" w:hAnsi="Verdana"/>
          <w:sz w:val="20"/>
          <w:szCs w:val="20"/>
          <w:lang w:val="en"/>
        </w:rPr>
        <w:t xml:space="preserve">presents </w:t>
      </w:r>
      <w:r w:rsidRPr="00CD6F22">
        <w:rPr>
          <w:rFonts w:ascii="Verdana" w:hAnsi="Verdana"/>
          <w:color w:val="000000"/>
          <w:sz w:val="20"/>
          <w:szCs w:val="20"/>
          <w:lang w:val="en"/>
        </w:rPr>
        <w:t>the value of the total project costs, the amount of the awarded grant and the ineligible costs upon approval of the project and after its implementation and final payment.</w:t>
      </w:r>
    </w:p>
    <w:p w14:paraId="1751CE8E" w14:textId="77777777" w:rsidR="00B37BDF" w:rsidRPr="00B37BDF" w:rsidRDefault="00B37BDF" w:rsidP="00B37BDF">
      <w:pPr>
        <w:pStyle w:val="Caption"/>
        <w:keepNext/>
        <w:rPr>
          <w:rFonts w:ascii="Verdana" w:hAnsi="Verdana"/>
          <w:b w:val="0"/>
          <w:color w:val="374E81"/>
          <w:sz w:val="20"/>
          <w:szCs w:val="20"/>
          <w:lang w:val="en-US"/>
        </w:rPr>
      </w:pPr>
    </w:p>
    <w:p w14:paraId="386DCC7E" w14:textId="77777777" w:rsidR="008A1A6C" w:rsidRPr="00A850A1" w:rsidRDefault="008A1A6C" w:rsidP="008A1A6C">
      <w:pPr>
        <w:pStyle w:val="Caption"/>
        <w:keepNext/>
        <w:rPr>
          <w:rFonts w:ascii="Verdana" w:hAnsi="Verdana"/>
          <w:b w:val="0"/>
          <w:bCs w:val="0"/>
          <w:color w:val="253356"/>
          <w:sz w:val="20"/>
          <w:szCs w:val="20"/>
        </w:rPr>
      </w:pPr>
      <w:bookmarkStart w:id="115" w:name="_Ref62472730"/>
      <w:bookmarkStart w:id="116" w:name="_Toc62482706"/>
      <w:r w:rsidRPr="00A850A1">
        <w:rPr>
          <w:rFonts w:ascii="Verdana" w:hAnsi="Verdana"/>
          <w:b w:val="0"/>
          <w:bCs w:val="0"/>
          <w:color w:val="253356"/>
          <w:sz w:val="20"/>
          <w:szCs w:val="20"/>
        </w:rPr>
        <w:t xml:space="preserve">Table </w:t>
      </w:r>
      <w:r w:rsidR="00583F69" w:rsidRPr="00A850A1">
        <w:rPr>
          <w:rFonts w:ascii="Verdana" w:hAnsi="Verdana"/>
          <w:b w:val="0"/>
          <w:bCs w:val="0"/>
          <w:color w:val="253356"/>
          <w:sz w:val="20"/>
          <w:szCs w:val="20"/>
        </w:rPr>
        <w:fldChar w:fldCharType="begin"/>
      </w:r>
      <w:r w:rsidR="00583F69" w:rsidRPr="00A850A1">
        <w:rPr>
          <w:rFonts w:ascii="Verdana" w:hAnsi="Verdana"/>
          <w:b w:val="0"/>
          <w:bCs w:val="0"/>
          <w:color w:val="253356"/>
          <w:sz w:val="20"/>
          <w:szCs w:val="20"/>
        </w:rPr>
        <w:instrText xml:space="preserve"> STYLEREF 1 \s </w:instrText>
      </w:r>
      <w:r w:rsidR="00583F69" w:rsidRPr="00A850A1">
        <w:rPr>
          <w:rFonts w:ascii="Verdana" w:hAnsi="Verdana"/>
          <w:b w:val="0"/>
          <w:bCs w:val="0"/>
          <w:color w:val="253356"/>
          <w:sz w:val="20"/>
          <w:szCs w:val="20"/>
        </w:rPr>
        <w:fldChar w:fldCharType="separate"/>
      </w:r>
      <w:r w:rsidR="00583F69" w:rsidRPr="00A850A1">
        <w:rPr>
          <w:rFonts w:ascii="Verdana" w:hAnsi="Verdana"/>
          <w:b w:val="0"/>
          <w:bCs w:val="0"/>
          <w:noProof/>
          <w:color w:val="253356"/>
          <w:sz w:val="20"/>
          <w:szCs w:val="20"/>
        </w:rPr>
        <w:t>8</w:t>
      </w:r>
      <w:r w:rsidR="00583F69" w:rsidRPr="00A850A1">
        <w:rPr>
          <w:rFonts w:ascii="Verdana" w:hAnsi="Verdana"/>
          <w:b w:val="0"/>
          <w:bCs w:val="0"/>
          <w:color w:val="253356"/>
          <w:sz w:val="20"/>
          <w:szCs w:val="20"/>
        </w:rPr>
        <w:fldChar w:fldCharType="end"/>
      </w:r>
      <w:r w:rsidR="00583F69" w:rsidRPr="00A850A1">
        <w:rPr>
          <w:rFonts w:ascii="Verdana" w:hAnsi="Verdana"/>
          <w:b w:val="0"/>
          <w:bCs w:val="0"/>
          <w:color w:val="253356"/>
          <w:sz w:val="20"/>
          <w:szCs w:val="20"/>
        </w:rPr>
        <w:noBreakHyphen/>
      </w:r>
      <w:r w:rsidR="00583F69" w:rsidRPr="00A850A1">
        <w:rPr>
          <w:rFonts w:ascii="Verdana" w:hAnsi="Verdana"/>
          <w:b w:val="0"/>
          <w:bCs w:val="0"/>
          <w:color w:val="253356"/>
          <w:sz w:val="20"/>
          <w:szCs w:val="20"/>
        </w:rPr>
        <w:fldChar w:fldCharType="begin"/>
      </w:r>
      <w:r w:rsidR="00583F69" w:rsidRPr="00A850A1">
        <w:rPr>
          <w:rFonts w:ascii="Verdana" w:hAnsi="Verdana"/>
          <w:b w:val="0"/>
          <w:bCs w:val="0"/>
          <w:color w:val="253356"/>
          <w:sz w:val="20"/>
          <w:szCs w:val="20"/>
        </w:rPr>
        <w:instrText xml:space="preserve"> SEQ Table \* ARABIC \s 1 </w:instrText>
      </w:r>
      <w:r w:rsidR="00583F69" w:rsidRPr="00A850A1">
        <w:rPr>
          <w:rFonts w:ascii="Verdana" w:hAnsi="Verdana"/>
          <w:b w:val="0"/>
          <w:bCs w:val="0"/>
          <w:color w:val="253356"/>
          <w:sz w:val="20"/>
          <w:szCs w:val="20"/>
        </w:rPr>
        <w:fldChar w:fldCharType="separate"/>
      </w:r>
      <w:r w:rsidR="00583F69" w:rsidRPr="00A850A1">
        <w:rPr>
          <w:rFonts w:ascii="Verdana" w:hAnsi="Verdana"/>
          <w:b w:val="0"/>
          <w:bCs w:val="0"/>
          <w:noProof/>
          <w:color w:val="253356"/>
          <w:sz w:val="20"/>
          <w:szCs w:val="20"/>
        </w:rPr>
        <w:t>1</w:t>
      </w:r>
      <w:r w:rsidR="00583F69" w:rsidRPr="00A850A1">
        <w:rPr>
          <w:rFonts w:ascii="Verdana" w:hAnsi="Verdana"/>
          <w:b w:val="0"/>
          <w:bCs w:val="0"/>
          <w:color w:val="253356"/>
          <w:sz w:val="20"/>
          <w:szCs w:val="20"/>
        </w:rPr>
        <w:fldChar w:fldCharType="end"/>
      </w:r>
      <w:bookmarkEnd w:id="115"/>
      <w:r w:rsidRPr="00A850A1">
        <w:rPr>
          <w:rFonts w:ascii="Verdana" w:hAnsi="Verdana"/>
          <w:b w:val="0"/>
          <w:bCs w:val="0"/>
          <w:color w:val="253356"/>
          <w:sz w:val="20"/>
          <w:szCs w:val="20"/>
        </w:rPr>
        <w:t>Financial performance in terms of investment costs</w:t>
      </w:r>
      <w:bookmarkEnd w:id="116"/>
    </w:p>
    <w:tbl>
      <w:tblPr>
        <w:tblW w:w="5000" w:type="pct"/>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Look w:val="04A0" w:firstRow="1" w:lastRow="0" w:firstColumn="1" w:lastColumn="0" w:noHBand="0" w:noVBand="1"/>
      </w:tblPr>
      <w:tblGrid>
        <w:gridCol w:w="2637"/>
        <w:gridCol w:w="2422"/>
        <w:gridCol w:w="2338"/>
        <w:gridCol w:w="1663"/>
      </w:tblGrid>
      <w:tr w:rsidR="00CD6F22" w:rsidRPr="00A850A1" w14:paraId="29104F87" w14:textId="77777777" w:rsidTr="00A850A1">
        <w:trPr>
          <w:trHeight w:val="650"/>
        </w:trPr>
        <w:tc>
          <w:tcPr>
            <w:tcW w:w="1461" w:type="pct"/>
            <w:shd w:val="clear" w:color="auto" w:fill="auto"/>
            <w:noWrap/>
            <w:hideMark/>
          </w:tcPr>
          <w:p w14:paraId="674ACC5F" w14:textId="77777777" w:rsidR="00CD6F22" w:rsidRPr="00A850A1" w:rsidRDefault="00CD6F22" w:rsidP="00A850A1">
            <w:pPr>
              <w:spacing w:after="0" w:line="22" w:lineRule="atLeast"/>
              <w:rPr>
                <w:rFonts w:ascii="Verdana" w:hAnsi="Verdana"/>
                <w:b/>
                <w:bCs/>
                <w:color w:val="000000"/>
                <w:sz w:val="16"/>
                <w:szCs w:val="16"/>
              </w:rPr>
            </w:pPr>
            <w:r w:rsidRPr="00A850A1">
              <w:rPr>
                <w:rFonts w:ascii="Verdana" w:hAnsi="Verdana"/>
                <w:color w:val="000000"/>
                <w:sz w:val="16"/>
                <w:szCs w:val="16"/>
                <w:lang w:val="en-US"/>
              </w:rPr>
              <w:t> </w:t>
            </w:r>
          </w:p>
        </w:tc>
        <w:tc>
          <w:tcPr>
            <w:tcW w:w="1320" w:type="pct"/>
            <w:shd w:val="clear" w:color="auto" w:fill="auto"/>
            <w:noWrap/>
            <w:hideMark/>
          </w:tcPr>
          <w:p w14:paraId="3B8F471B" w14:textId="77777777" w:rsidR="00CD6F22" w:rsidRPr="00A850A1" w:rsidRDefault="00CD6F22" w:rsidP="00A850A1">
            <w:pPr>
              <w:spacing w:after="0" w:line="22" w:lineRule="atLeast"/>
              <w:jc w:val="center"/>
              <w:rPr>
                <w:rFonts w:ascii="Verdana" w:hAnsi="Verdana"/>
                <w:b/>
                <w:bCs/>
                <w:color w:val="FFFFFF"/>
                <w:sz w:val="16"/>
                <w:szCs w:val="16"/>
                <w:lang w:val="en-US"/>
              </w:rPr>
            </w:pPr>
            <w:r w:rsidRPr="00A850A1">
              <w:rPr>
                <w:rFonts w:ascii="Verdana" w:hAnsi="Verdana"/>
                <w:color w:val="FFFFFF"/>
                <w:sz w:val="16"/>
                <w:szCs w:val="16"/>
                <w:lang w:val="en"/>
              </w:rPr>
              <w:t>Project implementation</w:t>
            </w:r>
          </w:p>
        </w:tc>
        <w:tc>
          <w:tcPr>
            <w:tcW w:w="1296" w:type="pct"/>
            <w:shd w:val="clear" w:color="auto" w:fill="auto"/>
            <w:hideMark/>
          </w:tcPr>
          <w:p w14:paraId="02A7B48C" w14:textId="77777777" w:rsidR="00CD6F22" w:rsidRPr="00A850A1" w:rsidRDefault="00CD6F22" w:rsidP="00A850A1">
            <w:pPr>
              <w:spacing w:after="0" w:line="22" w:lineRule="atLeast"/>
              <w:jc w:val="center"/>
              <w:rPr>
                <w:rFonts w:ascii="Verdana" w:hAnsi="Verdana"/>
                <w:b/>
                <w:bCs/>
                <w:color w:val="FFFFFF"/>
                <w:sz w:val="16"/>
                <w:szCs w:val="16"/>
                <w:lang w:val="en-US"/>
              </w:rPr>
            </w:pPr>
            <w:r w:rsidRPr="00A850A1">
              <w:rPr>
                <w:rFonts w:ascii="Verdana" w:hAnsi="Verdana"/>
                <w:color w:val="FFFFFF"/>
                <w:sz w:val="16"/>
                <w:szCs w:val="16"/>
                <w:lang w:val="en"/>
              </w:rPr>
              <w:t>Costs verification</w:t>
            </w:r>
          </w:p>
        </w:tc>
        <w:tc>
          <w:tcPr>
            <w:tcW w:w="923" w:type="pct"/>
            <w:shd w:val="clear" w:color="auto" w:fill="auto"/>
            <w:hideMark/>
          </w:tcPr>
          <w:p w14:paraId="76C61B40" w14:textId="77777777" w:rsidR="00CD6F22" w:rsidRPr="00A850A1" w:rsidRDefault="00CD6F22" w:rsidP="00A850A1">
            <w:pPr>
              <w:spacing w:after="0" w:line="22" w:lineRule="atLeast"/>
              <w:jc w:val="center"/>
              <w:rPr>
                <w:rFonts w:ascii="Verdana" w:hAnsi="Verdana"/>
                <w:b/>
                <w:bCs/>
                <w:color w:val="FFFFFF"/>
                <w:sz w:val="16"/>
                <w:szCs w:val="16"/>
                <w:lang w:val="en-US"/>
              </w:rPr>
            </w:pPr>
            <w:r w:rsidRPr="00A850A1">
              <w:rPr>
                <w:rFonts w:ascii="Verdana" w:hAnsi="Verdana"/>
                <w:color w:val="FFFFFF"/>
                <w:sz w:val="16"/>
                <w:szCs w:val="16"/>
                <w:lang w:val="en"/>
              </w:rPr>
              <w:t>Financial implementation level</w:t>
            </w:r>
          </w:p>
        </w:tc>
      </w:tr>
      <w:tr w:rsidR="00CD6F22" w:rsidRPr="00A850A1" w14:paraId="48D31F16" w14:textId="77777777" w:rsidTr="00A850A1">
        <w:trPr>
          <w:trHeight w:val="315"/>
        </w:trPr>
        <w:tc>
          <w:tcPr>
            <w:tcW w:w="1461" w:type="pct"/>
            <w:shd w:val="clear" w:color="auto" w:fill="auto"/>
            <w:noWrap/>
            <w:hideMark/>
          </w:tcPr>
          <w:p w14:paraId="71C7C063" w14:textId="77777777" w:rsidR="00CD6F22" w:rsidRPr="00A850A1" w:rsidRDefault="00CD6F22" w:rsidP="00A850A1">
            <w:pPr>
              <w:spacing w:after="0" w:line="22" w:lineRule="atLeast"/>
              <w:rPr>
                <w:rFonts w:ascii="Verdana" w:hAnsi="Verdana"/>
                <w:b/>
                <w:bCs/>
                <w:color w:val="000000"/>
                <w:sz w:val="16"/>
                <w:szCs w:val="16"/>
                <w:lang w:val="en-US"/>
              </w:rPr>
            </w:pPr>
            <w:r w:rsidRPr="00A850A1">
              <w:rPr>
                <w:rFonts w:ascii="Verdana" w:hAnsi="Verdana"/>
                <w:color w:val="000000"/>
                <w:sz w:val="16"/>
                <w:szCs w:val="16"/>
                <w:lang w:val="en"/>
              </w:rPr>
              <w:t>eligible costs</w:t>
            </w:r>
          </w:p>
        </w:tc>
        <w:tc>
          <w:tcPr>
            <w:tcW w:w="1320" w:type="pct"/>
            <w:shd w:val="clear" w:color="auto" w:fill="auto"/>
            <w:noWrap/>
            <w:hideMark/>
          </w:tcPr>
          <w:p w14:paraId="172C87B5" w14:textId="77777777" w:rsidR="00CD6F22" w:rsidRPr="00A850A1" w:rsidRDefault="008A1A6C" w:rsidP="00A850A1">
            <w:pPr>
              <w:spacing w:after="0" w:line="22" w:lineRule="atLeast"/>
              <w:rPr>
                <w:rFonts w:ascii="Verdana" w:hAnsi="Verdana"/>
                <w:color w:val="000000"/>
                <w:sz w:val="16"/>
                <w:szCs w:val="16"/>
                <w:lang w:val="en-US"/>
              </w:rPr>
            </w:pPr>
            <w:r w:rsidRPr="00A850A1">
              <w:rPr>
                <w:rFonts w:ascii="Verdana" w:hAnsi="Verdana"/>
                <w:color w:val="000000"/>
                <w:sz w:val="16"/>
                <w:szCs w:val="16"/>
                <w:lang w:val="en"/>
              </w:rPr>
              <w:t xml:space="preserve">         BGN </w:t>
            </w:r>
            <w:r w:rsidR="00CD6F22" w:rsidRPr="00A850A1">
              <w:rPr>
                <w:rFonts w:ascii="Verdana" w:hAnsi="Verdana"/>
                <w:color w:val="000000"/>
                <w:sz w:val="16"/>
                <w:szCs w:val="16"/>
                <w:lang w:val="en"/>
              </w:rPr>
              <w:t xml:space="preserve">213 499 042,89 </w:t>
            </w:r>
          </w:p>
        </w:tc>
        <w:tc>
          <w:tcPr>
            <w:tcW w:w="1296" w:type="pct"/>
            <w:shd w:val="clear" w:color="auto" w:fill="auto"/>
            <w:noWrap/>
            <w:hideMark/>
          </w:tcPr>
          <w:p w14:paraId="225EFA68" w14:textId="77777777" w:rsidR="00CD6F22" w:rsidRPr="00A850A1" w:rsidRDefault="008A1A6C" w:rsidP="00A850A1">
            <w:pPr>
              <w:spacing w:after="0" w:line="22" w:lineRule="atLeast"/>
              <w:jc w:val="right"/>
              <w:rPr>
                <w:rFonts w:ascii="Verdana" w:hAnsi="Verdana"/>
                <w:color w:val="000000"/>
                <w:sz w:val="16"/>
                <w:szCs w:val="16"/>
                <w:lang w:val="en-US"/>
              </w:rPr>
            </w:pPr>
            <w:r w:rsidRPr="00A850A1">
              <w:rPr>
                <w:rFonts w:ascii="Verdana" w:hAnsi="Verdana"/>
                <w:color w:val="000000"/>
                <w:sz w:val="16"/>
                <w:szCs w:val="16"/>
                <w:lang w:val="en"/>
              </w:rPr>
              <w:t xml:space="preserve">BGN </w:t>
            </w:r>
            <w:r w:rsidR="00CD6F22" w:rsidRPr="00A850A1">
              <w:rPr>
                <w:rFonts w:ascii="Verdana" w:hAnsi="Verdana"/>
                <w:color w:val="000000"/>
                <w:sz w:val="16"/>
                <w:szCs w:val="16"/>
                <w:lang w:val="en"/>
              </w:rPr>
              <w:t xml:space="preserve">213 042 364,80 </w:t>
            </w:r>
          </w:p>
        </w:tc>
        <w:tc>
          <w:tcPr>
            <w:tcW w:w="923" w:type="pct"/>
            <w:shd w:val="clear" w:color="auto" w:fill="auto"/>
            <w:noWrap/>
            <w:hideMark/>
          </w:tcPr>
          <w:p w14:paraId="30B91E7B" w14:textId="77777777" w:rsidR="00CD6F22" w:rsidRPr="00A850A1" w:rsidRDefault="00CD6F22" w:rsidP="00A850A1">
            <w:pPr>
              <w:spacing w:after="0" w:line="22" w:lineRule="atLeast"/>
              <w:jc w:val="right"/>
              <w:rPr>
                <w:rFonts w:ascii="Verdana" w:hAnsi="Verdana"/>
                <w:color w:val="000000"/>
                <w:sz w:val="16"/>
                <w:szCs w:val="16"/>
                <w:lang w:val="en-US"/>
              </w:rPr>
            </w:pPr>
            <w:r w:rsidRPr="00A850A1">
              <w:rPr>
                <w:rFonts w:ascii="Verdana" w:hAnsi="Verdana"/>
                <w:color w:val="000000"/>
                <w:sz w:val="16"/>
                <w:szCs w:val="16"/>
                <w:lang w:val="en"/>
              </w:rPr>
              <w:t>99.79%</w:t>
            </w:r>
          </w:p>
        </w:tc>
      </w:tr>
      <w:tr w:rsidR="00CD6F22" w:rsidRPr="00A850A1" w14:paraId="41D29855" w14:textId="77777777" w:rsidTr="00A850A1">
        <w:trPr>
          <w:trHeight w:val="315"/>
        </w:trPr>
        <w:tc>
          <w:tcPr>
            <w:tcW w:w="1461" w:type="pct"/>
            <w:shd w:val="clear" w:color="auto" w:fill="auto"/>
            <w:noWrap/>
            <w:hideMark/>
          </w:tcPr>
          <w:p w14:paraId="665C76FE" w14:textId="77777777" w:rsidR="00CD6F22" w:rsidRPr="00A850A1" w:rsidRDefault="00CD6F22" w:rsidP="00A850A1">
            <w:pPr>
              <w:spacing w:after="0" w:line="22" w:lineRule="atLeast"/>
              <w:jc w:val="right"/>
              <w:rPr>
                <w:rFonts w:ascii="Verdana" w:hAnsi="Verdana"/>
                <w:b/>
                <w:bCs/>
                <w:color w:val="000000"/>
                <w:sz w:val="16"/>
                <w:szCs w:val="16"/>
                <w:lang w:val="en-US"/>
              </w:rPr>
            </w:pPr>
            <w:r w:rsidRPr="00A850A1">
              <w:rPr>
                <w:rFonts w:ascii="Verdana" w:hAnsi="Verdana"/>
                <w:color w:val="000000"/>
                <w:sz w:val="16"/>
                <w:szCs w:val="16"/>
                <w:lang w:val="en"/>
              </w:rPr>
              <w:t>of which Grant</w:t>
            </w:r>
          </w:p>
        </w:tc>
        <w:tc>
          <w:tcPr>
            <w:tcW w:w="1320" w:type="pct"/>
            <w:shd w:val="clear" w:color="auto" w:fill="auto"/>
            <w:noWrap/>
            <w:hideMark/>
          </w:tcPr>
          <w:p w14:paraId="044DCC9D" w14:textId="77777777" w:rsidR="00CD6F22" w:rsidRPr="00A850A1" w:rsidRDefault="008A1A6C" w:rsidP="00A850A1">
            <w:pPr>
              <w:spacing w:after="0" w:line="22" w:lineRule="atLeast"/>
              <w:jc w:val="right"/>
              <w:rPr>
                <w:rFonts w:ascii="Verdana" w:hAnsi="Verdana"/>
                <w:color w:val="000000"/>
                <w:sz w:val="16"/>
                <w:szCs w:val="16"/>
              </w:rPr>
            </w:pPr>
            <w:r w:rsidRPr="00A850A1">
              <w:rPr>
                <w:rFonts w:ascii="Verdana" w:hAnsi="Verdana"/>
                <w:color w:val="000000"/>
                <w:sz w:val="16"/>
                <w:szCs w:val="16"/>
                <w:lang w:val="en"/>
              </w:rPr>
              <w:t xml:space="preserve">BGN </w:t>
            </w:r>
            <w:r w:rsidR="00CD6F22" w:rsidRPr="00A850A1">
              <w:rPr>
                <w:rFonts w:ascii="Verdana" w:hAnsi="Verdana"/>
                <w:color w:val="000000"/>
                <w:sz w:val="16"/>
                <w:szCs w:val="16"/>
                <w:lang w:val="en"/>
              </w:rPr>
              <w:t xml:space="preserve">199 641 725,86 </w:t>
            </w:r>
          </w:p>
        </w:tc>
        <w:tc>
          <w:tcPr>
            <w:tcW w:w="1296" w:type="pct"/>
            <w:shd w:val="clear" w:color="auto" w:fill="auto"/>
            <w:noWrap/>
            <w:hideMark/>
          </w:tcPr>
          <w:p w14:paraId="37AF4A73" w14:textId="77777777" w:rsidR="00CD6F22" w:rsidRPr="00A850A1" w:rsidRDefault="008A1A6C" w:rsidP="00A850A1">
            <w:pPr>
              <w:spacing w:after="0" w:line="22" w:lineRule="atLeast"/>
              <w:jc w:val="right"/>
              <w:rPr>
                <w:rFonts w:ascii="Verdana" w:hAnsi="Verdana"/>
                <w:color w:val="000000"/>
                <w:sz w:val="16"/>
                <w:szCs w:val="16"/>
                <w:lang w:val="en-US"/>
              </w:rPr>
            </w:pPr>
            <w:r w:rsidRPr="00A850A1">
              <w:rPr>
                <w:rFonts w:ascii="Verdana" w:hAnsi="Verdana"/>
                <w:color w:val="000000"/>
                <w:sz w:val="16"/>
                <w:szCs w:val="16"/>
                <w:lang w:val="en"/>
              </w:rPr>
              <w:t xml:space="preserve">BGN </w:t>
            </w:r>
            <w:r w:rsidR="00CD6F22" w:rsidRPr="00A850A1">
              <w:rPr>
                <w:rFonts w:ascii="Verdana" w:hAnsi="Verdana"/>
                <w:color w:val="000000"/>
                <w:sz w:val="16"/>
                <w:szCs w:val="16"/>
                <w:lang w:val="en"/>
              </w:rPr>
              <w:t xml:space="preserve">199 197 229,16 </w:t>
            </w:r>
          </w:p>
        </w:tc>
        <w:tc>
          <w:tcPr>
            <w:tcW w:w="923" w:type="pct"/>
            <w:shd w:val="clear" w:color="auto" w:fill="auto"/>
            <w:noWrap/>
            <w:hideMark/>
          </w:tcPr>
          <w:p w14:paraId="5AC7E615" w14:textId="77777777" w:rsidR="00CD6F22" w:rsidRPr="00A850A1" w:rsidRDefault="00CD6F22" w:rsidP="00A850A1">
            <w:pPr>
              <w:spacing w:after="0" w:line="22" w:lineRule="atLeast"/>
              <w:jc w:val="right"/>
              <w:rPr>
                <w:rFonts w:ascii="Verdana" w:hAnsi="Verdana"/>
                <w:color w:val="000000"/>
                <w:sz w:val="16"/>
                <w:szCs w:val="16"/>
                <w:lang w:val="en-US"/>
              </w:rPr>
            </w:pPr>
            <w:r w:rsidRPr="00A850A1">
              <w:rPr>
                <w:rFonts w:ascii="Verdana" w:hAnsi="Verdana"/>
                <w:color w:val="000000"/>
                <w:sz w:val="16"/>
                <w:szCs w:val="16"/>
                <w:lang w:val="en"/>
              </w:rPr>
              <w:t>99.78%</w:t>
            </w:r>
          </w:p>
        </w:tc>
      </w:tr>
      <w:tr w:rsidR="00CD6F22" w:rsidRPr="00A850A1" w14:paraId="0EA8F289" w14:textId="77777777" w:rsidTr="00A850A1">
        <w:trPr>
          <w:trHeight w:val="315"/>
        </w:trPr>
        <w:tc>
          <w:tcPr>
            <w:tcW w:w="1461" w:type="pct"/>
            <w:shd w:val="clear" w:color="auto" w:fill="auto"/>
            <w:noWrap/>
            <w:hideMark/>
          </w:tcPr>
          <w:p w14:paraId="472AD383" w14:textId="77777777" w:rsidR="00CD6F22" w:rsidRPr="00A850A1" w:rsidRDefault="00CD6F22" w:rsidP="00A850A1">
            <w:pPr>
              <w:spacing w:after="0" w:line="22" w:lineRule="atLeast"/>
              <w:rPr>
                <w:rFonts w:ascii="Verdana" w:hAnsi="Verdana"/>
                <w:b/>
                <w:bCs/>
                <w:color w:val="000000"/>
                <w:sz w:val="16"/>
                <w:szCs w:val="16"/>
                <w:lang w:val="en-US"/>
              </w:rPr>
            </w:pPr>
            <w:r w:rsidRPr="00A850A1">
              <w:rPr>
                <w:rFonts w:ascii="Verdana" w:hAnsi="Verdana"/>
                <w:color w:val="000000"/>
                <w:sz w:val="16"/>
                <w:szCs w:val="16"/>
                <w:lang w:val="en"/>
              </w:rPr>
              <w:t>ineligible costs</w:t>
            </w:r>
          </w:p>
        </w:tc>
        <w:tc>
          <w:tcPr>
            <w:tcW w:w="1320" w:type="pct"/>
            <w:shd w:val="clear" w:color="auto" w:fill="auto"/>
            <w:noWrap/>
            <w:hideMark/>
          </w:tcPr>
          <w:p w14:paraId="5101323D" w14:textId="77777777" w:rsidR="00CD6F22" w:rsidRPr="00A850A1" w:rsidRDefault="008A1A6C" w:rsidP="00A850A1">
            <w:pPr>
              <w:spacing w:after="0" w:line="22" w:lineRule="atLeast"/>
              <w:jc w:val="right"/>
              <w:rPr>
                <w:rFonts w:ascii="Verdana" w:hAnsi="Verdana"/>
                <w:color w:val="000000"/>
                <w:sz w:val="16"/>
                <w:szCs w:val="16"/>
                <w:lang w:val="en-US"/>
              </w:rPr>
            </w:pPr>
            <w:r w:rsidRPr="00A850A1">
              <w:rPr>
                <w:rFonts w:ascii="Verdana" w:hAnsi="Verdana"/>
                <w:color w:val="000000"/>
                <w:sz w:val="16"/>
                <w:szCs w:val="16"/>
                <w:lang w:val="en"/>
              </w:rPr>
              <w:t xml:space="preserve">BGN </w:t>
            </w:r>
            <w:r w:rsidR="00CD6F22" w:rsidRPr="00A850A1">
              <w:rPr>
                <w:rFonts w:ascii="Verdana" w:hAnsi="Verdana"/>
                <w:color w:val="000000"/>
                <w:sz w:val="16"/>
                <w:szCs w:val="16"/>
                <w:lang w:val="en"/>
              </w:rPr>
              <w:t>172 829 134,58</w:t>
            </w:r>
          </w:p>
        </w:tc>
        <w:tc>
          <w:tcPr>
            <w:tcW w:w="1296" w:type="pct"/>
            <w:shd w:val="clear" w:color="auto" w:fill="auto"/>
            <w:noWrap/>
            <w:hideMark/>
          </w:tcPr>
          <w:p w14:paraId="35F12C59" w14:textId="77777777" w:rsidR="00CD6F22" w:rsidRPr="00A850A1" w:rsidRDefault="008A1A6C" w:rsidP="00A850A1">
            <w:pPr>
              <w:spacing w:after="0" w:line="22" w:lineRule="atLeast"/>
              <w:jc w:val="right"/>
              <w:rPr>
                <w:rFonts w:ascii="Verdana" w:hAnsi="Verdana"/>
                <w:color w:val="000000"/>
                <w:sz w:val="16"/>
                <w:szCs w:val="16"/>
                <w:lang w:val="en-US"/>
              </w:rPr>
            </w:pPr>
            <w:r w:rsidRPr="00A850A1">
              <w:rPr>
                <w:rFonts w:ascii="Verdana" w:hAnsi="Verdana"/>
                <w:color w:val="000000"/>
                <w:sz w:val="16"/>
                <w:szCs w:val="16"/>
                <w:lang w:val="en"/>
              </w:rPr>
              <w:t xml:space="preserve">BGN </w:t>
            </w:r>
            <w:r w:rsidR="00CD6F22" w:rsidRPr="00A850A1">
              <w:rPr>
                <w:rFonts w:ascii="Verdana" w:hAnsi="Verdana"/>
                <w:color w:val="000000"/>
                <w:sz w:val="16"/>
                <w:szCs w:val="16"/>
                <w:lang w:val="en"/>
              </w:rPr>
              <w:t xml:space="preserve">172 012 415,63 </w:t>
            </w:r>
          </w:p>
        </w:tc>
        <w:tc>
          <w:tcPr>
            <w:tcW w:w="923" w:type="pct"/>
            <w:shd w:val="clear" w:color="auto" w:fill="auto"/>
            <w:noWrap/>
            <w:hideMark/>
          </w:tcPr>
          <w:p w14:paraId="003F122D" w14:textId="77777777" w:rsidR="00CD6F22" w:rsidRPr="00A850A1" w:rsidRDefault="00CD6F22" w:rsidP="00A850A1">
            <w:pPr>
              <w:spacing w:after="0" w:line="22" w:lineRule="atLeast"/>
              <w:jc w:val="right"/>
              <w:rPr>
                <w:rFonts w:ascii="Verdana" w:hAnsi="Verdana"/>
                <w:color w:val="000000"/>
                <w:sz w:val="16"/>
                <w:szCs w:val="16"/>
                <w:lang w:val="en-US"/>
              </w:rPr>
            </w:pPr>
            <w:r w:rsidRPr="00A850A1">
              <w:rPr>
                <w:rFonts w:ascii="Verdana" w:hAnsi="Verdana"/>
                <w:color w:val="000000"/>
                <w:sz w:val="16"/>
                <w:szCs w:val="16"/>
                <w:lang w:val="en"/>
              </w:rPr>
              <w:t>99.53%</w:t>
            </w:r>
          </w:p>
        </w:tc>
      </w:tr>
      <w:tr w:rsidR="00CD6F22" w:rsidRPr="00A850A1" w14:paraId="0F787629" w14:textId="77777777" w:rsidTr="00A850A1">
        <w:trPr>
          <w:trHeight w:val="315"/>
        </w:trPr>
        <w:tc>
          <w:tcPr>
            <w:tcW w:w="1461" w:type="pct"/>
            <w:shd w:val="clear" w:color="auto" w:fill="auto"/>
            <w:noWrap/>
            <w:hideMark/>
          </w:tcPr>
          <w:p w14:paraId="026D2F5E" w14:textId="77777777" w:rsidR="00CD6F22" w:rsidRPr="00A850A1" w:rsidRDefault="00CD6F22" w:rsidP="00A850A1">
            <w:pPr>
              <w:spacing w:after="0" w:line="22" w:lineRule="atLeast"/>
              <w:jc w:val="right"/>
              <w:rPr>
                <w:rFonts w:ascii="Verdana" w:hAnsi="Verdana"/>
                <w:b/>
                <w:bCs/>
                <w:color w:val="000000"/>
                <w:sz w:val="16"/>
                <w:szCs w:val="16"/>
                <w:lang w:val="en-US"/>
              </w:rPr>
            </w:pPr>
            <w:r w:rsidRPr="00A850A1">
              <w:rPr>
                <w:rFonts w:ascii="Verdana" w:hAnsi="Verdana"/>
                <w:color w:val="000000"/>
                <w:sz w:val="16"/>
                <w:szCs w:val="16"/>
                <w:lang w:val="en"/>
              </w:rPr>
              <w:t>Total project amount</w:t>
            </w:r>
          </w:p>
        </w:tc>
        <w:tc>
          <w:tcPr>
            <w:tcW w:w="1320" w:type="pct"/>
            <w:shd w:val="clear" w:color="auto" w:fill="auto"/>
            <w:noWrap/>
            <w:hideMark/>
          </w:tcPr>
          <w:p w14:paraId="31BED078" w14:textId="77777777" w:rsidR="00CD6F22" w:rsidRPr="00A850A1" w:rsidRDefault="008A1A6C" w:rsidP="00A850A1">
            <w:pPr>
              <w:spacing w:after="0" w:line="22" w:lineRule="atLeast"/>
              <w:jc w:val="right"/>
              <w:rPr>
                <w:rFonts w:ascii="Verdana" w:hAnsi="Verdana"/>
                <w:color w:val="000000"/>
                <w:sz w:val="16"/>
                <w:szCs w:val="16"/>
                <w:lang w:val="en-US"/>
              </w:rPr>
            </w:pPr>
            <w:r w:rsidRPr="00A850A1">
              <w:rPr>
                <w:rFonts w:ascii="Verdana" w:hAnsi="Verdana"/>
                <w:color w:val="000000"/>
                <w:sz w:val="16"/>
                <w:szCs w:val="16"/>
                <w:lang w:val="en"/>
              </w:rPr>
              <w:t xml:space="preserve">BGN </w:t>
            </w:r>
            <w:r w:rsidR="00CD6F22" w:rsidRPr="00A850A1">
              <w:rPr>
                <w:rFonts w:ascii="Verdana" w:hAnsi="Verdana"/>
                <w:color w:val="000000"/>
                <w:sz w:val="16"/>
                <w:szCs w:val="16"/>
                <w:lang w:val="en"/>
              </w:rPr>
              <w:t xml:space="preserve">386 328 177,47 </w:t>
            </w:r>
          </w:p>
        </w:tc>
        <w:tc>
          <w:tcPr>
            <w:tcW w:w="1296" w:type="pct"/>
            <w:shd w:val="clear" w:color="auto" w:fill="auto"/>
            <w:noWrap/>
            <w:hideMark/>
          </w:tcPr>
          <w:p w14:paraId="005054C9" w14:textId="77777777" w:rsidR="00CD6F22" w:rsidRPr="00A850A1" w:rsidRDefault="008A1A6C" w:rsidP="00A850A1">
            <w:pPr>
              <w:spacing w:after="0" w:line="22" w:lineRule="atLeast"/>
              <w:jc w:val="right"/>
              <w:rPr>
                <w:rFonts w:ascii="Verdana" w:hAnsi="Verdana"/>
                <w:color w:val="000000"/>
                <w:sz w:val="16"/>
                <w:szCs w:val="16"/>
                <w:lang w:val="en-US"/>
              </w:rPr>
            </w:pPr>
            <w:r w:rsidRPr="00A850A1">
              <w:rPr>
                <w:rFonts w:ascii="Verdana" w:hAnsi="Verdana"/>
                <w:color w:val="000000"/>
                <w:sz w:val="16"/>
                <w:szCs w:val="16"/>
                <w:lang w:val="en"/>
              </w:rPr>
              <w:t xml:space="preserve">BGN 385 054 780,43 </w:t>
            </w:r>
          </w:p>
        </w:tc>
        <w:tc>
          <w:tcPr>
            <w:tcW w:w="923" w:type="pct"/>
            <w:shd w:val="clear" w:color="auto" w:fill="auto"/>
            <w:noWrap/>
            <w:hideMark/>
          </w:tcPr>
          <w:p w14:paraId="24D160BA" w14:textId="77777777" w:rsidR="00CD6F22" w:rsidRPr="00A850A1" w:rsidRDefault="00CD6F22" w:rsidP="00A850A1">
            <w:pPr>
              <w:spacing w:after="0" w:line="22" w:lineRule="atLeast"/>
              <w:jc w:val="right"/>
              <w:rPr>
                <w:rFonts w:ascii="Verdana" w:hAnsi="Verdana"/>
                <w:color w:val="000000"/>
                <w:sz w:val="16"/>
                <w:szCs w:val="16"/>
                <w:lang w:val="en-US"/>
              </w:rPr>
            </w:pPr>
            <w:r w:rsidRPr="00A850A1">
              <w:rPr>
                <w:rFonts w:ascii="Verdana" w:hAnsi="Verdana"/>
                <w:color w:val="000000"/>
                <w:sz w:val="16"/>
                <w:szCs w:val="16"/>
                <w:lang w:val="en"/>
              </w:rPr>
              <w:t>99.67%</w:t>
            </w:r>
          </w:p>
        </w:tc>
      </w:tr>
    </w:tbl>
    <w:p w14:paraId="1B59BE0E" w14:textId="77777777" w:rsidR="00CD6F22" w:rsidRPr="00CD6F22" w:rsidRDefault="00CD6F22" w:rsidP="00CD6F22">
      <w:pPr>
        <w:autoSpaceDE w:val="0"/>
        <w:autoSpaceDN w:val="0"/>
        <w:adjustRightInd w:val="0"/>
        <w:spacing w:line="22" w:lineRule="atLeast"/>
        <w:jc w:val="both"/>
        <w:rPr>
          <w:rFonts w:ascii="Verdana" w:hAnsi="Verdana"/>
          <w:i/>
          <w:color w:val="000000"/>
          <w:sz w:val="16"/>
          <w:szCs w:val="16"/>
        </w:rPr>
      </w:pPr>
      <w:r w:rsidRPr="00CD6F22">
        <w:rPr>
          <w:rFonts w:ascii="Verdana" w:hAnsi="Verdana"/>
          <w:i/>
          <w:color w:val="000000"/>
          <w:sz w:val="16"/>
          <w:szCs w:val="16"/>
          <w:lang w:val="en"/>
        </w:rPr>
        <w:t>Source: Information from the MA, UMIS,</w:t>
      </w:r>
      <w:r w:rsidRPr="00CD6F22">
        <w:rPr>
          <w:rFonts w:ascii="Verdana" w:hAnsi="Verdana"/>
          <w:lang w:val="en"/>
        </w:rPr>
        <w:t xml:space="preserve"> </w:t>
      </w:r>
      <w:r w:rsidRPr="00CD6F22">
        <w:rPr>
          <w:rFonts w:ascii="Verdana" w:hAnsi="Verdana"/>
          <w:i/>
          <w:color w:val="000000"/>
          <w:sz w:val="16"/>
          <w:szCs w:val="16"/>
          <w:lang w:val="en"/>
        </w:rPr>
        <w:t xml:space="preserve">final implementation report of OPT, final report </w:t>
      </w:r>
      <w:r w:rsidRPr="00CD6F22">
        <w:rPr>
          <w:rFonts w:ascii="Verdana" w:hAnsi="Verdana"/>
          <w:i/>
          <w:color w:val="000000"/>
          <w:sz w:val="16"/>
          <w:szCs w:val="16"/>
          <w:lang w:val="en-US"/>
        </w:rPr>
        <w:t>of</w:t>
      </w:r>
      <w:r w:rsidRPr="00CD6F22">
        <w:rPr>
          <w:rFonts w:ascii="Verdana" w:hAnsi="Verdana"/>
          <w:i/>
          <w:color w:val="000000"/>
          <w:sz w:val="16"/>
          <w:szCs w:val="16"/>
          <w:lang w:val="en"/>
        </w:rPr>
        <w:t xml:space="preserve"> the implementation of the project</w:t>
      </w:r>
      <w:r w:rsidRPr="00CD6F22">
        <w:rPr>
          <w:rFonts w:ascii="Verdana" w:hAnsi="Verdana"/>
          <w:lang w:val="en"/>
        </w:rPr>
        <w:t xml:space="preserve"> </w:t>
      </w:r>
    </w:p>
    <w:p w14:paraId="5CDCCEED" w14:textId="77777777" w:rsidR="00CD6F22" w:rsidRPr="00CD6F22" w:rsidRDefault="00CD6F22" w:rsidP="00CD6F22">
      <w:pPr>
        <w:autoSpaceDE w:val="0"/>
        <w:autoSpaceDN w:val="0"/>
        <w:adjustRightInd w:val="0"/>
        <w:spacing w:line="22" w:lineRule="atLeast"/>
        <w:jc w:val="both"/>
        <w:rPr>
          <w:rFonts w:ascii="Verdana" w:hAnsi="Verdana"/>
          <w:color w:val="000000"/>
          <w:sz w:val="20"/>
          <w:szCs w:val="20"/>
          <w:lang w:eastAsia="en-GB"/>
        </w:rPr>
      </w:pPr>
      <w:r w:rsidRPr="00CD6F22">
        <w:rPr>
          <w:rFonts w:ascii="Verdana" w:hAnsi="Verdana"/>
          <w:color w:val="000000"/>
          <w:sz w:val="20"/>
          <w:szCs w:val="20"/>
          <w:lang w:val="en" w:eastAsia="en-GB"/>
        </w:rPr>
        <w:t>All data in the analysis relate only to the two lots of the Metro Extension, Line 1, Stage III.</w:t>
      </w:r>
    </w:p>
    <w:p w14:paraId="1DFB4642" w14:textId="77777777" w:rsidR="00F379B9" w:rsidRPr="00F379B9" w:rsidRDefault="00F379B9" w:rsidP="00F379B9">
      <w:pPr>
        <w:autoSpaceDE w:val="0"/>
        <w:autoSpaceDN w:val="0"/>
        <w:adjustRightInd w:val="0"/>
        <w:spacing w:line="22" w:lineRule="atLeast"/>
        <w:jc w:val="both"/>
        <w:rPr>
          <w:rFonts w:ascii="Verdana" w:hAnsi="Verdana"/>
          <w:i/>
          <w:color w:val="000000"/>
          <w:sz w:val="20"/>
          <w:szCs w:val="20"/>
          <w:u w:val="single"/>
        </w:rPr>
      </w:pPr>
      <w:r w:rsidRPr="00F379B9">
        <w:rPr>
          <w:rFonts w:ascii="Verdana" w:hAnsi="Verdana"/>
          <w:i/>
          <w:color w:val="000000"/>
          <w:sz w:val="20"/>
          <w:szCs w:val="20"/>
          <w:u w:val="single"/>
          <w:lang w:val="en"/>
        </w:rPr>
        <w:t xml:space="preserve">Number of trips </w:t>
      </w:r>
    </w:p>
    <w:p w14:paraId="4BC32034" w14:textId="77777777" w:rsidR="00CD6F22" w:rsidRPr="007F7F35" w:rsidRDefault="00CD6F22" w:rsidP="00CD6F22">
      <w:pPr>
        <w:autoSpaceDE w:val="0"/>
        <w:autoSpaceDN w:val="0"/>
        <w:adjustRightInd w:val="0"/>
        <w:spacing w:line="22" w:lineRule="atLeast"/>
        <w:jc w:val="both"/>
        <w:rPr>
          <w:rFonts w:ascii="Verdana" w:hAnsi="Verdana"/>
          <w:sz w:val="20"/>
          <w:szCs w:val="20"/>
        </w:rPr>
      </w:pPr>
      <w:r w:rsidRPr="00CD6F22">
        <w:rPr>
          <w:rFonts w:ascii="Verdana" w:hAnsi="Verdana"/>
          <w:color w:val="000000"/>
          <w:sz w:val="20"/>
          <w:szCs w:val="20"/>
          <w:lang w:val="en" w:eastAsia="en-GB"/>
        </w:rPr>
        <w:t xml:space="preserve">An important parameter in each investment road project is the number of passengers (passenger traffic) </w:t>
      </w:r>
      <w:r w:rsidRPr="00CD6F22">
        <w:rPr>
          <w:rFonts w:ascii="Verdana" w:hAnsi="Verdana"/>
          <w:lang w:val="en"/>
        </w:rPr>
        <w:t xml:space="preserve">which will benefit from the implementation of </w:t>
      </w:r>
      <w:r w:rsidRPr="00CD6F22">
        <w:rPr>
          <w:rFonts w:ascii="Verdana" w:hAnsi="Verdana"/>
          <w:color w:val="000000"/>
          <w:sz w:val="20"/>
          <w:szCs w:val="20"/>
          <w:lang w:val="en" w:eastAsia="en-GB"/>
        </w:rPr>
        <w:t xml:space="preserve">the project. It is the starting point for determining almost all the benefits of the project - financial, economic, social and environmental. Therefore, its accurate forecasting has a key role in achieving the values of the project impact indicators. Therefore, this report compares the historical data on </w:t>
      </w:r>
      <w:r w:rsidR="00F379B9">
        <w:rPr>
          <w:rFonts w:ascii="Verdana" w:hAnsi="Verdana"/>
          <w:color w:val="000000"/>
          <w:sz w:val="20"/>
          <w:szCs w:val="20"/>
          <w:lang w:val="en-US" w:eastAsia="en-GB"/>
        </w:rPr>
        <w:t>number of trips</w:t>
      </w:r>
      <w:r w:rsidRPr="00CD6F22">
        <w:rPr>
          <w:rFonts w:ascii="Verdana" w:hAnsi="Verdana"/>
          <w:color w:val="000000"/>
          <w:sz w:val="20"/>
          <w:szCs w:val="20"/>
          <w:lang w:val="en" w:eastAsia="en-GB"/>
        </w:rPr>
        <w:t xml:space="preserve"> for the analyzed period after the commissioning of the line, namely 2015-2019, compared with the forecasted one in the CBA. They are presented </w:t>
      </w:r>
      <w:r w:rsidRPr="008A1A6C">
        <w:rPr>
          <w:rFonts w:ascii="Verdana" w:hAnsi="Verdana"/>
          <w:color w:val="000000"/>
          <w:sz w:val="20"/>
          <w:szCs w:val="20"/>
          <w:lang w:val="en" w:eastAsia="en-GB"/>
        </w:rPr>
        <w:t xml:space="preserve">in </w:t>
      </w:r>
      <w:r w:rsidR="008A1A6C" w:rsidRPr="007F7F35">
        <w:rPr>
          <w:rFonts w:ascii="Verdana" w:hAnsi="Verdana"/>
          <w:i/>
          <w:sz w:val="20"/>
          <w:szCs w:val="20"/>
          <w:lang w:val="en" w:eastAsia="en-GB"/>
        </w:rPr>
        <w:fldChar w:fldCharType="begin"/>
      </w:r>
      <w:r w:rsidR="008A1A6C" w:rsidRPr="007F7F35">
        <w:rPr>
          <w:rFonts w:ascii="Verdana" w:hAnsi="Verdana"/>
          <w:sz w:val="20"/>
          <w:szCs w:val="20"/>
          <w:lang w:val="en" w:eastAsia="en-GB"/>
        </w:rPr>
        <w:instrText xml:space="preserve"> REF _Ref62472795 \h </w:instrText>
      </w:r>
      <w:r w:rsidR="008A1A6C" w:rsidRPr="007F7F35">
        <w:rPr>
          <w:rFonts w:ascii="Verdana" w:hAnsi="Verdana"/>
          <w:i/>
          <w:sz w:val="20"/>
          <w:szCs w:val="20"/>
          <w:lang w:val="en" w:eastAsia="en-GB"/>
        </w:rPr>
        <w:instrText xml:space="preserve"> \* MERGEFORMAT </w:instrText>
      </w:r>
      <w:r w:rsidR="008A1A6C" w:rsidRPr="007F7F35">
        <w:rPr>
          <w:rFonts w:ascii="Verdana" w:hAnsi="Verdana"/>
          <w:i/>
          <w:sz w:val="20"/>
          <w:szCs w:val="20"/>
          <w:lang w:val="en" w:eastAsia="en-GB"/>
        </w:rPr>
      </w:r>
      <w:r w:rsidR="008A1A6C" w:rsidRPr="007F7F35">
        <w:rPr>
          <w:rFonts w:ascii="Verdana" w:hAnsi="Verdana"/>
          <w:i/>
          <w:sz w:val="20"/>
          <w:szCs w:val="20"/>
          <w:lang w:val="en" w:eastAsia="en-GB"/>
        </w:rPr>
        <w:fldChar w:fldCharType="separate"/>
      </w:r>
      <w:r w:rsidR="008A1A6C" w:rsidRPr="007F7F35">
        <w:rPr>
          <w:rFonts w:ascii="Verdana" w:hAnsi="Verdana"/>
          <w:sz w:val="20"/>
          <w:szCs w:val="20"/>
        </w:rPr>
        <w:t xml:space="preserve">Table </w:t>
      </w:r>
      <w:r w:rsidR="008A1A6C" w:rsidRPr="007F7F35">
        <w:rPr>
          <w:rFonts w:ascii="Verdana" w:hAnsi="Verdana"/>
          <w:noProof/>
          <w:sz w:val="20"/>
          <w:szCs w:val="20"/>
        </w:rPr>
        <w:t>8</w:t>
      </w:r>
      <w:r w:rsidR="008A1A6C" w:rsidRPr="007F7F35">
        <w:rPr>
          <w:rFonts w:ascii="Verdana" w:hAnsi="Verdana"/>
          <w:sz w:val="20"/>
          <w:szCs w:val="20"/>
        </w:rPr>
        <w:noBreakHyphen/>
      </w:r>
      <w:r w:rsidR="008A1A6C" w:rsidRPr="007F7F35">
        <w:rPr>
          <w:rFonts w:ascii="Verdana" w:hAnsi="Verdana"/>
          <w:noProof/>
          <w:sz w:val="20"/>
          <w:szCs w:val="20"/>
        </w:rPr>
        <w:t>2</w:t>
      </w:r>
      <w:r w:rsidR="008A1A6C" w:rsidRPr="007F7F35">
        <w:rPr>
          <w:rFonts w:ascii="Verdana" w:hAnsi="Verdana"/>
          <w:i/>
          <w:sz w:val="20"/>
          <w:szCs w:val="20"/>
          <w:lang w:val="en" w:eastAsia="en-GB"/>
        </w:rPr>
        <w:fldChar w:fldCharType="end"/>
      </w:r>
      <w:r w:rsidR="008A1A6C" w:rsidRPr="007F7F35">
        <w:rPr>
          <w:rFonts w:ascii="Verdana" w:hAnsi="Verdana"/>
          <w:i/>
          <w:sz w:val="20"/>
          <w:szCs w:val="20"/>
          <w:lang w:val="en" w:eastAsia="en-GB"/>
        </w:rPr>
        <w:t>.</w:t>
      </w:r>
    </w:p>
    <w:p w14:paraId="17B736A5" w14:textId="77777777" w:rsidR="000B2551" w:rsidRPr="00A850A1" w:rsidRDefault="000B2551" w:rsidP="00F379B9">
      <w:pPr>
        <w:keepNext/>
        <w:spacing w:line="22" w:lineRule="atLeast"/>
        <w:rPr>
          <w:rFonts w:ascii="Verdana" w:hAnsi="Verdana"/>
          <w:color w:val="234F77"/>
          <w:sz w:val="20"/>
          <w:szCs w:val="20"/>
        </w:rPr>
      </w:pPr>
    </w:p>
    <w:p w14:paraId="6AB823EB" w14:textId="77777777" w:rsidR="008A1A6C" w:rsidRPr="00A850A1" w:rsidRDefault="008A1A6C" w:rsidP="008A1A6C">
      <w:pPr>
        <w:pStyle w:val="Caption"/>
        <w:keepNext/>
        <w:rPr>
          <w:rFonts w:ascii="Verdana" w:hAnsi="Verdana"/>
          <w:b w:val="0"/>
          <w:bCs w:val="0"/>
          <w:color w:val="253356"/>
          <w:sz w:val="20"/>
          <w:szCs w:val="20"/>
        </w:rPr>
      </w:pPr>
      <w:bookmarkStart w:id="117" w:name="_Ref62472795"/>
      <w:bookmarkStart w:id="118" w:name="_Toc62482707"/>
      <w:r w:rsidRPr="00A850A1">
        <w:rPr>
          <w:rFonts w:ascii="Verdana" w:hAnsi="Verdana"/>
          <w:b w:val="0"/>
          <w:bCs w:val="0"/>
          <w:color w:val="253356"/>
          <w:sz w:val="20"/>
          <w:szCs w:val="20"/>
        </w:rPr>
        <w:t xml:space="preserve">Table </w:t>
      </w:r>
      <w:r w:rsidR="00583F69" w:rsidRPr="00A850A1">
        <w:rPr>
          <w:rFonts w:ascii="Verdana" w:hAnsi="Verdana"/>
          <w:b w:val="0"/>
          <w:bCs w:val="0"/>
          <w:color w:val="253356"/>
          <w:sz w:val="20"/>
          <w:szCs w:val="20"/>
        </w:rPr>
        <w:fldChar w:fldCharType="begin"/>
      </w:r>
      <w:r w:rsidR="00583F69" w:rsidRPr="00A850A1">
        <w:rPr>
          <w:rFonts w:ascii="Verdana" w:hAnsi="Verdana"/>
          <w:b w:val="0"/>
          <w:bCs w:val="0"/>
          <w:color w:val="253356"/>
          <w:sz w:val="20"/>
          <w:szCs w:val="20"/>
        </w:rPr>
        <w:instrText xml:space="preserve"> STYLEREF 1 \s </w:instrText>
      </w:r>
      <w:r w:rsidR="00583F69" w:rsidRPr="00A850A1">
        <w:rPr>
          <w:rFonts w:ascii="Verdana" w:hAnsi="Verdana"/>
          <w:b w:val="0"/>
          <w:bCs w:val="0"/>
          <w:color w:val="253356"/>
          <w:sz w:val="20"/>
          <w:szCs w:val="20"/>
        </w:rPr>
        <w:fldChar w:fldCharType="separate"/>
      </w:r>
      <w:r w:rsidR="00583F69" w:rsidRPr="00A850A1">
        <w:rPr>
          <w:rFonts w:ascii="Verdana" w:hAnsi="Verdana"/>
          <w:b w:val="0"/>
          <w:bCs w:val="0"/>
          <w:noProof/>
          <w:color w:val="253356"/>
          <w:sz w:val="20"/>
          <w:szCs w:val="20"/>
        </w:rPr>
        <w:t>8</w:t>
      </w:r>
      <w:r w:rsidR="00583F69" w:rsidRPr="00A850A1">
        <w:rPr>
          <w:rFonts w:ascii="Verdana" w:hAnsi="Verdana"/>
          <w:b w:val="0"/>
          <w:bCs w:val="0"/>
          <w:color w:val="253356"/>
          <w:sz w:val="20"/>
          <w:szCs w:val="20"/>
        </w:rPr>
        <w:fldChar w:fldCharType="end"/>
      </w:r>
      <w:r w:rsidR="00583F69" w:rsidRPr="00A850A1">
        <w:rPr>
          <w:rFonts w:ascii="Verdana" w:hAnsi="Verdana"/>
          <w:b w:val="0"/>
          <w:bCs w:val="0"/>
          <w:color w:val="253356"/>
          <w:sz w:val="20"/>
          <w:szCs w:val="20"/>
        </w:rPr>
        <w:noBreakHyphen/>
      </w:r>
      <w:r w:rsidR="00583F69" w:rsidRPr="00A850A1">
        <w:rPr>
          <w:rFonts w:ascii="Verdana" w:hAnsi="Verdana"/>
          <w:b w:val="0"/>
          <w:bCs w:val="0"/>
          <w:color w:val="253356"/>
          <w:sz w:val="20"/>
          <w:szCs w:val="20"/>
        </w:rPr>
        <w:fldChar w:fldCharType="begin"/>
      </w:r>
      <w:r w:rsidR="00583F69" w:rsidRPr="00A850A1">
        <w:rPr>
          <w:rFonts w:ascii="Verdana" w:hAnsi="Verdana"/>
          <w:b w:val="0"/>
          <w:bCs w:val="0"/>
          <w:color w:val="253356"/>
          <w:sz w:val="20"/>
          <w:szCs w:val="20"/>
        </w:rPr>
        <w:instrText xml:space="preserve"> SEQ Table \* ARABIC \s 1 </w:instrText>
      </w:r>
      <w:r w:rsidR="00583F69" w:rsidRPr="00A850A1">
        <w:rPr>
          <w:rFonts w:ascii="Verdana" w:hAnsi="Verdana"/>
          <w:b w:val="0"/>
          <w:bCs w:val="0"/>
          <w:color w:val="253356"/>
          <w:sz w:val="20"/>
          <w:szCs w:val="20"/>
        </w:rPr>
        <w:fldChar w:fldCharType="separate"/>
      </w:r>
      <w:r w:rsidR="00583F69" w:rsidRPr="00A850A1">
        <w:rPr>
          <w:rFonts w:ascii="Verdana" w:hAnsi="Verdana"/>
          <w:b w:val="0"/>
          <w:bCs w:val="0"/>
          <w:noProof/>
          <w:color w:val="253356"/>
          <w:sz w:val="20"/>
          <w:szCs w:val="20"/>
        </w:rPr>
        <w:t>2</w:t>
      </w:r>
      <w:r w:rsidR="00583F69" w:rsidRPr="00A850A1">
        <w:rPr>
          <w:rFonts w:ascii="Verdana" w:hAnsi="Verdana"/>
          <w:b w:val="0"/>
          <w:bCs w:val="0"/>
          <w:color w:val="253356"/>
          <w:sz w:val="20"/>
          <w:szCs w:val="20"/>
        </w:rPr>
        <w:fldChar w:fldCharType="end"/>
      </w:r>
      <w:bookmarkEnd w:id="117"/>
      <w:r w:rsidRPr="00A850A1">
        <w:rPr>
          <w:rFonts w:ascii="Verdana" w:hAnsi="Verdana"/>
          <w:b w:val="0"/>
          <w:bCs w:val="0"/>
          <w:color w:val="253356"/>
          <w:sz w:val="20"/>
          <w:szCs w:val="20"/>
          <w:lang w:val="en-US"/>
        </w:rPr>
        <w:t xml:space="preserve"> Number of trips, Line 1, stage III</w:t>
      </w:r>
      <w:bookmarkEnd w:id="118"/>
    </w:p>
    <w:tbl>
      <w:tblPr>
        <w:tblW w:w="9297" w:type="dxa"/>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Look w:val="04A0" w:firstRow="1" w:lastRow="0" w:firstColumn="1" w:lastColumn="0" w:noHBand="0" w:noVBand="1"/>
      </w:tblPr>
      <w:tblGrid>
        <w:gridCol w:w="1429"/>
        <w:gridCol w:w="1488"/>
        <w:gridCol w:w="1268"/>
        <w:gridCol w:w="1188"/>
        <w:gridCol w:w="1308"/>
        <w:gridCol w:w="1308"/>
        <w:gridCol w:w="1308"/>
      </w:tblGrid>
      <w:tr w:rsidR="00CD6F22" w:rsidRPr="00A850A1" w14:paraId="44766DE8" w14:textId="77777777" w:rsidTr="00A850A1">
        <w:trPr>
          <w:trHeight w:val="255"/>
        </w:trPr>
        <w:tc>
          <w:tcPr>
            <w:tcW w:w="1429" w:type="dxa"/>
            <w:shd w:val="clear" w:color="auto" w:fill="auto"/>
            <w:noWrap/>
            <w:hideMark/>
          </w:tcPr>
          <w:p w14:paraId="3546CF41" w14:textId="77777777" w:rsidR="00CD6F22" w:rsidRPr="00A850A1" w:rsidRDefault="00CD6F22" w:rsidP="00A850A1">
            <w:pPr>
              <w:spacing w:after="0" w:line="22" w:lineRule="atLeast"/>
              <w:rPr>
                <w:rFonts w:ascii="Verdana" w:hAnsi="Verdana"/>
                <w:b/>
                <w:bCs/>
                <w:color w:val="FFFFFF"/>
                <w:sz w:val="16"/>
                <w:szCs w:val="16"/>
                <w:lang w:val="en-US"/>
              </w:rPr>
            </w:pPr>
            <w:r w:rsidRPr="00A850A1">
              <w:rPr>
                <w:rFonts w:ascii="Verdana" w:hAnsi="Verdana"/>
                <w:bCs/>
                <w:color w:val="FFFFFF"/>
                <w:sz w:val="16"/>
                <w:szCs w:val="16"/>
                <w:lang w:val="en"/>
              </w:rPr>
              <w:t xml:space="preserve">Total </w:t>
            </w:r>
            <w:r w:rsidR="00F379B9" w:rsidRPr="00A850A1">
              <w:rPr>
                <w:rFonts w:ascii="Verdana" w:hAnsi="Verdana"/>
                <w:bCs/>
                <w:color w:val="FFFFFF"/>
                <w:sz w:val="16"/>
                <w:szCs w:val="16"/>
                <w:lang w:val="en"/>
              </w:rPr>
              <w:t>number of trips</w:t>
            </w:r>
          </w:p>
        </w:tc>
        <w:tc>
          <w:tcPr>
            <w:tcW w:w="1488" w:type="dxa"/>
            <w:shd w:val="clear" w:color="auto" w:fill="auto"/>
            <w:noWrap/>
            <w:hideMark/>
          </w:tcPr>
          <w:p w14:paraId="7889C521" w14:textId="77777777" w:rsidR="00CD6F22" w:rsidRPr="00A850A1" w:rsidRDefault="00CD6F22" w:rsidP="00A850A1">
            <w:pPr>
              <w:spacing w:after="0" w:line="22" w:lineRule="atLeast"/>
              <w:jc w:val="center"/>
              <w:rPr>
                <w:rFonts w:ascii="Verdana" w:hAnsi="Verdana"/>
                <w:b/>
                <w:bCs/>
                <w:color w:val="FFFFFF"/>
                <w:sz w:val="16"/>
                <w:szCs w:val="16"/>
                <w:lang w:val="en-US"/>
              </w:rPr>
            </w:pPr>
            <w:r w:rsidRPr="00A850A1">
              <w:rPr>
                <w:rFonts w:ascii="Verdana" w:hAnsi="Verdana"/>
                <w:bCs/>
                <w:color w:val="FFFFFF"/>
                <w:sz w:val="16"/>
                <w:szCs w:val="16"/>
                <w:lang w:val="en-US"/>
              </w:rPr>
              <w:t> </w:t>
            </w:r>
          </w:p>
        </w:tc>
        <w:tc>
          <w:tcPr>
            <w:tcW w:w="1268" w:type="dxa"/>
            <w:shd w:val="clear" w:color="auto" w:fill="auto"/>
            <w:noWrap/>
            <w:hideMark/>
          </w:tcPr>
          <w:p w14:paraId="585C7EFE" w14:textId="77777777" w:rsidR="00CD6F22" w:rsidRPr="00A850A1" w:rsidRDefault="00CD6F22" w:rsidP="00A850A1">
            <w:pPr>
              <w:spacing w:after="0" w:line="22" w:lineRule="atLeast"/>
              <w:jc w:val="center"/>
              <w:rPr>
                <w:rFonts w:ascii="Verdana" w:hAnsi="Verdana"/>
                <w:b/>
                <w:bCs/>
                <w:color w:val="FFFFFF"/>
                <w:sz w:val="16"/>
                <w:szCs w:val="16"/>
                <w:lang w:val="en-US"/>
              </w:rPr>
            </w:pPr>
            <w:r w:rsidRPr="00A850A1">
              <w:rPr>
                <w:rFonts w:ascii="Verdana" w:hAnsi="Verdana"/>
                <w:bCs/>
                <w:color w:val="FFFFFF"/>
                <w:sz w:val="16"/>
                <w:szCs w:val="16"/>
                <w:lang w:val="en"/>
              </w:rPr>
              <w:t>2015</w:t>
            </w:r>
          </w:p>
        </w:tc>
        <w:tc>
          <w:tcPr>
            <w:tcW w:w="1188" w:type="dxa"/>
            <w:shd w:val="clear" w:color="auto" w:fill="auto"/>
            <w:noWrap/>
            <w:hideMark/>
          </w:tcPr>
          <w:p w14:paraId="6F80C7CA" w14:textId="77777777" w:rsidR="00CD6F22" w:rsidRPr="00A850A1" w:rsidRDefault="00CD6F22" w:rsidP="00A850A1">
            <w:pPr>
              <w:spacing w:after="0" w:line="22" w:lineRule="atLeast"/>
              <w:jc w:val="center"/>
              <w:rPr>
                <w:rFonts w:ascii="Verdana" w:hAnsi="Verdana"/>
                <w:b/>
                <w:bCs/>
                <w:color w:val="FFFFFF"/>
                <w:sz w:val="16"/>
                <w:szCs w:val="16"/>
                <w:lang w:val="en-US"/>
              </w:rPr>
            </w:pPr>
            <w:r w:rsidRPr="00A850A1">
              <w:rPr>
                <w:rFonts w:ascii="Verdana" w:hAnsi="Verdana"/>
                <w:bCs/>
                <w:color w:val="FFFFFF"/>
                <w:sz w:val="16"/>
                <w:szCs w:val="16"/>
                <w:lang w:val="en"/>
              </w:rPr>
              <w:t>2016</w:t>
            </w:r>
          </w:p>
        </w:tc>
        <w:tc>
          <w:tcPr>
            <w:tcW w:w="1308" w:type="dxa"/>
            <w:shd w:val="clear" w:color="auto" w:fill="auto"/>
            <w:noWrap/>
            <w:hideMark/>
          </w:tcPr>
          <w:p w14:paraId="3A7D7157" w14:textId="77777777" w:rsidR="00CD6F22" w:rsidRPr="00A850A1" w:rsidRDefault="00CD6F22" w:rsidP="00A850A1">
            <w:pPr>
              <w:spacing w:after="0" w:line="22" w:lineRule="atLeast"/>
              <w:jc w:val="center"/>
              <w:rPr>
                <w:rFonts w:ascii="Verdana" w:hAnsi="Verdana"/>
                <w:b/>
                <w:bCs/>
                <w:color w:val="FFFFFF"/>
                <w:sz w:val="16"/>
                <w:szCs w:val="16"/>
                <w:lang w:val="en-US"/>
              </w:rPr>
            </w:pPr>
            <w:r w:rsidRPr="00A850A1">
              <w:rPr>
                <w:rFonts w:ascii="Verdana" w:hAnsi="Verdana"/>
                <w:bCs/>
                <w:color w:val="FFFFFF"/>
                <w:sz w:val="16"/>
                <w:szCs w:val="16"/>
                <w:lang w:val="en"/>
              </w:rPr>
              <w:t>2017</w:t>
            </w:r>
          </w:p>
        </w:tc>
        <w:tc>
          <w:tcPr>
            <w:tcW w:w="1308" w:type="dxa"/>
            <w:shd w:val="clear" w:color="auto" w:fill="auto"/>
            <w:noWrap/>
            <w:hideMark/>
          </w:tcPr>
          <w:p w14:paraId="7971F23D" w14:textId="77777777" w:rsidR="00CD6F22" w:rsidRPr="00A850A1" w:rsidRDefault="00CD6F22" w:rsidP="00A850A1">
            <w:pPr>
              <w:spacing w:after="0" w:line="22" w:lineRule="atLeast"/>
              <w:jc w:val="center"/>
              <w:rPr>
                <w:rFonts w:ascii="Verdana" w:hAnsi="Verdana"/>
                <w:b/>
                <w:bCs/>
                <w:color w:val="FFFFFF"/>
                <w:sz w:val="16"/>
                <w:szCs w:val="16"/>
                <w:lang w:val="en-US"/>
              </w:rPr>
            </w:pPr>
            <w:r w:rsidRPr="00A850A1">
              <w:rPr>
                <w:rFonts w:ascii="Verdana" w:hAnsi="Verdana"/>
                <w:bCs/>
                <w:color w:val="FFFFFF"/>
                <w:sz w:val="16"/>
                <w:szCs w:val="16"/>
                <w:lang w:val="en"/>
              </w:rPr>
              <w:t>2018</w:t>
            </w:r>
          </w:p>
        </w:tc>
        <w:tc>
          <w:tcPr>
            <w:tcW w:w="1308" w:type="dxa"/>
            <w:shd w:val="clear" w:color="auto" w:fill="auto"/>
            <w:noWrap/>
            <w:hideMark/>
          </w:tcPr>
          <w:p w14:paraId="236713FC" w14:textId="77777777" w:rsidR="00CD6F22" w:rsidRPr="00A850A1" w:rsidRDefault="00CD6F22" w:rsidP="00A850A1">
            <w:pPr>
              <w:spacing w:after="0" w:line="22" w:lineRule="atLeast"/>
              <w:jc w:val="center"/>
              <w:rPr>
                <w:rFonts w:ascii="Verdana" w:hAnsi="Verdana"/>
                <w:b/>
                <w:bCs/>
                <w:color w:val="FFFFFF"/>
                <w:sz w:val="16"/>
                <w:szCs w:val="16"/>
                <w:lang w:val="en-US"/>
              </w:rPr>
            </w:pPr>
            <w:r w:rsidRPr="00A850A1">
              <w:rPr>
                <w:rFonts w:ascii="Verdana" w:hAnsi="Verdana"/>
                <w:bCs/>
                <w:color w:val="FFFFFF"/>
                <w:sz w:val="16"/>
                <w:szCs w:val="16"/>
                <w:lang w:val="en"/>
              </w:rPr>
              <w:t>2019</w:t>
            </w:r>
          </w:p>
        </w:tc>
      </w:tr>
      <w:tr w:rsidR="00CD6F22" w:rsidRPr="00A850A1" w14:paraId="4F62171E" w14:textId="77777777" w:rsidTr="00A850A1">
        <w:trPr>
          <w:trHeight w:val="255"/>
        </w:trPr>
        <w:tc>
          <w:tcPr>
            <w:tcW w:w="1429" w:type="dxa"/>
            <w:shd w:val="clear" w:color="auto" w:fill="auto"/>
            <w:noWrap/>
            <w:hideMark/>
          </w:tcPr>
          <w:p w14:paraId="0E634270" w14:textId="77777777" w:rsidR="00CD6F22" w:rsidRPr="00A850A1" w:rsidRDefault="00CD6F22" w:rsidP="00A850A1">
            <w:pPr>
              <w:spacing w:after="0" w:line="22" w:lineRule="atLeast"/>
              <w:rPr>
                <w:rFonts w:ascii="Verdana" w:hAnsi="Verdana"/>
                <w:b/>
                <w:bCs/>
                <w:sz w:val="16"/>
                <w:szCs w:val="16"/>
                <w:lang w:val="en-US"/>
              </w:rPr>
            </w:pPr>
            <w:r w:rsidRPr="00A850A1">
              <w:rPr>
                <w:rFonts w:ascii="Verdana" w:hAnsi="Verdana"/>
                <w:bCs/>
                <w:sz w:val="16"/>
                <w:szCs w:val="16"/>
                <w:lang w:val="en"/>
              </w:rPr>
              <w:t>FORECAST 2012</w:t>
            </w:r>
          </w:p>
        </w:tc>
        <w:tc>
          <w:tcPr>
            <w:tcW w:w="1488" w:type="dxa"/>
            <w:shd w:val="clear" w:color="auto" w:fill="auto"/>
            <w:noWrap/>
            <w:hideMark/>
          </w:tcPr>
          <w:p w14:paraId="10F87E69" w14:textId="77777777" w:rsidR="00CD6F22" w:rsidRPr="00A850A1" w:rsidRDefault="00F379B9" w:rsidP="00A850A1">
            <w:pPr>
              <w:spacing w:after="0" w:line="22" w:lineRule="atLeast"/>
              <w:jc w:val="center"/>
              <w:rPr>
                <w:rFonts w:ascii="Verdana" w:hAnsi="Verdana"/>
                <w:bCs/>
                <w:sz w:val="16"/>
                <w:szCs w:val="16"/>
                <w:lang w:val="en-US"/>
              </w:rPr>
            </w:pPr>
            <w:r w:rsidRPr="00A850A1">
              <w:rPr>
                <w:rFonts w:ascii="Verdana" w:hAnsi="Verdana"/>
                <w:bCs/>
                <w:sz w:val="16"/>
                <w:szCs w:val="16"/>
                <w:lang w:val="en"/>
              </w:rPr>
              <w:t>Trips</w:t>
            </w:r>
          </w:p>
        </w:tc>
        <w:tc>
          <w:tcPr>
            <w:tcW w:w="1268" w:type="dxa"/>
            <w:shd w:val="clear" w:color="auto" w:fill="auto"/>
            <w:noWrap/>
            <w:hideMark/>
          </w:tcPr>
          <w:p w14:paraId="28162CB5"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14 860 272</w:t>
            </w:r>
          </w:p>
        </w:tc>
        <w:tc>
          <w:tcPr>
            <w:tcW w:w="1188" w:type="dxa"/>
            <w:shd w:val="clear" w:color="auto" w:fill="auto"/>
            <w:noWrap/>
            <w:hideMark/>
          </w:tcPr>
          <w:p w14:paraId="75BDD5D2"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15 512 638</w:t>
            </w:r>
          </w:p>
        </w:tc>
        <w:tc>
          <w:tcPr>
            <w:tcW w:w="1308" w:type="dxa"/>
            <w:shd w:val="clear" w:color="auto" w:fill="auto"/>
            <w:noWrap/>
            <w:hideMark/>
          </w:tcPr>
          <w:p w14:paraId="0EC0D0BA"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16 136 246</w:t>
            </w:r>
          </w:p>
        </w:tc>
        <w:tc>
          <w:tcPr>
            <w:tcW w:w="1308" w:type="dxa"/>
            <w:shd w:val="clear" w:color="auto" w:fill="auto"/>
            <w:noWrap/>
            <w:hideMark/>
          </w:tcPr>
          <w:p w14:paraId="161437BB"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16 739 742</w:t>
            </w:r>
          </w:p>
        </w:tc>
        <w:tc>
          <w:tcPr>
            <w:tcW w:w="1308" w:type="dxa"/>
            <w:shd w:val="clear" w:color="auto" w:fill="auto"/>
            <w:noWrap/>
            <w:hideMark/>
          </w:tcPr>
          <w:p w14:paraId="20AAB157"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17 337 350</w:t>
            </w:r>
          </w:p>
        </w:tc>
      </w:tr>
      <w:tr w:rsidR="00CD6F22" w:rsidRPr="00A850A1" w14:paraId="2B679348" w14:textId="77777777" w:rsidTr="00A850A1">
        <w:trPr>
          <w:trHeight w:val="270"/>
        </w:trPr>
        <w:tc>
          <w:tcPr>
            <w:tcW w:w="1429" w:type="dxa"/>
            <w:shd w:val="clear" w:color="auto" w:fill="auto"/>
            <w:noWrap/>
            <w:hideMark/>
          </w:tcPr>
          <w:p w14:paraId="011DC2CD" w14:textId="77777777" w:rsidR="00CD6F22" w:rsidRPr="00A850A1" w:rsidRDefault="00CD6F22" w:rsidP="00A850A1">
            <w:pPr>
              <w:spacing w:after="0" w:line="22" w:lineRule="atLeast"/>
              <w:rPr>
                <w:rFonts w:ascii="Verdana" w:hAnsi="Verdana"/>
                <w:b/>
                <w:bCs/>
                <w:sz w:val="16"/>
                <w:szCs w:val="16"/>
                <w:lang w:val="en-US"/>
              </w:rPr>
            </w:pPr>
            <w:r w:rsidRPr="00A850A1">
              <w:rPr>
                <w:rFonts w:ascii="Verdana" w:hAnsi="Verdana"/>
                <w:bCs/>
                <w:sz w:val="16"/>
                <w:szCs w:val="16"/>
                <w:lang w:val="en"/>
              </w:rPr>
              <w:t>REAL DATA</w:t>
            </w:r>
          </w:p>
        </w:tc>
        <w:tc>
          <w:tcPr>
            <w:tcW w:w="1488" w:type="dxa"/>
            <w:shd w:val="clear" w:color="auto" w:fill="auto"/>
            <w:noWrap/>
            <w:hideMark/>
          </w:tcPr>
          <w:p w14:paraId="6DC6F156" w14:textId="77777777" w:rsidR="00CD6F22" w:rsidRPr="00A850A1" w:rsidRDefault="00F379B9" w:rsidP="00A850A1">
            <w:pPr>
              <w:spacing w:after="0" w:line="22" w:lineRule="atLeast"/>
              <w:jc w:val="center"/>
              <w:rPr>
                <w:rFonts w:ascii="Verdana" w:hAnsi="Verdana"/>
                <w:bCs/>
                <w:sz w:val="16"/>
                <w:szCs w:val="16"/>
                <w:lang w:val="en-US"/>
              </w:rPr>
            </w:pPr>
            <w:r w:rsidRPr="00A850A1">
              <w:rPr>
                <w:rFonts w:ascii="Verdana" w:hAnsi="Verdana"/>
                <w:bCs/>
                <w:sz w:val="16"/>
                <w:szCs w:val="16"/>
                <w:lang w:val="en"/>
              </w:rPr>
              <w:t>Trips</w:t>
            </w:r>
          </w:p>
        </w:tc>
        <w:tc>
          <w:tcPr>
            <w:tcW w:w="1268" w:type="dxa"/>
            <w:shd w:val="clear" w:color="auto" w:fill="auto"/>
            <w:noWrap/>
            <w:hideMark/>
          </w:tcPr>
          <w:p w14:paraId="0425594C"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8 500 087</w:t>
            </w:r>
          </w:p>
        </w:tc>
        <w:tc>
          <w:tcPr>
            <w:tcW w:w="1188" w:type="dxa"/>
            <w:shd w:val="clear" w:color="auto" w:fill="auto"/>
            <w:noWrap/>
            <w:hideMark/>
          </w:tcPr>
          <w:p w14:paraId="27DF6A97"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7 572 620</w:t>
            </w:r>
          </w:p>
        </w:tc>
        <w:tc>
          <w:tcPr>
            <w:tcW w:w="1308" w:type="dxa"/>
            <w:shd w:val="clear" w:color="auto" w:fill="auto"/>
            <w:noWrap/>
            <w:hideMark/>
          </w:tcPr>
          <w:p w14:paraId="4108DC40"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7 963 273</w:t>
            </w:r>
          </w:p>
        </w:tc>
        <w:tc>
          <w:tcPr>
            <w:tcW w:w="1308" w:type="dxa"/>
            <w:shd w:val="clear" w:color="auto" w:fill="auto"/>
            <w:noWrap/>
            <w:hideMark/>
          </w:tcPr>
          <w:p w14:paraId="0BF66256"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8 196 201</w:t>
            </w:r>
          </w:p>
        </w:tc>
        <w:tc>
          <w:tcPr>
            <w:tcW w:w="1308" w:type="dxa"/>
            <w:shd w:val="clear" w:color="auto" w:fill="auto"/>
            <w:noWrap/>
            <w:hideMark/>
          </w:tcPr>
          <w:p w14:paraId="062743FA"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8 290 177</w:t>
            </w:r>
          </w:p>
        </w:tc>
      </w:tr>
    </w:tbl>
    <w:p w14:paraId="3F89F33E" w14:textId="77777777" w:rsidR="00CD6F22" w:rsidRPr="00CD6F22" w:rsidRDefault="00CD6F22" w:rsidP="00CD6F22">
      <w:pPr>
        <w:autoSpaceDE w:val="0"/>
        <w:autoSpaceDN w:val="0"/>
        <w:adjustRightInd w:val="0"/>
        <w:spacing w:line="22" w:lineRule="atLeast"/>
        <w:jc w:val="both"/>
        <w:rPr>
          <w:rFonts w:ascii="Verdana" w:hAnsi="Verdana"/>
          <w:i/>
          <w:color w:val="000000"/>
          <w:sz w:val="16"/>
          <w:szCs w:val="16"/>
          <w:lang w:eastAsia="en-GB"/>
        </w:rPr>
      </w:pPr>
      <w:r w:rsidRPr="00CD6F22">
        <w:rPr>
          <w:rFonts w:ascii="Verdana" w:hAnsi="Verdana"/>
          <w:i/>
          <w:color w:val="000000"/>
          <w:sz w:val="16"/>
          <w:szCs w:val="16"/>
          <w:lang w:val="en" w:eastAsia="en-GB"/>
        </w:rPr>
        <w:t>Source: CBA,</w:t>
      </w:r>
      <w:r w:rsidRPr="00CD6F22">
        <w:rPr>
          <w:rFonts w:ascii="Verdana" w:hAnsi="Verdana"/>
          <w:lang w:val="en"/>
        </w:rPr>
        <w:t xml:space="preserve"> </w:t>
      </w:r>
      <w:r w:rsidRPr="00CD6F22">
        <w:rPr>
          <w:rFonts w:ascii="Verdana" w:hAnsi="Verdana"/>
          <w:i/>
          <w:color w:val="000000"/>
          <w:sz w:val="16"/>
          <w:szCs w:val="16"/>
          <w:lang w:val="en" w:eastAsia="en-GB"/>
        </w:rPr>
        <w:t>data from Metropolitan EAD</w:t>
      </w:r>
    </w:p>
    <w:p w14:paraId="2A45734E" w14:textId="77777777" w:rsidR="00CD6F22" w:rsidRPr="00CD6F22" w:rsidRDefault="00CD6F22" w:rsidP="00CD6F22">
      <w:pPr>
        <w:autoSpaceDE w:val="0"/>
        <w:autoSpaceDN w:val="0"/>
        <w:adjustRightInd w:val="0"/>
        <w:spacing w:line="22" w:lineRule="atLeast"/>
        <w:jc w:val="both"/>
        <w:rPr>
          <w:rFonts w:ascii="Verdana" w:hAnsi="Verdana"/>
          <w:color w:val="000000"/>
          <w:sz w:val="20"/>
          <w:szCs w:val="20"/>
          <w:lang w:val="en" w:eastAsia="en-GB"/>
        </w:rPr>
      </w:pPr>
      <w:r w:rsidRPr="00CD6F22">
        <w:rPr>
          <w:rFonts w:ascii="Verdana" w:hAnsi="Verdana"/>
          <w:color w:val="000000"/>
          <w:sz w:val="20"/>
          <w:szCs w:val="20"/>
          <w:lang w:val="en" w:eastAsia="en-GB"/>
        </w:rPr>
        <w:t xml:space="preserve">There is a deviation from the forecasted </w:t>
      </w:r>
      <w:r w:rsidR="00F379B9" w:rsidRPr="00F379B9">
        <w:rPr>
          <w:rFonts w:ascii="Verdana" w:hAnsi="Verdana"/>
          <w:color w:val="000000"/>
          <w:sz w:val="20"/>
          <w:szCs w:val="20"/>
          <w:lang w:val="en" w:eastAsia="en-GB"/>
        </w:rPr>
        <w:t xml:space="preserve">number of trips </w:t>
      </w:r>
      <w:r w:rsidRPr="00CD6F22">
        <w:rPr>
          <w:rFonts w:ascii="Verdana" w:hAnsi="Verdana"/>
          <w:color w:val="000000"/>
          <w:sz w:val="20"/>
          <w:szCs w:val="20"/>
          <w:lang w:val="en" w:eastAsia="en-GB"/>
        </w:rPr>
        <w:t>in two directions - on one hand in absolute terms the number of passengers is almost twice less than the forecasted for each of the years. On the other hand, the CBA envisages a growth rate over the years, which is not observed according to historical data.</w:t>
      </w:r>
    </w:p>
    <w:p w14:paraId="456552C0" w14:textId="77777777" w:rsidR="00CD6F22" w:rsidRPr="00CD6F22" w:rsidRDefault="00CD6F22" w:rsidP="00CD6F22">
      <w:pPr>
        <w:autoSpaceDE w:val="0"/>
        <w:autoSpaceDN w:val="0"/>
        <w:adjustRightInd w:val="0"/>
        <w:spacing w:line="22" w:lineRule="atLeast"/>
        <w:jc w:val="both"/>
        <w:rPr>
          <w:rFonts w:ascii="Verdana" w:hAnsi="Verdana"/>
          <w:i/>
          <w:color w:val="000000"/>
          <w:sz w:val="20"/>
          <w:szCs w:val="20"/>
          <w:u w:val="single"/>
        </w:rPr>
      </w:pPr>
      <w:r w:rsidRPr="00CD6F22">
        <w:rPr>
          <w:rFonts w:ascii="Verdana" w:hAnsi="Verdana"/>
          <w:i/>
          <w:color w:val="000000"/>
          <w:sz w:val="20"/>
          <w:szCs w:val="20"/>
          <w:u w:val="single"/>
          <w:lang w:val="en"/>
        </w:rPr>
        <w:t>Revenue</w:t>
      </w:r>
    </w:p>
    <w:p w14:paraId="5B245A4D" w14:textId="77777777" w:rsidR="00CD6F22" w:rsidRPr="00CD6F22" w:rsidRDefault="00CD6F22" w:rsidP="00CD6F22">
      <w:pPr>
        <w:autoSpaceDE w:val="0"/>
        <w:autoSpaceDN w:val="0"/>
        <w:adjustRightInd w:val="0"/>
        <w:spacing w:line="22" w:lineRule="atLeast"/>
        <w:jc w:val="both"/>
        <w:rPr>
          <w:rFonts w:ascii="Verdana" w:hAnsi="Verdana"/>
          <w:color w:val="000000"/>
          <w:sz w:val="20"/>
          <w:szCs w:val="20"/>
          <w:lang w:val="en" w:eastAsia="en-GB"/>
        </w:rPr>
      </w:pPr>
      <w:bookmarkStart w:id="119" w:name="_Toc55562391"/>
      <w:r w:rsidRPr="00CD6F22">
        <w:rPr>
          <w:rFonts w:ascii="Verdana" w:hAnsi="Verdana"/>
          <w:color w:val="000000"/>
          <w:sz w:val="20"/>
          <w:szCs w:val="20"/>
          <w:lang w:val="en" w:eastAsia="en-GB"/>
        </w:rPr>
        <w:t xml:space="preserve">This report reviews the operating costs and revenues based on historical data </w:t>
      </w:r>
      <w:r w:rsidR="00F379B9" w:rsidRPr="009F51D1">
        <w:rPr>
          <w:rFonts w:ascii="Verdana" w:hAnsi="Verdana"/>
          <w:color w:val="000000"/>
          <w:sz w:val="20"/>
          <w:szCs w:val="20"/>
          <w:lang w:val="en"/>
        </w:rPr>
        <w:t>resulting from the operation</w:t>
      </w:r>
      <w:r w:rsidR="00F379B9" w:rsidRPr="00CD6F22">
        <w:rPr>
          <w:rFonts w:ascii="Verdana" w:hAnsi="Verdana"/>
          <w:color w:val="000000"/>
          <w:sz w:val="20"/>
          <w:szCs w:val="20"/>
          <w:lang w:val="en" w:eastAsia="en-GB"/>
        </w:rPr>
        <w:t xml:space="preserve"> </w:t>
      </w:r>
      <w:r w:rsidRPr="00CD6F22">
        <w:rPr>
          <w:rFonts w:ascii="Verdana" w:hAnsi="Verdana"/>
          <w:color w:val="000000"/>
          <w:sz w:val="20"/>
          <w:szCs w:val="20"/>
          <w:lang w:val="en" w:eastAsia="en-GB"/>
        </w:rPr>
        <w:t xml:space="preserve">the operation of </w:t>
      </w:r>
      <w:r w:rsidR="00F379B9">
        <w:rPr>
          <w:rFonts w:ascii="Verdana" w:hAnsi="Verdana"/>
          <w:color w:val="000000"/>
          <w:sz w:val="20"/>
          <w:szCs w:val="20"/>
          <w:lang w:val="en" w:eastAsia="en-GB"/>
        </w:rPr>
        <w:t xml:space="preserve">Metro extension, </w:t>
      </w:r>
      <w:r w:rsidRPr="00CD6F22">
        <w:rPr>
          <w:rFonts w:ascii="Verdana" w:hAnsi="Verdana"/>
          <w:color w:val="000000"/>
          <w:sz w:val="20"/>
          <w:szCs w:val="20"/>
          <w:lang w:val="en" w:eastAsia="en-GB"/>
        </w:rPr>
        <w:t xml:space="preserve">Line 1, stage III and their comparison </w:t>
      </w:r>
      <w:r w:rsidR="00F379B9" w:rsidRPr="009F51D1">
        <w:rPr>
          <w:rFonts w:ascii="Verdana" w:hAnsi="Verdana"/>
          <w:color w:val="000000"/>
          <w:sz w:val="20"/>
          <w:szCs w:val="20"/>
          <w:lang w:val="en"/>
        </w:rPr>
        <w:t>with those planned for the line in the CBA</w:t>
      </w:r>
      <w:r w:rsidRPr="00CD6F22">
        <w:rPr>
          <w:rFonts w:ascii="Verdana" w:hAnsi="Verdana"/>
          <w:color w:val="000000"/>
          <w:sz w:val="20"/>
          <w:szCs w:val="20"/>
          <w:lang w:val="en" w:eastAsia="en-GB"/>
        </w:rPr>
        <w:t xml:space="preserve">. Operating revenues, operating expenses and real passenger </w:t>
      </w:r>
      <w:r w:rsidR="00F379B9">
        <w:rPr>
          <w:rFonts w:ascii="Verdana" w:hAnsi="Verdana"/>
          <w:color w:val="000000"/>
          <w:sz w:val="20"/>
          <w:szCs w:val="20"/>
          <w:lang w:val="en" w:eastAsia="en-GB"/>
        </w:rPr>
        <w:t>trips</w:t>
      </w:r>
      <w:r w:rsidRPr="00CD6F22">
        <w:rPr>
          <w:rFonts w:ascii="Verdana" w:hAnsi="Verdana"/>
          <w:color w:val="000000"/>
          <w:sz w:val="20"/>
          <w:szCs w:val="20"/>
          <w:lang w:val="en" w:eastAsia="en-GB"/>
        </w:rPr>
        <w:t xml:space="preserve"> provided by Metropolitan EAD </w:t>
      </w:r>
      <w:r w:rsidR="00432F60">
        <w:rPr>
          <w:rFonts w:ascii="Verdana" w:hAnsi="Verdana"/>
          <w:color w:val="000000"/>
          <w:sz w:val="20"/>
          <w:szCs w:val="20"/>
          <w:lang w:val="en" w:eastAsia="en-GB"/>
        </w:rPr>
        <w:t>were</w:t>
      </w:r>
      <w:r w:rsidRPr="00CD6F22">
        <w:rPr>
          <w:rFonts w:ascii="Verdana" w:hAnsi="Verdana"/>
          <w:color w:val="000000"/>
          <w:sz w:val="20"/>
          <w:szCs w:val="20"/>
          <w:lang w:val="en" w:eastAsia="en-GB"/>
        </w:rPr>
        <w:t xml:space="preserve"> used for recalculating.</w:t>
      </w:r>
    </w:p>
    <w:p w14:paraId="1CA931EA" w14:textId="77777777" w:rsidR="00CD6F22" w:rsidRPr="00CD6F22" w:rsidRDefault="00CD6F22" w:rsidP="00CD6F22">
      <w:pPr>
        <w:autoSpaceDE w:val="0"/>
        <w:autoSpaceDN w:val="0"/>
        <w:adjustRightInd w:val="0"/>
        <w:spacing w:line="22" w:lineRule="atLeast"/>
        <w:jc w:val="both"/>
        <w:rPr>
          <w:rFonts w:ascii="Verdana" w:hAnsi="Verdana"/>
          <w:color w:val="000000"/>
          <w:sz w:val="20"/>
          <w:szCs w:val="20"/>
          <w:lang w:val="en" w:eastAsia="en-GB"/>
        </w:rPr>
      </w:pPr>
      <w:r w:rsidRPr="00CD6F22">
        <w:rPr>
          <w:rFonts w:ascii="Verdana" w:hAnsi="Verdana"/>
          <w:color w:val="000000"/>
          <w:sz w:val="20"/>
          <w:szCs w:val="20"/>
          <w:lang w:val="en" w:eastAsia="en-GB"/>
        </w:rPr>
        <w:lastRenderedPageBreak/>
        <w:t xml:space="preserve">The revenues realized by Metropolitan EAD after the commissioning of the line are reviewed and compared to the forecasted ones in </w:t>
      </w:r>
      <w:r w:rsidRPr="007F7F35">
        <w:rPr>
          <w:rFonts w:ascii="Verdana" w:hAnsi="Verdana"/>
          <w:sz w:val="20"/>
          <w:szCs w:val="20"/>
          <w:lang w:val="en" w:eastAsia="en-GB"/>
        </w:rPr>
        <w:t>CBA in</w:t>
      </w:r>
      <w:r w:rsidR="007F7F35" w:rsidRPr="007F7F35">
        <w:rPr>
          <w:rFonts w:ascii="Verdana" w:hAnsi="Verdana"/>
          <w:sz w:val="20"/>
          <w:szCs w:val="20"/>
          <w:lang w:val="en" w:eastAsia="en-GB"/>
        </w:rPr>
        <w:t xml:space="preserve"> </w:t>
      </w:r>
      <w:r w:rsidR="00B95106" w:rsidRPr="007F7F35">
        <w:rPr>
          <w:rFonts w:ascii="Verdana" w:hAnsi="Verdana"/>
          <w:i/>
          <w:sz w:val="20"/>
          <w:szCs w:val="20"/>
          <w:lang w:val="en" w:eastAsia="en-GB"/>
        </w:rPr>
        <w:fldChar w:fldCharType="begin"/>
      </w:r>
      <w:r w:rsidR="00B95106" w:rsidRPr="007F7F35">
        <w:rPr>
          <w:rFonts w:ascii="Verdana" w:hAnsi="Verdana"/>
          <w:sz w:val="20"/>
          <w:szCs w:val="20"/>
          <w:lang w:val="en" w:eastAsia="en-GB"/>
        </w:rPr>
        <w:instrText xml:space="preserve"> REF _Ref62473311 \h </w:instrText>
      </w:r>
      <w:r w:rsidR="00B95106" w:rsidRPr="007F7F35">
        <w:rPr>
          <w:rFonts w:ascii="Verdana" w:hAnsi="Verdana"/>
          <w:i/>
          <w:sz w:val="20"/>
          <w:szCs w:val="20"/>
          <w:lang w:val="en" w:eastAsia="en-GB"/>
        </w:rPr>
        <w:instrText xml:space="preserve"> \* MERGEFORMAT </w:instrText>
      </w:r>
      <w:r w:rsidR="00B95106" w:rsidRPr="007F7F35">
        <w:rPr>
          <w:rFonts w:ascii="Verdana" w:hAnsi="Verdana"/>
          <w:i/>
          <w:sz w:val="20"/>
          <w:szCs w:val="20"/>
          <w:lang w:val="en" w:eastAsia="en-GB"/>
        </w:rPr>
      </w:r>
      <w:r w:rsidR="00B95106" w:rsidRPr="007F7F35">
        <w:rPr>
          <w:rFonts w:ascii="Verdana" w:hAnsi="Verdana"/>
          <w:i/>
          <w:sz w:val="20"/>
          <w:szCs w:val="20"/>
          <w:lang w:val="en" w:eastAsia="en-GB"/>
        </w:rPr>
        <w:fldChar w:fldCharType="separate"/>
      </w:r>
      <w:r w:rsidR="00B95106" w:rsidRPr="007F7F35">
        <w:rPr>
          <w:rFonts w:ascii="Verdana" w:hAnsi="Verdana"/>
          <w:sz w:val="20"/>
          <w:szCs w:val="20"/>
        </w:rPr>
        <w:t xml:space="preserve">Table </w:t>
      </w:r>
      <w:r w:rsidR="00B95106" w:rsidRPr="007F7F35">
        <w:rPr>
          <w:rFonts w:ascii="Verdana" w:hAnsi="Verdana"/>
          <w:noProof/>
          <w:sz w:val="20"/>
          <w:szCs w:val="20"/>
        </w:rPr>
        <w:t>8</w:t>
      </w:r>
      <w:r w:rsidR="00B95106" w:rsidRPr="007F7F35">
        <w:rPr>
          <w:rFonts w:ascii="Verdana" w:hAnsi="Verdana"/>
          <w:sz w:val="20"/>
          <w:szCs w:val="20"/>
        </w:rPr>
        <w:noBreakHyphen/>
      </w:r>
      <w:r w:rsidR="00B95106" w:rsidRPr="007F7F35">
        <w:rPr>
          <w:rFonts w:ascii="Verdana" w:hAnsi="Verdana"/>
          <w:noProof/>
          <w:sz w:val="20"/>
          <w:szCs w:val="20"/>
        </w:rPr>
        <w:t>3</w:t>
      </w:r>
      <w:r w:rsidR="00B95106" w:rsidRPr="007F7F35">
        <w:rPr>
          <w:rFonts w:ascii="Verdana" w:hAnsi="Verdana"/>
          <w:i/>
          <w:sz w:val="20"/>
          <w:szCs w:val="20"/>
          <w:lang w:val="en" w:eastAsia="en-GB"/>
        </w:rPr>
        <w:fldChar w:fldCharType="end"/>
      </w:r>
      <w:r w:rsidRPr="007F7F35">
        <w:rPr>
          <w:rFonts w:ascii="Verdana" w:hAnsi="Verdana"/>
          <w:sz w:val="20"/>
          <w:szCs w:val="20"/>
          <w:lang w:val="en" w:eastAsia="en-GB"/>
        </w:rPr>
        <w:t xml:space="preserve">. There </w:t>
      </w:r>
      <w:r w:rsidRPr="00B95106">
        <w:rPr>
          <w:rFonts w:ascii="Verdana" w:hAnsi="Verdana"/>
          <w:color w:val="000000"/>
          <w:sz w:val="20"/>
          <w:szCs w:val="20"/>
          <w:lang w:val="en" w:eastAsia="en-GB"/>
        </w:rPr>
        <w:t>are</w:t>
      </w:r>
      <w:r w:rsidRPr="00CD6F22">
        <w:rPr>
          <w:rFonts w:ascii="Verdana" w:hAnsi="Verdana"/>
          <w:color w:val="000000"/>
          <w:sz w:val="20"/>
          <w:szCs w:val="20"/>
          <w:lang w:val="en" w:eastAsia="en-GB"/>
        </w:rPr>
        <w:t xml:space="preserve"> presented </w:t>
      </w:r>
      <w:r w:rsidR="00432F60">
        <w:rPr>
          <w:rFonts w:ascii="Verdana" w:hAnsi="Verdana"/>
          <w:color w:val="000000"/>
          <w:sz w:val="20"/>
          <w:szCs w:val="20"/>
          <w:lang w:val="en" w:eastAsia="en-GB"/>
        </w:rPr>
        <w:t xml:space="preserve">both </w:t>
      </w:r>
      <w:r w:rsidRPr="00CD6F22">
        <w:rPr>
          <w:rFonts w:ascii="Verdana" w:hAnsi="Verdana"/>
          <w:color w:val="000000"/>
          <w:sz w:val="20"/>
          <w:szCs w:val="20"/>
          <w:lang w:val="en" w:eastAsia="en-GB"/>
        </w:rPr>
        <w:t>the total revenues from operating activities</w:t>
      </w:r>
      <w:r w:rsidR="00432F60">
        <w:rPr>
          <w:rFonts w:ascii="Verdana" w:hAnsi="Verdana"/>
          <w:color w:val="000000"/>
          <w:sz w:val="20"/>
          <w:szCs w:val="20"/>
          <w:lang w:val="en" w:eastAsia="en-GB"/>
        </w:rPr>
        <w:t xml:space="preserve"> and</w:t>
      </w:r>
      <w:r w:rsidRPr="00CD6F22">
        <w:rPr>
          <w:rFonts w:ascii="Verdana" w:hAnsi="Verdana"/>
          <w:color w:val="000000"/>
          <w:sz w:val="20"/>
          <w:szCs w:val="20"/>
          <w:lang w:val="en" w:eastAsia="en-GB"/>
        </w:rPr>
        <w:t xml:space="preserve"> incremental revenues without additional compensation, which Metropolitan receives from Sofia Municipality and the state budget. In the incremental revenues according to the approach of CBA are included revenues from ticket and card sales, rents, advertisements, etc. Thus, recalculations were made, which are based on real historical data for the period </w:t>
      </w:r>
      <w:r w:rsidR="00432F60">
        <w:rPr>
          <w:rFonts w:ascii="Verdana" w:hAnsi="Verdana"/>
          <w:color w:val="000000"/>
          <w:sz w:val="20"/>
          <w:szCs w:val="20"/>
          <w:lang w:val="en" w:eastAsia="en-GB"/>
        </w:rPr>
        <w:t>reviewed</w:t>
      </w:r>
      <w:r w:rsidRPr="00CD6F22">
        <w:rPr>
          <w:rFonts w:ascii="Verdana" w:hAnsi="Verdana"/>
          <w:color w:val="000000"/>
          <w:sz w:val="20"/>
          <w:szCs w:val="20"/>
          <w:lang w:val="en" w:eastAsia="en-GB"/>
        </w:rPr>
        <w:t xml:space="preserve">. </w:t>
      </w:r>
      <w:r w:rsidR="00432F60" w:rsidRPr="009F51D1">
        <w:rPr>
          <w:rFonts w:ascii="Verdana" w:hAnsi="Verdana"/>
          <w:color w:val="000000"/>
          <w:sz w:val="20"/>
          <w:szCs w:val="20"/>
          <w:lang w:val="en"/>
        </w:rPr>
        <w:t>The revenues presented are only those due to</w:t>
      </w:r>
      <w:r w:rsidR="00432F60">
        <w:rPr>
          <w:rFonts w:ascii="Verdana" w:hAnsi="Verdana"/>
          <w:color w:val="000000"/>
          <w:sz w:val="20"/>
          <w:szCs w:val="20"/>
          <w:lang w:val="en"/>
        </w:rPr>
        <w:t xml:space="preserve"> the transport of passengers </w:t>
      </w:r>
      <w:r w:rsidRPr="00CD6F22">
        <w:rPr>
          <w:rFonts w:ascii="Verdana" w:hAnsi="Verdana"/>
          <w:color w:val="000000"/>
          <w:sz w:val="20"/>
          <w:szCs w:val="20"/>
          <w:lang w:val="en" w:eastAsia="en-GB"/>
        </w:rPr>
        <w:t xml:space="preserve">of Line 1, stage III </w:t>
      </w:r>
      <w:r w:rsidR="00432F60" w:rsidRPr="009F51D1">
        <w:rPr>
          <w:rFonts w:ascii="Verdana" w:hAnsi="Verdana"/>
          <w:color w:val="000000"/>
          <w:sz w:val="20"/>
          <w:szCs w:val="20"/>
          <w:lang w:val="en"/>
        </w:rPr>
        <w:t>in the sections covered by the project</w:t>
      </w:r>
      <w:r w:rsidRPr="00CD6F22">
        <w:rPr>
          <w:rFonts w:ascii="Verdana" w:hAnsi="Verdana"/>
          <w:color w:val="000000"/>
          <w:sz w:val="20"/>
          <w:szCs w:val="20"/>
          <w:lang w:val="en" w:eastAsia="en-GB"/>
        </w:rPr>
        <w:t xml:space="preserve">, and not for the </w:t>
      </w:r>
      <w:r w:rsidR="00432F60">
        <w:rPr>
          <w:rFonts w:ascii="Verdana" w:hAnsi="Verdana"/>
          <w:color w:val="000000"/>
          <w:sz w:val="20"/>
          <w:szCs w:val="20"/>
          <w:lang w:val="en" w:eastAsia="en-GB"/>
        </w:rPr>
        <w:t>entire</w:t>
      </w:r>
      <w:r w:rsidRPr="00CD6F22">
        <w:rPr>
          <w:rFonts w:ascii="Verdana" w:hAnsi="Verdana"/>
          <w:color w:val="000000"/>
          <w:sz w:val="20"/>
          <w:szCs w:val="20"/>
          <w:lang w:val="en" w:eastAsia="en-GB"/>
        </w:rPr>
        <w:t xml:space="preserve"> metro network.</w:t>
      </w:r>
    </w:p>
    <w:p w14:paraId="21EC8DBD" w14:textId="77777777" w:rsidR="00B95106" w:rsidRPr="00A850A1" w:rsidRDefault="00B95106" w:rsidP="00B95106">
      <w:pPr>
        <w:pStyle w:val="Caption"/>
        <w:keepNext/>
        <w:rPr>
          <w:rFonts w:ascii="Verdana" w:hAnsi="Verdana"/>
          <w:b w:val="0"/>
          <w:bCs w:val="0"/>
          <w:color w:val="253356"/>
          <w:sz w:val="20"/>
          <w:szCs w:val="20"/>
        </w:rPr>
      </w:pPr>
      <w:bookmarkStart w:id="120" w:name="_Ref62473311"/>
      <w:bookmarkStart w:id="121" w:name="_Toc62482708"/>
      <w:bookmarkEnd w:id="119"/>
      <w:r w:rsidRPr="00A850A1">
        <w:rPr>
          <w:rFonts w:ascii="Verdana" w:hAnsi="Verdana"/>
          <w:b w:val="0"/>
          <w:bCs w:val="0"/>
          <w:color w:val="253356"/>
          <w:sz w:val="20"/>
          <w:szCs w:val="20"/>
        </w:rPr>
        <w:t xml:space="preserve">Table </w:t>
      </w:r>
      <w:r w:rsidR="00583F69" w:rsidRPr="00A850A1">
        <w:rPr>
          <w:rFonts w:ascii="Verdana" w:hAnsi="Verdana"/>
          <w:b w:val="0"/>
          <w:bCs w:val="0"/>
          <w:color w:val="253356"/>
          <w:sz w:val="20"/>
          <w:szCs w:val="20"/>
        </w:rPr>
        <w:fldChar w:fldCharType="begin"/>
      </w:r>
      <w:r w:rsidR="00583F69" w:rsidRPr="00A850A1">
        <w:rPr>
          <w:rFonts w:ascii="Verdana" w:hAnsi="Verdana"/>
          <w:b w:val="0"/>
          <w:bCs w:val="0"/>
          <w:color w:val="253356"/>
          <w:sz w:val="20"/>
          <w:szCs w:val="20"/>
        </w:rPr>
        <w:instrText xml:space="preserve"> STYLEREF 1 \s </w:instrText>
      </w:r>
      <w:r w:rsidR="00583F69" w:rsidRPr="00A850A1">
        <w:rPr>
          <w:rFonts w:ascii="Verdana" w:hAnsi="Verdana"/>
          <w:b w:val="0"/>
          <w:bCs w:val="0"/>
          <w:color w:val="253356"/>
          <w:sz w:val="20"/>
          <w:szCs w:val="20"/>
        </w:rPr>
        <w:fldChar w:fldCharType="separate"/>
      </w:r>
      <w:r w:rsidR="00583F69" w:rsidRPr="00A850A1">
        <w:rPr>
          <w:rFonts w:ascii="Verdana" w:hAnsi="Verdana"/>
          <w:b w:val="0"/>
          <w:bCs w:val="0"/>
          <w:noProof/>
          <w:color w:val="253356"/>
          <w:sz w:val="20"/>
          <w:szCs w:val="20"/>
        </w:rPr>
        <w:t>8</w:t>
      </w:r>
      <w:r w:rsidR="00583F69" w:rsidRPr="00A850A1">
        <w:rPr>
          <w:rFonts w:ascii="Verdana" w:hAnsi="Verdana"/>
          <w:b w:val="0"/>
          <w:bCs w:val="0"/>
          <w:color w:val="253356"/>
          <w:sz w:val="20"/>
          <w:szCs w:val="20"/>
        </w:rPr>
        <w:fldChar w:fldCharType="end"/>
      </w:r>
      <w:r w:rsidR="00583F69" w:rsidRPr="00A850A1">
        <w:rPr>
          <w:rFonts w:ascii="Verdana" w:hAnsi="Verdana"/>
          <w:b w:val="0"/>
          <w:bCs w:val="0"/>
          <w:color w:val="253356"/>
          <w:sz w:val="20"/>
          <w:szCs w:val="20"/>
        </w:rPr>
        <w:noBreakHyphen/>
      </w:r>
      <w:r w:rsidR="00583F69" w:rsidRPr="00A850A1">
        <w:rPr>
          <w:rFonts w:ascii="Verdana" w:hAnsi="Verdana"/>
          <w:b w:val="0"/>
          <w:bCs w:val="0"/>
          <w:color w:val="253356"/>
          <w:sz w:val="20"/>
          <w:szCs w:val="20"/>
        </w:rPr>
        <w:fldChar w:fldCharType="begin"/>
      </w:r>
      <w:r w:rsidR="00583F69" w:rsidRPr="00A850A1">
        <w:rPr>
          <w:rFonts w:ascii="Verdana" w:hAnsi="Verdana"/>
          <w:b w:val="0"/>
          <w:bCs w:val="0"/>
          <w:color w:val="253356"/>
          <w:sz w:val="20"/>
          <w:szCs w:val="20"/>
        </w:rPr>
        <w:instrText xml:space="preserve"> SEQ Table \* ARABIC \s 1 </w:instrText>
      </w:r>
      <w:r w:rsidR="00583F69" w:rsidRPr="00A850A1">
        <w:rPr>
          <w:rFonts w:ascii="Verdana" w:hAnsi="Verdana"/>
          <w:b w:val="0"/>
          <w:bCs w:val="0"/>
          <w:color w:val="253356"/>
          <w:sz w:val="20"/>
          <w:szCs w:val="20"/>
        </w:rPr>
        <w:fldChar w:fldCharType="separate"/>
      </w:r>
      <w:r w:rsidR="00583F69" w:rsidRPr="00A850A1">
        <w:rPr>
          <w:rFonts w:ascii="Verdana" w:hAnsi="Verdana"/>
          <w:b w:val="0"/>
          <w:bCs w:val="0"/>
          <w:noProof/>
          <w:color w:val="253356"/>
          <w:sz w:val="20"/>
          <w:szCs w:val="20"/>
        </w:rPr>
        <w:t>3</w:t>
      </w:r>
      <w:r w:rsidR="00583F69" w:rsidRPr="00A850A1">
        <w:rPr>
          <w:rFonts w:ascii="Verdana" w:hAnsi="Verdana"/>
          <w:b w:val="0"/>
          <w:bCs w:val="0"/>
          <w:color w:val="253356"/>
          <w:sz w:val="20"/>
          <w:szCs w:val="20"/>
        </w:rPr>
        <w:fldChar w:fldCharType="end"/>
      </w:r>
      <w:bookmarkEnd w:id="120"/>
      <w:r w:rsidRPr="00A850A1">
        <w:rPr>
          <w:rFonts w:ascii="Verdana" w:hAnsi="Verdana"/>
          <w:b w:val="0"/>
          <w:bCs w:val="0"/>
          <w:color w:val="253356"/>
          <w:sz w:val="20"/>
          <w:szCs w:val="20"/>
          <w:lang w:val="en-US"/>
        </w:rPr>
        <w:t xml:space="preserve">  Comparison between recalculated and forecasted revenues due to the operation of Line 1, stage III</w:t>
      </w:r>
      <w:bookmarkEnd w:id="121"/>
    </w:p>
    <w:tbl>
      <w:tblPr>
        <w:tblW w:w="9021" w:type="dxa"/>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Look w:val="04A0" w:firstRow="1" w:lastRow="0" w:firstColumn="1" w:lastColumn="0" w:noHBand="0" w:noVBand="1"/>
      </w:tblPr>
      <w:tblGrid>
        <w:gridCol w:w="2283"/>
        <w:gridCol w:w="318"/>
        <w:gridCol w:w="1353"/>
        <w:gridCol w:w="1143"/>
        <w:gridCol w:w="1308"/>
        <w:gridCol w:w="1308"/>
        <w:gridCol w:w="1308"/>
      </w:tblGrid>
      <w:tr w:rsidR="00CD6F22" w:rsidRPr="00A850A1" w14:paraId="348A0185" w14:textId="77777777" w:rsidTr="00A850A1">
        <w:trPr>
          <w:trHeight w:val="255"/>
        </w:trPr>
        <w:tc>
          <w:tcPr>
            <w:tcW w:w="2283" w:type="dxa"/>
            <w:shd w:val="clear" w:color="auto" w:fill="auto"/>
            <w:noWrap/>
            <w:hideMark/>
          </w:tcPr>
          <w:p w14:paraId="0B065A30" w14:textId="77777777" w:rsidR="00CD6F22" w:rsidRPr="00A850A1" w:rsidRDefault="00CD6F22" w:rsidP="00A850A1">
            <w:pPr>
              <w:spacing w:after="0" w:line="22" w:lineRule="atLeast"/>
              <w:rPr>
                <w:rFonts w:ascii="Verdana" w:hAnsi="Verdana"/>
                <w:b/>
                <w:bCs/>
                <w:color w:val="FFFFFF"/>
                <w:sz w:val="16"/>
                <w:szCs w:val="16"/>
                <w:lang w:val="en-US"/>
              </w:rPr>
            </w:pPr>
            <w:r w:rsidRPr="00A850A1">
              <w:rPr>
                <w:rFonts w:ascii="Verdana" w:hAnsi="Verdana"/>
                <w:bCs/>
                <w:color w:val="FFFFFF"/>
                <w:sz w:val="16"/>
                <w:szCs w:val="16"/>
                <w:lang w:val="en"/>
              </w:rPr>
              <w:t xml:space="preserve">TOTAL operating </w:t>
            </w:r>
            <w:r w:rsidRPr="00A850A1">
              <w:rPr>
                <w:rFonts w:ascii="Verdana" w:hAnsi="Verdana"/>
                <w:bCs/>
                <w:color w:val="FFFFFF"/>
                <w:sz w:val="16"/>
                <w:szCs w:val="16"/>
                <w:lang w:val="en-US"/>
              </w:rPr>
              <w:t>income</w:t>
            </w:r>
          </w:p>
        </w:tc>
        <w:tc>
          <w:tcPr>
            <w:tcW w:w="318" w:type="dxa"/>
            <w:shd w:val="clear" w:color="auto" w:fill="auto"/>
            <w:noWrap/>
            <w:hideMark/>
          </w:tcPr>
          <w:p w14:paraId="0DBEA4B4" w14:textId="77777777" w:rsidR="00CD6F22" w:rsidRPr="00A850A1" w:rsidRDefault="00CD6F22" w:rsidP="00A850A1">
            <w:pPr>
              <w:spacing w:after="0" w:line="22" w:lineRule="atLeast"/>
              <w:jc w:val="center"/>
              <w:rPr>
                <w:rFonts w:ascii="Verdana" w:hAnsi="Verdana"/>
                <w:b/>
                <w:bCs/>
                <w:color w:val="FFFFFF"/>
                <w:sz w:val="16"/>
                <w:szCs w:val="16"/>
                <w:lang w:val="en-US"/>
              </w:rPr>
            </w:pPr>
            <w:r w:rsidRPr="00A850A1">
              <w:rPr>
                <w:rFonts w:ascii="Verdana" w:hAnsi="Verdana"/>
                <w:bCs/>
                <w:color w:val="FFFFFF"/>
                <w:sz w:val="16"/>
                <w:szCs w:val="16"/>
                <w:lang w:val="en-US"/>
              </w:rPr>
              <w:t> </w:t>
            </w:r>
          </w:p>
        </w:tc>
        <w:tc>
          <w:tcPr>
            <w:tcW w:w="1353" w:type="dxa"/>
            <w:shd w:val="clear" w:color="auto" w:fill="auto"/>
            <w:noWrap/>
            <w:hideMark/>
          </w:tcPr>
          <w:p w14:paraId="65C148E2" w14:textId="77777777" w:rsidR="00CD6F22" w:rsidRPr="00A850A1" w:rsidRDefault="00CD6F22" w:rsidP="00A850A1">
            <w:pPr>
              <w:spacing w:after="0" w:line="22" w:lineRule="atLeast"/>
              <w:rPr>
                <w:rFonts w:ascii="Verdana" w:hAnsi="Verdana"/>
                <w:b/>
                <w:bCs/>
                <w:color w:val="FFFFFF"/>
                <w:sz w:val="16"/>
                <w:szCs w:val="16"/>
                <w:lang w:val="en-US"/>
              </w:rPr>
            </w:pPr>
            <w:r w:rsidRPr="00A850A1">
              <w:rPr>
                <w:rFonts w:ascii="Verdana" w:hAnsi="Verdana"/>
                <w:bCs/>
                <w:color w:val="FFFFFF"/>
                <w:sz w:val="16"/>
                <w:szCs w:val="16"/>
                <w:lang w:val="en"/>
              </w:rPr>
              <w:t xml:space="preserve"> Total for the period</w:t>
            </w:r>
          </w:p>
        </w:tc>
        <w:tc>
          <w:tcPr>
            <w:tcW w:w="1143" w:type="dxa"/>
            <w:shd w:val="clear" w:color="auto" w:fill="auto"/>
            <w:noWrap/>
            <w:hideMark/>
          </w:tcPr>
          <w:p w14:paraId="4315E87C" w14:textId="77777777" w:rsidR="00CD6F22" w:rsidRPr="00A850A1" w:rsidRDefault="00CD6F22" w:rsidP="00A850A1">
            <w:pPr>
              <w:spacing w:after="0" w:line="22" w:lineRule="atLeast"/>
              <w:jc w:val="right"/>
              <w:rPr>
                <w:rFonts w:ascii="Verdana" w:hAnsi="Verdana"/>
                <w:b/>
                <w:bCs/>
                <w:color w:val="FFFFFF"/>
                <w:sz w:val="16"/>
                <w:szCs w:val="16"/>
                <w:lang w:val="en-US"/>
              </w:rPr>
            </w:pPr>
            <w:r w:rsidRPr="00A850A1">
              <w:rPr>
                <w:rFonts w:ascii="Verdana" w:hAnsi="Verdana"/>
                <w:bCs/>
                <w:color w:val="FFFFFF"/>
                <w:sz w:val="16"/>
                <w:szCs w:val="16"/>
                <w:lang w:val="en"/>
              </w:rPr>
              <w:t>2016</w:t>
            </w:r>
          </w:p>
        </w:tc>
        <w:tc>
          <w:tcPr>
            <w:tcW w:w="1308" w:type="dxa"/>
            <w:shd w:val="clear" w:color="auto" w:fill="auto"/>
            <w:noWrap/>
            <w:hideMark/>
          </w:tcPr>
          <w:p w14:paraId="3A84A37B" w14:textId="77777777" w:rsidR="00CD6F22" w:rsidRPr="00A850A1" w:rsidRDefault="00CD6F22" w:rsidP="00A850A1">
            <w:pPr>
              <w:spacing w:after="0" w:line="22" w:lineRule="atLeast"/>
              <w:jc w:val="right"/>
              <w:rPr>
                <w:rFonts w:ascii="Verdana" w:hAnsi="Verdana"/>
                <w:b/>
                <w:bCs/>
                <w:color w:val="FFFFFF"/>
                <w:sz w:val="16"/>
                <w:szCs w:val="16"/>
                <w:lang w:val="en-US"/>
              </w:rPr>
            </w:pPr>
            <w:r w:rsidRPr="00A850A1">
              <w:rPr>
                <w:rFonts w:ascii="Verdana" w:hAnsi="Verdana"/>
                <w:bCs/>
                <w:color w:val="FFFFFF"/>
                <w:sz w:val="16"/>
                <w:szCs w:val="16"/>
                <w:lang w:val="en"/>
              </w:rPr>
              <w:t>2017</w:t>
            </w:r>
          </w:p>
        </w:tc>
        <w:tc>
          <w:tcPr>
            <w:tcW w:w="1308" w:type="dxa"/>
            <w:shd w:val="clear" w:color="auto" w:fill="auto"/>
            <w:noWrap/>
            <w:hideMark/>
          </w:tcPr>
          <w:p w14:paraId="0D8075A3" w14:textId="77777777" w:rsidR="00CD6F22" w:rsidRPr="00A850A1" w:rsidRDefault="00CD6F22" w:rsidP="00A850A1">
            <w:pPr>
              <w:spacing w:after="0" w:line="22" w:lineRule="atLeast"/>
              <w:jc w:val="right"/>
              <w:rPr>
                <w:rFonts w:ascii="Verdana" w:hAnsi="Verdana"/>
                <w:b/>
                <w:bCs/>
                <w:color w:val="FFFFFF"/>
                <w:sz w:val="16"/>
                <w:szCs w:val="16"/>
                <w:lang w:val="en-US"/>
              </w:rPr>
            </w:pPr>
            <w:r w:rsidRPr="00A850A1">
              <w:rPr>
                <w:rFonts w:ascii="Verdana" w:hAnsi="Verdana"/>
                <w:bCs/>
                <w:color w:val="FFFFFF"/>
                <w:sz w:val="16"/>
                <w:szCs w:val="16"/>
                <w:lang w:val="en"/>
              </w:rPr>
              <w:t>2018</w:t>
            </w:r>
          </w:p>
        </w:tc>
        <w:tc>
          <w:tcPr>
            <w:tcW w:w="1308" w:type="dxa"/>
            <w:shd w:val="clear" w:color="auto" w:fill="auto"/>
            <w:noWrap/>
            <w:hideMark/>
          </w:tcPr>
          <w:p w14:paraId="142D9A6D" w14:textId="77777777" w:rsidR="00CD6F22" w:rsidRPr="00A850A1" w:rsidRDefault="00CD6F22" w:rsidP="00A850A1">
            <w:pPr>
              <w:spacing w:after="0" w:line="22" w:lineRule="atLeast"/>
              <w:jc w:val="right"/>
              <w:rPr>
                <w:rFonts w:ascii="Verdana" w:hAnsi="Verdana"/>
                <w:b/>
                <w:bCs/>
                <w:color w:val="FFFFFF"/>
                <w:sz w:val="16"/>
                <w:szCs w:val="16"/>
                <w:lang w:val="en-US"/>
              </w:rPr>
            </w:pPr>
            <w:r w:rsidRPr="00A850A1">
              <w:rPr>
                <w:rFonts w:ascii="Verdana" w:hAnsi="Verdana"/>
                <w:bCs/>
                <w:color w:val="FFFFFF"/>
                <w:sz w:val="16"/>
                <w:szCs w:val="16"/>
                <w:lang w:val="en"/>
              </w:rPr>
              <w:t>2019</w:t>
            </w:r>
          </w:p>
        </w:tc>
      </w:tr>
      <w:tr w:rsidR="00CD6F22" w:rsidRPr="00A850A1" w14:paraId="2A79E5FD" w14:textId="77777777" w:rsidTr="00A850A1">
        <w:trPr>
          <w:trHeight w:val="255"/>
        </w:trPr>
        <w:tc>
          <w:tcPr>
            <w:tcW w:w="2283" w:type="dxa"/>
            <w:shd w:val="clear" w:color="auto" w:fill="auto"/>
            <w:noWrap/>
            <w:hideMark/>
          </w:tcPr>
          <w:p w14:paraId="2D690E74" w14:textId="77777777" w:rsidR="00CD6F22" w:rsidRPr="00A850A1" w:rsidRDefault="00CD6F22" w:rsidP="00A850A1">
            <w:pPr>
              <w:spacing w:after="0" w:line="22" w:lineRule="atLeast"/>
              <w:rPr>
                <w:rFonts w:ascii="Verdana" w:hAnsi="Verdana"/>
                <w:b/>
                <w:bCs/>
                <w:sz w:val="16"/>
                <w:szCs w:val="16"/>
                <w:lang w:val="en-US"/>
              </w:rPr>
            </w:pPr>
            <w:r w:rsidRPr="00A850A1">
              <w:rPr>
                <w:rFonts w:ascii="Verdana" w:hAnsi="Verdana"/>
                <w:bCs/>
                <w:sz w:val="16"/>
                <w:szCs w:val="16"/>
                <w:lang w:val="en"/>
              </w:rPr>
              <w:t>FORECAST 2012</w:t>
            </w:r>
          </w:p>
        </w:tc>
        <w:tc>
          <w:tcPr>
            <w:tcW w:w="318" w:type="dxa"/>
            <w:shd w:val="clear" w:color="auto" w:fill="auto"/>
            <w:noWrap/>
            <w:hideMark/>
          </w:tcPr>
          <w:p w14:paraId="325C4864" w14:textId="77777777" w:rsidR="00CD6F22" w:rsidRPr="00A850A1" w:rsidRDefault="00CD6F22" w:rsidP="00A850A1">
            <w:pPr>
              <w:spacing w:after="0" w:line="22" w:lineRule="atLeast"/>
              <w:jc w:val="right"/>
              <w:rPr>
                <w:rFonts w:ascii="Verdana" w:hAnsi="Verdana"/>
                <w:bCs/>
                <w:i/>
                <w:iCs/>
                <w:sz w:val="16"/>
                <w:szCs w:val="16"/>
                <w:lang w:val="en-US"/>
              </w:rPr>
            </w:pPr>
            <w:r w:rsidRPr="00A850A1">
              <w:rPr>
                <w:rFonts w:ascii="Verdana" w:hAnsi="Verdana"/>
                <w:bCs/>
                <w:i/>
                <w:iCs/>
                <w:sz w:val="16"/>
                <w:szCs w:val="16"/>
                <w:lang w:val="en"/>
              </w:rPr>
              <w:t>€</w:t>
            </w:r>
          </w:p>
        </w:tc>
        <w:tc>
          <w:tcPr>
            <w:tcW w:w="1353" w:type="dxa"/>
            <w:shd w:val="clear" w:color="auto" w:fill="auto"/>
            <w:noWrap/>
            <w:hideMark/>
          </w:tcPr>
          <w:p w14:paraId="1951EC69"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 xml:space="preserve">20 769 657 </w:t>
            </w:r>
          </w:p>
        </w:tc>
        <w:tc>
          <w:tcPr>
            <w:tcW w:w="1143" w:type="dxa"/>
            <w:shd w:val="clear" w:color="auto" w:fill="auto"/>
            <w:noWrap/>
            <w:hideMark/>
          </w:tcPr>
          <w:p w14:paraId="76E747F1"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5 655 445</w:t>
            </w:r>
          </w:p>
        </w:tc>
        <w:tc>
          <w:tcPr>
            <w:tcW w:w="1308" w:type="dxa"/>
            <w:shd w:val="clear" w:color="auto" w:fill="auto"/>
            <w:noWrap/>
            <w:hideMark/>
          </w:tcPr>
          <w:p w14:paraId="21BFD38D"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5 847 187</w:t>
            </w:r>
          </w:p>
        </w:tc>
        <w:tc>
          <w:tcPr>
            <w:tcW w:w="1308" w:type="dxa"/>
            <w:shd w:val="clear" w:color="auto" w:fill="auto"/>
            <w:noWrap/>
            <w:hideMark/>
          </w:tcPr>
          <w:p w14:paraId="57238A62"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6 032 745</w:t>
            </w:r>
          </w:p>
        </w:tc>
        <w:tc>
          <w:tcPr>
            <w:tcW w:w="1308" w:type="dxa"/>
            <w:shd w:val="clear" w:color="auto" w:fill="auto"/>
            <w:noWrap/>
            <w:hideMark/>
          </w:tcPr>
          <w:p w14:paraId="0980BA5B"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6 216 493</w:t>
            </w:r>
          </w:p>
        </w:tc>
      </w:tr>
      <w:tr w:rsidR="00CD6F22" w:rsidRPr="00A850A1" w14:paraId="3336F555" w14:textId="77777777" w:rsidTr="00A850A1">
        <w:trPr>
          <w:trHeight w:val="255"/>
        </w:trPr>
        <w:tc>
          <w:tcPr>
            <w:tcW w:w="2283" w:type="dxa"/>
            <w:shd w:val="clear" w:color="auto" w:fill="auto"/>
            <w:noWrap/>
            <w:hideMark/>
          </w:tcPr>
          <w:p w14:paraId="2178E5D7" w14:textId="77777777" w:rsidR="00CD6F22" w:rsidRPr="00A850A1" w:rsidRDefault="00CD6F22" w:rsidP="00A850A1">
            <w:pPr>
              <w:spacing w:after="0" w:line="22" w:lineRule="atLeast"/>
              <w:rPr>
                <w:rFonts w:ascii="Verdana" w:hAnsi="Verdana"/>
                <w:b/>
                <w:bCs/>
                <w:sz w:val="16"/>
                <w:szCs w:val="16"/>
                <w:lang w:val="en-US"/>
              </w:rPr>
            </w:pPr>
            <w:r w:rsidRPr="00A850A1">
              <w:rPr>
                <w:rFonts w:ascii="Verdana" w:hAnsi="Verdana"/>
                <w:bCs/>
                <w:sz w:val="16"/>
                <w:szCs w:val="16"/>
                <w:lang w:val="en"/>
              </w:rPr>
              <w:t>RECALCULATED 2020</w:t>
            </w:r>
          </w:p>
        </w:tc>
        <w:tc>
          <w:tcPr>
            <w:tcW w:w="318" w:type="dxa"/>
            <w:shd w:val="clear" w:color="auto" w:fill="auto"/>
            <w:noWrap/>
            <w:hideMark/>
          </w:tcPr>
          <w:p w14:paraId="36163529" w14:textId="77777777" w:rsidR="00CD6F22" w:rsidRPr="00A850A1" w:rsidRDefault="00CD6F22" w:rsidP="00A850A1">
            <w:pPr>
              <w:spacing w:after="0" w:line="22" w:lineRule="atLeast"/>
              <w:jc w:val="right"/>
              <w:rPr>
                <w:rFonts w:ascii="Verdana" w:hAnsi="Verdana"/>
                <w:bCs/>
                <w:i/>
                <w:iCs/>
                <w:sz w:val="16"/>
                <w:szCs w:val="16"/>
                <w:lang w:val="en-US"/>
              </w:rPr>
            </w:pPr>
            <w:r w:rsidRPr="00A850A1">
              <w:rPr>
                <w:rFonts w:ascii="Verdana" w:hAnsi="Verdana"/>
                <w:bCs/>
                <w:i/>
                <w:iCs/>
                <w:sz w:val="16"/>
                <w:szCs w:val="16"/>
                <w:lang w:val="en"/>
              </w:rPr>
              <w:t>€</w:t>
            </w:r>
          </w:p>
        </w:tc>
        <w:tc>
          <w:tcPr>
            <w:tcW w:w="1353" w:type="dxa"/>
            <w:shd w:val="clear" w:color="auto" w:fill="auto"/>
            <w:noWrap/>
            <w:hideMark/>
          </w:tcPr>
          <w:p w14:paraId="0D022763"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 xml:space="preserve">18 099 530 </w:t>
            </w:r>
          </w:p>
        </w:tc>
        <w:tc>
          <w:tcPr>
            <w:tcW w:w="1143" w:type="dxa"/>
            <w:shd w:val="clear" w:color="auto" w:fill="auto"/>
            <w:noWrap/>
            <w:hideMark/>
          </w:tcPr>
          <w:p w14:paraId="26ADAB00"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4 821 038</w:t>
            </w:r>
          </w:p>
        </w:tc>
        <w:tc>
          <w:tcPr>
            <w:tcW w:w="1308" w:type="dxa"/>
            <w:shd w:val="clear" w:color="auto" w:fill="auto"/>
            <w:noWrap/>
            <w:hideMark/>
          </w:tcPr>
          <w:p w14:paraId="6F85F504"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4 867 339</w:t>
            </w:r>
          </w:p>
        </w:tc>
        <w:tc>
          <w:tcPr>
            <w:tcW w:w="1308" w:type="dxa"/>
            <w:shd w:val="clear" w:color="auto" w:fill="auto"/>
            <w:noWrap/>
            <w:hideMark/>
          </w:tcPr>
          <w:p w14:paraId="01158861"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5 392 713</w:t>
            </w:r>
          </w:p>
        </w:tc>
        <w:tc>
          <w:tcPr>
            <w:tcW w:w="1308" w:type="dxa"/>
            <w:shd w:val="clear" w:color="auto" w:fill="auto"/>
            <w:noWrap/>
            <w:hideMark/>
          </w:tcPr>
          <w:p w14:paraId="321D9056"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5 654 298</w:t>
            </w:r>
          </w:p>
        </w:tc>
      </w:tr>
      <w:tr w:rsidR="00CD6F22" w:rsidRPr="00A850A1" w14:paraId="49356687" w14:textId="77777777" w:rsidTr="00A850A1">
        <w:trPr>
          <w:trHeight w:val="255"/>
        </w:trPr>
        <w:tc>
          <w:tcPr>
            <w:tcW w:w="2601" w:type="dxa"/>
            <w:gridSpan w:val="2"/>
            <w:shd w:val="clear" w:color="auto" w:fill="auto"/>
            <w:noWrap/>
            <w:hideMark/>
          </w:tcPr>
          <w:p w14:paraId="5E6E84CC" w14:textId="77777777" w:rsidR="00CD6F22" w:rsidRPr="00A850A1" w:rsidRDefault="00CD6F22" w:rsidP="00A850A1">
            <w:pPr>
              <w:spacing w:after="0" w:line="22" w:lineRule="atLeast"/>
              <w:rPr>
                <w:rFonts w:ascii="Verdana" w:hAnsi="Verdana"/>
                <w:bCs/>
                <w:color w:val="FFFFFF"/>
                <w:sz w:val="16"/>
                <w:szCs w:val="16"/>
                <w:lang w:val="en-US"/>
              </w:rPr>
            </w:pPr>
            <w:r w:rsidRPr="00A850A1">
              <w:rPr>
                <w:rFonts w:ascii="Verdana" w:hAnsi="Verdana"/>
                <w:bCs/>
                <w:color w:val="FFFFFF"/>
                <w:sz w:val="16"/>
                <w:szCs w:val="16"/>
                <w:lang w:val="en"/>
              </w:rPr>
              <w:t>incremental revenue without additional compensation</w:t>
            </w:r>
          </w:p>
        </w:tc>
        <w:tc>
          <w:tcPr>
            <w:tcW w:w="1353" w:type="dxa"/>
            <w:shd w:val="clear" w:color="auto" w:fill="auto"/>
            <w:noWrap/>
            <w:hideMark/>
          </w:tcPr>
          <w:p w14:paraId="50E9702B" w14:textId="77777777" w:rsidR="00CD6F22" w:rsidRPr="00A850A1" w:rsidRDefault="00CD6F22" w:rsidP="00A850A1">
            <w:pPr>
              <w:spacing w:after="0" w:line="22" w:lineRule="atLeast"/>
              <w:rPr>
                <w:rFonts w:ascii="Verdana" w:hAnsi="Verdana"/>
                <w:bCs/>
                <w:color w:val="FFFFFF"/>
                <w:sz w:val="16"/>
                <w:szCs w:val="16"/>
                <w:lang w:val="en-US"/>
              </w:rPr>
            </w:pPr>
          </w:p>
        </w:tc>
        <w:tc>
          <w:tcPr>
            <w:tcW w:w="1143" w:type="dxa"/>
            <w:shd w:val="clear" w:color="auto" w:fill="auto"/>
            <w:noWrap/>
            <w:hideMark/>
          </w:tcPr>
          <w:p w14:paraId="268112EA" w14:textId="77777777" w:rsidR="00CD6F22" w:rsidRPr="00A850A1" w:rsidRDefault="00CD6F22" w:rsidP="00A850A1">
            <w:pPr>
              <w:spacing w:after="0" w:line="22" w:lineRule="atLeast"/>
              <w:jc w:val="right"/>
              <w:rPr>
                <w:rFonts w:ascii="Verdana" w:hAnsi="Verdana"/>
                <w:bCs/>
                <w:color w:val="FFFFFF"/>
                <w:sz w:val="16"/>
                <w:szCs w:val="16"/>
                <w:lang w:val="en-US"/>
              </w:rPr>
            </w:pPr>
            <w:r w:rsidRPr="00A850A1">
              <w:rPr>
                <w:rFonts w:ascii="Verdana" w:hAnsi="Verdana"/>
                <w:bCs/>
                <w:color w:val="FFFFFF"/>
                <w:sz w:val="16"/>
                <w:szCs w:val="16"/>
                <w:lang w:val="en"/>
              </w:rPr>
              <w:t>2016</w:t>
            </w:r>
          </w:p>
        </w:tc>
        <w:tc>
          <w:tcPr>
            <w:tcW w:w="1308" w:type="dxa"/>
            <w:shd w:val="clear" w:color="auto" w:fill="auto"/>
            <w:noWrap/>
            <w:hideMark/>
          </w:tcPr>
          <w:p w14:paraId="40BF670F" w14:textId="77777777" w:rsidR="00CD6F22" w:rsidRPr="00A850A1" w:rsidRDefault="00CD6F22" w:rsidP="00A850A1">
            <w:pPr>
              <w:spacing w:after="0" w:line="22" w:lineRule="atLeast"/>
              <w:jc w:val="right"/>
              <w:rPr>
                <w:rFonts w:ascii="Verdana" w:hAnsi="Verdana"/>
                <w:bCs/>
                <w:color w:val="FFFFFF"/>
                <w:sz w:val="16"/>
                <w:szCs w:val="16"/>
                <w:lang w:val="en-US"/>
              </w:rPr>
            </w:pPr>
            <w:r w:rsidRPr="00A850A1">
              <w:rPr>
                <w:rFonts w:ascii="Verdana" w:hAnsi="Verdana"/>
                <w:bCs/>
                <w:color w:val="FFFFFF"/>
                <w:sz w:val="16"/>
                <w:szCs w:val="16"/>
                <w:lang w:val="en"/>
              </w:rPr>
              <w:t>2017</w:t>
            </w:r>
          </w:p>
        </w:tc>
        <w:tc>
          <w:tcPr>
            <w:tcW w:w="1308" w:type="dxa"/>
            <w:shd w:val="clear" w:color="auto" w:fill="auto"/>
            <w:noWrap/>
            <w:hideMark/>
          </w:tcPr>
          <w:p w14:paraId="09E1924E" w14:textId="77777777" w:rsidR="00CD6F22" w:rsidRPr="00A850A1" w:rsidRDefault="00CD6F22" w:rsidP="00A850A1">
            <w:pPr>
              <w:spacing w:after="0" w:line="22" w:lineRule="atLeast"/>
              <w:jc w:val="right"/>
              <w:rPr>
                <w:rFonts w:ascii="Verdana" w:hAnsi="Verdana"/>
                <w:bCs/>
                <w:color w:val="FFFFFF"/>
                <w:sz w:val="16"/>
                <w:szCs w:val="16"/>
                <w:lang w:val="en-US"/>
              </w:rPr>
            </w:pPr>
            <w:r w:rsidRPr="00A850A1">
              <w:rPr>
                <w:rFonts w:ascii="Verdana" w:hAnsi="Verdana"/>
                <w:bCs/>
                <w:color w:val="FFFFFF"/>
                <w:sz w:val="16"/>
                <w:szCs w:val="16"/>
                <w:lang w:val="en"/>
              </w:rPr>
              <w:t>2018</w:t>
            </w:r>
          </w:p>
        </w:tc>
        <w:tc>
          <w:tcPr>
            <w:tcW w:w="1308" w:type="dxa"/>
            <w:shd w:val="clear" w:color="auto" w:fill="auto"/>
            <w:noWrap/>
            <w:hideMark/>
          </w:tcPr>
          <w:p w14:paraId="2DB6645F" w14:textId="77777777" w:rsidR="00CD6F22" w:rsidRPr="00A850A1" w:rsidRDefault="00CD6F22" w:rsidP="00A850A1">
            <w:pPr>
              <w:spacing w:after="0" w:line="22" w:lineRule="atLeast"/>
              <w:jc w:val="right"/>
              <w:rPr>
                <w:rFonts w:ascii="Verdana" w:hAnsi="Verdana"/>
                <w:bCs/>
                <w:color w:val="FFFFFF"/>
                <w:sz w:val="16"/>
                <w:szCs w:val="16"/>
                <w:lang w:val="en-US"/>
              </w:rPr>
            </w:pPr>
            <w:r w:rsidRPr="00A850A1">
              <w:rPr>
                <w:rFonts w:ascii="Verdana" w:hAnsi="Verdana"/>
                <w:bCs/>
                <w:color w:val="FFFFFF"/>
                <w:sz w:val="16"/>
                <w:szCs w:val="16"/>
                <w:lang w:val="en"/>
              </w:rPr>
              <w:t>2019</w:t>
            </w:r>
          </w:p>
        </w:tc>
      </w:tr>
      <w:tr w:rsidR="00CD6F22" w:rsidRPr="00A850A1" w14:paraId="7D6D3939" w14:textId="77777777" w:rsidTr="00A850A1">
        <w:trPr>
          <w:trHeight w:val="255"/>
        </w:trPr>
        <w:tc>
          <w:tcPr>
            <w:tcW w:w="2283" w:type="dxa"/>
            <w:shd w:val="clear" w:color="auto" w:fill="auto"/>
            <w:noWrap/>
            <w:hideMark/>
          </w:tcPr>
          <w:p w14:paraId="20AB36F7" w14:textId="77777777" w:rsidR="00CD6F22" w:rsidRPr="00A850A1" w:rsidRDefault="00CD6F22" w:rsidP="00A850A1">
            <w:pPr>
              <w:spacing w:after="0" w:line="22" w:lineRule="atLeast"/>
              <w:rPr>
                <w:rFonts w:ascii="Verdana" w:hAnsi="Verdana"/>
                <w:b/>
                <w:bCs/>
                <w:sz w:val="16"/>
                <w:szCs w:val="16"/>
                <w:lang w:val="en-US"/>
              </w:rPr>
            </w:pPr>
            <w:r w:rsidRPr="00A850A1">
              <w:rPr>
                <w:rFonts w:ascii="Verdana" w:hAnsi="Verdana"/>
                <w:bCs/>
                <w:sz w:val="16"/>
                <w:szCs w:val="16"/>
                <w:lang w:val="en"/>
              </w:rPr>
              <w:t>FORECAST 2012</w:t>
            </w:r>
          </w:p>
        </w:tc>
        <w:tc>
          <w:tcPr>
            <w:tcW w:w="318" w:type="dxa"/>
            <w:shd w:val="clear" w:color="auto" w:fill="auto"/>
            <w:noWrap/>
            <w:hideMark/>
          </w:tcPr>
          <w:p w14:paraId="6368671D" w14:textId="77777777" w:rsidR="00CD6F22" w:rsidRPr="00A850A1" w:rsidRDefault="00CD6F22" w:rsidP="00A850A1">
            <w:pPr>
              <w:spacing w:after="0" w:line="22" w:lineRule="atLeast"/>
              <w:jc w:val="right"/>
              <w:rPr>
                <w:rFonts w:ascii="Verdana" w:hAnsi="Verdana"/>
                <w:bCs/>
                <w:i/>
                <w:iCs/>
                <w:sz w:val="16"/>
                <w:szCs w:val="16"/>
                <w:lang w:val="en-US"/>
              </w:rPr>
            </w:pPr>
            <w:r w:rsidRPr="00A850A1">
              <w:rPr>
                <w:rFonts w:ascii="Verdana" w:hAnsi="Verdana"/>
                <w:bCs/>
                <w:i/>
                <w:iCs/>
                <w:sz w:val="16"/>
                <w:szCs w:val="16"/>
                <w:lang w:val="en"/>
              </w:rPr>
              <w:t>€</w:t>
            </w:r>
          </w:p>
        </w:tc>
        <w:tc>
          <w:tcPr>
            <w:tcW w:w="1353" w:type="dxa"/>
            <w:shd w:val="clear" w:color="auto" w:fill="auto"/>
            <w:noWrap/>
            <w:hideMark/>
          </w:tcPr>
          <w:p w14:paraId="3748A505"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 xml:space="preserve">18 124 898 </w:t>
            </w:r>
          </w:p>
        </w:tc>
        <w:tc>
          <w:tcPr>
            <w:tcW w:w="1143" w:type="dxa"/>
            <w:shd w:val="clear" w:color="auto" w:fill="auto"/>
            <w:noWrap/>
            <w:hideMark/>
          </w:tcPr>
          <w:p w14:paraId="78EF705A"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 xml:space="preserve">4 941 338 </w:t>
            </w:r>
          </w:p>
        </w:tc>
        <w:tc>
          <w:tcPr>
            <w:tcW w:w="1308" w:type="dxa"/>
            <w:shd w:val="clear" w:color="auto" w:fill="auto"/>
            <w:noWrap/>
            <w:hideMark/>
          </w:tcPr>
          <w:p w14:paraId="14B62E19"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 xml:space="preserve">5 104 372 </w:t>
            </w:r>
          </w:p>
        </w:tc>
        <w:tc>
          <w:tcPr>
            <w:tcW w:w="1308" w:type="dxa"/>
            <w:shd w:val="clear" w:color="auto" w:fill="auto"/>
            <w:noWrap/>
            <w:hideMark/>
          </w:tcPr>
          <w:p w14:paraId="2C13433C"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 xml:space="preserve">5 262 149 </w:t>
            </w:r>
          </w:p>
        </w:tc>
        <w:tc>
          <w:tcPr>
            <w:tcW w:w="1308" w:type="dxa"/>
            <w:shd w:val="clear" w:color="auto" w:fill="auto"/>
            <w:noWrap/>
            <w:hideMark/>
          </w:tcPr>
          <w:p w14:paraId="7A071994"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 xml:space="preserve">5 418 386 </w:t>
            </w:r>
          </w:p>
        </w:tc>
      </w:tr>
      <w:tr w:rsidR="00CD6F22" w:rsidRPr="00A850A1" w14:paraId="3775BDB3" w14:textId="77777777" w:rsidTr="00A850A1">
        <w:trPr>
          <w:trHeight w:val="270"/>
        </w:trPr>
        <w:tc>
          <w:tcPr>
            <w:tcW w:w="2283" w:type="dxa"/>
            <w:shd w:val="clear" w:color="auto" w:fill="auto"/>
            <w:noWrap/>
            <w:hideMark/>
          </w:tcPr>
          <w:p w14:paraId="623946A7" w14:textId="77777777" w:rsidR="00CD6F22" w:rsidRPr="00A850A1" w:rsidRDefault="00CD6F22" w:rsidP="00A850A1">
            <w:pPr>
              <w:spacing w:after="0" w:line="22" w:lineRule="atLeast"/>
              <w:rPr>
                <w:rFonts w:ascii="Verdana" w:hAnsi="Verdana"/>
                <w:b/>
                <w:bCs/>
                <w:sz w:val="16"/>
                <w:szCs w:val="16"/>
                <w:lang w:val="en-US"/>
              </w:rPr>
            </w:pPr>
            <w:r w:rsidRPr="00A850A1">
              <w:rPr>
                <w:rFonts w:ascii="Verdana" w:hAnsi="Verdana"/>
                <w:bCs/>
                <w:sz w:val="16"/>
                <w:szCs w:val="16"/>
                <w:lang w:val="en"/>
              </w:rPr>
              <w:t>RECALCULATED 2020</w:t>
            </w:r>
          </w:p>
        </w:tc>
        <w:tc>
          <w:tcPr>
            <w:tcW w:w="318" w:type="dxa"/>
            <w:shd w:val="clear" w:color="auto" w:fill="auto"/>
            <w:noWrap/>
            <w:hideMark/>
          </w:tcPr>
          <w:p w14:paraId="4A5853C0" w14:textId="77777777" w:rsidR="00CD6F22" w:rsidRPr="00A850A1" w:rsidRDefault="00CD6F22" w:rsidP="00A850A1">
            <w:pPr>
              <w:spacing w:after="0" w:line="22" w:lineRule="atLeast"/>
              <w:jc w:val="right"/>
              <w:rPr>
                <w:rFonts w:ascii="Verdana" w:hAnsi="Verdana"/>
                <w:bCs/>
                <w:i/>
                <w:iCs/>
                <w:sz w:val="16"/>
                <w:szCs w:val="16"/>
                <w:lang w:val="en-US"/>
              </w:rPr>
            </w:pPr>
            <w:r w:rsidRPr="00A850A1">
              <w:rPr>
                <w:rFonts w:ascii="Verdana" w:hAnsi="Verdana"/>
                <w:bCs/>
                <w:i/>
                <w:iCs/>
                <w:sz w:val="16"/>
                <w:szCs w:val="16"/>
                <w:lang w:val="en"/>
              </w:rPr>
              <w:t>€</w:t>
            </w:r>
          </w:p>
        </w:tc>
        <w:tc>
          <w:tcPr>
            <w:tcW w:w="1353" w:type="dxa"/>
            <w:shd w:val="clear" w:color="auto" w:fill="auto"/>
            <w:noWrap/>
            <w:hideMark/>
          </w:tcPr>
          <w:p w14:paraId="3991D9D9"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 xml:space="preserve">7 928 562 </w:t>
            </w:r>
          </w:p>
        </w:tc>
        <w:tc>
          <w:tcPr>
            <w:tcW w:w="1143" w:type="dxa"/>
            <w:shd w:val="clear" w:color="auto" w:fill="auto"/>
            <w:noWrap/>
            <w:hideMark/>
          </w:tcPr>
          <w:p w14:paraId="2B5F1F4B"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 xml:space="preserve">2 077 047 </w:t>
            </w:r>
          </w:p>
        </w:tc>
        <w:tc>
          <w:tcPr>
            <w:tcW w:w="1308" w:type="dxa"/>
            <w:shd w:val="clear" w:color="auto" w:fill="auto"/>
            <w:noWrap/>
            <w:hideMark/>
          </w:tcPr>
          <w:p w14:paraId="7B404254"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 xml:space="preserve">2 411 640 </w:t>
            </w:r>
          </w:p>
        </w:tc>
        <w:tc>
          <w:tcPr>
            <w:tcW w:w="1308" w:type="dxa"/>
            <w:shd w:val="clear" w:color="auto" w:fill="auto"/>
            <w:noWrap/>
            <w:hideMark/>
          </w:tcPr>
          <w:p w14:paraId="6B3D98A8"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 xml:space="preserve">2 447 483 </w:t>
            </w:r>
          </w:p>
        </w:tc>
        <w:tc>
          <w:tcPr>
            <w:tcW w:w="1308" w:type="dxa"/>
            <w:shd w:val="clear" w:color="auto" w:fill="auto"/>
            <w:noWrap/>
            <w:hideMark/>
          </w:tcPr>
          <w:p w14:paraId="351666E2"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 xml:space="preserve">2 116 834 </w:t>
            </w:r>
          </w:p>
        </w:tc>
      </w:tr>
    </w:tbl>
    <w:p w14:paraId="3AFB4E73" w14:textId="77777777" w:rsidR="00CD6F22" w:rsidRPr="00CD6F22" w:rsidRDefault="00CD6F22" w:rsidP="00CD6F22">
      <w:pPr>
        <w:autoSpaceDE w:val="0"/>
        <w:autoSpaceDN w:val="0"/>
        <w:adjustRightInd w:val="0"/>
        <w:spacing w:line="22" w:lineRule="atLeast"/>
        <w:jc w:val="both"/>
        <w:rPr>
          <w:rFonts w:ascii="Verdana" w:hAnsi="Verdana"/>
          <w:i/>
          <w:color w:val="000000"/>
          <w:sz w:val="16"/>
          <w:szCs w:val="16"/>
          <w:lang w:eastAsia="en-GB"/>
        </w:rPr>
      </w:pPr>
      <w:r w:rsidRPr="00CD6F22">
        <w:rPr>
          <w:rFonts w:ascii="Verdana" w:hAnsi="Verdana"/>
          <w:i/>
          <w:color w:val="000000"/>
          <w:sz w:val="16"/>
          <w:szCs w:val="16"/>
          <w:lang w:val="en"/>
        </w:rPr>
        <w:t xml:space="preserve">Source: CBA </w:t>
      </w:r>
      <w:r w:rsidRPr="00CD6F22">
        <w:rPr>
          <w:rFonts w:ascii="Verdana" w:hAnsi="Verdana"/>
          <w:i/>
          <w:color w:val="000000"/>
          <w:sz w:val="16"/>
          <w:szCs w:val="16"/>
          <w:lang w:val="en" w:eastAsia="en-GB"/>
        </w:rPr>
        <w:t>and own calculations based on Data from the Metropolitan</w:t>
      </w:r>
    </w:p>
    <w:p w14:paraId="55FD641F" w14:textId="77777777" w:rsidR="007F7F35" w:rsidRDefault="007F7F35" w:rsidP="00CD6F22">
      <w:pPr>
        <w:autoSpaceDE w:val="0"/>
        <w:autoSpaceDN w:val="0"/>
        <w:adjustRightInd w:val="0"/>
        <w:spacing w:line="22" w:lineRule="atLeast"/>
        <w:jc w:val="both"/>
        <w:rPr>
          <w:rFonts w:ascii="Verdana" w:hAnsi="Verdana"/>
          <w:color w:val="000000"/>
          <w:sz w:val="20"/>
          <w:szCs w:val="20"/>
          <w:lang w:val="en"/>
        </w:rPr>
      </w:pPr>
    </w:p>
    <w:p w14:paraId="74F6EB00" w14:textId="77777777" w:rsidR="00CD6F22" w:rsidRPr="00590123" w:rsidRDefault="00CD6F22" w:rsidP="00CD6F22">
      <w:pPr>
        <w:autoSpaceDE w:val="0"/>
        <w:autoSpaceDN w:val="0"/>
        <w:adjustRightInd w:val="0"/>
        <w:spacing w:line="22" w:lineRule="atLeast"/>
        <w:jc w:val="both"/>
        <w:rPr>
          <w:rFonts w:ascii="Verdana" w:hAnsi="Verdana"/>
          <w:color w:val="000000"/>
          <w:sz w:val="20"/>
          <w:szCs w:val="20"/>
        </w:rPr>
      </w:pPr>
      <w:r w:rsidRPr="00590123">
        <w:rPr>
          <w:rFonts w:ascii="Verdana" w:hAnsi="Verdana"/>
          <w:color w:val="000000"/>
          <w:sz w:val="20"/>
          <w:szCs w:val="20"/>
          <w:lang w:val="en"/>
        </w:rPr>
        <w:t xml:space="preserve">The ratio of the forecasted revenues to the recalculated revenues based on real data shows that although the passenger flow under the CBA is about twice as much as the actual one, the </w:t>
      </w:r>
      <w:r w:rsidR="00432F60" w:rsidRPr="00590123">
        <w:rPr>
          <w:rFonts w:ascii="Verdana" w:hAnsi="Verdana"/>
          <w:color w:val="000000"/>
          <w:sz w:val="20"/>
          <w:szCs w:val="20"/>
          <w:lang w:val="en"/>
        </w:rPr>
        <w:t xml:space="preserve">total </w:t>
      </w:r>
      <w:r w:rsidRPr="00590123">
        <w:rPr>
          <w:rFonts w:ascii="Verdana" w:hAnsi="Verdana"/>
          <w:color w:val="000000"/>
          <w:sz w:val="20"/>
          <w:szCs w:val="20"/>
          <w:lang w:val="en"/>
        </w:rPr>
        <w:t xml:space="preserve">revenues of Metropolitan EAD due to the commissioning of Line 1, stage III are close to those forecasted. Thus, their total </w:t>
      </w:r>
      <w:r w:rsidR="00432F60" w:rsidRPr="00590123">
        <w:rPr>
          <w:rFonts w:ascii="Verdana" w:hAnsi="Verdana"/>
          <w:color w:val="000000"/>
          <w:sz w:val="20"/>
          <w:szCs w:val="20"/>
          <w:lang w:val="en"/>
        </w:rPr>
        <w:t>sum</w:t>
      </w:r>
      <w:r w:rsidRPr="00590123">
        <w:rPr>
          <w:rFonts w:ascii="Verdana" w:hAnsi="Verdana"/>
          <w:color w:val="000000"/>
          <w:sz w:val="20"/>
          <w:szCs w:val="20"/>
          <w:lang w:val="en"/>
        </w:rPr>
        <w:t xml:space="preserve"> for the period 2016-2019.</w:t>
      </w:r>
      <w:r w:rsidRPr="00590123">
        <w:rPr>
          <w:rFonts w:ascii="Verdana" w:hAnsi="Verdana"/>
          <w:sz w:val="20"/>
          <w:szCs w:val="20"/>
          <w:lang w:val="en"/>
        </w:rPr>
        <w:t xml:space="preserve"> </w:t>
      </w:r>
      <w:r w:rsidRPr="00590123">
        <w:rPr>
          <w:rFonts w:ascii="Verdana" w:hAnsi="Verdana"/>
          <w:color w:val="000000"/>
          <w:sz w:val="20"/>
          <w:szCs w:val="20"/>
          <w:lang w:val="en"/>
        </w:rPr>
        <w:t>(discounted by 5.5%</w:t>
      </w:r>
      <w:r w:rsidRPr="00590123">
        <w:rPr>
          <w:rFonts w:ascii="Verdana" w:hAnsi="Verdana"/>
          <w:sz w:val="20"/>
          <w:szCs w:val="20"/>
          <w:lang w:val="en"/>
        </w:rPr>
        <w:t xml:space="preserve">) </w:t>
      </w:r>
      <w:r w:rsidRPr="00590123">
        <w:rPr>
          <w:rFonts w:ascii="Verdana" w:hAnsi="Verdana"/>
          <w:color w:val="000000"/>
          <w:sz w:val="20"/>
          <w:szCs w:val="20"/>
          <w:lang w:val="en"/>
        </w:rPr>
        <w:t>gives</w:t>
      </w:r>
      <w:r w:rsidRPr="00590123">
        <w:rPr>
          <w:rFonts w:ascii="Verdana" w:hAnsi="Verdana"/>
          <w:sz w:val="20"/>
          <w:szCs w:val="20"/>
          <w:lang w:val="en"/>
        </w:rPr>
        <w:t xml:space="preserve"> </w:t>
      </w:r>
      <w:r w:rsidRPr="00590123">
        <w:rPr>
          <w:rFonts w:ascii="Verdana" w:hAnsi="Verdana"/>
          <w:color w:val="000000"/>
          <w:sz w:val="20"/>
          <w:szCs w:val="20"/>
          <w:lang w:val="en"/>
        </w:rPr>
        <w:t xml:space="preserve">a </w:t>
      </w:r>
      <w:r w:rsidR="00432F60" w:rsidRPr="00590123">
        <w:rPr>
          <w:rFonts w:ascii="Verdana" w:hAnsi="Verdana"/>
          <w:color w:val="000000"/>
          <w:sz w:val="20"/>
          <w:szCs w:val="20"/>
          <w:lang w:val="en-US"/>
        </w:rPr>
        <w:t>difference</w:t>
      </w:r>
      <w:r w:rsidRPr="00590123">
        <w:rPr>
          <w:rFonts w:ascii="Verdana" w:hAnsi="Verdana"/>
          <w:sz w:val="20"/>
          <w:szCs w:val="20"/>
          <w:lang w:val="en"/>
        </w:rPr>
        <w:t xml:space="preserve"> </w:t>
      </w:r>
      <w:r w:rsidRPr="00590123">
        <w:rPr>
          <w:rFonts w:ascii="Verdana" w:hAnsi="Verdana"/>
          <w:color w:val="000000"/>
          <w:sz w:val="20"/>
          <w:szCs w:val="20"/>
          <w:lang w:val="en"/>
        </w:rPr>
        <w:t>in the amount of -</w:t>
      </w:r>
      <w:r w:rsidRPr="00590123">
        <w:rPr>
          <w:rFonts w:ascii="Verdana" w:hAnsi="Verdana"/>
          <w:b/>
          <w:color w:val="000000"/>
          <w:sz w:val="20"/>
          <w:szCs w:val="20"/>
          <w:lang w:val="en"/>
        </w:rPr>
        <w:t>12.86%.</w:t>
      </w:r>
      <w:r w:rsidRPr="00590123">
        <w:rPr>
          <w:rFonts w:ascii="Verdana" w:hAnsi="Verdana"/>
          <w:sz w:val="20"/>
          <w:szCs w:val="20"/>
          <w:lang w:val="en"/>
        </w:rPr>
        <w:t xml:space="preserve"> </w:t>
      </w:r>
      <w:r w:rsidRPr="00590123">
        <w:rPr>
          <w:rFonts w:ascii="Verdana" w:hAnsi="Verdana"/>
          <w:color w:val="000000"/>
          <w:sz w:val="20"/>
          <w:szCs w:val="20"/>
          <w:lang w:val="en"/>
        </w:rPr>
        <w:t xml:space="preserve">This approximation of real with forecasted revenues is due to the fact that in addition to revenues from ticket and card sales and revenues from compensation that depend on passenger </w:t>
      </w:r>
      <w:r w:rsidR="00432F60" w:rsidRPr="00590123">
        <w:rPr>
          <w:rFonts w:ascii="Verdana" w:hAnsi="Verdana"/>
          <w:color w:val="000000"/>
          <w:sz w:val="20"/>
          <w:szCs w:val="20"/>
          <w:lang w:val="en"/>
        </w:rPr>
        <w:t>trips</w:t>
      </w:r>
      <w:r w:rsidRPr="00590123">
        <w:rPr>
          <w:rFonts w:ascii="Verdana" w:hAnsi="Verdana"/>
          <w:color w:val="000000"/>
          <w:sz w:val="20"/>
          <w:szCs w:val="20"/>
          <w:lang w:val="en"/>
        </w:rPr>
        <w:t>, there are revenues from compensation that do not depend on</w:t>
      </w:r>
      <w:r w:rsidR="00432F60" w:rsidRPr="00590123">
        <w:rPr>
          <w:rFonts w:ascii="Verdana" w:hAnsi="Verdana"/>
          <w:color w:val="000000"/>
          <w:sz w:val="20"/>
          <w:szCs w:val="20"/>
          <w:lang w:val="en"/>
        </w:rPr>
        <w:t xml:space="preserve"> number of passengers</w:t>
      </w:r>
      <w:r w:rsidRPr="00590123">
        <w:rPr>
          <w:rFonts w:ascii="Verdana" w:hAnsi="Verdana"/>
          <w:color w:val="000000"/>
          <w:sz w:val="20"/>
          <w:szCs w:val="20"/>
          <w:lang w:val="en"/>
        </w:rPr>
        <w:t>, but are determined on the basis of investment value. In addition, revenues from compensations increased during the considered period, due to which total revenues also increased by approx. 17%, while the growth of incremental revenues is just under 2%. Visually, the data is presented in the graph</w:t>
      </w:r>
      <w:r w:rsidR="00432F60" w:rsidRPr="00590123">
        <w:rPr>
          <w:rFonts w:ascii="Verdana" w:hAnsi="Verdana"/>
          <w:color w:val="000000"/>
          <w:sz w:val="20"/>
          <w:szCs w:val="20"/>
          <w:lang w:val="en"/>
        </w:rPr>
        <w:t>s</w:t>
      </w:r>
      <w:r w:rsidRPr="00590123">
        <w:rPr>
          <w:rFonts w:ascii="Verdana" w:hAnsi="Verdana"/>
          <w:color w:val="000000"/>
          <w:sz w:val="20"/>
          <w:szCs w:val="20"/>
          <w:lang w:val="en"/>
        </w:rPr>
        <w:t xml:space="preserve"> below:</w:t>
      </w:r>
    </w:p>
    <w:tbl>
      <w:tblPr>
        <w:tblW w:w="0" w:type="auto"/>
        <w:jc w:val="center"/>
        <w:tblLook w:val="04A0" w:firstRow="1" w:lastRow="0" w:firstColumn="1" w:lastColumn="0" w:noHBand="0" w:noVBand="1"/>
      </w:tblPr>
      <w:tblGrid>
        <w:gridCol w:w="4491"/>
        <w:gridCol w:w="4579"/>
      </w:tblGrid>
      <w:tr w:rsidR="00CD6F22" w:rsidRPr="00A850A1" w14:paraId="7CD1655E" w14:textId="77777777" w:rsidTr="00A850A1">
        <w:trPr>
          <w:jc w:val="center"/>
        </w:trPr>
        <w:tc>
          <w:tcPr>
            <w:tcW w:w="4596" w:type="dxa"/>
            <w:shd w:val="clear" w:color="auto" w:fill="auto"/>
          </w:tcPr>
          <w:p w14:paraId="3FA254DD" w14:textId="77777777" w:rsidR="00CD6F22" w:rsidRPr="00A850A1" w:rsidRDefault="00CD6F22" w:rsidP="00A850A1">
            <w:pPr>
              <w:spacing w:after="0" w:line="22" w:lineRule="atLeast"/>
              <w:rPr>
                <w:rFonts w:ascii="Verdana" w:hAnsi="Verdana"/>
                <w:sz w:val="20"/>
                <w:szCs w:val="20"/>
              </w:rPr>
            </w:pPr>
          </w:p>
          <w:p w14:paraId="519E717C" w14:textId="77777777" w:rsidR="00C80184" w:rsidRPr="00A850A1" w:rsidRDefault="00C80184" w:rsidP="00A850A1">
            <w:pPr>
              <w:pStyle w:val="Caption"/>
              <w:keepNext/>
              <w:spacing w:after="0"/>
              <w:jc w:val="center"/>
              <w:rPr>
                <w:rFonts w:ascii="Verdana" w:hAnsi="Verdana"/>
                <w:b w:val="0"/>
                <w:bCs w:val="0"/>
                <w:color w:val="234F77"/>
                <w:sz w:val="20"/>
                <w:szCs w:val="20"/>
                <w:lang w:val="en-GB"/>
              </w:rPr>
            </w:pPr>
            <w:bookmarkStart w:id="122" w:name="_Toc62643697"/>
            <w:r w:rsidRPr="00A850A1">
              <w:rPr>
                <w:rFonts w:ascii="Verdana" w:hAnsi="Verdana"/>
                <w:b w:val="0"/>
                <w:bCs w:val="0"/>
                <w:color w:val="234F77"/>
                <w:sz w:val="20"/>
                <w:szCs w:val="20"/>
                <w:lang w:val="en-GB"/>
              </w:rPr>
              <w:t xml:space="preserve">Figure </w:t>
            </w:r>
            <w:r w:rsidR="002565C8" w:rsidRPr="00A850A1">
              <w:rPr>
                <w:rFonts w:ascii="Verdana" w:hAnsi="Verdana"/>
                <w:b w:val="0"/>
                <w:bCs w:val="0"/>
                <w:color w:val="234F77"/>
                <w:sz w:val="20"/>
                <w:szCs w:val="20"/>
                <w:lang w:val="en-GB"/>
              </w:rPr>
              <w:fldChar w:fldCharType="begin"/>
            </w:r>
            <w:r w:rsidR="002565C8" w:rsidRPr="00A850A1">
              <w:rPr>
                <w:rFonts w:ascii="Verdana" w:hAnsi="Verdana"/>
                <w:b w:val="0"/>
                <w:bCs w:val="0"/>
                <w:color w:val="234F77"/>
                <w:sz w:val="20"/>
                <w:szCs w:val="20"/>
                <w:lang w:val="en-GB"/>
              </w:rPr>
              <w:instrText xml:space="preserve"> STYLEREF 1 \s </w:instrText>
            </w:r>
            <w:r w:rsidR="002565C8" w:rsidRPr="00A850A1">
              <w:rPr>
                <w:rFonts w:ascii="Verdana" w:hAnsi="Verdana"/>
                <w:b w:val="0"/>
                <w:bCs w:val="0"/>
                <w:color w:val="234F77"/>
                <w:sz w:val="20"/>
                <w:szCs w:val="20"/>
                <w:lang w:val="en-GB"/>
              </w:rPr>
              <w:fldChar w:fldCharType="separate"/>
            </w:r>
            <w:r w:rsidR="002565C8" w:rsidRPr="00A850A1">
              <w:rPr>
                <w:rFonts w:ascii="Verdana" w:hAnsi="Verdana"/>
                <w:b w:val="0"/>
                <w:bCs w:val="0"/>
                <w:noProof/>
                <w:color w:val="234F77"/>
                <w:sz w:val="20"/>
                <w:szCs w:val="20"/>
                <w:lang w:val="en-GB"/>
              </w:rPr>
              <w:t>8</w:t>
            </w:r>
            <w:r w:rsidR="002565C8" w:rsidRPr="00A850A1">
              <w:rPr>
                <w:rFonts w:ascii="Verdana" w:hAnsi="Verdana"/>
                <w:b w:val="0"/>
                <w:bCs w:val="0"/>
                <w:color w:val="234F77"/>
                <w:sz w:val="20"/>
                <w:szCs w:val="20"/>
                <w:lang w:val="en-GB"/>
              </w:rPr>
              <w:fldChar w:fldCharType="end"/>
            </w:r>
            <w:r w:rsidR="002565C8" w:rsidRPr="00A850A1">
              <w:rPr>
                <w:rFonts w:ascii="Verdana" w:hAnsi="Verdana"/>
                <w:b w:val="0"/>
                <w:bCs w:val="0"/>
                <w:color w:val="234F77"/>
                <w:sz w:val="20"/>
                <w:szCs w:val="20"/>
                <w:lang w:val="en-GB"/>
              </w:rPr>
              <w:noBreakHyphen/>
            </w:r>
            <w:r w:rsidR="002565C8" w:rsidRPr="00A850A1">
              <w:rPr>
                <w:rFonts w:ascii="Verdana" w:hAnsi="Verdana"/>
                <w:b w:val="0"/>
                <w:bCs w:val="0"/>
                <w:color w:val="234F77"/>
                <w:sz w:val="20"/>
                <w:szCs w:val="20"/>
                <w:lang w:val="en-GB"/>
              </w:rPr>
              <w:fldChar w:fldCharType="begin"/>
            </w:r>
            <w:r w:rsidR="002565C8" w:rsidRPr="00A850A1">
              <w:rPr>
                <w:rFonts w:ascii="Verdana" w:hAnsi="Verdana"/>
                <w:b w:val="0"/>
                <w:bCs w:val="0"/>
                <w:color w:val="234F77"/>
                <w:sz w:val="20"/>
                <w:szCs w:val="20"/>
                <w:lang w:val="en-GB"/>
              </w:rPr>
              <w:instrText xml:space="preserve"> SEQ Figure \* ARABIC \s 1 </w:instrText>
            </w:r>
            <w:r w:rsidR="002565C8" w:rsidRPr="00A850A1">
              <w:rPr>
                <w:rFonts w:ascii="Verdana" w:hAnsi="Verdana"/>
                <w:b w:val="0"/>
                <w:bCs w:val="0"/>
                <w:color w:val="234F77"/>
                <w:sz w:val="20"/>
                <w:szCs w:val="20"/>
                <w:lang w:val="en-GB"/>
              </w:rPr>
              <w:fldChar w:fldCharType="separate"/>
            </w:r>
            <w:r w:rsidR="002565C8" w:rsidRPr="00A850A1">
              <w:rPr>
                <w:rFonts w:ascii="Verdana" w:hAnsi="Verdana"/>
                <w:b w:val="0"/>
                <w:bCs w:val="0"/>
                <w:noProof/>
                <w:color w:val="234F77"/>
                <w:sz w:val="20"/>
                <w:szCs w:val="20"/>
                <w:lang w:val="en-GB"/>
              </w:rPr>
              <w:t>1</w:t>
            </w:r>
            <w:r w:rsidR="002565C8" w:rsidRPr="00A850A1">
              <w:rPr>
                <w:rFonts w:ascii="Verdana" w:hAnsi="Verdana"/>
                <w:b w:val="0"/>
                <w:bCs w:val="0"/>
                <w:color w:val="234F77"/>
                <w:sz w:val="20"/>
                <w:szCs w:val="20"/>
                <w:lang w:val="en-GB"/>
              </w:rPr>
              <w:fldChar w:fldCharType="end"/>
            </w:r>
            <w:r w:rsidRPr="00A850A1">
              <w:rPr>
                <w:rFonts w:ascii="Verdana" w:hAnsi="Verdana"/>
                <w:b w:val="0"/>
                <w:bCs w:val="0"/>
                <w:color w:val="234F77"/>
                <w:sz w:val="20"/>
                <w:szCs w:val="20"/>
                <w:lang w:val="en-GB"/>
              </w:rPr>
              <w:t xml:space="preserve"> Total revenue for Line 1, Stage III, €</w:t>
            </w:r>
            <w:bookmarkEnd w:id="122"/>
          </w:p>
          <w:p w14:paraId="46747BA9" w14:textId="115B24D9" w:rsidR="00CD6F22" w:rsidRPr="00A850A1" w:rsidRDefault="004335C3" w:rsidP="00A850A1">
            <w:pPr>
              <w:autoSpaceDE w:val="0"/>
              <w:autoSpaceDN w:val="0"/>
              <w:adjustRightInd w:val="0"/>
              <w:spacing w:after="0" w:line="22" w:lineRule="atLeast"/>
              <w:jc w:val="both"/>
              <w:rPr>
                <w:rFonts w:ascii="Verdana" w:hAnsi="Verdana"/>
                <w:color w:val="000000"/>
                <w:sz w:val="20"/>
                <w:szCs w:val="20"/>
                <w:lang w:val="en-GB"/>
              </w:rPr>
            </w:pPr>
            <w:r w:rsidRPr="00A850A1">
              <w:rPr>
                <w:noProof/>
                <w:sz w:val="20"/>
                <w:szCs w:val="20"/>
                <w:lang w:eastAsia="bg-BG"/>
              </w:rPr>
              <w:drawing>
                <wp:inline distT="0" distB="0" distL="0" distR="0" wp14:anchorId="1D65C941" wp14:editId="7527C26F">
                  <wp:extent cx="2790825" cy="2400300"/>
                  <wp:effectExtent l="0" t="0" r="0" b="0"/>
                  <wp:docPr id="27" name="Chart 9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7DB8E585" w14:textId="77777777" w:rsidR="00CD6F22" w:rsidRPr="00A850A1" w:rsidRDefault="00CD6F22" w:rsidP="00A850A1">
            <w:pPr>
              <w:autoSpaceDE w:val="0"/>
              <w:autoSpaceDN w:val="0"/>
              <w:adjustRightInd w:val="0"/>
              <w:spacing w:after="0" w:line="22" w:lineRule="atLeast"/>
              <w:jc w:val="both"/>
              <w:rPr>
                <w:rFonts w:ascii="Verdana" w:hAnsi="Verdana"/>
                <w:color w:val="000000"/>
                <w:sz w:val="20"/>
                <w:szCs w:val="20"/>
                <w:lang w:val="en-GB"/>
              </w:rPr>
            </w:pPr>
          </w:p>
        </w:tc>
        <w:tc>
          <w:tcPr>
            <w:tcW w:w="4474" w:type="dxa"/>
            <w:shd w:val="clear" w:color="auto" w:fill="auto"/>
          </w:tcPr>
          <w:p w14:paraId="394A2B6F" w14:textId="77777777" w:rsidR="00CD6F22" w:rsidRPr="00A850A1" w:rsidRDefault="00CD6F22" w:rsidP="00A850A1">
            <w:pPr>
              <w:spacing w:after="0" w:line="22" w:lineRule="atLeast"/>
              <w:rPr>
                <w:rFonts w:ascii="Verdana" w:hAnsi="Verdana"/>
                <w:sz w:val="20"/>
                <w:szCs w:val="20"/>
                <w:lang w:val="en-GB"/>
              </w:rPr>
            </w:pPr>
          </w:p>
          <w:p w14:paraId="6D710E93" w14:textId="77777777" w:rsidR="00C80184" w:rsidRPr="00A850A1" w:rsidRDefault="00C80184" w:rsidP="00A850A1">
            <w:pPr>
              <w:pStyle w:val="Caption"/>
              <w:keepNext/>
              <w:spacing w:after="0"/>
              <w:jc w:val="center"/>
              <w:rPr>
                <w:rFonts w:ascii="Verdana" w:hAnsi="Verdana"/>
                <w:b w:val="0"/>
                <w:bCs w:val="0"/>
                <w:color w:val="234F77"/>
                <w:sz w:val="20"/>
                <w:szCs w:val="20"/>
                <w:lang w:val="en-GB"/>
              </w:rPr>
            </w:pPr>
            <w:bookmarkStart w:id="123" w:name="_Toc62643698"/>
            <w:r w:rsidRPr="00A850A1">
              <w:rPr>
                <w:rFonts w:ascii="Verdana" w:hAnsi="Verdana"/>
                <w:b w:val="0"/>
                <w:bCs w:val="0"/>
                <w:color w:val="234F77"/>
                <w:sz w:val="20"/>
                <w:szCs w:val="20"/>
                <w:lang w:val="en-GB"/>
              </w:rPr>
              <w:t xml:space="preserve">Figure </w:t>
            </w:r>
            <w:r w:rsidR="002565C8" w:rsidRPr="00A850A1">
              <w:rPr>
                <w:rFonts w:ascii="Verdana" w:hAnsi="Verdana"/>
                <w:b w:val="0"/>
                <w:bCs w:val="0"/>
                <w:color w:val="234F77"/>
                <w:sz w:val="20"/>
                <w:szCs w:val="20"/>
                <w:lang w:val="en-GB"/>
              </w:rPr>
              <w:fldChar w:fldCharType="begin"/>
            </w:r>
            <w:r w:rsidR="002565C8" w:rsidRPr="00A850A1">
              <w:rPr>
                <w:rFonts w:ascii="Verdana" w:hAnsi="Verdana"/>
                <w:b w:val="0"/>
                <w:bCs w:val="0"/>
                <w:color w:val="234F77"/>
                <w:sz w:val="20"/>
                <w:szCs w:val="20"/>
                <w:lang w:val="en-GB"/>
              </w:rPr>
              <w:instrText xml:space="preserve"> STYLEREF 1 \s </w:instrText>
            </w:r>
            <w:r w:rsidR="002565C8" w:rsidRPr="00A850A1">
              <w:rPr>
                <w:rFonts w:ascii="Verdana" w:hAnsi="Verdana"/>
                <w:b w:val="0"/>
                <w:bCs w:val="0"/>
                <w:color w:val="234F77"/>
                <w:sz w:val="20"/>
                <w:szCs w:val="20"/>
                <w:lang w:val="en-GB"/>
              </w:rPr>
              <w:fldChar w:fldCharType="separate"/>
            </w:r>
            <w:r w:rsidR="002565C8" w:rsidRPr="00A850A1">
              <w:rPr>
                <w:rFonts w:ascii="Verdana" w:hAnsi="Verdana"/>
                <w:b w:val="0"/>
                <w:bCs w:val="0"/>
                <w:noProof/>
                <w:color w:val="234F77"/>
                <w:sz w:val="20"/>
                <w:szCs w:val="20"/>
                <w:lang w:val="en-GB"/>
              </w:rPr>
              <w:t>8</w:t>
            </w:r>
            <w:r w:rsidR="002565C8" w:rsidRPr="00A850A1">
              <w:rPr>
                <w:rFonts w:ascii="Verdana" w:hAnsi="Verdana"/>
                <w:b w:val="0"/>
                <w:bCs w:val="0"/>
                <w:color w:val="234F77"/>
                <w:sz w:val="20"/>
                <w:szCs w:val="20"/>
                <w:lang w:val="en-GB"/>
              </w:rPr>
              <w:fldChar w:fldCharType="end"/>
            </w:r>
            <w:r w:rsidR="002565C8" w:rsidRPr="00A850A1">
              <w:rPr>
                <w:rFonts w:ascii="Verdana" w:hAnsi="Verdana"/>
                <w:b w:val="0"/>
                <w:bCs w:val="0"/>
                <w:color w:val="234F77"/>
                <w:sz w:val="20"/>
                <w:szCs w:val="20"/>
                <w:lang w:val="en-GB"/>
              </w:rPr>
              <w:noBreakHyphen/>
            </w:r>
            <w:r w:rsidR="002565C8" w:rsidRPr="00A850A1">
              <w:rPr>
                <w:rFonts w:ascii="Verdana" w:hAnsi="Verdana"/>
                <w:b w:val="0"/>
                <w:bCs w:val="0"/>
                <w:color w:val="234F77"/>
                <w:sz w:val="20"/>
                <w:szCs w:val="20"/>
                <w:lang w:val="en-GB"/>
              </w:rPr>
              <w:fldChar w:fldCharType="begin"/>
            </w:r>
            <w:r w:rsidR="002565C8" w:rsidRPr="00A850A1">
              <w:rPr>
                <w:rFonts w:ascii="Verdana" w:hAnsi="Verdana"/>
                <w:b w:val="0"/>
                <w:bCs w:val="0"/>
                <w:color w:val="234F77"/>
                <w:sz w:val="20"/>
                <w:szCs w:val="20"/>
                <w:lang w:val="en-GB"/>
              </w:rPr>
              <w:instrText xml:space="preserve"> SEQ Figure \* ARABIC \s 1 </w:instrText>
            </w:r>
            <w:r w:rsidR="002565C8" w:rsidRPr="00A850A1">
              <w:rPr>
                <w:rFonts w:ascii="Verdana" w:hAnsi="Verdana"/>
                <w:b w:val="0"/>
                <w:bCs w:val="0"/>
                <w:color w:val="234F77"/>
                <w:sz w:val="20"/>
                <w:szCs w:val="20"/>
                <w:lang w:val="en-GB"/>
              </w:rPr>
              <w:fldChar w:fldCharType="separate"/>
            </w:r>
            <w:r w:rsidR="002565C8" w:rsidRPr="00A850A1">
              <w:rPr>
                <w:rFonts w:ascii="Verdana" w:hAnsi="Verdana"/>
                <w:b w:val="0"/>
                <w:bCs w:val="0"/>
                <w:noProof/>
                <w:color w:val="234F77"/>
                <w:sz w:val="20"/>
                <w:szCs w:val="20"/>
                <w:lang w:val="en-GB"/>
              </w:rPr>
              <w:t>2</w:t>
            </w:r>
            <w:r w:rsidR="002565C8" w:rsidRPr="00A850A1">
              <w:rPr>
                <w:rFonts w:ascii="Verdana" w:hAnsi="Verdana"/>
                <w:b w:val="0"/>
                <w:bCs w:val="0"/>
                <w:color w:val="234F77"/>
                <w:sz w:val="20"/>
                <w:szCs w:val="20"/>
                <w:lang w:val="en-GB"/>
              </w:rPr>
              <w:fldChar w:fldCharType="end"/>
            </w:r>
            <w:r w:rsidRPr="00A850A1">
              <w:rPr>
                <w:rFonts w:ascii="Verdana" w:hAnsi="Verdana"/>
                <w:b w:val="0"/>
                <w:bCs w:val="0"/>
                <w:color w:val="234F77"/>
                <w:sz w:val="20"/>
                <w:szCs w:val="20"/>
                <w:lang w:val="en-GB"/>
              </w:rPr>
              <w:t xml:space="preserve"> Incremental revenue for Line 1, Stage III, €</w:t>
            </w:r>
            <w:bookmarkEnd w:id="123"/>
          </w:p>
          <w:p w14:paraId="254901A9" w14:textId="6EB4BB7A" w:rsidR="00CD6F22" w:rsidRPr="00A850A1" w:rsidRDefault="004335C3" w:rsidP="00A850A1">
            <w:pPr>
              <w:autoSpaceDE w:val="0"/>
              <w:autoSpaceDN w:val="0"/>
              <w:adjustRightInd w:val="0"/>
              <w:spacing w:after="0" w:line="22" w:lineRule="atLeast"/>
              <w:jc w:val="both"/>
              <w:rPr>
                <w:rFonts w:ascii="Verdana" w:hAnsi="Verdana"/>
                <w:color w:val="000000"/>
                <w:sz w:val="20"/>
                <w:szCs w:val="20"/>
                <w:lang w:val="en-GB"/>
              </w:rPr>
            </w:pPr>
            <w:r w:rsidRPr="00A850A1">
              <w:rPr>
                <w:noProof/>
                <w:sz w:val="20"/>
                <w:szCs w:val="20"/>
                <w:lang w:eastAsia="bg-BG"/>
              </w:rPr>
              <w:drawing>
                <wp:inline distT="0" distB="0" distL="0" distR="0" wp14:anchorId="64E6902A" wp14:editId="428E7895">
                  <wp:extent cx="2847975" cy="2409825"/>
                  <wp:effectExtent l="0" t="0" r="0" b="0"/>
                  <wp:docPr id="28" name="Chart 9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tc>
      </w:tr>
    </w:tbl>
    <w:p w14:paraId="082AB11A" w14:textId="77777777" w:rsidR="00CD6F22" w:rsidRPr="00CD6F22" w:rsidRDefault="00CD6F22" w:rsidP="00CD6F22">
      <w:pPr>
        <w:autoSpaceDE w:val="0"/>
        <w:autoSpaceDN w:val="0"/>
        <w:adjustRightInd w:val="0"/>
        <w:spacing w:line="22" w:lineRule="atLeast"/>
        <w:jc w:val="both"/>
        <w:rPr>
          <w:rFonts w:ascii="Verdana" w:hAnsi="Verdana"/>
          <w:i/>
          <w:color w:val="000000"/>
          <w:sz w:val="16"/>
          <w:szCs w:val="16"/>
          <w:lang w:eastAsia="en-GB"/>
        </w:rPr>
      </w:pPr>
      <w:r w:rsidRPr="00CD6F22">
        <w:rPr>
          <w:rFonts w:ascii="Verdana" w:hAnsi="Verdana"/>
          <w:i/>
          <w:color w:val="000000"/>
          <w:sz w:val="16"/>
          <w:szCs w:val="16"/>
          <w:lang w:val="en"/>
        </w:rPr>
        <w:lastRenderedPageBreak/>
        <w:t xml:space="preserve">Source: CBA </w:t>
      </w:r>
      <w:r w:rsidRPr="00CD6F22">
        <w:rPr>
          <w:rFonts w:ascii="Verdana" w:hAnsi="Verdana"/>
          <w:i/>
          <w:color w:val="000000"/>
          <w:sz w:val="16"/>
          <w:szCs w:val="16"/>
          <w:lang w:val="en" w:eastAsia="en-GB"/>
        </w:rPr>
        <w:t>and own calculations based on data from the Metropolitan</w:t>
      </w:r>
    </w:p>
    <w:p w14:paraId="68D8DFED" w14:textId="77777777" w:rsidR="00CD6F22" w:rsidRPr="00CD6F22" w:rsidRDefault="00CD6F22" w:rsidP="00CD6F22">
      <w:pPr>
        <w:autoSpaceDE w:val="0"/>
        <w:autoSpaceDN w:val="0"/>
        <w:adjustRightInd w:val="0"/>
        <w:spacing w:line="22" w:lineRule="atLeast"/>
        <w:jc w:val="both"/>
        <w:rPr>
          <w:rFonts w:ascii="Verdana" w:hAnsi="Verdana"/>
          <w:color w:val="000000"/>
          <w:sz w:val="20"/>
          <w:szCs w:val="20"/>
        </w:rPr>
      </w:pPr>
    </w:p>
    <w:p w14:paraId="63136AC0" w14:textId="77777777" w:rsidR="00CD6F22" w:rsidRPr="00CD6F22" w:rsidRDefault="00CD6F22" w:rsidP="00CD6F22">
      <w:pPr>
        <w:autoSpaceDE w:val="0"/>
        <w:autoSpaceDN w:val="0"/>
        <w:adjustRightInd w:val="0"/>
        <w:spacing w:line="22" w:lineRule="atLeast"/>
        <w:jc w:val="both"/>
        <w:rPr>
          <w:rFonts w:ascii="Verdana" w:hAnsi="Verdana"/>
          <w:i/>
          <w:color w:val="000000"/>
          <w:sz w:val="20"/>
          <w:szCs w:val="20"/>
          <w:u w:val="single"/>
        </w:rPr>
      </w:pPr>
      <w:r w:rsidRPr="00CD6F22">
        <w:rPr>
          <w:rFonts w:ascii="Verdana" w:hAnsi="Verdana"/>
          <w:i/>
          <w:color w:val="000000"/>
          <w:sz w:val="20"/>
          <w:szCs w:val="20"/>
          <w:u w:val="single"/>
          <w:lang w:val="en"/>
        </w:rPr>
        <w:t>Costs</w:t>
      </w:r>
    </w:p>
    <w:p w14:paraId="7AF337EA" w14:textId="77777777" w:rsidR="00CD6F22" w:rsidRPr="00CD6F22" w:rsidRDefault="00CD6F22" w:rsidP="00CD6F22">
      <w:pPr>
        <w:autoSpaceDE w:val="0"/>
        <w:autoSpaceDN w:val="0"/>
        <w:adjustRightInd w:val="0"/>
        <w:spacing w:line="22" w:lineRule="atLeast"/>
        <w:jc w:val="both"/>
        <w:rPr>
          <w:rFonts w:ascii="Verdana" w:hAnsi="Verdana"/>
          <w:color w:val="000000"/>
          <w:sz w:val="20"/>
          <w:szCs w:val="20"/>
          <w:lang w:val="en"/>
        </w:rPr>
      </w:pPr>
      <w:r w:rsidRPr="00CD6F22">
        <w:rPr>
          <w:rFonts w:ascii="Verdana" w:hAnsi="Verdana"/>
          <w:color w:val="000000"/>
          <w:sz w:val="20"/>
          <w:szCs w:val="20"/>
          <w:lang w:val="en"/>
        </w:rPr>
        <w:t>Regarding costs, the analysis shows high degree of overlap of the forecasted costs with the actually incurred for the considered sections of Line 1, stage III. The reason is that the main variable costs for the operation of the line, which account for about 85% of the total costs, are to a very large extent a function of the train kilometers traveled and to a lesser extent of the</w:t>
      </w:r>
      <w:r w:rsidR="00432F60">
        <w:rPr>
          <w:rFonts w:ascii="Verdana" w:hAnsi="Verdana"/>
          <w:color w:val="000000"/>
          <w:sz w:val="20"/>
          <w:szCs w:val="20"/>
          <w:lang w:val="en"/>
        </w:rPr>
        <w:t xml:space="preserve"> number of</w:t>
      </w:r>
      <w:r w:rsidRPr="00CD6F22">
        <w:rPr>
          <w:rFonts w:ascii="Verdana" w:hAnsi="Verdana"/>
          <w:color w:val="000000"/>
          <w:sz w:val="20"/>
          <w:szCs w:val="20"/>
          <w:lang w:val="en"/>
        </w:rPr>
        <w:t xml:space="preserve"> passenger </w:t>
      </w:r>
      <w:r w:rsidR="00432F60">
        <w:rPr>
          <w:rFonts w:ascii="Verdana" w:hAnsi="Verdana"/>
          <w:color w:val="000000"/>
          <w:sz w:val="20"/>
          <w:szCs w:val="20"/>
          <w:lang w:val="en"/>
        </w:rPr>
        <w:t>trips</w:t>
      </w:r>
      <w:r w:rsidRPr="00CD6F22">
        <w:rPr>
          <w:rFonts w:ascii="Verdana" w:hAnsi="Verdana"/>
          <w:color w:val="000000"/>
          <w:sz w:val="20"/>
          <w:szCs w:val="20"/>
          <w:lang w:val="en"/>
        </w:rPr>
        <w:t xml:space="preserve">. Therefore, the difference in the number of passengers between </w:t>
      </w:r>
      <w:r w:rsidRPr="00CD6F22">
        <w:rPr>
          <w:rFonts w:ascii="Verdana" w:hAnsi="Verdana"/>
          <w:color w:val="000000"/>
          <w:sz w:val="20"/>
          <w:szCs w:val="20"/>
          <w:lang w:val="en-US"/>
        </w:rPr>
        <w:t>forecasted</w:t>
      </w:r>
      <w:r w:rsidRPr="00CD6F22">
        <w:rPr>
          <w:rFonts w:ascii="Verdana" w:hAnsi="Verdana"/>
          <w:color w:val="000000"/>
          <w:sz w:val="20"/>
          <w:szCs w:val="20"/>
          <w:lang w:val="en"/>
        </w:rPr>
        <w:t xml:space="preserve"> and the actual does not play a significant role in the cost part of the analysis. </w:t>
      </w:r>
    </w:p>
    <w:p w14:paraId="5FB508FD" w14:textId="77777777" w:rsidR="00CD6F22" w:rsidRPr="00CD6F22" w:rsidRDefault="00CD6F22" w:rsidP="00CD6F22">
      <w:pPr>
        <w:autoSpaceDE w:val="0"/>
        <w:autoSpaceDN w:val="0"/>
        <w:adjustRightInd w:val="0"/>
        <w:spacing w:line="22" w:lineRule="atLeast"/>
        <w:jc w:val="both"/>
        <w:rPr>
          <w:rFonts w:ascii="Verdana" w:hAnsi="Verdana"/>
          <w:color w:val="000000"/>
          <w:sz w:val="20"/>
          <w:szCs w:val="20"/>
        </w:rPr>
      </w:pPr>
      <w:r w:rsidRPr="00CD6F22">
        <w:rPr>
          <w:rFonts w:ascii="Verdana" w:hAnsi="Verdana"/>
          <w:color w:val="000000"/>
          <w:sz w:val="20"/>
          <w:szCs w:val="20"/>
          <w:lang w:val="en"/>
        </w:rPr>
        <w:t>The table below presents the amount of operating cost for the period 2016-2019 and the forecasted in CBA.</w:t>
      </w:r>
    </w:p>
    <w:p w14:paraId="3F26AADA" w14:textId="77777777" w:rsidR="00B95106" w:rsidRPr="00A850A1" w:rsidRDefault="00B95106" w:rsidP="00B95106">
      <w:pPr>
        <w:pStyle w:val="Caption"/>
        <w:keepNext/>
        <w:rPr>
          <w:rFonts w:ascii="Verdana" w:hAnsi="Verdana"/>
          <w:b w:val="0"/>
          <w:bCs w:val="0"/>
          <w:color w:val="253356"/>
          <w:sz w:val="20"/>
          <w:szCs w:val="20"/>
        </w:rPr>
      </w:pPr>
      <w:bookmarkStart w:id="124" w:name="_Toc62482709"/>
      <w:r w:rsidRPr="00A850A1">
        <w:rPr>
          <w:rFonts w:ascii="Verdana" w:hAnsi="Verdana"/>
          <w:b w:val="0"/>
          <w:bCs w:val="0"/>
          <w:color w:val="253356"/>
          <w:sz w:val="20"/>
          <w:szCs w:val="20"/>
        </w:rPr>
        <w:t xml:space="preserve">Table </w:t>
      </w:r>
      <w:r w:rsidR="00583F69" w:rsidRPr="00A850A1">
        <w:rPr>
          <w:rFonts w:ascii="Verdana" w:hAnsi="Verdana"/>
          <w:b w:val="0"/>
          <w:bCs w:val="0"/>
          <w:color w:val="253356"/>
          <w:sz w:val="20"/>
          <w:szCs w:val="20"/>
        </w:rPr>
        <w:fldChar w:fldCharType="begin"/>
      </w:r>
      <w:r w:rsidR="00583F69" w:rsidRPr="00A850A1">
        <w:rPr>
          <w:rFonts w:ascii="Verdana" w:hAnsi="Verdana"/>
          <w:b w:val="0"/>
          <w:bCs w:val="0"/>
          <w:color w:val="253356"/>
          <w:sz w:val="20"/>
          <w:szCs w:val="20"/>
        </w:rPr>
        <w:instrText xml:space="preserve"> STYLEREF 1 \s </w:instrText>
      </w:r>
      <w:r w:rsidR="00583F69" w:rsidRPr="00A850A1">
        <w:rPr>
          <w:rFonts w:ascii="Verdana" w:hAnsi="Verdana"/>
          <w:b w:val="0"/>
          <w:bCs w:val="0"/>
          <w:color w:val="253356"/>
          <w:sz w:val="20"/>
          <w:szCs w:val="20"/>
        </w:rPr>
        <w:fldChar w:fldCharType="separate"/>
      </w:r>
      <w:r w:rsidR="00583F69" w:rsidRPr="00A850A1">
        <w:rPr>
          <w:rFonts w:ascii="Verdana" w:hAnsi="Verdana"/>
          <w:b w:val="0"/>
          <w:bCs w:val="0"/>
          <w:noProof/>
          <w:color w:val="253356"/>
          <w:sz w:val="20"/>
          <w:szCs w:val="20"/>
        </w:rPr>
        <w:t>8</w:t>
      </w:r>
      <w:r w:rsidR="00583F69" w:rsidRPr="00A850A1">
        <w:rPr>
          <w:rFonts w:ascii="Verdana" w:hAnsi="Verdana"/>
          <w:b w:val="0"/>
          <w:bCs w:val="0"/>
          <w:color w:val="253356"/>
          <w:sz w:val="20"/>
          <w:szCs w:val="20"/>
        </w:rPr>
        <w:fldChar w:fldCharType="end"/>
      </w:r>
      <w:r w:rsidR="00583F69" w:rsidRPr="00A850A1">
        <w:rPr>
          <w:rFonts w:ascii="Verdana" w:hAnsi="Verdana"/>
          <w:b w:val="0"/>
          <w:bCs w:val="0"/>
          <w:color w:val="253356"/>
          <w:sz w:val="20"/>
          <w:szCs w:val="20"/>
        </w:rPr>
        <w:noBreakHyphen/>
      </w:r>
      <w:r w:rsidR="00583F69" w:rsidRPr="00A850A1">
        <w:rPr>
          <w:rFonts w:ascii="Verdana" w:hAnsi="Verdana"/>
          <w:b w:val="0"/>
          <w:bCs w:val="0"/>
          <w:color w:val="253356"/>
          <w:sz w:val="20"/>
          <w:szCs w:val="20"/>
        </w:rPr>
        <w:fldChar w:fldCharType="begin"/>
      </w:r>
      <w:r w:rsidR="00583F69" w:rsidRPr="00A850A1">
        <w:rPr>
          <w:rFonts w:ascii="Verdana" w:hAnsi="Verdana"/>
          <w:b w:val="0"/>
          <w:bCs w:val="0"/>
          <w:color w:val="253356"/>
          <w:sz w:val="20"/>
          <w:szCs w:val="20"/>
        </w:rPr>
        <w:instrText xml:space="preserve"> SEQ Table \* ARABIC \s 1 </w:instrText>
      </w:r>
      <w:r w:rsidR="00583F69" w:rsidRPr="00A850A1">
        <w:rPr>
          <w:rFonts w:ascii="Verdana" w:hAnsi="Verdana"/>
          <w:b w:val="0"/>
          <w:bCs w:val="0"/>
          <w:color w:val="253356"/>
          <w:sz w:val="20"/>
          <w:szCs w:val="20"/>
        </w:rPr>
        <w:fldChar w:fldCharType="separate"/>
      </w:r>
      <w:r w:rsidR="00583F69" w:rsidRPr="00A850A1">
        <w:rPr>
          <w:rFonts w:ascii="Verdana" w:hAnsi="Verdana"/>
          <w:b w:val="0"/>
          <w:bCs w:val="0"/>
          <w:noProof/>
          <w:color w:val="253356"/>
          <w:sz w:val="20"/>
          <w:szCs w:val="20"/>
        </w:rPr>
        <w:t>4</w:t>
      </w:r>
      <w:r w:rsidR="00583F69" w:rsidRPr="00A850A1">
        <w:rPr>
          <w:rFonts w:ascii="Verdana" w:hAnsi="Verdana"/>
          <w:b w:val="0"/>
          <w:bCs w:val="0"/>
          <w:color w:val="253356"/>
          <w:sz w:val="20"/>
          <w:szCs w:val="20"/>
        </w:rPr>
        <w:fldChar w:fldCharType="end"/>
      </w:r>
      <w:r w:rsidRPr="00A850A1">
        <w:rPr>
          <w:rFonts w:ascii="Verdana" w:hAnsi="Verdana"/>
          <w:b w:val="0"/>
          <w:bCs w:val="0"/>
          <w:color w:val="253356"/>
          <w:sz w:val="20"/>
          <w:szCs w:val="20"/>
          <w:lang w:val="en-US"/>
        </w:rPr>
        <w:t xml:space="preserve"> Comparison between recalculated and forecasted costs due to the operation of Line 1, stage III</w:t>
      </w:r>
      <w:bookmarkEnd w:id="124"/>
    </w:p>
    <w:tbl>
      <w:tblPr>
        <w:tblW w:w="9063" w:type="dxa"/>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Look w:val="04A0" w:firstRow="1" w:lastRow="0" w:firstColumn="1" w:lastColumn="0" w:noHBand="0" w:noVBand="1"/>
      </w:tblPr>
      <w:tblGrid>
        <w:gridCol w:w="2410"/>
        <w:gridCol w:w="425"/>
        <w:gridCol w:w="1276"/>
        <w:gridCol w:w="1134"/>
        <w:gridCol w:w="1202"/>
        <w:gridCol w:w="1308"/>
        <w:gridCol w:w="1308"/>
      </w:tblGrid>
      <w:tr w:rsidR="00CD6F22" w:rsidRPr="00A850A1" w14:paraId="17AC029A" w14:textId="77777777" w:rsidTr="00A850A1">
        <w:trPr>
          <w:trHeight w:val="255"/>
        </w:trPr>
        <w:tc>
          <w:tcPr>
            <w:tcW w:w="2410" w:type="dxa"/>
            <w:shd w:val="clear" w:color="auto" w:fill="auto"/>
            <w:noWrap/>
            <w:hideMark/>
          </w:tcPr>
          <w:p w14:paraId="497537F9" w14:textId="77777777" w:rsidR="00CD6F22" w:rsidRPr="00A850A1" w:rsidRDefault="00CD6F22" w:rsidP="00A850A1">
            <w:pPr>
              <w:spacing w:after="0" w:line="22" w:lineRule="atLeast"/>
              <w:rPr>
                <w:rFonts w:ascii="Verdana" w:hAnsi="Verdana"/>
                <w:b/>
                <w:bCs/>
                <w:color w:val="FFFFFF"/>
                <w:sz w:val="16"/>
                <w:szCs w:val="16"/>
                <w:lang w:val="en-US"/>
              </w:rPr>
            </w:pPr>
            <w:r w:rsidRPr="00A850A1">
              <w:rPr>
                <w:rFonts w:ascii="Verdana" w:hAnsi="Verdana"/>
                <w:bCs/>
                <w:color w:val="FFFFFF"/>
                <w:sz w:val="16"/>
                <w:szCs w:val="16"/>
                <w:lang w:val="en"/>
              </w:rPr>
              <w:t>Operating expenses</w:t>
            </w:r>
          </w:p>
        </w:tc>
        <w:tc>
          <w:tcPr>
            <w:tcW w:w="425" w:type="dxa"/>
            <w:shd w:val="clear" w:color="auto" w:fill="auto"/>
            <w:noWrap/>
            <w:hideMark/>
          </w:tcPr>
          <w:p w14:paraId="30F12FF0" w14:textId="77777777" w:rsidR="00CD6F22" w:rsidRPr="00A850A1" w:rsidRDefault="00CD6F22" w:rsidP="00A850A1">
            <w:pPr>
              <w:spacing w:after="0" w:line="22" w:lineRule="atLeast"/>
              <w:jc w:val="center"/>
              <w:rPr>
                <w:rFonts w:ascii="Verdana" w:hAnsi="Verdana"/>
                <w:b/>
                <w:bCs/>
                <w:color w:val="FFFFFF"/>
                <w:sz w:val="16"/>
                <w:szCs w:val="16"/>
                <w:lang w:val="en-US"/>
              </w:rPr>
            </w:pPr>
            <w:r w:rsidRPr="00A850A1">
              <w:rPr>
                <w:rFonts w:ascii="Verdana" w:hAnsi="Verdana"/>
                <w:bCs/>
                <w:color w:val="FFFFFF"/>
                <w:sz w:val="16"/>
                <w:szCs w:val="16"/>
                <w:lang w:val="en-US"/>
              </w:rPr>
              <w:t> </w:t>
            </w:r>
          </w:p>
        </w:tc>
        <w:tc>
          <w:tcPr>
            <w:tcW w:w="1276" w:type="dxa"/>
            <w:shd w:val="clear" w:color="auto" w:fill="auto"/>
            <w:noWrap/>
            <w:hideMark/>
          </w:tcPr>
          <w:p w14:paraId="2FC8D3EB" w14:textId="77777777" w:rsidR="00CD6F22" w:rsidRPr="00A850A1" w:rsidRDefault="00CD6F22" w:rsidP="00A850A1">
            <w:pPr>
              <w:spacing w:after="0" w:line="22" w:lineRule="atLeast"/>
              <w:rPr>
                <w:rFonts w:ascii="Verdana" w:hAnsi="Verdana"/>
                <w:b/>
                <w:bCs/>
                <w:color w:val="FFFFFF"/>
                <w:sz w:val="16"/>
                <w:szCs w:val="16"/>
                <w:lang w:val="en-US"/>
              </w:rPr>
            </w:pPr>
            <w:r w:rsidRPr="00A850A1">
              <w:rPr>
                <w:rFonts w:ascii="Verdana" w:hAnsi="Verdana"/>
                <w:bCs/>
                <w:color w:val="FFFFFF"/>
                <w:sz w:val="16"/>
                <w:szCs w:val="16"/>
                <w:lang w:val="en"/>
              </w:rPr>
              <w:t xml:space="preserve"> common for the period</w:t>
            </w:r>
          </w:p>
        </w:tc>
        <w:tc>
          <w:tcPr>
            <w:tcW w:w="1134" w:type="dxa"/>
            <w:shd w:val="clear" w:color="auto" w:fill="auto"/>
            <w:noWrap/>
            <w:hideMark/>
          </w:tcPr>
          <w:p w14:paraId="4676AE05" w14:textId="77777777" w:rsidR="00CD6F22" w:rsidRPr="00A850A1" w:rsidRDefault="00CD6F22" w:rsidP="00A850A1">
            <w:pPr>
              <w:spacing w:after="0" w:line="22" w:lineRule="atLeast"/>
              <w:jc w:val="right"/>
              <w:rPr>
                <w:rFonts w:ascii="Verdana" w:hAnsi="Verdana"/>
                <w:b/>
                <w:bCs/>
                <w:color w:val="FFFFFF"/>
                <w:sz w:val="16"/>
                <w:szCs w:val="16"/>
                <w:lang w:val="en-US"/>
              </w:rPr>
            </w:pPr>
            <w:r w:rsidRPr="00A850A1">
              <w:rPr>
                <w:rFonts w:ascii="Verdana" w:hAnsi="Verdana"/>
                <w:bCs/>
                <w:color w:val="FFFFFF"/>
                <w:sz w:val="16"/>
                <w:szCs w:val="16"/>
                <w:lang w:val="en"/>
              </w:rPr>
              <w:t>2016</w:t>
            </w:r>
          </w:p>
        </w:tc>
        <w:tc>
          <w:tcPr>
            <w:tcW w:w="1202" w:type="dxa"/>
            <w:shd w:val="clear" w:color="auto" w:fill="auto"/>
            <w:noWrap/>
            <w:hideMark/>
          </w:tcPr>
          <w:p w14:paraId="51FED2E0" w14:textId="77777777" w:rsidR="00CD6F22" w:rsidRPr="00A850A1" w:rsidRDefault="00CD6F22" w:rsidP="00A850A1">
            <w:pPr>
              <w:spacing w:after="0" w:line="22" w:lineRule="atLeast"/>
              <w:jc w:val="right"/>
              <w:rPr>
                <w:rFonts w:ascii="Verdana" w:hAnsi="Verdana"/>
                <w:b/>
                <w:bCs/>
                <w:color w:val="FFFFFF"/>
                <w:sz w:val="16"/>
                <w:szCs w:val="16"/>
                <w:lang w:val="en-US"/>
              </w:rPr>
            </w:pPr>
            <w:r w:rsidRPr="00A850A1">
              <w:rPr>
                <w:rFonts w:ascii="Verdana" w:hAnsi="Verdana"/>
                <w:bCs/>
                <w:color w:val="FFFFFF"/>
                <w:sz w:val="16"/>
                <w:szCs w:val="16"/>
                <w:lang w:val="en"/>
              </w:rPr>
              <w:t>2017</w:t>
            </w:r>
          </w:p>
        </w:tc>
        <w:tc>
          <w:tcPr>
            <w:tcW w:w="1308" w:type="dxa"/>
            <w:shd w:val="clear" w:color="auto" w:fill="auto"/>
            <w:noWrap/>
            <w:hideMark/>
          </w:tcPr>
          <w:p w14:paraId="37ECCC25" w14:textId="77777777" w:rsidR="00CD6F22" w:rsidRPr="00A850A1" w:rsidRDefault="00CD6F22" w:rsidP="00A850A1">
            <w:pPr>
              <w:spacing w:after="0" w:line="22" w:lineRule="atLeast"/>
              <w:jc w:val="right"/>
              <w:rPr>
                <w:rFonts w:ascii="Verdana" w:hAnsi="Verdana"/>
                <w:b/>
                <w:bCs/>
                <w:color w:val="FFFFFF"/>
                <w:sz w:val="16"/>
                <w:szCs w:val="16"/>
                <w:lang w:val="en-US"/>
              </w:rPr>
            </w:pPr>
            <w:r w:rsidRPr="00A850A1">
              <w:rPr>
                <w:rFonts w:ascii="Verdana" w:hAnsi="Verdana"/>
                <w:bCs/>
                <w:color w:val="FFFFFF"/>
                <w:sz w:val="16"/>
                <w:szCs w:val="16"/>
                <w:lang w:val="en"/>
              </w:rPr>
              <w:t>2018</w:t>
            </w:r>
          </w:p>
        </w:tc>
        <w:tc>
          <w:tcPr>
            <w:tcW w:w="1308" w:type="dxa"/>
            <w:shd w:val="clear" w:color="auto" w:fill="auto"/>
            <w:noWrap/>
            <w:hideMark/>
          </w:tcPr>
          <w:p w14:paraId="12606915" w14:textId="77777777" w:rsidR="00CD6F22" w:rsidRPr="00A850A1" w:rsidRDefault="00CD6F22" w:rsidP="00A850A1">
            <w:pPr>
              <w:spacing w:after="0" w:line="22" w:lineRule="atLeast"/>
              <w:jc w:val="right"/>
              <w:rPr>
                <w:rFonts w:ascii="Verdana" w:hAnsi="Verdana"/>
                <w:b/>
                <w:bCs/>
                <w:color w:val="FFFFFF"/>
                <w:sz w:val="16"/>
                <w:szCs w:val="16"/>
                <w:lang w:val="en-US"/>
              </w:rPr>
            </w:pPr>
            <w:r w:rsidRPr="00A850A1">
              <w:rPr>
                <w:rFonts w:ascii="Verdana" w:hAnsi="Verdana"/>
                <w:bCs/>
                <w:color w:val="FFFFFF"/>
                <w:sz w:val="16"/>
                <w:szCs w:val="16"/>
                <w:lang w:val="en"/>
              </w:rPr>
              <w:t>2019</w:t>
            </w:r>
          </w:p>
        </w:tc>
      </w:tr>
      <w:tr w:rsidR="00CD6F22" w:rsidRPr="00A850A1" w14:paraId="41C53746" w14:textId="77777777" w:rsidTr="00A850A1">
        <w:trPr>
          <w:trHeight w:val="270"/>
        </w:trPr>
        <w:tc>
          <w:tcPr>
            <w:tcW w:w="2410" w:type="dxa"/>
            <w:shd w:val="clear" w:color="auto" w:fill="auto"/>
            <w:noWrap/>
            <w:hideMark/>
          </w:tcPr>
          <w:p w14:paraId="3CEC9BB9" w14:textId="77777777" w:rsidR="00CD6F22" w:rsidRPr="00A850A1" w:rsidRDefault="00CD6F22" w:rsidP="00A850A1">
            <w:pPr>
              <w:spacing w:after="0" w:line="22" w:lineRule="atLeast"/>
              <w:rPr>
                <w:rFonts w:ascii="Verdana" w:hAnsi="Verdana"/>
                <w:b/>
                <w:bCs/>
                <w:sz w:val="16"/>
                <w:szCs w:val="16"/>
                <w:lang w:val="en-US"/>
              </w:rPr>
            </w:pPr>
            <w:r w:rsidRPr="00A850A1">
              <w:rPr>
                <w:rFonts w:ascii="Verdana" w:hAnsi="Verdana"/>
                <w:bCs/>
                <w:sz w:val="16"/>
                <w:szCs w:val="16"/>
                <w:lang w:val="en"/>
              </w:rPr>
              <w:t>FORECAST 2012</w:t>
            </w:r>
          </w:p>
        </w:tc>
        <w:tc>
          <w:tcPr>
            <w:tcW w:w="425" w:type="dxa"/>
            <w:shd w:val="clear" w:color="auto" w:fill="auto"/>
            <w:noWrap/>
            <w:hideMark/>
          </w:tcPr>
          <w:p w14:paraId="5C1ED083" w14:textId="77777777" w:rsidR="00CD6F22" w:rsidRPr="00A850A1" w:rsidRDefault="00CD6F22" w:rsidP="00A850A1">
            <w:pPr>
              <w:spacing w:after="0" w:line="22" w:lineRule="atLeast"/>
              <w:jc w:val="right"/>
              <w:rPr>
                <w:rFonts w:ascii="Verdana" w:hAnsi="Verdana"/>
                <w:bCs/>
                <w:i/>
                <w:iCs/>
                <w:sz w:val="16"/>
                <w:szCs w:val="16"/>
                <w:lang w:val="en-US"/>
              </w:rPr>
            </w:pPr>
            <w:r w:rsidRPr="00A850A1">
              <w:rPr>
                <w:rFonts w:ascii="Verdana" w:hAnsi="Verdana"/>
                <w:bCs/>
                <w:i/>
                <w:iCs/>
                <w:sz w:val="16"/>
                <w:szCs w:val="16"/>
                <w:lang w:val="en"/>
              </w:rPr>
              <w:t>€</w:t>
            </w:r>
          </w:p>
        </w:tc>
        <w:tc>
          <w:tcPr>
            <w:tcW w:w="1276" w:type="dxa"/>
            <w:shd w:val="clear" w:color="auto" w:fill="auto"/>
            <w:noWrap/>
            <w:hideMark/>
          </w:tcPr>
          <w:p w14:paraId="2532164C"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 xml:space="preserve">17 120 626 </w:t>
            </w:r>
          </w:p>
        </w:tc>
        <w:tc>
          <w:tcPr>
            <w:tcW w:w="1134" w:type="dxa"/>
            <w:shd w:val="clear" w:color="auto" w:fill="auto"/>
            <w:noWrap/>
            <w:hideMark/>
          </w:tcPr>
          <w:p w14:paraId="0D8E19E2"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 xml:space="preserve">4 884 420 </w:t>
            </w:r>
          </w:p>
        </w:tc>
        <w:tc>
          <w:tcPr>
            <w:tcW w:w="1202" w:type="dxa"/>
            <w:shd w:val="clear" w:color="auto" w:fill="auto"/>
            <w:noWrap/>
            <w:hideMark/>
          </w:tcPr>
          <w:p w14:paraId="1F83B664"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 xml:space="preserve">4 884 420 </w:t>
            </w:r>
          </w:p>
        </w:tc>
        <w:tc>
          <w:tcPr>
            <w:tcW w:w="1308" w:type="dxa"/>
            <w:shd w:val="clear" w:color="auto" w:fill="auto"/>
            <w:noWrap/>
            <w:hideMark/>
          </w:tcPr>
          <w:p w14:paraId="1AF8D227"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 xml:space="preserve">4 884 420 </w:t>
            </w:r>
          </w:p>
        </w:tc>
        <w:tc>
          <w:tcPr>
            <w:tcW w:w="1308" w:type="dxa"/>
            <w:shd w:val="clear" w:color="auto" w:fill="auto"/>
            <w:noWrap/>
            <w:hideMark/>
          </w:tcPr>
          <w:p w14:paraId="56A2E201"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 xml:space="preserve">4 884 420 </w:t>
            </w:r>
          </w:p>
        </w:tc>
      </w:tr>
      <w:tr w:rsidR="00CD6F22" w:rsidRPr="00A850A1" w14:paraId="4A893C77" w14:textId="77777777" w:rsidTr="00A850A1">
        <w:trPr>
          <w:trHeight w:val="285"/>
        </w:trPr>
        <w:tc>
          <w:tcPr>
            <w:tcW w:w="2410" w:type="dxa"/>
            <w:shd w:val="clear" w:color="auto" w:fill="auto"/>
            <w:noWrap/>
            <w:hideMark/>
          </w:tcPr>
          <w:p w14:paraId="45E65C62" w14:textId="77777777" w:rsidR="00CD6F22" w:rsidRPr="00A850A1" w:rsidRDefault="00CD6F22" w:rsidP="00A850A1">
            <w:pPr>
              <w:spacing w:after="0" w:line="22" w:lineRule="atLeast"/>
              <w:rPr>
                <w:rFonts w:ascii="Verdana" w:hAnsi="Verdana"/>
                <w:b/>
                <w:bCs/>
                <w:sz w:val="16"/>
                <w:szCs w:val="16"/>
                <w:lang w:val="en-US"/>
              </w:rPr>
            </w:pPr>
            <w:r w:rsidRPr="00A850A1">
              <w:rPr>
                <w:rFonts w:ascii="Verdana" w:hAnsi="Verdana"/>
                <w:bCs/>
                <w:sz w:val="16"/>
                <w:szCs w:val="16"/>
                <w:lang w:val="en"/>
              </w:rPr>
              <w:t>RECALCULATED 2020</w:t>
            </w:r>
          </w:p>
        </w:tc>
        <w:tc>
          <w:tcPr>
            <w:tcW w:w="425" w:type="dxa"/>
            <w:shd w:val="clear" w:color="auto" w:fill="auto"/>
            <w:noWrap/>
            <w:hideMark/>
          </w:tcPr>
          <w:p w14:paraId="31730148" w14:textId="77777777" w:rsidR="00CD6F22" w:rsidRPr="00A850A1" w:rsidRDefault="00CD6F22" w:rsidP="00A850A1">
            <w:pPr>
              <w:spacing w:after="0" w:line="22" w:lineRule="atLeast"/>
              <w:jc w:val="right"/>
              <w:rPr>
                <w:rFonts w:ascii="Verdana" w:hAnsi="Verdana"/>
                <w:bCs/>
                <w:i/>
                <w:iCs/>
                <w:sz w:val="16"/>
                <w:szCs w:val="16"/>
                <w:lang w:val="en-US"/>
              </w:rPr>
            </w:pPr>
            <w:r w:rsidRPr="00A850A1">
              <w:rPr>
                <w:rFonts w:ascii="Verdana" w:hAnsi="Verdana"/>
                <w:bCs/>
                <w:i/>
                <w:iCs/>
                <w:sz w:val="16"/>
                <w:szCs w:val="16"/>
                <w:lang w:val="en"/>
              </w:rPr>
              <w:t>€</w:t>
            </w:r>
          </w:p>
        </w:tc>
        <w:tc>
          <w:tcPr>
            <w:tcW w:w="1276" w:type="dxa"/>
            <w:shd w:val="clear" w:color="auto" w:fill="auto"/>
            <w:noWrap/>
            <w:hideMark/>
          </w:tcPr>
          <w:p w14:paraId="2404ED4B"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 xml:space="preserve">16 076 650 </w:t>
            </w:r>
          </w:p>
        </w:tc>
        <w:tc>
          <w:tcPr>
            <w:tcW w:w="1134" w:type="dxa"/>
            <w:shd w:val="clear" w:color="auto" w:fill="auto"/>
            <w:noWrap/>
            <w:hideMark/>
          </w:tcPr>
          <w:p w14:paraId="6C100A52"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 xml:space="preserve">3 962 480 </w:t>
            </w:r>
          </w:p>
        </w:tc>
        <w:tc>
          <w:tcPr>
            <w:tcW w:w="1202" w:type="dxa"/>
            <w:shd w:val="clear" w:color="auto" w:fill="auto"/>
            <w:noWrap/>
            <w:hideMark/>
          </w:tcPr>
          <w:p w14:paraId="3E68CED8"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 xml:space="preserve">4 770 062 </w:t>
            </w:r>
          </w:p>
        </w:tc>
        <w:tc>
          <w:tcPr>
            <w:tcW w:w="1308" w:type="dxa"/>
            <w:shd w:val="clear" w:color="auto" w:fill="auto"/>
            <w:noWrap/>
            <w:hideMark/>
          </w:tcPr>
          <w:p w14:paraId="55D41367"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 xml:space="preserve">4 618 584 </w:t>
            </w:r>
          </w:p>
        </w:tc>
        <w:tc>
          <w:tcPr>
            <w:tcW w:w="1308" w:type="dxa"/>
            <w:shd w:val="clear" w:color="auto" w:fill="auto"/>
            <w:noWrap/>
            <w:hideMark/>
          </w:tcPr>
          <w:p w14:paraId="43F93594" w14:textId="77777777" w:rsidR="00CD6F22" w:rsidRPr="00A850A1" w:rsidRDefault="00CD6F22" w:rsidP="00A850A1">
            <w:pPr>
              <w:spacing w:after="0" w:line="22" w:lineRule="atLeast"/>
              <w:jc w:val="right"/>
              <w:rPr>
                <w:rFonts w:ascii="Verdana" w:hAnsi="Verdana"/>
                <w:bCs/>
                <w:sz w:val="16"/>
                <w:szCs w:val="16"/>
                <w:lang w:val="en-US"/>
              </w:rPr>
            </w:pPr>
            <w:r w:rsidRPr="00A850A1">
              <w:rPr>
                <w:rFonts w:ascii="Verdana" w:hAnsi="Verdana"/>
                <w:bCs/>
                <w:sz w:val="16"/>
                <w:szCs w:val="16"/>
                <w:lang w:val="en"/>
              </w:rPr>
              <w:t xml:space="preserve">5 081 439 </w:t>
            </w:r>
          </w:p>
        </w:tc>
      </w:tr>
    </w:tbl>
    <w:p w14:paraId="0DE188EF" w14:textId="77777777" w:rsidR="00CD6F22" w:rsidRPr="00CD6F22" w:rsidRDefault="00CD6F22" w:rsidP="00CD6F22">
      <w:pPr>
        <w:autoSpaceDE w:val="0"/>
        <w:autoSpaceDN w:val="0"/>
        <w:adjustRightInd w:val="0"/>
        <w:spacing w:line="22" w:lineRule="atLeast"/>
        <w:jc w:val="both"/>
        <w:rPr>
          <w:rFonts w:ascii="Verdana" w:hAnsi="Verdana"/>
          <w:i/>
          <w:color w:val="000000"/>
          <w:sz w:val="16"/>
          <w:szCs w:val="16"/>
          <w:lang w:eastAsia="en-GB"/>
        </w:rPr>
      </w:pPr>
      <w:r w:rsidRPr="00CD6F22">
        <w:rPr>
          <w:rFonts w:ascii="Verdana" w:hAnsi="Verdana"/>
          <w:i/>
          <w:color w:val="000000"/>
          <w:sz w:val="16"/>
          <w:szCs w:val="16"/>
          <w:lang w:val="en"/>
        </w:rPr>
        <w:t xml:space="preserve">Source: CBA </w:t>
      </w:r>
      <w:r w:rsidR="00432F60">
        <w:rPr>
          <w:rFonts w:ascii="Verdana" w:hAnsi="Verdana"/>
          <w:i/>
          <w:color w:val="000000"/>
          <w:sz w:val="16"/>
          <w:szCs w:val="16"/>
          <w:lang w:val="en" w:eastAsia="en-GB"/>
        </w:rPr>
        <w:t>and own calculations based on d</w:t>
      </w:r>
      <w:r w:rsidRPr="00CD6F22">
        <w:rPr>
          <w:rFonts w:ascii="Verdana" w:hAnsi="Verdana"/>
          <w:i/>
          <w:color w:val="000000"/>
          <w:sz w:val="16"/>
          <w:szCs w:val="16"/>
          <w:lang w:val="en" w:eastAsia="en-GB"/>
        </w:rPr>
        <w:t>ata from the Metropolitan</w:t>
      </w:r>
    </w:p>
    <w:p w14:paraId="204EFB4A" w14:textId="77777777" w:rsidR="00CD6F22" w:rsidRPr="00CD6F22" w:rsidRDefault="00CD6F22" w:rsidP="00CD6F22">
      <w:pPr>
        <w:autoSpaceDE w:val="0"/>
        <w:autoSpaceDN w:val="0"/>
        <w:adjustRightInd w:val="0"/>
        <w:spacing w:line="22" w:lineRule="atLeast"/>
        <w:jc w:val="both"/>
        <w:rPr>
          <w:rFonts w:ascii="Verdana" w:hAnsi="Verdana"/>
          <w:color w:val="000000"/>
          <w:sz w:val="20"/>
          <w:szCs w:val="20"/>
        </w:rPr>
      </w:pPr>
      <w:r w:rsidRPr="00CD6F22">
        <w:rPr>
          <w:rFonts w:ascii="Verdana" w:hAnsi="Verdana"/>
          <w:color w:val="000000"/>
          <w:sz w:val="20"/>
          <w:szCs w:val="20"/>
          <w:lang w:val="en"/>
        </w:rPr>
        <w:t xml:space="preserve">From the graph below </w:t>
      </w:r>
      <w:r w:rsidR="00945D1D">
        <w:rPr>
          <w:rFonts w:ascii="Verdana" w:hAnsi="Verdana"/>
          <w:color w:val="000000"/>
          <w:sz w:val="20"/>
          <w:szCs w:val="20"/>
          <w:lang w:val="en"/>
        </w:rPr>
        <w:t>is seen</w:t>
      </w:r>
      <w:r w:rsidRPr="00CD6F22">
        <w:rPr>
          <w:rFonts w:ascii="Verdana" w:hAnsi="Verdana"/>
          <w:color w:val="000000"/>
          <w:sz w:val="20"/>
          <w:szCs w:val="20"/>
          <w:lang w:val="en"/>
        </w:rPr>
        <w:t xml:space="preserve"> the high degree of overlap of the forecasted with the recalculated costs.</w:t>
      </w:r>
    </w:p>
    <w:p w14:paraId="110AFDC8" w14:textId="77777777" w:rsidR="00C80184" w:rsidRPr="00A850A1" w:rsidRDefault="00C80184" w:rsidP="00C80184">
      <w:pPr>
        <w:pStyle w:val="Caption"/>
        <w:keepNext/>
        <w:jc w:val="center"/>
        <w:rPr>
          <w:rFonts w:ascii="Verdana" w:hAnsi="Verdana"/>
          <w:b w:val="0"/>
          <w:bCs w:val="0"/>
          <w:color w:val="234F77"/>
          <w:sz w:val="20"/>
          <w:szCs w:val="20"/>
        </w:rPr>
      </w:pPr>
      <w:bookmarkStart w:id="125" w:name="_Toc62643699"/>
      <w:r w:rsidRPr="00A850A1">
        <w:rPr>
          <w:rFonts w:ascii="Verdana" w:hAnsi="Verdana"/>
          <w:b w:val="0"/>
          <w:bCs w:val="0"/>
          <w:color w:val="234F77"/>
          <w:sz w:val="20"/>
          <w:szCs w:val="20"/>
        </w:rPr>
        <w:t xml:space="preserve">Figure </w:t>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STYLEREF 1 \s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8</w:t>
      </w:r>
      <w:r w:rsidR="002565C8" w:rsidRPr="00A850A1">
        <w:rPr>
          <w:rFonts w:ascii="Verdana" w:hAnsi="Verdana"/>
          <w:b w:val="0"/>
          <w:bCs w:val="0"/>
          <w:color w:val="234F77"/>
          <w:sz w:val="20"/>
          <w:szCs w:val="20"/>
        </w:rPr>
        <w:fldChar w:fldCharType="end"/>
      </w:r>
      <w:r w:rsidR="002565C8" w:rsidRPr="00A850A1">
        <w:rPr>
          <w:rFonts w:ascii="Verdana" w:hAnsi="Verdana"/>
          <w:b w:val="0"/>
          <w:bCs w:val="0"/>
          <w:color w:val="234F77"/>
          <w:sz w:val="20"/>
          <w:szCs w:val="20"/>
        </w:rPr>
        <w:noBreakHyphen/>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SEQ Figure \* ARABIC \s 1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3</w:t>
      </w:r>
      <w:r w:rsidR="002565C8"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t xml:space="preserve"> Costs, Line 1, Stage III, €</w:t>
      </w:r>
      <w:bookmarkEnd w:id="125"/>
    </w:p>
    <w:p w14:paraId="6DB6A876" w14:textId="7E428D76" w:rsidR="00CD6F22" w:rsidRPr="00CD6F22" w:rsidRDefault="004335C3" w:rsidP="00CD6F22">
      <w:pPr>
        <w:autoSpaceDE w:val="0"/>
        <w:autoSpaceDN w:val="0"/>
        <w:adjustRightInd w:val="0"/>
        <w:spacing w:line="22" w:lineRule="atLeast"/>
        <w:jc w:val="center"/>
        <w:rPr>
          <w:rFonts w:ascii="Verdana" w:hAnsi="Verdana"/>
          <w:color w:val="000000"/>
          <w:sz w:val="20"/>
          <w:szCs w:val="20"/>
        </w:rPr>
      </w:pPr>
      <w:r w:rsidRPr="00A850A1">
        <w:rPr>
          <w:noProof/>
          <w:lang w:eastAsia="bg-BG"/>
        </w:rPr>
        <w:drawing>
          <wp:inline distT="0" distB="0" distL="0" distR="0" wp14:anchorId="7C357505" wp14:editId="667DAC29">
            <wp:extent cx="4581525" cy="2409825"/>
            <wp:effectExtent l="0" t="0" r="0" b="0"/>
            <wp:docPr id="29" name="Chart 9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1369A9A9" w14:textId="77777777" w:rsidR="00CD6F22" w:rsidRPr="00CD6F22" w:rsidRDefault="00CD6F22" w:rsidP="00CD6F22">
      <w:pPr>
        <w:autoSpaceDE w:val="0"/>
        <w:autoSpaceDN w:val="0"/>
        <w:adjustRightInd w:val="0"/>
        <w:spacing w:line="22" w:lineRule="atLeast"/>
        <w:jc w:val="center"/>
        <w:rPr>
          <w:rFonts w:ascii="Verdana" w:hAnsi="Verdana"/>
          <w:i/>
          <w:color w:val="000000"/>
          <w:sz w:val="16"/>
          <w:szCs w:val="16"/>
          <w:lang w:eastAsia="en-GB"/>
        </w:rPr>
      </w:pPr>
      <w:r w:rsidRPr="00CD6F22">
        <w:rPr>
          <w:rFonts w:ascii="Verdana" w:hAnsi="Verdana"/>
          <w:i/>
          <w:color w:val="000000"/>
          <w:sz w:val="16"/>
          <w:szCs w:val="16"/>
          <w:lang w:val="en"/>
        </w:rPr>
        <w:t xml:space="preserve">Source CBA </w:t>
      </w:r>
      <w:r w:rsidRPr="00CD6F22">
        <w:rPr>
          <w:rFonts w:ascii="Verdana" w:hAnsi="Verdana"/>
          <w:i/>
          <w:color w:val="000000"/>
          <w:sz w:val="16"/>
          <w:szCs w:val="16"/>
          <w:lang w:val="en" w:eastAsia="en-GB"/>
        </w:rPr>
        <w:t>and own calculations based on data from the Metropolitan</w:t>
      </w:r>
    </w:p>
    <w:p w14:paraId="579E765C" w14:textId="77777777" w:rsidR="00CD6F22" w:rsidRPr="00590123" w:rsidRDefault="00CD6F22" w:rsidP="00CD6F22">
      <w:pPr>
        <w:autoSpaceDE w:val="0"/>
        <w:autoSpaceDN w:val="0"/>
        <w:adjustRightInd w:val="0"/>
        <w:spacing w:line="22" w:lineRule="atLeast"/>
        <w:jc w:val="both"/>
        <w:rPr>
          <w:rFonts w:ascii="Verdana" w:hAnsi="Verdana"/>
          <w:color w:val="000000"/>
          <w:sz w:val="20"/>
          <w:szCs w:val="20"/>
        </w:rPr>
      </w:pPr>
      <w:r w:rsidRPr="00590123">
        <w:rPr>
          <w:rFonts w:ascii="Verdana" w:hAnsi="Verdana"/>
          <w:color w:val="000000"/>
          <w:sz w:val="20"/>
          <w:szCs w:val="20"/>
          <w:lang w:val="en"/>
        </w:rPr>
        <w:t xml:space="preserve">The </w:t>
      </w:r>
      <w:r w:rsidRPr="00590123">
        <w:rPr>
          <w:rFonts w:ascii="Verdana" w:hAnsi="Verdana"/>
          <w:sz w:val="20"/>
          <w:szCs w:val="20"/>
          <w:lang w:val="en"/>
        </w:rPr>
        <w:t xml:space="preserve">amount of total operating expenses (discounted by 5.5%) for the period 2016-2019 according to CBA amounts to EUR 17 120 626 and the sum of the recalculated total operating revenue for the same period is EUR 16 076 650, which makes a small </w:t>
      </w:r>
      <w:r w:rsidRPr="00590123">
        <w:rPr>
          <w:rFonts w:ascii="Verdana" w:hAnsi="Verdana"/>
          <w:b/>
          <w:color w:val="000000"/>
          <w:sz w:val="20"/>
          <w:szCs w:val="20"/>
          <w:lang w:val="en"/>
        </w:rPr>
        <w:t>difference of -6,10%.</w:t>
      </w:r>
      <w:r w:rsidRPr="00590123">
        <w:rPr>
          <w:rFonts w:ascii="Verdana" w:hAnsi="Verdana"/>
          <w:sz w:val="20"/>
          <w:szCs w:val="20"/>
          <w:lang w:val="en"/>
        </w:rPr>
        <w:t xml:space="preserve"> </w:t>
      </w:r>
      <w:r w:rsidRPr="00590123">
        <w:rPr>
          <w:rFonts w:ascii="Verdana" w:hAnsi="Verdana"/>
          <w:color w:val="000000"/>
          <w:sz w:val="20"/>
          <w:szCs w:val="20"/>
          <w:lang w:val="en"/>
        </w:rPr>
        <w:t>The CBA model did not take into account an increase in operating costs,</w:t>
      </w:r>
      <w:r w:rsidRPr="00590123">
        <w:rPr>
          <w:rFonts w:ascii="Verdana" w:hAnsi="Verdana"/>
          <w:sz w:val="20"/>
          <w:szCs w:val="20"/>
          <w:lang w:val="en"/>
        </w:rPr>
        <w:t xml:space="preserve"> while the data shows an increase in recalculated costs over the years, mainly due to an increase in external services costs and payroll costs in Metropolitan EAD.</w:t>
      </w:r>
    </w:p>
    <w:p w14:paraId="752F8993" w14:textId="77777777" w:rsidR="00CD6F22" w:rsidRPr="00590123" w:rsidRDefault="00CD6F22" w:rsidP="00CD6F22">
      <w:pPr>
        <w:autoSpaceDE w:val="0"/>
        <w:autoSpaceDN w:val="0"/>
        <w:adjustRightInd w:val="0"/>
        <w:spacing w:line="22" w:lineRule="atLeast"/>
        <w:jc w:val="both"/>
        <w:rPr>
          <w:rFonts w:ascii="Verdana" w:hAnsi="Verdana"/>
          <w:sz w:val="20"/>
          <w:szCs w:val="20"/>
          <w:lang w:val="en"/>
        </w:rPr>
      </w:pPr>
      <w:r w:rsidRPr="00590123">
        <w:rPr>
          <w:rFonts w:ascii="Verdana" w:hAnsi="Verdana"/>
          <w:sz w:val="20"/>
          <w:szCs w:val="20"/>
          <w:lang w:val="en"/>
        </w:rPr>
        <w:t xml:space="preserve">The comparison of operating income to the costs of </w:t>
      </w:r>
      <w:r w:rsidR="00945D1D" w:rsidRPr="00590123">
        <w:rPr>
          <w:rFonts w:ascii="Verdana" w:hAnsi="Verdana"/>
          <w:sz w:val="20"/>
          <w:szCs w:val="20"/>
          <w:lang w:val="en"/>
        </w:rPr>
        <w:t>operating Metro extension, Line 1, S</w:t>
      </w:r>
      <w:r w:rsidRPr="00590123">
        <w:rPr>
          <w:rFonts w:ascii="Verdana" w:hAnsi="Verdana"/>
          <w:sz w:val="20"/>
          <w:szCs w:val="20"/>
          <w:lang w:val="en"/>
        </w:rPr>
        <w:t xml:space="preserve">tage III, shows </w:t>
      </w:r>
      <w:r w:rsidR="00945D1D" w:rsidRPr="00590123">
        <w:rPr>
          <w:rFonts w:ascii="Verdana" w:hAnsi="Verdana"/>
          <w:sz w:val="20"/>
          <w:szCs w:val="20"/>
          <w:lang w:val="en"/>
        </w:rPr>
        <w:t>the possibility</w:t>
      </w:r>
      <w:r w:rsidRPr="00590123">
        <w:rPr>
          <w:rFonts w:ascii="Verdana" w:hAnsi="Verdana"/>
          <w:sz w:val="20"/>
          <w:szCs w:val="20"/>
          <w:lang w:val="en"/>
        </w:rPr>
        <w:t xml:space="preserve"> to cover the operating costs </w:t>
      </w:r>
      <w:r w:rsidR="00945D1D" w:rsidRPr="00590123">
        <w:rPr>
          <w:rFonts w:ascii="Verdana" w:hAnsi="Verdana"/>
          <w:sz w:val="20"/>
          <w:szCs w:val="20"/>
          <w:lang w:val="en"/>
        </w:rPr>
        <w:t>from</w:t>
      </w:r>
      <w:r w:rsidRPr="00590123">
        <w:rPr>
          <w:rFonts w:ascii="Verdana" w:hAnsi="Verdana"/>
          <w:sz w:val="20"/>
          <w:szCs w:val="20"/>
          <w:lang w:val="en"/>
        </w:rPr>
        <w:t xml:space="preserve"> the generated revenues for the considered period for sections</w:t>
      </w:r>
      <w:r w:rsidR="00945D1D" w:rsidRPr="00590123">
        <w:rPr>
          <w:rFonts w:ascii="Verdana" w:hAnsi="Verdana"/>
          <w:sz w:val="20"/>
          <w:szCs w:val="20"/>
          <w:lang w:val="en"/>
        </w:rPr>
        <w:t xml:space="preserve"> subject of the project</w:t>
      </w:r>
      <w:r w:rsidRPr="00590123">
        <w:rPr>
          <w:rFonts w:ascii="Verdana" w:hAnsi="Verdana"/>
          <w:sz w:val="20"/>
          <w:szCs w:val="20"/>
          <w:lang w:val="en"/>
        </w:rPr>
        <w:t>, i.e. the financial stability of the project is ensured.</w:t>
      </w:r>
    </w:p>
    <w:p w14:paraId="3BBDCAA8" w14:textId="77777777" w:rsidR="00CD6F22" w:rsidRPr="00A850A1" w:rsidRDefault="00CD6F22" w:rsidP="00CD6F22">
      <w:pPr>
        <w:autoSpaceDE w:val="0"/>
        <w:autoSpaceDN w:val="0"/>
        <w:adjustRightInd w:val="0"/>
        <w:spacing w:line="22" w:lineRule="atLeast"/>
        <w:jc w:val="both"/>
        <w:rPr>
          <w:rFonts w:ascii="Verdana" w:hAnsi="Verdana"/>
          <w:color w:val="234F77"/>
          <w:sz w:val="20"/>
          <w:szCs w:val="20"/>
        </w:rPr>
      </w:pPr>
    </w:p>
    <w:p w14:paraId="7B146B6A" w14:textId="77777777" w:rsidR="00C80184" w:rsidRPr="00A850A1" w:rsidRDefault="00C80184" w:rsidP="00C80184">
      <w:pPr>
        <w:pStyle w:val="Caption"/>
        <w:keepNext/>
        <w:jc w:val="center"/>
        <w:rPr>
          <w:rFonts w:ascii="Verdana" w:hAnsi="Verdana"/>
          <w:b w:val="0"/>
          <w:bCs w:val="0"/>
          <w:color w:val="234F77"/>
          <w:sz w:val="20"/>
          <w:szCs w:val="20"/>
        </w:rPr>
      </w:pPr>
      <w:bookmarkStart w:id="126" w:name="_Toc62643700"/>
      <w:r w:rsidRPr="00A850A1">
        <w:rPr>
          <w:rFonts w:ascii="Verdana" w:hAnsi="Verdana"/>
          <w:b w:val="0"/>
          <w:bCs w:val="0"/>
          <w:color w:val="234F77"/>
          <w:sz w:val="20"/>
          <w:szCs w:val="20"/>
        </w:rPr>
        <w:t xml:space="preserve">Figure </w:t>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STYLEREF 1 \s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8</w:t>
      </w:r>
      <w:r w:rsidR="002565C8" w:rsidRPr="00A850A1">
        <w:rPr>
          <w:rFonts w:ascii="Verdana" w:hAnsi="Verdana"/>
          <w:b w:val="0"/>
          <w:bCs w:val="0"/>
          <w:color w:val="234F77"/>
          <w:sz w:val="20"/>
          <w:szCs w:val="20"/>
        </w:rPr>
        <w:fldChar w:fldCharType="end"/>
      </w:r>
      <w:r w:rsidR="002565C8" w:rsidRPr="00A850A1">
        <w:rPr>
          <w:rFonts w:ascii="Verdana" w:hAnsi="Verdana"/>
          <w:b w:val="0"/>
          <w:bCs w:val="0"/>
          <w:color w:val="234F77"/>
          <w:sz w:val="20"/>
          <w:szCs w:val="20"/>
        </w:rPr>
        <w:noBreakHyphen/>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SEQ Figure \* ARABIC \s 1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4</w:t>
      </w:r>
      <w:r w:rsidR="002565C8"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t xml:space="preserve"> Real revenues/costs comparison for Line 1, Stage III</w:t>
      </w:r>
      <w:bookmarkEnd w:id="126"/>
    </w:p>
    <w:p w14:paraId="5969C049" w14:textId="58D7FD9A" w:rsidR="00CD6F22" w:rsidRPr="00CD6F22" w:rsidRDefault="004335C3" w:rsidP="00CD6F22">
      <w:pPr>
        <w:autoSpaceDE w:val="0"/>
        <w:autoSpaceDN w:val="0"/>
        <w:adjustRightInd w:val="0"/>
        <w:spacing w:line="22" w:lineRule="atLeast"/>
        <w:jc w:val="center"/>
        <w:rPr>
          <w:rFonts w:ascii="Verdana" w:hAnsi="Verdana"/>
          <w:color w:val="000000"/>
          <w:sz w:val="20"/>
          <w:szCs w:val="20"/>
        </w:rPr>
      </w:pPr>
      <w:r w:rsidRPr="00A850A1">
        <w:rPr>
          <w:noProof/>
          <w:lang w:eastAsia="bg-BG"/>
        </w:rPr>
        <w:drawing>
          <wp:inline distT="0" distB="0" distL="0" distR="0" wp14:anchorId="29D731E3" wp14:editId="11B49C2C">
            <wp:extent cx="5057775" cy="2752725"/>
            <wp:effectExtent l="0" t="0" r="0" b="0"/>
            <wp:docPr id="30" name="Chart 9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4902973F" w14:textId="77777777" w:rsidR="00CD6F22" w:rsidRPr="00CD6F22" w:rsidRDefault="00CD6F22" w:rsidP="00CD6F22">
      <w:pPr>
        <w:autoSpaceDE w:val="0"/>
        <w:autoSpaceDN w:val="0"/>
        <w:adjustRightInd w:val="0"/>
        <w:spacing w:line="22" w:lineRule="atLeast"/>
        <w:jc w:val="center"/>
        <w:rPr>
          <w:rFonts w:ascii="Verdana" w:hAnsi="Verdana"/>
          <w:i/>
          <w:color w:val="000000"/>
          <w:sz w:val="16"/>
          <w:szCs w:val="16"/>
          <w:lang w:eastAsia="en-GB"/>
        </w:rPr>
      </w:pPr>
      <w:r w:rsidRPr="00CD6F22">
        <w:rPr>
          <w:rFonts w:ascii="Verdana" w:hAnsi="Verdana"/>
          <w:i/>
          <w:color w:val="000000"/>
          <w:sz w:val="16"/>
          <w:szCs w:val="16"/>
          <w:lang w:val="en"/>
        </w:rPr>
        <w:t xml:space="preserve">Source: </w:t>
      </w:r>
      <w:r w:rsidRPr="00CD6F22">
        <w:rPr>
          <w:rFonts w:ascii="Verdana" w:hAnsi="Verdana"/>
          <w:i/>
          <w:color w:val="000000"/>
          <w:sz w:val="16"/>
          <w:szCs w:val="16"/>
          <w:lang w:val="en" w:eastAsia="en-GB"/>
        </w:rPr>
        <w:t>Own calculations based on data from the Metropolitan</w:t>
      </w:r>
    </w:p>
    <w:p w14:paraId="037126DB" w14:textId="77777777" w:rsidR="00CD6F22" w:rsidRPr="00590123" w:rsidRDefault="00CD6F22" w:rsidP="00CD6F22">
      <w:pPr>
        <w:autoSpaceDE w:val="0"/>
        <w:autoSpaceDN w:val="0"/>
        <w:adjustRightInd w:val="0"/>
        <w:spacing w:line="22" w:lineRule="atLeast"/>
        <w:jc w:val="both"/>
        <w:rPr>
          <w:rFonts w:ascii="Verdana" w:hAnsi="Verdana"/>
          <w:i/>
          <w:color w:val="000000"/>
          <w:sz w:val="20"/>
          <w:szCs w:val="20"/>
          <w:u w:val="single"/>
        </w:rPr>
      </w:pPr>
      <w:r w:rsidRPr="00590123">
        <w:rPr>
          <w:rFonts w:ascii="Verdana" w:hAnsi="Verdana"/>
          <w:i/>
          <w:color w:val="000000"/>
          <w:sz w:val="20"/>
          <w:szCs w:val="20"/>
          <w:u w:val="single"/>
          <w:lang w:val="en"/>
        </w:rPr>
        <w:t>Economic benefits</w:t>
      </w:r>
    </w:p>
    <w:p w14:paraId="26EC404E" w14:textId="77777777" w:rsidR="00CD6F22" w:rsidRPr="00590123" w:rsidRDefault="00CD6F22" w:rsidP="00CD6F22">
      <w:pPr>
        <w:autoSpaceDE w:val="0"/>
        <w:autoSpaceDN w:val="0"/>
        <w:adjustRightInd w:val="0"/>
        <w:spacing w:line="22" w:lineRule="atLeast"/>
        <w:jc w:val="both"/>
        <w:rPr>
          <w:rFonts w:ascii="Verdana" w:hAnsi="Verdana"/>
          <w:color w:val="000000"/>
          <w:sz w:val="20"/>
          <w:szCs w:val="20"/>
        </w:rPr>
      </w:pPr>
      <w:r w:rsidRPr="00590123">
        <w:rPr>
          <w:rFonts w:ascii="Verdana" w:hAnsi="Verdana"/>
          <w:color w:val="000000"/>
          <w:sz w:val="20"/>
          <w:szCs w:val="20"/>
          <w:lang w:val="en"/>
        </w:rPr>
        <w:t xml:space="preserve">The Sofia metro is planned as a backbone of public transport and aims to ensure the efficient transport of large passenger flows in the city, in which to achieve significant traffic relief and reduction of air pollution. The project is related to the construction of environmentally sustainable transport networks in the urban environment. With the realization of Line 1, stage III </w:t>
      </w:r>
      <w:r w:rsidRPr="00590123">
        <w:rPr>
          <w:rFonts w:ascii="Verdana" w:hAnsi="Verdana"/>
          <w:sz w:val="20"/>
          <w:szCs w:val="20"/>
          <w:lang w:val="en"/>
        </w:rPr>
        <w:t xml:space="preserve">of the metro extension, accessibility to the city's transport system is </w:t>
      </w:r>
      <w:r w:rsidRPr="00590123">
        <w:rPr>
          <w:rFonts w:ascii="Verdana" w:hAnsi="Verdana"/>
          <w:color w:val="000000"/>
          <w:sz w:val="20"/>
          <w:szCs w:val="20"/>
          <w:lang w:val="en"/>
        </w:rPr>
        <w:t>ensured, resulting in the</w:t>
      </w:r>
      <w:r w:rsidRPr="00590123">
        <w:rPr>
          <w:rFonts w:ascii="Verdana" w:hAnsi="Verdana"/>
          <w:sz w:val="20"/>
          <w:szCs w:val="20"/>
          <w:lang w:val="en"/>
        </w:rPr>
        <w:t xml:space="preserve"> following</w:t>
      </w:r>
      <w:r w:rsidRPr="00590123">
        <w:rPr>
          <w:rFonts w:ascii="Verdana" w:hAnsi="Verdana"/>
          <w:color w:val="000000"/>
          <w:sz w:val="20"/>
          <w:szCs w:val="20"/>
          <w:lang w:val="en"/>
        </w:rPr>
        <w:t xml:space="preserve"> benefits:</w:t>
      </w:r>
    </w:p>
    <w:p w14:paraId="506BB246" w14:textId="77777777" w:rsidR="00CD6F22" w:rsidRPr="00590123" w:rsidRDefault="00CD6F22" w:rsidP="00CE496D">
      <w:pPr>
        <w:numPr>
          <w:ilvl w:val="0"/>
          <w:numId w:val="30"/>
        </w:numPr>
        <w:autoSpaceDE w:val="0"/>
        <w:autoSpaceDN w:val="0"/>
        <w:adjustRightInd w:val="0"/>
        <w:spacing w:line="22" w:lineRule="atLeast"/>
        <w:ind w:left="426" w:hanging="426"/>
        <w:contextualSpacing/>
        <w:jc w:val="both"/>
        <w:rPr>
          <w:rFonts w:ascii="Verdana" w:hAnsi="Verdana"/>
          <w:sz w:val="20"/>
          <w:szCs w:val="20"/>
          <w:lang w:val="ru-RU"/>
        </w:rPr>
      </w:pPr>
      <w:r w:rsidRPr="00590123">
        <w:rPr>
          <w:rFonts w:ascii="Verdana" w:hAnsi="Verdana"/>
          <w:sz w:val="20"/>
          <w:szCs w:val="20"/>
          <w:lang w:val="en"/>
        </w:rPr>
        <w:t>Reduction of traffic of ground urban transport, which will lead to a decrease in the number of cars used, a decrease in road accidents;</w:t>
      </w:r>
    </w:p>
    <w:p w14:paraId="4EA2FB46" w14:textId="77777777" w:rsidR="00CD6F22" w:rsidRPr="00590123" w:rsidRDefault="00CD6F22" w:rsidP="00CE496D">
      <w:pPr>
        <w:numPr>
          <w:ilvl w:val="0"/>
          <w:numId w:val="30"/>
        </w:numPr>
        <w:autoSpaceDE w:val="0"/>
        <w:autoSpaceDN w:val="0"/>
        <w:adjustRightInd w:val="0"/>
        <w:spacing w:line="22" w:lineRule="atLeast"/>
        <w:ind w:left="426" w:hanging="426"/>
        <w:contextualSpacing/>
        <w:jc w:val="both"/>
        <w:rPr>
          <w:rFonts w:ascii="Verdana" w:hAnsi="Verdana"/>
          <w:sz w:val="20"/>
          <w:szCs w:val="20"/>
          <w:lang w:val="en"/>
        </w:rPr>
      </w:pPr>
      <w:r w:rsidRPr="00590123">
        <w:rPr>
          <w:rFonts w:ascii="Verdana" w:hAnsi="Verdana"/>
          <w:sz w:val="20"/>
          <w:szCs w:val="20"/>
          <w:lang w:val="en"/>
        </w:rPr>
        <w:t>Reduction of harmful air emissions;</w:t>
      </w:r>
    </w:p>
    <w:p w14:paraId="5D8E9015" w14:textId="77777777" w:rsidR="00CD6F22" w:rsidRPr="00590123" w:rsidRDefault="00CD6F22" w:rsidP="00CE496D">
      <w:pPr>
        <w:numPr>
          <w:ilvl w:val="0"/>
          <w:numId w:val="30"/>
        </w:numPr>
        <w:autoSpaceDE w:val="0"/>
        <w:autoSpaceDN w:val="0"/>
        <w:adjustRightInd w:val="0"/>
        <w:spacing w:line="22" w:lineRule="atLeast"/>
        <w:ind w:left="425" w:hanging="425"/>
        <w:jc w:val="both"/>
        <w:rPr>
          <w:rFonts w:ascii="Verdana" w:hAnsi="Verdana"/>
          <w:sz w:val="20"/>
          <w:szCs w:val="20"/>
          <w:lang w:val="en"/>
        </w:rPr>
      </w:pPr>
      <w:r w:rsidRPr="00590123">
        <w:rPr>
          <w:rFonts w:ascii="Verdana" w:hAnsi="Verdana"/>
          <w:sz w:val="20"/>
          <w:szCs w:val="20"/>
          <w:lang w:val="en"/>
        </w:rPr>
        <w:t>Shortened duration of the trips along the route of the sections covered by the project – just over 4 minutes for Lot 2 and approx. 15 minutes for Lot 1.</w:t>
      </w:r>
    </w:p>
    <w:p w14:paraId="413A65CC" w14:textId="77777777" w:rsidR="00CD6F22" w:rsidRPr="00590123" w:rsidRDefault="00CD6F22" w:rsidP="00111762">
      <w:pPr>
        <w:autoSpaceDE w:val="0"/>
        <w:autoSpaceDN w:val="0"/>
        <w:adjustRightInd w:val="0"/>
        <w:spacing w:line="22" w:lineRule="atLeast"/>
        <w:jc w:val="both"/>
        <w:rPr>
          <w:rFonts w:ascii="Verdana" w:hAnsi="Verdana"/>
          <w:color w:val="000000"/>
          <w:sz w:val="20"/>
          <w:szCs w:val="20"/>
          <w:lang w:val="en"/>
        </w:rPr>
      </w:pPr>
      <w:bookmarkStart w:id="127" w:name="_Toc55562393"/>
      <w:r w:rsidRPr="00590123">
        <w:rPr>
          <w:rFonts w:ascii="Verdana" w:hAnsi="Verdana"/>
          <w:color w:val="000000"/>
          <w:sz w:val="20"/>
          <w:szCs w:val="20"/>
          <w:lang w:val="en"/>
        </w:rPr>
        <w:t xml:space="preserve">As a result of these benefits, economic benefits from the project implementation are derived in the stage of project preparation. According to the CBA and the recalculations made on the basis of the real passenger </w:t>
      </w:r>
      <w:r w:rsidR="00111762" w:rsidRPr="00590123">
        <w:rPr>
          <w:rFonts w:ascii="Verdana" w:hAnsi="Verdana"/>
          <w:color w:val="000000"/>
          <w:sz w:val="20"/>
          <w:szCs w:val="20"/>
          <w:lang w:val="en"/>
        </w:rPr>
        <w:t>trips</w:t>
      </w:r>
      <w:r w:rsidRPr="00590123">
        <w:rPr>
          <w:rFonts w:ascii="Verdana" w:hAnsi="Verdana"/>
          <w:color w:val="000000"/>
          <w:sz w:val="20"/>
          <w:szCs w:val="20"/>
          <w:lang w:val="en"/>
        </w:rPr>
        <w:t xml:space="preserve"> following the model of the approved CBA, the total (discounted by 5.5%) values of these benefits for the period 2013-2019 are as follows:</w:t>
      </w:r>
    </w:p>
    <w:p w14:paraId="786019B9" w14:textId="77777777" w:rsidR="00B95106" w:rsidRPr="00A850A1" w:rsidRDefault="00B95106" w:rsidP="00B95106">
      <w:pPr>
        <w:pStyle w:val="Caption"/>
        <w:keepNext/>
        <w:rPr>
          <w:rFonts w:ascii="Verdana" w:hAnsi="Verdana"/>
          <w:b w:val="0"/>
          <w:bCs w:val="0"/>
          <w:color w:val="253356"/>
          <w:sz w:val="20"/>
          <w:szCs w:val="20"/>
        </w:rPr>
      </w:pPr>
      <w:bookmarkStart w:id="128" w:name="_Toc62482710"/>
      <w:bookmarkEnd w:id="127"/>
      <w:r w:rsidRPr="00A850A1">
        <w:rPr>
          <w:rFonts w:ascii="Verdana" w:hAnsi="Verdana"/>
          <w:b w:val="0"/>
          <w:bCs w:val="0"/>
          <w:color w:val="253356"/>
          <w:sz w:val="20"/>
          <w:szCs w:val="20"/>
        </w:rPr>
        <w:t xml:space="preserve">Table </w:t>
      </w:r>
      <w:r w:rsidR="00583F69" w:rsidRPr="00A850A1">
        <w:rPr>
          <w:rFonts w:ascii="Verdana" w:hAnsi="Verdana"/>
          <w:b w:val="0"/>
          <w:bCs w:val="0"/>
          <w:color w:val="253356"/>
          <w:sz w:val="20"/>
          <w:szCs w:val="20"/>
        </w:rPr>
        <w:fldChar w:fldCharType="begin"/>
      </w:r>
      <w:r w:rsidR="00583F69" w:rsidRPr="00A850A1">
        <w:rPr>
          <w:rFonts w:ascii="Verdana" w:hAnsi="Verdana"/>
          <w:b w:val="0"/>
          <w:bCs w:val="0"/>
          <w:color w:val="253356"/>
          <w:sz w:val="20"/>
          <w:szCs w:val="20"/>
        </w:rPr>
        <w:instrText xml:space="preserve"> STYLEREF 1 \s </w:instrText>
      </w:r>
      <w:r w:rsidR="00583F69" w:rsidRPr="00A850A1">
        <w:rPr>
          <w:rFonts w:ascii="Verdana" w:hAnsi="Verdana"/>
          <w:b w:val="0"/>
          <w:bCs w:val="0"/>
          <w:color w:val="253356"/>
          <w:sz w:val="20"/>
          <w:szCs w:val="20"/>
        </w:rPr>
        <w:fldChar w:fldCharType="separate"/>
      </w:r>
      <w:r w:rsidR="00583F69" w:rsidRPr="00A850A1">
        <w:rPr>
          <w:rFonts w:ascii="Verdana" w:hAnsi="Verdana"/>
          <w:b w:val="0"/>
          <w:bCs w:val="0"/>
          <w:noProof/>
          <w:color w:val="253356"/>
          <w:sz w:val="20"/>
          <w:szCs w:val="20"/>
        </w:rPr>
        <w:t>8</w:t>
      </w:r>
      <w:r w:rsidR="00583F69" w:rsidRPr="00A850A1">
        <w:rPr>
          <w:rFonts w:ascii="Verdana" w:hAnsi="Verdana"/>
          <w:b w:val="0"/>
          <w:bCs w:val="0"/>
          <w:color w:val="253356"/>
          <w:sz w:val="20"/>
          <w:szCs w:val="20"/>
        </w:rPr>
        <w:fldChar w:fldCharType="end"/>
      </w:r>
      <w:r w:rsidR="00583F69" w:rsidRPr="00A850A1">
        <w:rPr>
          <w:rFonts w:ascii="Verdana" w:hAnsi="Verdana"/>
          <w:b w:val="0"/>
          <w:bCs w:val="0"/>
          <w:color w:val="253356"/>
          <w:sz w:val="20"/>
          <w:szCs w:val="20"/>
        </w:rPr>
        <w:noBreakHyphen/>
      </w:r>
      <w:r w:rsidR="00583F69" w:rsidRPr="00A850A1">
        <w:rPr>
          <w:rFonts w:ascii="Verdana" w:hAnsi="Verdana"/>
          <w:b w:val="0"/>
          <w:bCs w:val="0"/>
          <w:color w:val="253356"/>
          <w:sz w:val="20"/>
          <w:szCs w:val="20"/>
        </w:rPr>
        <w:fldChar w:fldCharType="begin"/>
      </w:r>
      <w:r w:rsidR="00583F69" w:rsidRPr="00A850A1">
        <w:rPr>
          <w:rFonts w:ascii="Verdana" w:hAnsi="Verdana"/>
          <w:b w:val="0"/>
          <w:bCs w:val="0"/>
          <w:color w:val="253356"/>
          <w:sz w:val="20"/>
          <w:szCs w:val="20"/>
        </w:rPr>
        <w:instrText xml:space="preserve"> SEQ Table \* ARABIC \s 1 </w:instrText>
      </w:r>
      <w:r w:rsidR="00583F69" w:rsidRPr="00A850A1">
        <w:rPr>
          <w:rFonts w:ascii="Verdana" w:hAnsi="Verdana"/>
          <w:b w:val="0"/>
          <w:bCs w:val="0"/>
          <w:color w:val="253356"/>
          <w:sz w:val="20"/>
          <w:szCs w:val="20"/>
        </w:rPr>
        <w:fldChar w:fldCharType="separate"/>
      </w:r>
      <w:r w:rsidR="00583F69" w:rsidRPr="00A850A1">
        <w:rPr>
          <w:rFonts w:ascii="Verdana" w:hAnsi="Verdana"/>
          <w:b w:val="0"/>
          <w:bCs w:val="0"/>
          <w:noProof/>
          <w:color w:val="253356"/>
          <w:sz w:val="20"/>
          <w:szCs w:val="20"/>
        </w:rPr>
        <w:t>5</w:t>
      </w:r>
      <w:r w:rsidR="00583F69" w:rsidRPr="00A850A1">
        <w:rPr>
          <w:rFonts w:ascii="Verdana" w:hAnsi="Verdana"/>
          <w:b w:val="0"/>
          <w:bCs w:val="0"/>
          <w:color w:val="253356"/>
          <w:sz w:val="20"/>
          <w:szCs w:val="20"/>
        </w:rPr>
        <w:fldChar w:fldCharType="end"/>
      </w:r>
      <w:r w:rsidRPr="00A850A1">
        <w:rPr>
          <w:rFonts w:ascii="Verdana" w:hAnsi="Verdana"/>
          <w:b w:val="0"/>
          <w:bCs w:val="0"/>
          <w:color w:val="253356"/>
          <w:sz w:val="20"/>
          <w:szCs w:val="20"/>
          <w:lang w:val="en-US"/>
        </w:rPr>
        <w:t xml:space="preserve"> Value of the economic benefits from the commissioning of Line 1, stage 3 of Sofia Metro</w:t>
      </w:r>
      <w:bookmarkEnd w:id="128"/>
    </w:p>
    <w:tbl>
      <w:tblPr>
        <w:tblW w:w="8926" w:type="dxa"/>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Look w:val="04A0" w:firstRow="1" w:lastRow="0" w:firstColumn="1" w:lastColumn="0" w:noHBand="0" w:noVBand="1"/>
      </w:tblPr>
      <w:tblGrid>
        <w:gridCol w:w="5098"/>
        <w:gridCol w:w="426"/>
        <w:gridCol w:w="1701"/>
        <w:gridCol w:w="1701"/>
      </w:tblGrid>
      <w:tr w:rsidR="00CD6F22" w:rsidRPr="00A850A1" w14:paraId="1DE24946" w14:textId="77777777" w:rsidTr="00A850A1">
        <w:trPr>
          <w:trHeight w:val="330"/>
        </w:trPr>
        <w:tc>
          <w:tcPr>
            <w:tcW w:w="5098" w:type="dxa"/>
            <w:shd w:val="clear" w:color="auto" w:fill="auto"/>
            <w:noWrap/>
            <w:hideMark/>
          </w:tcPr>
          <w:p w14:paraId="19C7CD83" w14:textId="77777777" w:rsidR="00CD6F22" w:rsidRPr="00A850A1" w:rsidRDefault="00CD6F22" w:rsidP="00A850A1">
            <w:pPr>
              <w:spacing w:after="0" w:line="22" w:lineRule="atLeast"/>
              <w:jc w:val="center"/>
              <w:rPr>
                <w:rFonts w:ascii="Verdana" w:hAnsi="Verdana" w:cs="Arial"/>
                <w:b/>
                <w:bCs/>
                <w:color w:val="FFFFFF"/>
                <w:sz w:val="16"/>
                <w:szCs w:val="16"/>
              </w:rPr>
            </w:pPr>
            <w:r w:rsidRPr="00A850A1">
              <w:rPr>
                <w:rFonts w:ascii="Verdana" w:hAnsi="Verdana"/>
                <w:color w:val="FFFFFF"/>
                <w:sz w:val="16"/>
                <w:szCs w:val="16"/>
                <w:lang w:val="en"/>
              </w:rPr>
              <w:t xml:space="preserve">Total value of economic benefits for the period 2016-2019 </w:t>
            </w:r>
          </w:p>
        </w:tc>
        <w:tc>
          <w:tcPr>
            <w:tcW w:w="426" w:type="dxa"/>
            <w:shd w:val="clear" w:color="auto" w:fill="auto"/>
            <w:noWrap/>
            <w:hideMark/>
          </w:tcPr>
          <w:p w14:paraId="2123E572" w14:textId="77777777" w:rsidR="00CD6F22" w:rsidRPr="00A850A1" w:rsidRDefault="00CD6F22" w:rsidP="00A850A1">
            <w:pPr>
              <w:spacing w:after="0" w:line="22" w:lineRule="atLeast"/>
              <w:rPr>
                <w:rFonts w:ascii="Verdana" w:hAnsi="Verdana" w:cs="Arial"/>
                <w:b/>
                <w:bCs/>
                <w:color w:val="FFFFFF"/>
                <w:sz w:val="16"/>
                <w:szCs w:val="16"/>
              </w:rPr>
            </w:pPr>
            <w:r w:rsidRPr="00A850A1">
              <w:rPr>
                <w:rFonts w:ascii="Verdana" w:hAnsi="Verdana" w:cs="Arial"/>
                <w:color w:val="FFFFFF"/>
                <w:sz w:val="16"/>
                <w:szCs w:val="16"/>
                <w:lang w:val="en-US"/>
              </w:rPr>
              <w:t> </w:t>
            </w:r>
          </w:p>
        </w:tc>
        <w:tc>
          <w:tcPr>
            <w:tcW w:w="1701" w:type="dxa"/>
            <w:shd w:val="clear" w:color="auto" w:fill="auto"/>
            <w:noWrap/>
            <w:hideMark/>
          </w:tcPr>
          <w:p w14:paraId="79260B7F" w14:textId="77777777" w:rsidR="00CD6F22" w:rsidRPr="00A850A1" w:rsidRDefault="00CD6F22" w:rsidP="00A850A1">
            <w:pPr>
              <w:spacing w:after="0" w:line="22" w:lineRule="atLeast"/>
              <w:jc w:val="center"/>
              <w:rPr>
                <w:rFonts w:ascii="Verdana" w:hAnsi="Verdana" w:cs="Arial"/>
                <w:b/>
                <w:bCs/>
                <w:color w:val="FFFFFF"/>
                <w:sz w:val="16"/>
                <w:szCs w:val="16"/>
                <w:lang w:val="en-US"/>
              </w:rPr>
            </w:pPr>
            <w:r w:rsidRPr="00A850A1">
              <w:rPr>
                <w:rFonts w:ascii="Verdana" w:hAnsi="Verdana"/>
                <w:color w:val="FFFFFF"/>
                <w:sz w:val="16"/>
                <w:szCs w:val="16"/>
                <w:lang w:val="en"/>
              </w:rPr>
              <w:t>Forecasted</w:t>
            </w:r>
          </w:p>
        </w:tc>
        <w:tc>
          <w:tcPr>
            <w:tcW w:w="1701" w:type="dxa"/>
            <w:shd w:val="clear" w:color="auto" w:fill="auto"/>
            <w:noWrap/>
            <w:hideMark/>
          </w:tcPr>
          <w:p w14:paraId="4393F31C" w14:textId="77777777" w:rsidR="00CD6F22" w:rsidRPr="00A850A1" w:rsidRDefault="00CD6F22" w:rsidP="00A850A1">
            <w:pPr>
              <w:spacing w:after="0" w:line="22" w:lineRule="atLeast"/>
              <w:jc w:val="center"/>
              <w:rPr>
                <w:rFonts w:ascii="Verdana" w:hAnsi="Verdana" w:cs="Arial"/>
                <w:b/>
                <w:bCs/>
                <w:color w:val="FFFFFF"/>
                <w:sz w:val="16"/>
                <w:szCs w:val="16"/>
                <w:lang w:val="en-US"/>
              </w:rPr>
            </w:pPr>
            <w:r w:rsidRPr="00A850A1">
              <w:rPr>
                <w:rFonts w:ascii="Verdana" w:hAnsi="Verdana"/>
                <w:color w:val="FFFFFF"/>
                <w:sz w:val="16"/>
                <w:szCs w:val="16"/>
                <w:lang w:val="en"/>
              </w:rPr>
              <w:t>Recalculated</w:t>
            </w:r>
          </w:p>
        </w:tc>
      </w:tr>
      <w:tr w:rsidR="00CD6F22" w:rsidRPr="00A850A1" w14:paraId="27F508F2" w14:textId="77777777" w:rsidTr="00A850A1">
        <w:trPr>
          <w:trHeight w:val="270"/>
        </w:trPr>
        <w:tc>
          <w:tcPr>
            <w:tcW w:w="5098" w:type="dxa"/>
            <w:shd w:val="clear" w:color="auto" w:fill="auto"/>
            <w:noWrap/>
            <w:hideMark/>
          </w:tcPr>
          <w:p w14:paraId="0D21BC94" w14:textId="77777777" w:rsidR="00CD6F22" w:rsidRPr="00A850A1" w:rsidRDefault="00CD6F22" w:rsidP="00A850A1">
            <w:pPr>
              <w:spacing w:after="0" w:line="22" w:lineRule="atLeast"/>
              <w:rPr>
                <w:rFonts w:ascii="Verdana" w:hAnsi="Verdana" w:cs="Arial"/>
                <w:b/>
                <w:bCs/>
                <w:sz w:val="16"/>
                <w:szCs w:val="16"/>
              </w:rPr>
            </w:pPr>
            <w:r w:rsidRPr="00A850A1">
              <w:rPr>
                <w:rFonts w:ascii="Verdana" w:hAnsi="Verdana"/>
                <w:sz w:val="16"/>
                <w:szCs w:val="16"/>
                <w:lang w:val="en"/>
              </w:rPr>
              <w:t xml:space="preserve">Vehicle operation and maintenance costs </w:t>
            </w:r>
          </w:p>
        </w:tc>
        <w:tc>
          <w:tcPr>
            <w:tcW w:w="426" w:type="dxa"/>
            <w:shd w:val="clear" w:color="auto" w:fill="auto"/>
            <w:noWrap/>
            <w:hideMark/>
          </w:tcPr>
          <w:p w14:paraId="624C2B71" w14:textId="77777777" w:rsidR="00CD6F22" w:rsidRPr="00A850A1" w:rsidRDefault="00CD6F22" w:rsidP="00A850A1">
            <w:pPr>
              <w:spacing w:after="0" w:line="22" w:lineRule="atLeast"/>
              <w:jc w:val="center"/>
              <w:rPr>
                <w:rFonts w:ascii="Verdana" w:hAnsi="Verdana" w:cs="Arial"/>
                <w:sz w:val="16"/>
                <w:szCs w:val="16"/>
                <w:lang w:val="en-US"/>
              </w:rPr>
            </w:pPr>
            <w:r w:rsidRPr="00A850A1">
              <w:rPr>
                <w:rFonts w:ascii="Verdana" w:hAnsi="Verdana"/>
                <w:sz w:val="16"/>
                <w:szCs w:val="16"/>
                <w:lang w:val="en"/>
              </w:rPr>
              <w:t>€</w:t>
            </w:r>
          </w:p>
        </w:tc>
        <w:tc>
          <w:tcPr>
            <w:tcW w:w="1701" w:type="dxa"/>
            <w:shd w:val="clear" w:color="auto" w:fill="auto"/>
            <w:noWrap/>
            <w:hideMark/>
          </w:tcPr>
          <w:p w14:paraId="1F2B784D" w14:textId="77777777" w:rsidR="00CD6F22" w:rsidRPr="00A850A1" w:rsidRDefault="00CD6F22" w:rsidP="00A850A1">
            <w:pPr>
              <w:spacing w:after="0" w:line="22" w:lineRule="atLeast"/>
              <w:jc w:val="right"/>
              <w:rPr>
                <w:rFonts w:ascii="Verdana" w:hAnsi="Verdana" w:cs="Arial"/>
                <w:sz w:val="16"/>
                <w:szCs w:val="16"/>
                <w:lang w:val="en-US"/>
              </w:rPr>
            </w:pPr>
            <w:r w:rsidRPr="00A850A1">
              <w:rPr>
                <w:rFonts w:ascii="Verdana" w:hAnsi="Verdana"/>
                <w:sz w:val="16"/>
                <w:szCs w:val="16"/>
                <w:lang w:val="en"/>
              </w:rPr>
              <w:t>16 313 913</w:t>
            </w:r>
          </w:p>
        </w:tc>
        <w:tc>
          <w:tcPr>
            <w:tcW w:w="1701" w:type="dxa"/>
            <w:shd w:val="clear" w:color="auto" w:fill="auto"/>
            <w:noWrap/>
            <w:hideMark/>
          </w:tcPr>
          <w:p w14:paraId="61B2EB2D" w14:textId="77777777" w:rsidR="00CD6F22" w:rsidRPr="00A850A1" w:rsidRDefault="00CD6F22" w:rsidP="00A850A1">
            <w:pPr>
              <w:spacing w:after="0" w:line="22" w:lineRule="atLeast"/>
              <w:jc w:val="right"/>
              <w:rPr>
                <w:rFonts w:ascii="Verdana" w:hAnsi="Verdana" w:cs="Arial"/>
                <w:sz w:val="16"/>
                <w:szCs w:val="16"/>
                <w:lang w:val="en-US"/>
              </w:rPr>
            </w:pPr>
            <w:r w:rsidRPr="00A850A1">
              <w:rPr>
                <w:rFonts w:ascii="Verdana" w:hAnsi="Verdana"/>
                <w:sz w:val="16"/>
                <w:szCs w:val="16"/>
                <w:lang w:val="en"/>
              </w:rPr>
              <w:t>8 237 185</w:t>
            </w:r>
          </w:p>
        </w:tc>
      </w:tr>
      <w:tr w:rsidR="00CD6F22" w:rsidRPr="00A850A1" w14:paraId="5684D10D" w14:textId="77777777" w:rsidTr="00A850A1">
        <w:trPr>
          <w:trHeight w:val="255"/>
        </w:trPr>
        <w:tc>
          <w:tcPr>
            <w:tcW w:w="5098" w:type="dxa"/>
            <w:shd w:val="clear" w:color="auto" w:fill="auto"/>
            <w:noWrap/>
            <w:hideMark/>
          </w:tcPr>
          <w:p w14:paraId="7E64FF75" w14:textId="77777777" w:rsidR="00CD6F22" w:rsidRPr="00A850A1" w:rsidRDefault="00E727C5" w:rsidP="00A850A1">
            <w:pPr>
              <w:spacing w:after="0" w:line="22" w:lineRule="atLeast"/>
              <w:rPr>
                <w:rFonts w:ascii="Verdana" w:hAnsi="Verdana" w:cs="Arial"/>
                <w:b/>
                <w:bCs/>
                <w:sz w:val="16"/>
                <w:szCs w:val="16"/>
                <w:lang w:val="en-US"/>
              </w:rPr>
            </w:pPr>
            <w:r w:rsidRPr="00A850A1">
              <w:rPr>
                <w:rFonts w:ascii="Verdana" w:hAnsi="Verdana"/>
                <w:sz w:val="16"/>
                <w:szCs w:val="16"/>
                <w:lang w:val="en"/>
              </w:rPr>
              <w:t>Value</w:t>
            </w:r>
            <w:r w:rsidR="00CD6F22" w:rsidRPr="00A850A1">
              <w:rPr>
                <w:rFonts w:ascii="Verdana" w:hAnsi="Verdana"/>
                <w:sz w:val="16"/>
                <w:szCs w:val="16"/>
                <w:lang w:val="en"/>
              </w:rPr>
              <w:t xml:space="preserve"> of time</w:t>
            </w:r>
          </w:p>
        </w:tc>
        <w:tc>
          <w:tcPr>
            <w:tcW w:w="426" w:type="dxa"/>
            <w:shd w:val="clear" w:color="auto" w:fill="auto"/>
            <w:noWrap/>
            <w:hideMark/>
          </w:tcPr>
          <w:p w14:paraId="03A919A7" w14:textId="77777777" w:rsidR="00CD6F22" w:rsidRPr="00A850A1" w:rsidRDefault="00CD6F22" w:rsidP="00A850A1">
            <w:pPr>
              <w:spacing w:after="0" w:line="22" w:lineRule="atLeast"/>
              <w:jc w:val="center"/>
              <w:rPr>
                <w:rFonts w:ascii="Verdana" w:hAnsi="Verdana" w:cs="Arial"/>
                <w:sz w:val="16"/>
                <w:szCs w:val="16"/>
                <w:lang w:val="en-US"/>
              </w:rPr>
            </w:pPr>
            <w:r w:rsidRPr="00A850A1">
              <w:rPr>
                <w:rFonts w:ascii="Verdana" w:hAnsi="Verdana"/>
                <w:sz w:val="16"/>
                <w:szCs w:val="16"/>
                <w:lang w:val="en"/>
              </w:rPr>
              <w:t>€</w:t>
            </w:r>
          </w:p>
        </w:tc>
        <w:tc>
          <w:tcPr>
            <w:tcW w:w="1701" w:type="dxa"/>
            <w:shd w:val="clear" w:color="auto" w:fill="auto"/>
            <w:noWrap/>
            <w:hideMark/>
          </w:tcPr>
          <w:p w14:paraId="0949CFBF" w14:textId="77777777" w:rsidR="00CD6F22" w:rsidRPr="00A850A1" w:rsidRDefault="00CD6F22" w:rsidP="00A850A1">
            <w:pPr>
              <w:spacing w:after="0" w:line="22" w:lineRule="atLeast"/>
              <w:jc w:val="right"/>
              <w:rPr>
                <w:rFonts w:ascii="Verdana" w:hAnsi="Verdana" w:cs="Arial"/>
                <w:sz w:val="16"/>
                <w:szCs w:val="16"/>
                <w:lang w:val="en-US"/>
              </w:rPr>
            </w:pPr>
            <w:r w:rsidRPr="00A850A1">
              <w:rPr>
                <w:rFonts w:ascii="Verdana" w:hAnsi="Verdana"/>
                <w:sz w:val="16"/>
                <w:szCs w:val="16"/>
                <w:lang w:val="en"/>
              </w:rPr>
              <w:t>34 317 938</w:t>
            </w:r>
          </w:p>
        </w:tc>
        <w:tc>
          <w:tcPr>
            <w:tcW w:w="1701" w:type="dxa"/>
            <w:shd w:val="clear" w:color="auto" w:fill="auto"/>
            <w:noWrap/>
            <w:hideMark/>
          </w:tcPr>
          <w:p w14:paraId="6FB38F13" w14:textId="77777777" w:rsidR="00CD6F22" w:rsidRPr="00A850A1" w:rsidRDefault="00CD6F22" w:rsidP="00A850A1">
            <w:pPr>
              <w:spacing w:after="0" w:line="22" w:lineRule="atLeast"/>
              <w:jc w:val="right"/>
              <w:rPr>
                <w:rFonts w:ascii="Verdana" w:hAnsi="Verdana" w:cs="Arial"/>
                <w:sz w:val="16"/>
                <w:szCs w:val="16"/>
                <w:lang w:val="en-US"/>
              </w:rPr>
            </w:pPr>
            <w:r w:rsidRPr="00A850A1">
              <w:rPr>
                <w:rFonts w:ascii="Verdana" w:hAnsi="Verdana"/>
                <w:sz w:val="16"/>
                <w:szCs w:val="16"/>
                <w:lang w:val="en"/>
              </w:rPr>
              <w:t>17 274 226</w:t>
            </w:r>
          </w:p>
        </w:tc>
      </w:tr>
      <w:tr w:rsidR="00CD6F22" w:rsidRPr="00A850A1" w14:paraId="4288D532" w14:textId="77777777" w:rsidTr="00A850A1">
        <w:trPr>
          <w:trHeight w:val="255"/>
        </w:trPr>
        <w:tc>
          <w:tcPr>
            <w:tcW w:w="5098" w:type="dxa"/>
            <w:shd w:val="clear" w:color="auto" w:fill="auto"/>
            <w:noWrap/>
            <w:hideMark/>
          </w:tcPr>
          <w:p w14:paraId="4054B105" w14:textId="77777777" w:rsidR="00CD6F22" w:rsidRPr="00A850A1" w:rsidRDefault="00E727C5" w:rsidP="00A850A1">
            <w:pPr>
              <w:spacing w:after="0" w:line="22" w:lineRule="atLeast"/>
              <w:rPr>
                <w:rFonts w:ascii="Verdana" w:hAnsi="Verdana" w:cs="Arial"/>
                <w:b/>
                <w:bCs/>
                <w:sz w:val="16"/>
                <w:szCs w:val="16"/>
                <w:lang w:val="en-US"/>
              </w:rPr>
            </w:pPr>
            <w:r w:rsidRPr="00A850A1">
              <w:rPr>
                <w:rFonts w:ascii="Verdana" w:hAnsi="Verdana"/>
                <w:sz w:val="16"/>
                <w:szCs w:val="16"/>
                <w:lang w:val="en"/>
              </w:rPr>
              <w:t>A</w:t>
            </w:r>
            <w:r w:rsidR="00CD6F22" w:rsidRPr="00A850A1">
              <w:rPr>
                <w:rFonts w:ascii="Verdana" w:hAnsi="Verdana"/>
                <w:sz w:val="16"/>
                <w:szCs w:val="16"/>
                <w:lang w:val="en"/>
              </w:rPr>
              <w:t>ccidents</w:t>
            </w:r>
          </w:p>
        </w:tc>
        <w:tc>
          <w:tcPr>
            <w:tcW w:w="426" w:type="dxa"/>
            <w:shd w:val="clear" w:color="auto" w:fill="auto"/>
            <w:noWrap/>
            <w:hideMark/>
          </w:tcPr>
          <w:p w14:paraId="0C17E9BB" w14:textId="77777777" w:rsidR="00CD6F22" w:rsidRPr="00A850A1" w:rsidRDefault="00CD6F22" w:rsidP="00A850A1">
            <w:pPr>
              <w:spacing w:after="0" w:line="22" w:lineRule="atLeast"/>
              <w:jc w:val="center"/>
              <w:rPr>
                <w:rFonts w:ascii="Verdana" w:hAnsi="Verdana" w:cs="Arial"/>
                <w:sz w:val="16"/>
                <w:szCs w:val="16"/>
                <w:lang w:val="en-US"/>
              </w:rPr>
            </w:pPr>
            <w:r w:rsidRPr="00A850A1">
              <w:rPr>
                <w:rFonts w:ascii="Verdana" w:hAnsi="Verdana"/>
                <w:sz w:val="16"/>
                <w:szCs w:val="16"/>
                <w:lang w:val="en"/>
              </w:rPr>
              <w:t>€</w:t>
            </w:r>
          </w:p>
        </w:tc>
        <w:tc>
          <w:tcPr>
            <w:tcW w:w="1701" w:type="dxa"/>
            <w:shd w:val="clear" w:color="auto" w:fill="auto"/>
            <w:noWrap/>
            <w:hideMark/>
          </w:tcPr>
          <w:p w14:paraId="0C6E6767" w14:textId="77777777" w:rsidR="00CD6F22" w:rsidRPr="00A850A1" w:rsidRDefault="00CD6F22" w:rsidP="00A850A1">
            <w:pPr>
              <w:spacing w:after="0" w:line="22" w:lineRule="atLeast"/>
              <w:jc w:val="right"/>
              <w:rPr>
                <w:rFonts w:ascii="Verdana" w:hAnsi="Verdana" w:cs="Arial"/>
                <w:sz w:val="16"/>
                <w:szCs w:val="16"/>
                <w:lang w:val="en-US"/>
              </w:rPr>
            </w:pPr>
            <w:r w:rsidRPr="00A850A1">
              <w:rPr>
                <w:rFonts w:ascii="Verdana" w:hAnsi="Verdana"/>
                <w:sz w:val="16"/>
                <w:szCs w:val="16"/>
                <w:lang w:val="en"/>
              </w:rPr>
              <w:t>6 182 376</w:t>
            </w:r>
          </w:p>
        </w:tc>
        <w:tc>
          <w:tcPr>
            <w:tcW w:w="1701" w:type="dxa"/>
            <w:shd w:val="clear" w:color="auto" w:fill="auto"/>
            <w:noWrap/>
            <w:hideMark/>
          </w:tcPr>
          <w:p w14:paraId="0281A44D" w14:textId="77777777" w:rsidR="00CD6F22" w:rsidRPr="00A850A1" w:rsidRDefault="00CD6F22" w:rsidP="00A850A1">
            <w:pPr>
              <w:spacing w:after="0" w:line="22" w:lineRule="atLeast"/>
              <w:jc w:val="right"/>
              <w:rPr>
                <w:rFonts w:ascii="Verdana" w:hAnsi="Verdana" w:cs="Arial"/>
                <w:sz w:val="16"/>
                <w:szCs w:val="16"/>
                <w:lang w:val="en-US"/>
              </w:rPr>
            </w:pPr>
            <w:r w:rsidRPr="00A850A1">
              <w:rPr>
                <w:rFonts w:ascii="Verdana" w:hAnsi="Verdana"/>
                <w:sz w:val="16"/>
                <w:szCs w:val="16"/>
                <w:lang w:val="en"/>
              </w:rPr>
              <w:t>3 113 160</w:t>
            </w:r>
          </w:p>
        </w:tc>
      </w:tr>
      <w:tr w:rsidR="00CD6F22" w:rsidRPr="00A850A1" w14:paraId="177D900B" w14:textId="77777777" w:rsidTr="00A850A1">
        <w:trPr>
          <w:trHeight w:val="255"/>
        </w:trPr>
        <w:tc>
          <w:tcPr>
            <w:tcW w:w="5098" w:type="dxa"/>
            <w:shd w:val="clear" w:color="auto" w:fill="auto"/>
            <w:noWrap/>
            <w:hideMark/>
          </w:tcPr>
          <w:p w14:paraId="1667B3FD" w14:textId="77777777" w:rsidR="00CD6F22" w:rsidRPr="00A850A1" w:rsidRDefault="00CD6F22" w:rsidP="00A850A1">
            <w:pPr>
              <w:spacing w:after="0" w:line="22" w:lineRule="atLeast"/>
              <w:rPr>
                <w:rFonts w:ascii="Verdana" w:hAnsi="Verdana" w:cs="Arial"/>
                <w:b/>
                <w:bCs/>
                <w:sz w:val="16"/>
                <w:szCs w:val="16"/>
              </w:rPr>
            </w:pPr>
            <w:r w:rsidRPr="00A850A1">
              <w:rPr>
                <w:rFonts w:ascii="Verdana" w:hAnsi="Verdana"/>
                <w:sz w:val="16"/>
                <w:szCs w:val="16"/>
                <w:lang w:val="en"/>
              </w:rPr>
              <w:t xml:space="preserve">Benefits </w:t>
            </w:r>
            <w:r w:rsidR="00E727C5" w:rsidRPr="00A850A1">
              <w:rPr>
                <w:rFonts w:ascii="Verdana" w:hAnsi="Verdana"/>
                <w:sz w:val="16"/>
                <w:szCs w:val="16"/>
                <w:lang w:val="en"/>
              </w:rPr>
              <w:t>from decreased</w:t>
            </w:r>
            <w:r w:rsidRPr="00A850A1">
              <w:rPr>
                <w:rFonts w:ascii="Verdana" w:hAnsi="Verdana"/>
                <w:sz w:val="16"/>
                <w:szCs w:val="16"/>
                <w:lang w:val="en"/>
              </w:rPr>
              <w:t xml:space="preserve"> emissions</w:t>
            </w:r>
          </w:p>
        </w:tc>
        <w:tc>
          <w:tcPr>
            <w:tcW w:w="426" w:type="dxa"/>
            <w:shd w:val="clear" w:color="auto" w:fill="auto"/>
            <w:noWrap/>
            <w:hideMark/>
          </w:tcPr>
          <w:p w14:paraId="2370ACB4" w14:textId="77777777" w:rsidR="00CD6F22" w:rsidRPr="00A850A1" w:rsidRDefault="00CD6F22" w:rsidP="00A850A1">
            <w:pPr>
              <w:spacing w:after="0" w:line="22" w:lineRule="atLeast"/>
              <w:jc w:val="center"/>
              <w:rPr>
                <w:rFonts w:ascii="Verdana" w:hAnsi="Verdana" w:cs="Arial"/>
                <w:sz w:val="16"/>
                <w:szCs w:val="16"/>
                <w:lang w:val="en-US"/>
              </w:rPr>
            </w:pPr>
            <w:r w:rsidRPr="00A850A1">
              <w:rPr>
                <w:rFonts w:ascii="Verdana" w:hAnsi="Verdana"/>
                <w:sz w:val="16"/>
                <w:szCs w:val="16"/>
                <w:lang w:val="en"/>
              </w:rPr>
              <w:t>€</w:t>
            </w:r>
          </w:p>
        </w:tc>
        <w:tc>
          <w:tcPr>
            <w:tcW w:w="1701" w:type="dxa"/>
            <w:shd w:val="clear" w:color="auto" w:fill="auto"/>
            <w:noWrap/>
            <w:hideMark/>
          </w:tcPr>
          <w:p w14:paraId="349E4D48" w14:textId="77777777" w:rsidR="00CD6F22" w:rsidRPr="00A850A1" w:rsidRDefault="00CD6F22" w:rsidP="00A850A1">
            <w:pPr>
              <w:spacing w:after="0" w:line="22" w:lineRule="atLeast"/>
              <w:jc w:val="right"/>
              <w:rPr>
                <w:rFonts w:ascii="Verdana" w:hAnsi="Verdana" w:cs="Arial"/>
                <w:sz w:val="16"/>
                <w:szCs w:val="16"/>
                <w:lang w:val="en-US"/>
              </w:rPr>
            </w:pPr>
            <w:r w:rsidRPr="00A850A1">
              <w:rPr>
                <w:rFonts w:ascii="Verdana" w:hAnsi="Verdana"/>
                <w:sz w:val="16"/>
                <w:szCs w:val="16"/>
                <w:lang w:val="en"/>
              </w:rPr>
              <w:t>1 018 969</w:t>
            </w:r>
          </w:p>
        </w:tc>
        <w:tc>
          <w:tcPr>
            <w:tcW w:w="1701" w:type="dxa"/>
            <w:shd w:val="clear" w:color="auto" w:fill="auto"/>
            <w:noWrap/>
            <w:hideMark/>
          </w:tcPr>
          <w:p w14:paraId="38079F78" w14:textId="77777777" w:rsidR="00CD6F22" w:rsidRPr="00A850A1" w:rsidRDefault="00CD6F22" w:rsidP="00A850A1">
            <w:pPr>
              <w:spacing w:after="0" w:line="22" w:lineRule="atLeast"/>
              <w:jc w:val="right"/>
              <w:rPr>
                <w:rFonts w:ascii="Verdana" w:hAnsi="Verdana" w:cs="Arial"/>
                <w:sz w:val="16"/>
                <w:szCs w:val="16"/>
                <w:lang w:val="en-US"/>
              </w:rPr>
            </w:pPr>
            <w:r w:rsidRPr="00A850A1">
              <w:rPr>
                <w:rFonts w:ascii="Verdana" w:hAnsi="Verdana"/>
                <w:sz w:val="16"/>
                <w:szCs w:val="16"/>
                <w:lang w:val="en"/>
              </w:rPr>
              <w:t>513 029</w:t>
            </w:r>
          </w:p>
        </w:tc>
      </w:tr>
      <w:tr w:rsidR="00CD6F22" w:rsidRPr="00A850A1" w14:paraId="7648523E" w14:textId="77777777" w:rsidTr="00A850A1">
        <w:trPr>
          <w:trHeight w:val="270"/>
        </w:trPr>
        <w:tc>
          <w:tcPr>
            <w:tcW w:w="5098" w:type="dxa"/>
            <w:shd w:val="clear" w:color="auto" w:fill="auto"/>
            <w:noWrap/>
            <w:hideMark/>
          </w:tcPr>
          <w:p w14:paraId="470BBA7B" w14:textId="77777777" w:rsidR="00CD6F22" w:rsidRPr="00A850A1" w:rsidRDefault="00CD6F22" w:rsidP="00A850A1">
            <w:pPr>
              <w:spacing w:after="0" w:line="22" w:lineRule="atLeast"/>
              <w:rPr>
                <w:rFonts w:ascii="Verdana" w:hAnsi="Verdana" w:cs="Arial"/>
                <w:b/>
                <w:bCs/>
                <w:sz w:val="16"/>
                <w:szCs w:val="16"/>
              </w:rPr>
            </w:pPr>
            <w:r w:rsidRPr="00A850A1">
              <w:rPr>
                <w:rFonts w:ascii="Verdana" w:hAnsi="Verdana"/>
                <w:sz w:val="16"/>
                <w:szCs w:val="16"/>
                <w:lang w:val="en"/>
              </w:rPr>
              <w:t>TOTAL ECONOMIC BENEFITS (COSTS SAVED)</w:t>
            </w:r>
          </w:p>
        </w:tc>
        <w:tc>
          <w:tcPr>
            <w:tcW w:w="426" w:type="dxa"/>
            <w:shd w:val="clear" w:color="auto" w:fill="auto"/>
            <w:noWrap/>
            <w:hideMark/>
          </w:tcPr>
          <w:p w14:paraId="27FDDB46" w14:textId="77777777" w:rsidR="00CD6F22" w:rsidRPr="00A850A1" w:rsidRDefault="00CD6F22" w:rsidP="00A850A1">
            <w:pPr>
              <w:spacing w:after="0" w:line="22" w:lineRule="atLeast"/>
              <w:jc w:val="center"/>
              <w:rPr>
                <w:rFonts w:ascii="Verdana" w:hAnsi="Verdana" w:cs="Arial"/>
                <w:sz w:val="16"/>
                <w:szCs w:val="16"/>
              </w:rPr>
            </w:pPr>
            <w:r w:rsidRPr="00A850A1">
              <w:rPr>
                <w:rFonts w:ascii="Verdana" w:hAnsi="Verdana" w:cs="Arial"/>
                <w:sz w:val="16"/>
                <w:szCs w:val="16"/>
                <w:lang w:val="en-US"/>
              </w:rPr>
              <w:t> </w:t>
            </w:r>
          </w:p>
        </w:tc>
        <w:tc>
          <w:tcPr>
            <w:tcW w:w="1701" w:type="dxa"/>
            <w:shd w:val="clear" w:color="auto" w:fill="auto"/>
            <w:noWrap/>
            <w:hideMark/>
          </w:tcPr>
          <w:p w14:paraId="50D1D70F" w14:textId="77777777" w:rsidR="00CD6F22" w:rsidRPr="00A850A1" w:rsidRDefault="00CD6F22" w:rsidP="00A850A1">
            <w:pPr>
              <w:spacing w:after="0" w:line="22" w:lineRule="atLeast"/>
              <w:jc w:val="center"/>
              <w:rPr>
                <w:rFonts w:ascii="Verdana" w:hAnsi="Verdana" w:cs="Arial"/>
                <w:sz w:val="16"/>
                <w:szCs w:val="16"/>
                <w:lang w:val="en-US"/>
              </w:rPr>
            </w:pPr>
            <w:r w:rsidRPr="00A850A1">
              <w:rPr>
                <w:rFonts w:ascii="Verdana" w:hAnsi="Verdana"/>
                <w:sz w:val="16"/>
                <w:szCs w:val="16"/>
                <w:lang w:val="en"/>
              </w:rPr>
              <w:t>57 833 196</w:t>
            </w:r>
          </w:p>
        </w:tc>
        <w:tc>
          <w:tcPr>
            <w:tcW w:w="1701" w:type="dxa"/>
            <w:shd w:val="clear" w:color="auto" w:fill="auto"/>
            <w:noWrap/>
            <w:hideMark/>
          </w:tcPr>
          <w:p w14:paraId="1D3430FE" w14:textId="77777777" w:rsidR="00CD6F22" w:rsidRPr="00A850A1" w:rsidRDefault="00CD6F22" w:rsidP="00A850A1">
            <w:pPr>
              <w:spacing w:after="0" w:line="22" w:lineRule="atLeast"/>
              <w:jc w:val="center"/>
              <w:rPr>
                <w:rFonts w:ascii="Verdana" w:hAnsi="Verdana" w:cs="Arial"/>
                <w:sz w:val="16"/>
                <w:szCs w:val="16"/>
                <w:lang w:val="en-US"/>
              </w:rPr>
            </w:pPr>
            <w:r w:rsidRPr="00A850A1">
              <w:rPr>
                <w:rFonts w:ascii="Verdana" w:hAnsi="Verdana"/>
                <w:sz w:val="16"/>
                <w:szCs w:val="16"/>
                <w:lang w:val="en"/>
              </w:rPr>
              <w:t>29 137 600</w:t>
            </w:r>
          </w:p>
        </w:tc>
      </w:tr>
    </w:tbl>
    <w:p w14:paraId="4F8809C9" w14:textId="77777777" w:rsidR="00CD6F22" w:rsidRPr="00CD6F22" w:rsidRDefault="00CD6F22" w:rsidP="00CD6F22">
      <w:pPr>
        <w:autoSpaceDE w:val="0"/>
        <w:autoSpaceDN w:val="0"/>
        <w:adjustRightInd w:val="0"/>
        <w:spacing w:line="22" w:lineRule="atLeast"/>
        <w:jc w:val="both"/>
        <w:rPr>
          <w:rFonts w:ascii="Verdana" w:hAnsi="Verdana"/>
          <w:i/>
          <w:color w:val="000000"/>
          <w:sz w:val="16"/>
          <w:szCs w:val="16"/>
          <w:lang w:eastAsia="en-GB"/>
        </w:rPr>
      </w:pPr>
      <w:r w:rsidRPr="00CD6F22">
        <w:rPr>
          <w:rFonts w:ascii="Verdana" w:hAnsi="Verdana"/>
          <w:i/>
          <w:color w:val="000000"/>
          <w:sz w:val="16"/>
          <w:szCs w:val="16"/>
          <w:lang w:val="en"/>
        </w:rPr>
        <w:t xml:space="preserve">Source: CBA and own </w:t>
      </w:r>
      <w:r w:rsidRPr="00CD6F22">
        <w:rPr>
          <w:rFonts w:ascii="Verdana" w:hAnsi="Verdana"/>
          <w:i/>
          <w:color w:val="000000"/>
          <w:sz w:val="16"/>
          <w:szCs w:val="16"/>
          <w:lang w:val="en" w:eastAsia="en-GB"/>
        </w:rPr>
        <w:t xml:space="preserve">calculations </w:t>
      </w:r>
    </w:p>
    <w:p w14:paraId="30EC4833" w14:textId="77777777" w:rsidR="00CD6F22" w:rsidRPr="00CD6F22" w:rsidRDefault="00CD6F22" w:rsidP="00CD6F22">
      <w:pPr>
        <w:autoSpaceDE w:val="0"/>
        <w:autoSpaceDN w:val="0"/>
        <w:adjustRightInd w:val="0"/>
        <w:spacing w:line="22" w:lineRule="atLeast"/>
        <w:jc w:val="both"/>
        <w:rPr>
          <w:rFonts w:ascii="Verdana" w:hAnsi="Verdana"/>
          <w:color w:val="000000"/>
          <w:sz w:val="20"/>
          <w:szCs w:val="20"/>
          <w:lang w:val="en"/>
        </w:rPr>
      </w:pPr>
      <w:r w:rsidRPr="00CD6F22">
        <w:rPr>
          <w:rFonts w:ascii="Verdana" w:hAnsi="Verdana"/>
          <w:color w:val="000000"/>
          <w:sz w:val="20"/>
          <w:szCs w:val="20"/>
          <w:lang w:val="en"/>
        </w:rPr>
        <w:lastRenderedPageBreak/>
        <w:t>Th</w:t>
      </w:r>
      <w:r w:rsidR="00E727C5">
        <w:rPr>
          <w:rFonts w:ascii="Verdana" w:hAnsi="Verdana"/>
          <w:color w:val="000000"/>
          <w:sz w:val="20"/>
          <w:szCs w:val="20"/>
          <w:lang w:val="en"/>
        </w:rPr>
        <w:t>e</w:t>
      </w:r>
      <w:r w:rsidRPr="00CD6F22">
        <w:rPr>
          <w:rFonts w:ascii="Verdana" w:hAnsi="Verdana"/>
          <w:color w:val="000000"/>
          <w:sz w:val="20"/>
          <w:szCs w:val="20"/>
          <w:lang w:val="en"/>
        </w:rPr>
        <w:t>s</w:t>
      </w:r>
      <w:r w:rsidR="00E727C5">
        <w:rPr>
          <w:rFonts w:ascii="Verdana" w:hAnsi="Verdana"/>
          <w:color w:val="000000"/>
          <w:sz w:val="20"/>
          <w:szCs w:val="20"/>
          <w:lang w:val="en"/>
        </w:rPr>
        <w:t>e</w:t>
      </w:r>
      <w:r w:rsidRPr="00CD6F22">
        <w:rPr>
          <w:rFonts w:ascii="Verdana" w:hAnsi="Verdana"/>
          <w:color w:val="000000"/>
          <w:sz w:val="20"/>
          <w:szCs w:val="20"/>
          <w:lang w:val="en"/>
        </w:rPr>
        <w:t xml:space="preserve"> data show that the </w:t>
      </w:r>
      <w:r w:rsidR="00E727C5">
        <w:rPr>
          <w:rFonts w:ascii="Verdana" w:hAnsi="Verdana"/>
          <w:sz w:val="20"/>
          <w:szCs w:val="20"/>
          <w:lang w:val="en"/>
        </w:rPr>
        <w:t xml:space="preserve">recalculated </w:t>
      </w:r>
      <w:r w:rsidRPr="00CD6F22">
        <w:rPr>
          <w:rFonts w:ascii="Verdana" w:hAnsi="Verdana"/>
          <w:sz w:val="20"/>
          <w:szCs w:val="20"/>
          <w:lang w:val="en"/>
        </w:rPr>
        <w:t>benefits are 50.39%</w:t>
      </w:r>
      <w:r w:rsidR="00E727C5">
        <w:rPr>
          <w:rFonts w:ascii="Verdana" w:hAnsi="Verdana"/>
          <w:sz w:val="20"/>
          <w:szCs w:val="20"/>
          <w:lang w:val="en"/>
        </w:rPr>
        <w:t xml:space="preserve"> from those forecasted in the CBA</w:t>
      </w:r>
      <w:r w:rsidRPr="00CD6F22">
        <w:rPr>
          <w:rFonts w:ascii="Verdana" w:hAnsi="Verdana"/>
          <w:sz w:val="20"/>
          <w:szCs w:val="20"/>
          <w:lang w:val="en"/>
        </w:rPr>
        <w:t xml:space="preserve">. The reason for this is that the </w:t>
      </w:r>
      <w:r w:rsidR="00E727C5">
        <w:rPr>
          <w:rFonts w:ascii="Verdana" w:hAnsi="Verdana"/>
          <w:sz w:val="20"/>
          <w:szCs w:val="20"/>
          <w:lang w:val="en"/>
        </w:rPr>
        <w:t>projected</w:t>
      </w:r>
      <w:r w:rsidRPr="00CD6F22">
        <w:rPr>
          <w:rFonts w:ascii="Verdana" w:hAnsi="Verdana"/>
          <w:sz w:val="20"/>
          <w:szCs w:val="20"/>
          <w:lang w:val="en"/>
        </w:rPr>
        <w:t xml:space="preserve"> benefits are linearly dependent on the </w:t>
      </w:r>
      <w:r w:rsidR="00E727C5">
        <w:rPr>
          <w:rFonts w:ascii="Verdana" w:hAnsi="Verdana"/>
          <w:sz w:val="20"/>
          <w:szCs w:val="20"/>
          <w:lang w:val="en"/>
        </w:rPr>
        <w:t xml:space="preserve">number of </w:t>
      </w:r>
      <w:r w:rsidRPr="00CD6F22">
        <w:rPr>
          <w:rFonts w:ascii="Verdana" w:hAnsi="Verdana"/>
          <w:sz w:val="20"/>
          <w:szCs w:val="20"/>
          <w:lang w:val="en"/>
        </w:rPr>
        <w:t xml:space="preserve">passenger </w:t>
      </w:r>
      <w:r w:rsidR="00E727C5">
        <w:rPr>
          <w:rFonts w:ascii="Verdana" w:hAnsi="Verdana"/>
          <w:sz w:val="20"/>
          <w:szCs w:val="20"/>
          <w:lang w:val="en"/>
        </w:rPr>
        <w:t>trips</w:t>
      </w:r>
      <w:r w:rsidRPr="00CD6F22">
        <w:rPr>
          <w:rFonts w:ascii="Verdana" w:hAnsi="Verdana"/>
          <w:sz w:val="20"/>
          <w:szCs w:val="20"/>
          <w:lang w:val="en"/>
        </w:rPr>
        <w:t>, and as explained at the beginning of the analysis during the preparation of the project is forecasted number of passengers, which is about twice the actual number</w:t>
      </w:r>
      <w:r w:rsidRPr="00CD6F22">
        <w:rPr>
          <w:rFonts w:ascii="Verdana" w:hAnsi="Verdana"/>
          <w:color w:val="000000"/>
          <w:sz w:val="20"/>
          <w:szCs w:val="20"/>
          <w:lang w:val="en"/>
        </w:rPr>
        <w:t xml:space="preserve"> of passengers measured by the Metropolitan for the period</w:t>
      </w:r>
      <w:r w:rsidR="00E727C5">
        <w:rPr>
          <w:rFonts w:ascii="Verdana" w:hAnsi="Verdana"/>
          <w:color w:val="000000"/>
          <w:sz w:val="20"/>
          <w:szCs w:val="20"/>
          <w:lang w:val="en"/>
        </w:rPr>
        <w:t xml:space="preserve"> reviewed</w:t>
      </w:r>
      <w:r w:rsidRPr="00CD6F22">
        <w:rPr>
          <w:rFonts w:ascii="Verdana" w:hAnsi="Verdana"/>
          <w:color w:val="000000"/>
          <w:sz w:val="20"/>
          <w:szCs w:val="20"/>
          <w:lang w:val="en"/>
        </w:rPr>
        <w:t>.</w:t>
      </w:r>
    </w:p>
    <w:p w14:paraId="739AA0BE" w14:textId="77777777" w:rsidR="00CD6F22" w:rsidRPr="00CD6F22" w:rsidRDefault="00CD6F22" w:rsidP="00CD6F22">
      <w:pPr>
        <w:autoSpaceDE w:val="0"/>
        <w:autoSpaceDN w:val="0"/>
        <w:adjustRightInd w:val="0"/>
        <w:spacing w:line="22" w:lineRule="atLeast"/>
        <w:jc w:val="both"/>
        <w:rPr>
          <w:rFonts w:ascii="Verdana" w:hAnsi="Verdana"/>
          <w:color w:val="000000"/>
          <w:sz w:val="20"/>
          <w:szCs w:val="20"/>
        </w:rPr>
      </w:pPr>
      <w:r w:rsidRPr="00CD6F22">
        <w:rPr>
          <w:rFonts w:ascii="Verdana" w:hAnsi="Verdana"/>
          <w:color w:val="000000"/>
          <w:sz w:val="20"/>
          <w:szCs w:val="20"/>
          <w:lang w:val="en"/>
        </w:rPr>
        <w:t>The contribution of the benefits remains almost the same, with largest share (nearly 60%) of the saved travel time, followed by the benefits of reduced maintenance costs for other vehicles. The distribution of the share of each of the economic benefits is shown graphically in the following figure.</w:t>
      </w:r>
    </w:p>
    <w:tbl>
      <w:tblPr>
        <w:tblW w:w="0" w:type="auto"/>
        <w:jc w:val="center"/>
        <w:tblLook w:val="04A0" w:firstRow="1" w:lastRow="0" w:firstColumn="1" w:lastColumn="0" w:noHBand="0" w:noVBand="1"/>
      </w:tblPr>
      <w:tblGrid>
        <w:gridCol w:w="4729"/>
        <w:gridCol w:w="4341"/>
      </w:tblGrid>
      <w:tr w:rsidR="00CD6F22" w:rsidRPr="00A850A1" w14:paraId="0BA49018" w14:textId="77777777" w:rsidTr="00A850A1">
        <w:trPr>
          <w:jc w:val="center"/>
        </w:trPr>
        <w:tc>
          <w:tcPr>
            <w:tcW w:w="4866" w:type="dxa"/>
            <w:shd w:val="clear" w:color="auto" w:fill="auto"/>
          </w:tcPr>
          <w:p w14:paraId="0E159F86" w14:textId="77777777" w:rsidR="00CD6F22" w:rsidRPr="00A850A1" w:rsidRDefault="00CD6F22" w:rsidP="00A850A1">
            <w:pPr>
              <w:spacing w:after="0" w:line="22" w:lineRule="atLeast"/>
              <w:rPr>
                <w:rFonts w:ascii="Verdana" w:hAnsi="Verdana"/>
              </w:rPr>
            </w:pPr>
          </w:p>
          <w:p w14:paraId="6E958CF4" w14:textId="77777777" w:rsidR="00C80184" w:rsidRPr="00A850A1" w:rsidRDefault="00C80184" w:rsidP="00A850A1">
            <w:pPr>
              <w:pStyle w:val="Caption"/>
              <w:keepNext/>
              <w:spacing w:after="0"/>
              <w:jc w:val="center"/>
              <w:rPr>
                <w:rFonts w:ascii="Verdana" w:hAnsi="Verdana"/>
                <w:b w:val="0"/>
                <w:bCs w:val="0"/>
                <w:color w:val="234F77"/>
                <w:sz w:val="20"/>
                <w:szCs w:val="20"/>
                <w:lang w:val="en-GB"/>
              </w:rPr>
            </w:pPr>
            <w:bookmarkStart w:id="129" w:name="_Toc62643701"/>
            <w:r w:rsidRPr="00A850A1">
              <w:rPr>
                <w:rFonts w:ascii="Verdana" w:hAnsi="Verdana"/>
                <w:b w:val="0"/>
                <w:bCs w:val="0"/>
                <w:color w:val="234F77"/>
                <w:sz w:val="20"/>
                <w:szCs w:val="20"/>
                <w:lang w:val="en-GB"/>
              </w:rPr>
              <w:t xml:space="preserve">Figure </w:t>
            </w:r>
            <w:r w:rsidR="002565C8" w:rsidRPr="00A850A1">
              <w:rPr>
                <w:rFonts w:ascii="Verdana" w:hAnsi="Verdana"/>
                <w:b w:val="0"/>
                <w:bCs w:val="0"/>
                <w:color w:val="234F77"/>
                <w:sz w:val="20"/>
                <w:szCs w:val="20"/>
                <w:lang w:val="en-GB"/>
              </w:rPr>
              <w:fldChar w:fldCharType="begin"/>
            </w:r>
            <w:r w:rsidR="002565C8" w:rsidRPr="00A850A1">
              <w:rPr>
                <w:rFonts w:ascii="Verdana" w:hAnsi="Verdana"/>
                <w:b w:val="0"/>
                <w:bCs w:val="0"/>
                <w:color w:val="234F77"/>
                <w:sz w:val="20"/>
                <w:szCs w:val="20"/>
                <w:lang w:val="en-GB"/>
              </w:rPr>
              <w:instrText xml:space="preserve"> STYLEREF 1 \s </w:instrText>
            </w:r>
            <w:r w:rsidR="002565C8" w:rsidRPr="00A850A1">
              <w:rPr>
                <w:rFonts w:ascii="Verdana" w:hAnsi="Verdana"/>
                <w:b w:val="0"/>
                <w:bCs w:val="0"/>
                <w:color w:val="234F77"/>
                <w:sz w:val="20"/>
                <w:szCs w:val="20"/>
                <w:lang w:val="en-GB"/>
              </w:rPr>
              <w:fldChar w:fldCharType="separate"/>
            </w:r>
            <w:r w:rsidR="002565C8" w:rsidRPr="00A850A1">
              <w:rPr>
                <w:rFonts w:ascii="Verdana" w:hAnsi="Verdana"/>
                <w:b w:val="0"/>
                <w:bCs w:val="0"/>
                <w:noProof/>
                <w:color w:val="234F77"/>
                <w:sz w:val="20"/>
                <w:szCs w:val="20"/>
                <w:lang w:val="en-GB"/>
              </w:rPr>
              <w:t>8</w:t>
            </w:r>
            <w:r w:rsidR="002565C8" w:rsidRPr="00A850A1">
              <w:rPr>
                <w:rFonts w:ascii="Verdana" w:hAnsi="Verdana"/>
                <w:b w:val="0"/>
                <w:bCs w:val="0"/>
                <w:color w:val="234F77"/>
                <w:sz w:val="20"/>
                <w:szCs w:val="20"/>
                <w:lang w:val="en-GB"/>
              </w:rPr>
              <w:fldChar w:fldCharType="end"/>
            </w:r>
            <w:r w:rsidR="002565C8" w:rsidRPr="00A850A1">
              <w:rPr>
                <w:rFonts w:ascii="Verdana" w:hAnsi="Verdana"/>
                <w:b w:val="0"/>
                <w:bCs w:val="0"/>
                <w:color w:val="234F77"/>
                <w:sz w:val="20"/>
                <w:szCs w:val="20"/>
                <w:lang w:val="en-GB"/>
              </w:rPr>
              <w:noBreakHyphen/>
            </w:r>
            <w:r w:rsidR="002565C8" w:rsidRPr="00A850A1">
              <w:rPr>
                <w:rFonts w:ascii="Verdana" w:hAnsi="Verdana"/>
                <w:b w:val="0"/>
                <w:bCs w:val="0"/>
                <w:color w:val="234F77"/>
                <w:sz w:val="20"/>
                <w:szCs w:val="20"/>
                <w:lang w:val="en-GB"/>
              </w:rPr>
              <w:fldChar w:fldCharType="begin"/>
            </w:r>
            <w:r w:rsidR="002565C8" w:rsidRPr="00A850A1">
              <w:rPr>
                <w:rFonts w:ascii="Verdana" w:hAnsi="Verdana"/>
                <w:b w:val="0"/>
                <w:bCs w:val="0"/>
                <w:color w:val="234F77"/>
                <w:sz w:val="20"/>
                <w:szCs w:val="20"/>
                <w:lang w:val="en-GB"/>
              </w:rPr>
              <w:instrText xml:space="preserve"> SEQ Figure \* ARABIC \s 1 </w:instrText>
            </w:r>
            <w:r w:rsidR="002565C8" w:rsidRPr="00A850A1">
              <w:rPr>
                <w:rFonts w:ascii="Verdana" w:hAnsi="Verdana"/>
                <w:b w:val="0"/>
                <w:bCs w:val="0"/>
                <w:color w:val="234F77"/>
                <w:sz w:val="20"/>
                <w:szCs w:val="20"/>
                <w:lang w:val="en-GB"/>
              </w:rPr>
              <w:fldChar w:fldCharType="separate"/>
            </w:r>
            <w:r w:rsidR="002565C8" w:rsidRPr="00A850A1">
              <w:rPr>
                <w:rFonts w:ascii="Verdana" w:hAnsi="Verdana"/>
                <w:b w:val="0"/>
                <w:bCs w:val="0"/>
                <w:noProof/>
                <w:color w:val="234F77"/>
                <w:sz w:val="20"/>
                <w:szCs w:val="20"/>
                <w:lang w:val="en-GB"/>
              </w:rPr>
              <w:t>5</w:t>
            </w:r>
            <w:r w:rsidR="002565C8" w:rsidRPr="00A850A1">
              <w:rPr>
                <w:rFonts w:ascii="Verdana" w:hAnsi="Verdana"/>
                <w:b w:val="0"/>
                <w:bCs w:val="0"/>
                <w:color w:val="234F77"/>
                <w:sz w:val="20"/>
                <w:szCs w:val="20"/>
                <w:lang w:val="en-GB"/>
              </w:rPr>
              <w:fldChar w:fldCharType="end"/>
            </w:r>
            <w:r w:rsidRPr="00A850A1">
              <w:rPr>
                <w:rFonts w:ascii="Verdana" w:hAnsi="Verdana"/>
                <w:b w:val="0"/>
                <w:bCs w:val="0"/>
                <w:color w:val="234F77"/>
                <w:sz w:val="20"/>
                <w:szCs w:val="20"/>
                <w:lang w:val="en-GB"/>
              </w:rPr>
              <w:t xml:space="preserve"> Distribution of economic benefits by CBA</w:t>
            </w:r>
            <w:bookmarkEnd w:id="129"/>
          </w:p>
          <w:p w14:paraId="7A4D4C19" w14:textId="0599EBE3" w:rsidR="00CD6F22" w:rsidRPr="00A850A1" w:rsidRDefault="004335C3" w:rsidP="00A850A1">
            <w:pPr>
              <w:autoSpaceDE w:val="0"/>
              <w:autoSpaceDN w:val="0"/>
              <w:adjustRightInd w:val="0"/>
              <w:spacing w:after="0" w:line="22" w:lineRule="atLeast"/>
              <w:jc w:val="both"/>
              <w:rPr>
                <w:rFonts w:ascii="Verdana" w:hAnsi="Verdana"/>
                <w:color w:val="000000"/>
                <w:sz w:val="20"/>
                <w:szCs w:val="20"/>
                <w:lang w:val="en-GB"/>
              </w:rPr>
            </w:pPr>
            <w:r w:rsidRPr="00A850A1">
              <w:rPr>
                <w:noProof/>
                <w:lang w:eastAsia="bg-BG"/>
              </w:rPr>
              <w:drawing>
                <wp:inline distT="0" distB="0" distL="0" distR="0" wp14:anchorId="3FA188B0" wp14:editId="79E948C7">
                  <wp:extent cx="2838450" cy="3924300"/>
                  <wp:effectExtent l="0" t="0" r="0" b="0"/>
                  <wp:docPr id="31" name="Chart 9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tc>
        <w:tc>
          <w:tcPr>
            <w:tcW w:w="4204" w:type="dxa"/>
            <w:shd w:val="clear" w:color="auto" w:fill="auto"/>
          </w:tcPr>
          <w:p w14:paraId="026D44CF" w14:textId="77777777" w:rsidR="00CD6F22" w:rsidRPr="00A850A1" w:rsidRDefault="00CD6F22" w:rsidP="00A850A1">
            <w:pPr>
              <w:spacing w:after="0" w:line="22" w:lineRule="atLeast"/>
              <w:rPr>
                <w:rFonts w:ascii="Verdana" w:hAnsi="Verdana"/>
                <w:lang w:val="en-GB"/>
              </w:rPr>
            </w:pPr>
          </w:p>
          <w:p w14:paraId="34F57811" w14:textId="77777777" w:rsidR="00C80184" w:rsidRPr="00A850A1" w:rsidRDefault="00C80184" w:rsidP="00A850A1">
            <w:pPr>
              <w:pStyle w:val="Caption"/>
              <w:keepNext/>
              <w:spacing w:after="0"/>
              <w:jc w:val="center"/>
              <w:rPr>
                <w:rFonts w:ascii="Verdana" w:hAnsi="Verdana"/>
                <w:b w:val="0"/>
                <w:bCs w:val="0"/>
                <w:color w:val="234F77"/>
                <w:sz w:val="20"/>
                <w:szCs w:val="20"/>
                <w:lang w:val="en-GB"/>
              </w:rPr>
            </w:pPr>
            <w:bookmarkStart w:id="130" w:name="_Toc62643702"/>
            <w:r w:rsidRPr="00A850A1">
              <w:rPr>
                <w:rFonts w:ascii="Verdana" w:hAnsi="Verdana"/>
                <w:b w:val="0"/>
                <w:bCs w:val="0"/>
                <w:color w:val="234F77"/>
                <w:sz w:val="20"/>
                <w:szCs w:val="20"/>
                <w:lang w:val="en-GB"/>
              </w:rPr>
              <w:t xml:space="preserve">Figure </w:t>
            </w:r>
            <w:r w:rsidR="002565C8" w:rsidRPr="00A850A1">
              <w:rPr>
                <w:rFonts w:ascii="Verdana" w:hAnsi="Verdana"/>
                <w:b w:val="0"/>
                <w:bCs w:val="0"/>
                <w:color w:val="234F77"/>
                <w:sz w:val="20"/>
                <w:szCs w:val="20"/>
                <w:lang w:val="en-GB"/>
              </w:rPr>
              <w:fldChar w:fldCharType="begin"/>
            </w:r>
            <w:r w:rsidR="002565C8" w:rsidRPr="00A850A1">
              <w:rPr>
                <w:rFonts w:ascii="Verdana" w:hAnsi="Verdana"/>
                <w:b w:val="0"/>
                <w:bCs w:val="0"/>
                <w:color w:val="234F77"/>
                <w:sz w:val="20"/>
                <w:szCs w:val="20"/>
                <w:lang w:val="en-GB"/>
              </w:rPr>
              <w:instrText xml:space="preserve"> STYLEREF 1 \s </w:instrText>
            </w:r>
            <w:r w:rsidR="002565C8" w:rsidRPr="00A850A1">
              <w:rPr>
                <w:rFonts w:ascii="Verdana" w:hAnsi="Verdana"/>
                <w:b w:val="0"/>
                <w:bCs w:val="0"/>
                <w:color w:val="234F77"/>
                <w:sz w:val="20"/>
                <w:szCs w:val="20"/>
                <w:lang w:val="en-GB"/>
              </w:rPr>
              <w:fldChar w:fldCharType="separate"/>
            </w:r>
            <w:r w:rsidR="002565C8" w:rsidRPr="00A850A1">
              <w:rPr>
                <w:rFonts w:ascii="Verdana" w:hAnsi="Verdana"/>
                <w:b w:val="0"/>
                <w:bCs w:val="0"/>
                <w:noProof/>
                <w:color w:val="234F77"/>
                <w:sz w:val="20"/>
                <w:szCs w:val="20"/>
                <w:lang w:val="en-GB"/>
              </w:rPr>
              <w:t>8</w:t>
            </w:r>
            <w:r w:rsidR="002565C8" w:rsidRPr="00A850A1">
              <w:rPr>
                <w:rFonts w:ascii="Verdana" w:hAnsi="Verdana"/>
                <w:b w:val="0"/>
                <w:bCs w:val="0"/>
                <w:color w:val="234F77"/>
                <w:sz w:val="20"/>
                <w:szCs w:val="20"/>
                <w:lang w:val="en-GB"/>
              </w:rPr>
              <w:fldChar w:fldCharType="end"/>
            </w:r>
            <w:r w:rsidR="002565C8" w:rsidRPr="00A850A1">
              <w:rPr>
                <w:rFonts w:ascii="Verdana" w:hAnsi="Verdana"/>
                <w:b w:val="0"/>
                <w:bCs w:val="0"/>
                <w:color w:val="234F77"/>
                <w:sz w:val="20"/>
                <w:szCs w:val="20"/>
                <w:lang w:val="en-GB"/>
              </w:rPr>
              <w:noBreakHyphen/>
            </w:r>
            <w:r w:rsidR="002565C8" w:rsidRPr="00A850A1">
              <w:rPr>
                <w:rFonts w:ascii="Verdana" w:hAnsi="Verdana"/>
                <w:b w:val="0"/>
                <w:bCs w:val="0"/>
                <w:color w:val="234F77"/>
                <w:sz w:val="20"/>
                <w:szCs w:val="20"/>
                <w:lang w:val="en-GB"/>
              </w:rPr>
              <w:fldChar w:fldCharType="begin"/>
            </w:r>
            <w:r w:rsidR="002565C8" w:rsidRPr="00A850A1">
              <w:rPr>
                <w:rFonts w:ascii="Verdana" w:hAnsi="Verdana"/>
                <w:b w:val="0"/>
                <w:bCs w:val="0"/>
                <w:color w:val="234F77"/>
                <w:sz w:val="20"/>
                <w:szCs w:val="20"/>
                <w:lang w:val="en-GB"/>
              </w:rPr>
              <w:instrText xml:space="preserve"> SEQ Figure \* ARABIC \s 1 </w:instrText>
            </w:r>
            <w:r w:rsidR="002565C8" w:rsidRPr="00A850A1">
              <w:rPr>
                <w:rFonts w:ascii="Verdana" w:hAnsi="Verdana"/>
                <w:b w:val="0"/>
                <w:bCs w:val="0"/>
                <w:color w:val="234F77"/>
                <w:sz w:val="20"/>
                <w:szCs w:val="20"/>
                <w:lang w:val="en-GB"/>
              </w:rPr>
              <w:fldChar w:fldCharType="separate"/>
            </w:r>
            <w:r w:rsidR="002565C8" w:rsidRPr="00A850A1">
              <w:rPr>
                <w:rFonts w:ascii="Verdana" w:hAnsi="Verdana"/>
                <w:b w:val="0"/>
                <w:bCs w:val="0"/>
                <w:noProof/>
                <w:color w:val="234F77"/>
                <w:sz w:val="20"/>
                <w:szCs w:val="20"/>
                <w:lang w:val="en-GB"/>
              </w:rPr>
              <w:t>6</w:t>
            </w:r>
            <w:r w:rsidR="002565C8" w:rsidRPr="00A850A1">
              <w:rPr>
                <w:rFonts w:ascii="Verdana" w:hAnsi="Verdana"/>
                <w:b w:val="0"/>
                <w:bCs w:val="0"/>
                <w:color w:val="234F77"/>
                <w:sz w:val="20"/>
                <w:szCs w:val="20"/>
                <w:lang w:val="en-GB"/>
              </w:rPr>
              <w:fldChar w:fldCharType="end"/>
            </w:r>
            <w:r w:rsidRPr="00A850A1">
              <w:rPr>
                <w:rFonts w:ascii="Verdana" w:hAnsi="Verdana"/>
                <w:b w:val="0"/>
                <w:bCs w:val="0"/>
                <w:color w:val="234F77"/>
                <w:sz w:val="20"/>
                <w:szCs w:val="20"/>
                <w:lang w:val="en-GB"/>
              </w:rPr>
              <w:t xml:space="preserve"> Distribution of recalculated benefits</w:t>
            </w:r>
            <w:bookmarkEnd w:id="130"/>
          </w:p>
          <w:p w14:paraId="480BE6DD" w14:textId="0EDE7270" w:rsidR="00CD6F22" w:rsidRPr="00A850A1" w:rsidRDefault="004335C3" w:rsidP="00A850A1">
            <w:pPr>
              <w:autoSpaceDE w:val="0"/>
              <w:autoSpaceDN w:val="0"/>
              <w:adjustRightInd w:val="0"/>
              <w:spacing w:after="0" w:line="22" w:lineRule="atLeast"/>
              <w:jc w:val="both"/>
              <w:rPr>
                <w:rFonts w:ascii="Verdana" w:hAnsi="Verdana"/>
                <w:color w:val="000000"/>
                <w:sz w:val="20"/>
                <w:szCs w:val="20"/>
                <w:lang w:val="en-GB"/>
              </w:rPr>
            </w:pPr>
            <w:r w:rsidRPr="00A850A1">
              <w:rPr>
                <w:noProof/>
                <w:lang w:eastAsia="bg-BG"/>
              </w:rPr>
              <w:drawing>
                <wp:inline distT="0" distB="0" distL="0" distR="0" wp14:anchorId="33059CC2" wp14:editId="3384F602">
                  <wp:extent cx="2619375" cy="3924300"/>
                  <wp:effectExtent l="0" t="0" r="0" b="0"/>
                  <wp:docPr id="32" name="Chart 10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tc>
      </w:tr>
    </w:tbl>
    <w:p w14:paraId="43389A19" w14:textId="77777777" w:rsidR="00CD6F22" w:rsidRPr="00CD6F22" w:rsidRDefault="00CD6F22" w:rsidP="00CD6F22">
      <w:pPr>
        <w:autoSpaceDE w:val="0"/>
        <w:autoSpaceDN w:val="0"/>
        <w:adjustRightInd w:val="0"/>
        <w:spacing w:line="22" w:lineRule="atLeast"/>
        <w:jc w:val="both"/>
        <w:rPr>
          <w:rFonts w:ascii="Verdana" w:hAnsi="Verdana"/>
          <w:i/>
          <w:color w:val="000000"/>
          <w:sz w:val="16"/>
          <w:szCs w:val="16"/>
          <w:lang w:eastAsia="en-GB"/>
        </w:rPr>
      </w:pPr>
      <w:r w:rsidRPr="00CD6F22">
        <w:rPr>
          <w:rFonts w:ascii="Verdana" w:hAnsi="Verdana"/>
          <w:i/>
          <w:color w:val="000000"/>
          <w:sz w:val="16"/>
          <w:szCs w:val="16"/>
          <w:lang w:val="en"/>
        </w:rPr>
        <w:t xml:space="preserve">Source: CBA </w:t>
      </w:r>
      <w:r w:rsidRPr="00CD6F22">
        <w:rPr>
          <w:rFonts w:ascii="Verdana" w:hAnsi="Verdana"/>
          <w:i/>
          <w:color w:val="000000"/>
          <w:sz w:val="16"/>
          <w:szCs w:val="16"/>
          <w:lang w:val="en" w:eastAsia="en-GB"/>
        </w:rPr>
        <w:t>and own calculations based on data from the Metropolitan</w:t>
      </w:r>
    </w:p>
    <w:p w14:paraId="6D7C7F74" w14:textId="77777777" w:rsidR="00CD6F22" w:rsidRPr="00CD6F22" w:rsidRDefault="00CD6F22" w:rsidP="00CD6F22">
      <w:pPr>
        <w:autoSpaceDE w:val="0"/>
        <w:autoSpaceDN w:val="0"/>
        <w:adjustRightInd w:val="0"/>
        <w:spacing w:line="22" w:lineRule="atLeast"/>
        <w:jc w:val="both"/>
        <w:rPr>
          <w:rFonts w:ascii="Verdana" w:hAnsi="Verdana"/>
          <w:color w:val="000000"/>
          <w:sz w:val="20"/>
          <w:szCs w:val="20"/>
        </w:rPr>
      </w:pPr>
    </w:p>
    <w:p w14:paraId="5C328531" w14:textId="77777777" w:rsidR="00CD6F22" w:rsidRPr="00CD6F22" w:rsidRDefault="00CD6F22" w:rsidP="00CD6F22">
      <w:pPr>
        <w:autoSpaceDE w:val="0"/>
        <w:autoSpaceDN w:val="0"/>
        <w:adjustRightInd w:val="0"/>
        <w:spacing w:line="22" w:lineRule="atLeast"/>
        <w:jc w:val="both"/>
        <w:rPr>
          <w:rFonts w:ascii="Verdana" w:hAnsi="Verdana"/>
          <w:color w:val="000000"/>
          <w:sz w:val="20"/>
          <w:szCs w:val="20"/>
        </w:rPr>
      </w:pPr>
      <w:r w:rsidRPr="00CD6F22">
        <w:rPr>
          <w:rFonts w:ascii="Verdana" w:hAnsi="Verdana"/>
          <w:color w:val="000000"/>
          <w:sz w:val="20"/>
          <w:szCs w:val="20"/>
          <w:lang w:val="en"/>
        </w:rPr>
        <w:t xml:space="preserve">In addition to the economic benefits achieved, the following should be noted for the implementation of the project and its benefits: </w:t>
      </w:r>
    </w:p>
    <w:p w14:paraId="192C92FA" w14:textId="77777777" w:rsidR="00CD6F22" w:rsidRPr="00CD6F22" w:rsidRDefault="00CD6F22" w:rsidP="00CE496D">
      <w:pPr>
        <w:numPr>
          <w:ilvl w:val="0"/>
          <w:numId w:val="30"/>
        </w:numPr>
        <w:autoSpaceDE w:val="0"/>
        <w:autoSpaceDN w:val="0"/>
        <w:adjustRightInd w:val="0"/>
        <w:spacing w:line="22" w:lineRule="atLeast"/>
        <w:ind w:left="426" w:hanging="426"/>
        <w:contextualSpacing/>
        <w:jc w:val="both"/>
        <w:rPr>
          <w:rFonts w:ascii="Verdana" w:hAnsi="Verdana"/>
          <w:color w:val="000000"/>
          <w:sz w:val="20"/>
          <w:szCs w:val="20"/>
        </w:rPr>
      </w:pPr>
      <w:r w:rsidRPr="00CD6F22">
        <w:rPr>
          <w:rFonts w:ascii="Verdana" w:hAnsi="Verdana"/>
          <w:sz w:val="20"/>
          <w:szCs w:val="20"/>
          <w:lang w:val="en"/>
        </w:rPr>
        <w:t>The schedule for development and implementation of the project has been observed;</w:t>
      </w:r>
    </w:p>
    <w:p w14:paraId="5E0F430E" w14:textId="77777777" w:rsidR="00CD6F22" w:rsidRPr="00CD6F22" w:rsidRDefault="00CD6F22" w:rsidP="00CE496D">
      <w:pPr>
        <w:numPr>
          <w:ilvl w:val="0"/>
          <w:numId w:val="30"/>
        </w:numPr>
        <w:autoSpaceDE w:val="0"/>
        <w:autoSpaceDN w:val="0"/>
        <w:adjustRightInd w:val="0"/>
        <w:spacing w:line="22" w:lineRule="atLeast"/>
        <w:ind w:left="426" w:hanging="426"/>
        <w:contextualSpacing/>
        <w:jc w:val="both"/>
        <w:rPr>
          <w:rFonts w:ascii="Verdana" w:hAnsi="Verdana"/>
          <w:color w:val="000000"/>
          <w:sz w:val="20"/>
          <w:szCs w:val="20"/>
        </w:rPr>
      </w:pPr>
      <w:r w:rsidRPr="00CD6F22">
        <w:rPr>
          <w:rFonts w:ascii="Verdana" w:hAnsi="Verdana"/>
          <w:sz w:val="20"/>
          <w:szCs w:val="20"/>
          <w:lang w:val="en"/>
        </w:rPr>
        <w:t>The main result indicators were achieved – built 7.47 km of metro lines with 7 metro stations;</w:t>
      </w:r>
    </w:p>
    <w:p w14:paraId="0A8C5FCF" w14:textId="77777777" w:rsidR="00CD6F22" w:rsidRPr="00CD6F22" w:rsidRDefault="00CD6F22" w:rsidP="00CE496D">
      <w:pPr>
        <w:numPr>
          <w:ilvl w:val="0"/>
          <w:numId w:val="30"/>
        </w:numPr>
        <w:autoSpaceDE w:val="0"/>
        <w:autoSpaceDN w:val="0"/>
        <w:adjustRightInd w:val="0"/>
        <w:spacing w:line="22" w:lineRule="atLeast"/>
        <w:ind w:left="426" w:hanging="426"/>
        <w:contextualSpacing/>
        <w:jc w:val="both"/>
        <w:rPr>
          <w:rFonts w:ascii="Verdana" w:hAnsi="Verdana"/>
          <w:color w:val="000000"/>
          <w:sz w:val="20"/>
          <w:szCs w:val="20"/>
        </w:rPr>
      </w:pPr>
      <w:r w:rsidRPr="00CD6F22">
        <w:rPr>
          <w:rFonts w:ascii="Verdana" w:hAnsi="Verdana"/>
          <w:sz w:val="20"/>
          <w:szCs w:val="20"/>
          <w:lang w:val="en"/>
        </w:rPr>
        <w:t>Works that are not funded under OPT have been carried out, namely the necessary rolling stock has been delivered;</w:t>
      </w:r>
    </w:p>
    <w:p w14:paraId="46443502" w14:textId="77777777" w:rsidR="00CD6F22" w:rsidRPr="00CD6F22" w:rsidRDefault="00CD6F22" w:rsidP="00CE496D">
      <w:pPr>
        <w:numPr>
          <w:ilvl w:val="0"/>
          <w:numId w:val="30"/>
        </w:numPr>
        <w:autoSpaceDE w:val="0"/>
        <w:autoSpaceDN w:val="0"/>
        <w:adjustRightInd w:val="0"/>
        <w:spacing w:line="22" w:lineRule="atLeast"/>
        <w:ind w:left="426" w:hanging="426"/>
        <w:contextualSpacing/>
        <w:jc w:val="both"/>
        <w:rPr>
          <w:rFonts w:ascii="Verdana" w:hAnsi="Verdana"/>
          <w:color w:val="000000"/>
          <w:sz w:val="20"/>
          <w:szCs w:val="20"/>
        </w:rPr>
      </w:pPr>
      <w:r w:rsidRPr="00CD6F22">
        <w:rPr>
          <w:rFonts w:ascii="Verdana" w:hAnsi="Verdana"/>
          <w:sz w:val="20"/>
          <w:szCs w:val="20"/>
          <w:lang w:val="en" w:eastAsia="pl-PL"/>
        </w:rPr>
        <w:t>Access is provided for disadvantaged people;</w:t>
      </w:r>
    </w:p>
    <w:p w14:paraId="41B25908" w14:textId="77777777" w:rsidR="00CD6F22" w:rsidRPr="00CD6F22" w:rsidRDefault="00CD6F22" w:rsidP="00CE496D">
      <w:pPr>
        <w:numPr>
          <w:ilvl w:val="0"/>
          <w:numId w:val="30"/>
        </w:numPr>
        <w:autoSpaceDE w:val="0"/>
        <w:autoSpaceDN w:val="0"/>
        <w:adjustRightInd w:val="0"/>
        <w:spacing w:line="22" w:lineRule="atLeast"/>
        <w:ind w:left="426" w:hanging="426"/>
        <w:contextualSpacing/>
        <w:jc w:val="both"/>
        <w:rPr>
          <w:rFonts w:ascii="Verdana" w:hAnsi="Verdana"/>
          <w:sz w:val="20"/>
          <w:szCs w:val="20"/>
          <w:lang w:val="en" w:eastAsia="pl-PL"/>
        </w:rPr>
      </w:pPr>
      <w:r w:rsidRPr="00CD6F22">
        <w:rPr>
          <w:rFonts w:ascii="Verdana" w:hAnsi="Verdana"/>
          <w:sz w:val="20"/>
          <w:szCs w:val="20"/>
          <w:lang w:val="en" w:eastAsia="pl-PL"/>
        </w:rPr>
        <w:t>The trestles are filled with tracks with specially placed noise absorbing rubber stripes, the track is filled with elastic fasteners and the metro area is covered with polycarbonate coating to reduce the noise level of passing trains in the area of the trestles;</w:t>
      </w:r>
    </w:p>
    <w:p w14:paraId="720E506F" w14:textId="77777777" w:rsidR="00CD6F22" w:rsidRPr="00CD6F22" w:rsidRDefault="00CD6F22" w:rsidP="00CE496D">
      <w:pPr>
        <w:numPr>
          <w:ilvl w:val="0"/>
          <w:numId w:val="30"/>
        </w:numPr>
        <w:autoSpaceDE w:val="0"/>
        <w:autoSpaceDN w:val="0"/>
        <w:adjustRightInd w:val="0"/>
        <w:spacing w:line="22" w:lineRule="atLeast"/>
        <w:ind w:left="426" w:hanging="426"/>
        <w:contextualSpacing/>
        <w:jc w:val="both"/>
        <w:rPr>
          <w:rFonts w:ascii="Verdana" w:hAnsi="Verdana"/>
          <w:color w:val="000000"/>
          <w:sz w:val="20"/>
          <w:szCs w:val="20"/>
        </w:rPr>
      </w:pPr>
      <w:r w:rsidRPr="00CD6F22">
        <w:rPr>
          <w:rFonts w:ascii="Verdana" w:hAnsi="Verdana"/>
          <w:sz w:val="20"/>
          <w:szCs w:val="20"/>
          <w:lang w:val="en"/>
        </w:rPr>
        <w:t xml:space="preserve">Construction of intermodal connection - Sofia Airport – Sofia Central Railway Station </w:t>
      </w:r>
    </w:p>
    <w:p w14:paraId="2A30ABEF" w14:textId="77777777" w:rsidR="00CD6F22" w:rsidRPr="00CD6F22" w:rsidRDefault="00CD6F22" w:rsidP="00CE496D">
      <w:pPr>
        <w:numPr>
          <w:ilvl w:val="0"/>
          <w:numId w:val="30"/>
        </w:numPr>
        <w:autoSpaceDE w:val="0"/>
        <w:autoSpaceDN w:val="0"/>
        <w:adjustRightInd w:val="0"/>
        <w:spacing w:line="22" w:lineRule="atLeast"/>
        <w:ind w:left="426" w:hanging="426"/>
        <w:contextualSpacing/>
        <w:jc w:val="both"/>
        <w:rPr>
          <w:rFonts w:ascii="Verdana" w:hAnsi="Verdana"/>
          <w:sz w:val="20"/>
          <w:szCs w:val="20"/>
          <w:lang w:val="en"/>
        </w:rPr>
      </w:pPr>
      <w:r w:rsidRPr="00CD6F22">
        <w:rPr>
          <w:rFonts w:ascii="Verdana" w:hAnsi="Verdana"/>
          <w:sz w:val="20"/>
          <w:szCs w:val="20"/>
          <w:lang w:val="en"/>
        </w:rPr>
        <w:lastRenderedPageBreak/>
        <w:t xml:space="preserve">Conditions have been created to make new 53,750 thousand trips on average per day or 19,618,750 trips per year by metro on the sections of this line. </w:t>
      </w:r>
    </w:p>
    <w:p w14:paraId="2840C22C" w14:textId="77777777" w:rsidR="00CD6F22" w:rsidRPr="00CD6F22" w:rsidRDefault="00CD6F22" w:rsidP="00CE496D">
      <w:pPr>
        <w:numPr>
          <w:ilvl w:val="0"/>
          <w:numId w:val="30"/>
        </w:numPr>
        <w:autoSpaceDE w:val="0"/>
        <w:autoSpaceDN w:val="0"/>
        <w:adjustRightInd w:val="0"/>
        <w:spacing w:line="22" w:lineRule="atLeast"/>
        <w:ind w:left="426" w:hanging="426"/>
        <w:contextualSpacing/>
        <w:jc w:val="both"/>
        <w:rPr>
          <w:rFonts w:ascii="Verdana" w:hAnsi="Verdana"/>
          <w:sz w:val="20"/>
          <w:szCs w:val="20"/>
          <w:lang w:val="en"/>
        </w:rPr>
      </w:pPr>
      <w:r w:rsidRPr="00CD6F22">
        <w:rPr>
          <w:rFonts w:ascii="Verdana" w:hAnsi="Verdana"/>
          <w:sz w:val="20"/>
          <w:szCs w:val="20"/>
          <w:lang w:val="en"/>
        </w:rPr>
        <w:t xml:space="preserve">The additional population that will be served by improved public transport with the construction of these sections of the metro is about 150 thousand. </w:t>
      </w:r>
    </w:p>
    <w:p w14:paraId="5765DD5C" w14:textId="77777777" w:rsidR="00CD6F22" w:rsidRPr="00CD6F22" w:rsidRDefault="00CD6F22" w:rsidP="00CE496D">
      <w:pPr>
        <w:numPr>
          <w:ilvl w:val="0"/>
          <w:numId w:val="30"/>
        </w:numPr>
        <w:autoSpaceDE w:val="0"/>
        <w:autoSpaceDN w:val="0"/>
        <w:adjustRightInd w:val="0"/>
        <w:spacing w:line="22" w:lineRule="atLeast"/>
        <w:ind w:left="426" w:hanging="426"/>
        <w:contextualSpacing/>
        <w:jc w:val="both"/>
        <w:rPr>
          <w:rFonts w:ascii="Verdana" w:hAnsi="Verdana"/>
          <w:color w:val="000000"/>
          <w:sz w:val="20"/>
          <w:szCs w:val="20"/>
        </w:rPr>
      </w:pPr>
      <w:r w:rsidRPr="00CD6F22">
        <w:rPr>
          <w:rFonts w:ascii="Verdana" w:hAnsi="Verdana"/>
          <w:color w:val="000000"/>
          <w:sz w:val="20"/>
          <w:szCs w:val="20"/>
          <w:lang w:val="en"/>
        </w:rPr>
        <w:t>The sustainability of the investment is ensured by:</w:t>
      </w:r>
    </w:p>
    <w:p w14:paraId="79EA0848" w14:textId="77777777" w:rsidR="00CD6F22" w:rsidRPr="00CD6F22" w:rsidRDefault="00CD6F22" w:rsidP="00CE496D">
      <w:pPr>
        <w:numPr>
          <w:ilvl w:val="1"/>
          <w:numId w:val="16"/>
        </w:numPr>
        <w:autoSpaceDE w:val="0"/>
        <w:autoSpaceDN w:val="0"/>
        <w:adjustRightInd w:val="0"/>
        <w:spacing w:line="22" w:lineRule="atLeast"/>
        <w:contextualSpacing/>
        <w:jc w:val="both"/>
        <w:rPr>
          <w:rFonts w:ascii="Verdana" w:hAnsi="Verdana"/>
          <w:color w:val="000000"/>
          <w:sz w:val="20"/>
          <w:szCs w:val="20"/>
        </w:rPr>
      </w:pPr>
      <w:r w:rsidRPr="00CD6F22">
        <w:rPr>
          <w:rFonts w:ascii="Verdana" w:hAnsi="Verdana"/>
          <w:color w:val="000000"/>
          <w:sz w:val="20"/>
          <w:szCs w:val="20"/>
          <w:lang w:val="en"/>
        </w:rPr>
        <w:t>Maintenance of the infrastructure built by Metropolitan EAD. 325</w:t>
      </w:r>
      <w:r w:rsidRPr="00CD6F22">
        <w:rPr>
          <w:rFonts w:ascii="Verdana" w:hAnsi="Verdana"/>
          <w:sz w:val="20"/>
          <w:szCs w:val="20"/>
          <w:lang w:val="en"/>
        </w:rPr>
        <w:t xml:space="preserve"> </w:t>
      </w:r>
      <w:r w:rsidRPr="00CD6F22">
        <w:rPr>
          <w:rFonts w:ascii="Verdana" w:hAnsi="Verdana"/>
          <w:color w:val="000000"/>
          <w:sz w:val="20"/>
          <w:szCs w:val="20"/>
          <w:lang w:val="en"/>
        </w:rPr>
        <w:t xml:space="preserve">new </w:t>
      </w:r>
      <w:r w:rsidRPr="00CD6F22">
        <w:rPr>
          <w:rFonts w:ascii="Verdana" w:hAnsi="Verdana"/>
          <w:sz w:val="20"/>
          <w:szCs w:val="20"/>
          <w:lang w:val="en"/>
        </w:rPr>
        <w:t>permanent jobs will be created in the company</w:t>
      </w:r>
      <w:r w:rsidRPr="00CD6F22">
        <w:rPr>
          <w:rFonts w:ascii="Verdana" w:hAnsi="Verdana"/>
          <w:color w:val="000000"/>
          <w:sz w:val="20"/>
          <w:szCs w:val="20"/>
          <w:lang w:val="en"/>
        </w:rPr>
        <w:t xml:space="preserve"> with the commissioning of this section of Line 1, Stage III</w:t>
      </w:r>
      <w:r w:rsidRPr="00CD6F22">
        <w:rPr>
          <w:rFonts w:ascii="Verdana" w:hAnsi="Verdana"/>
          <w:sz w:val="20"/>
          <w:szCs w:val="20"/>
          <w:lang w:val="en"/>
        </w:rPr>
        <w:t xml:space="preserve">. The established operational services of Metropolitan are specialized according to the specifics of the individual activities. Constant work on the training and qualification of the personnel is carried out in order to provide the necessary key specialists in the separate operational services, emergency groups and brigades for repair and maintenance of the facilities. The company has implemented a training system according to which, when </w:t>
      </w:r>
      <w:r w:rsidR="008F71FF" w:rsidRPr="00CD6F22">
        <w:rPr>
          <w:rFonts w:ascii="Verdana" w:hAnsi="Verdana"/>
          <w:sz w:val="20"/>
          <w:szCs w:val="20"/>
          <w:lang w:val="en"/>
        </w:rPr>
        <w:t>new personnel</w:t>
      </w:r>
      <w:r w:rsidRPr="00CD6F22">
        <w:rPr>
          <w:rFonts w:ascii="Verdana" w:hAnsi="Verdana"/>
          <w:sz w:val="20"/>
          <w:szCs w:val="20"/>
          <w:lang w:val="en"/>
        </w:rPr>
        <w:t xml:space="preserve"> starts in the units, the relevant trainings are </w:t>
      </w:r>
      <w:r w:rsidR="007F7F35" w:rsidRPr="00CD6F22">
        <w:rPr>
          <w:rFonts w:ascii="Verdana" w:hAnsi="Verdana"/>
          <w:sz w:val="20"/>
          <w:szCs w:val="20"/>
          <w:lang w:val="en"/>
        </w:rPr>
        <w:t>conducted,</w:t>
      </w:r>
      <w:r w:rsidRPr="00CD6F22">
        <w:rPr>
          <w:rFonts w:ascii="Verdana" w:hAnsi="Verdana"/>
          <w:sz w:val="20"/>
          <w:szCs w:val="20"/>
          <w:lang w:val="en"/>
        </w:rPr>
        <w:t xml:space="preserve"> and regular exams are held;</w:t>
      </w:r>
    </w:p>
    <w:p w14:paraId="224CA7A5" w14:textId="77777777" w:rsidR="00CD6F22" w:rsidRPr="00CD6F22" w:rsidRDefault="00CD6F22" w:rsidP="00CE496D">
      <w:pPr>
        <w:numPr>
          <w:ilvl w:val="1"/>
          <w:numId w:val="16"/>
        </w:numPr>
        <w:autoSpaceDE w:val="0"/>
        <w:autoSpaceDN w:val="0"/>
        <w:adjustRightInd w:val="0"/>
        <w:spacing w:line="22" w:lineRule="atLeast"/>
        <w:ind w:left="1434" w:hanging="357"/>
        <w:jc w:val="both"/>
        <w:rPr>
          <w:rFonts w:ascii="Verdana" w:hAnsi="Verdana"/>
          <w:color w:val="000000"/>
          <w:sz w:val="20"/>
          <w:szCs w:val="20"/>
        </w:rPr>
      </w:pPr>
      <w:r w:rsidRPr="00CD6F22">
        <w:rPr>
          <w:rFonts w:ascii="Verdana" w:hAnsi="Verdana"/>
          <w:color w:val="000000"/>
          <w:sz w:val="20"/>
          <w:szCs w:val="20"/>
          <w:lang w:val="en"/>
        </w:rPr>
        <w:t>Tariff policy update (in 2016)</w:t>
      </w:r>
      <w:r w:rsidRPr="00CD6F22">
        <w:rPr>
          <w:rFonts w:ascii="Verdana" w:hAnsi="Verdana"/>
          <w:sz w:val="20"/>
          <w:szCs w:val="20"/>
          <w:lang w:val="en"/>
        </w:rPr>
        <w:t xml:space="preserve"> </w:t>
      </w:r>
      <w:r w:rsidRPr="00CD6F22">
        <w:rPr>
          <w:rFonts w:ascii="Verdana" w:hAnsi="Verdana"/>
          <w:color w:val="000000"/>
          <w:sz w:val="20"/>
          <w:szCs w:val="20"/>
          <w:lang w:val="en"/>
        </w:rPr>
        <w:t>taking into account the price levels that can be borne by customers and providing additional financial resources in the form of compensation from Sofia Municipality and the State Budget.</w:t>
      </w:r>
    </w:p>
    <w:p w14:paraId="71C83796" w14:textId="77777777" w:rsidR="00CD6F22" w:rsidRPr="00A850A1" w:rsidRDefault="00590123" w:rsidP="00CE496D">
      <w:pPr>
        <w:keepNext/>
        <w:keepLines/>
        <w:numPr>
          <w:ilvl w:val="1"/>
          <w:numId w:val="17"/>
        </w:numPr>
        <w:spacing w:before="160" w:after="40" w:line="22" w:lineRule="atLeast"/>
        <w:ind w:left="426" w:hanging="426"/>
        <w:outlineLvl w:val="1"/>
        <w:rPr>
          <w:rFonts w:ascii="Verdana" w:hAnsi="Verdana"/>
          <w:b/>
          <w:bCs/>
          <w:sz w:val="20"/>
          <w:szCs w:val="20"/>
        </w:rPr>
      </w:pPr>
      <w:r w:rsidRPr="00A850A1">
        <w:rPr>
          <w:rFonts w:ascii="Verdana" w:hAnsi="Verdana"/>
          <w:b/>
          <w:bCs/>
          <w:sz w:val="20"/>
          <w:szCs w:val="20"/>
          <w:lang w:val="en"/>
        </w:rPr>
        <w:t>C</w:t>
      </w:r>
      <w:r w:rsidR="00CD6F22" w:rsidRPr="00A850A1">
        <w:rPr>
          <w:rFonts w:ascii="Verdana" w:hAnsi="Verdana"/>
          <w:b/>
          <w:bCs/>
          <w:sz w:val="20"/>
          <w:szCs w:val="20"/>
          <w:lang w:val="en"/>
        </w:rPr>
        <w:t>onclusions</w:t>
      </w:r>
    </w:p>
    <w:p w14:paraId="29095CBF" w14:textId="77777777" w:rsidR="00CD6F22" w:rsidRPr="00CD6F22" w:rsidRDefault="00CD6F22" w:rsidP="00CE496D">
      <w:pPr>
        <w:numPr>
          <w:ilvl w:val="0"/>
          <w:numId w:val="32"/>
        </w:numPr>
        <w:autoSpaceDE w:val="0"/>
        <w:autoSpaceDN w:val="0"/>
        <w:adjustRightInd w:val="0"/>
        <w:spacing w:line="22" w:lineRule="atLeast"/>
        <w:ind w:left="426" w:hanging="426"/>
        <w:contextualSpacing/>
        <w:jc w:val="both"/>
        <w:rPr>
          <w:rFonts w:ascii="Verdana" w:hAnsi="Verdana"/>
          <w:sz w:val="20"/>
          <w:szCs w:val="20"/>
          <w:lang w:val="en"/>
        </w:rPr>
      </w:pPr>
      <w:r w:rsidRPr="00CD6F22">
        <w:rPr>
          <w:rFonts w:ascii="Verdana" w:hAnsi="Verdana"/>
          <w:sz w:val="20"/>
          <w:szCs w:val="20"/>
          <w:lang w:val="en"/>
        </w:rPr>
        <w:t>The schedule for development and implementation of the project has been observed, there are no significant deviations in the amount of investments in the project and its level of financial implementation is high;</w:t>
      </w:r>
    </w:p>
    <w:p w14:paraId="6737CA8D" w14:textId="77777777" w:rsidR="00CD6F22" w:rsidRPr="00CD6F22" w:rsidRDefault="00CD6F22" w:rsidP="00CE496D">
      <w:pPr>
        <w:numPr>
          <w:ilvl w:val="0"/>
          <w:numId w:val="32"/>
        </w:numPr>
        <w:autoSpaceDE w:val="0"/>
        <w:autoSpaceDN w:val="0"/>
        <w:adjustRightInd w:val="0"/>
        <w:spacing w:line="22" w:lineRule="atLeast"/>
        <w:ind w:left="426" w:hanging="426"/>
        <w:contextualSpacing/>
        <w:jc w:val="both"/>
        <w:rPr>
          <w:rFonts w:ascii="Verdana" w:hAnsi="Verdana"/>
          <w:sz w:val="20"/>
          <w:szCs w:val="20"/>
          <w:lang w:val="en"/>
        </w:rPr>
      </w:pPr>
      <w:r w:rsidRPr="00CD6F22">
        <w:rPr>
          <w:rFonts w:ascii="Verdana" w:hAnsi="Verdana"/>
          <w:sz w:val="20"/>
          <w:szCs w:val="20"/>
          <w:lang w:val="en"/>
        </w:rPr>
        <w:t>100% of the eligible costs have been</w:t>
      </w:r>
      <w:r w:rsidRPr="00CD6F22">
        <w:rPr>
          <w:rFonts w:ascii="Verdana" w:hAnsi="Verdana"/>
          <w:sz w:val="20"/>
          <w:szCs w:val="20"/>
        </w:rPr>
        <w:t xml:space="preserve"> </w:t>
      </w:r>
      <w:r w:rsidRPr="00CD6F22">
        <w:rPr>
          <w:rFonts w:ascii="Verdana" w:hAnsi="Verdana"/>
          <w:sz w:val="20"/>
          <w:szCs w:val="20"/>
          <w:lang w:val="en"/>
        </w:rPr>
        <w:t>verified;</w:t>
      </w:r>
    </w:p>
    <w:p w14:paraId="626261C8" w14:textId="77777777" w:rsidR="00CD6F22" w:rsidRPr="00CD6F22" w:rsidRDefault="00CD6F22" w:rsidP="00CE496D">
      <w:pPr>
        <w:numPr>
          <w:ilvl w:val="0"/>
          <w:numId w:val="32"/>
        </w:numPr>
        <w:autoSpaceDE w:val="0"/>
        <w:autoSpaceDN w:val="0"/>
        <w:adjustRightInd w:val="0"/>
        <w:spacing w:line="22" w:lineRule="atLeast"/>
        <w:ind w:left="426" w:hanging="426"/>
        <w:contextualSpacing/>
        <w:jc w:val="both"/>
        <w:rPr>
          <w:rFonts w:ascii="Verdana" w:hAnsi="Verdana"/>
          <w:sz w:val="20"/>
          <w:szCs w:val="20"/>
          <w:lang w:val="en"/>
        </w:rPr>
      </w:pPr>
      <w:r w:rsidRPr="00CD6F22">
        <w:rPr>
          <w:rFonts w:ascii="Verdana" w:hAnsi="Verdana"/>
          <w:sz w:val="20"/>
          <w:szCs w:val="20"/>
          <w:lang w:val="en"/>
        </w:rPr>
        <w:t xml:space="preserve">The main problems of the project, which are in the stage of its implementation, were technical and corrective measures </w:t>
      </w:r>
      <w:r w:rsidRPr="00CD6F22">
        <w:rPr>
          <w:rFonts w:ascii="Verdana" w:hAnsi="Verdana"/>
          <w:sz w:val="20"/>
          <w:szCs w:val="20"/>
          <w:lang w:val="en-US"/>
        </w:rPr>
        <w:t>have been</w:t>
      </w:r>
      <w:r w:rsidRPr="00CD6F22">
        <w:rPr>
          <w:rFonts w:ascii="Verdana" w:hAnsi="Verdana"/>
          <w:sz w:val="20"/>
          <w:szCs w:val="20"/>
        </w:rPr>
        <w:t xml:space="preserve"> </w:t>
      </w:r>
      <w:r w:rsidRPr="00CD6F22">
        <w:rPr>
          <w:rFonts w:ascii="Verdana" w:hAnsi="Verdana"/>
          <w:sz w:val="20"/>
          <w:szCs w:val="20"/>
          <w:lang w:val="en"/>
        </w:rPr>
        <w:t>taken;</w:t>
      </w:r>
    </w:p>
    <w:p w14:paraId="734E1856" w14:textId="77777777" w:rsidR="00CD6F22" w:rsidRPr="00CD6F22" w:rsidRDefault="00CD6F22" w:rsidP="00CE496D">
      <w:pPr>
        <w:numPr>
          <w:ilvl w:val="0"/>
          <w:numId w:val="32"/>
        </w:numPr>
        <w:autoSpaceDE w:val="0"/>
        <w:autoSpaceDN w:val="0"/>
        <w:adjustRightInd w:val="0"/>
        <w:spacing w:line="22" w:lineRule="atLeast"/>
        <w:ind w:left="426" w:hanging="426"/>
        <w:contextualSpacing/>
        <w:jc w:val="both"/>
        <w:rPr>
          <w:rFonts w:ascii="Verdana" w:hAnsi="Verdana"/>
          <w:sz w:val="20"/>
          <w:szCs w:val="20"/>
          <w:lang w:val="en"/>
        </w:rPr>
      </w:pPr>
      <w:r w:rsidRPr="00CD6F22">
        <w:rPr>
          <w:rFonts w:ascii="Verdana" w:hAnsi="Verdana"/>
          <w:sz w:val="20"/>
          <w:szCs w:val="20"/>
          <w:lang w:val="en"/>
        </w:rPr>
        <w:t xml:space="preserve">At the end of the project, the beneficiary had difficulty securing the last 10% of the investment, but with the Council of Ministers </w:t>
      </w:r>
      <w:r w:rsidR="00E727C5">
        <w:rPr>
          <w:rFonts w:ascii="Verdana" w:hAnsi="Verdana"/>
          <w:sz w:val="20"/>
          <w:szCs w:val="20"/>
          <w:lang w:val="en"/>
        </w:rPr>
        <w:t>Decree</w:t>
      </w:r>
      <w:r w:rsidRPr="00CD6F22">
        <w:rPr>
          <w:rFonts w:ascii="Verdana" w:hAnsi="Verdana"/>
          <w:sz w:val="20"/>
          <w:szCs w:val="20"/>
          <w:lang w:val="en"/>
        </w:rPr>
        <w:t xml:space="preserve"> the problem was resolved. In addition, a financial correction was imposed for incorrect selection of a contractor. The financial correction amounted to 5% of the grant.</w:t>
      </w:r>
    </w:p>
    <w:p w14:paraId="16087D8D" w14:textId="77777777" w:rsidR="00CD6F22" w:rsidRPr="00CD6F22" w:rsidRDefault="00CD6F22" w:rsidP="00CE496D">
      <w:pPr>
        <w:numPr>
          <w:ilvl w:val="0"/>
          <w:numId w:val="32"/>
        </w:numPr>
        <w:autoSpaceDE w:val="0"/>
        <w:autoSpaceDN w:val="0"/>
        <w:adjustRightInd w:val="0"/>
        <w:spacing w:line="22" w:lineRule="atLeast"/>
        <w:ind w:left="426" w:hanging="426"/>
        <w:contextualSpacing/>
        <w:jc w:val="both"/>
        <w:rPr>
          <w:rFonts w:ascii="Verdana" w:hAnsi="Verdana"/>
          <w:sz w:val="20"/>
          <w:szCs w:val="20"/>
          <w:lang w:val="en"/>
        </w:rPr>
      </w:pPr>
      <w:r w:rsidRPr="00CD6F22">
        <w:rPr>
          <w:rFonts w:ascii="Verdana" w:hAnsi="Verdana"/>
          <w:sz w:val="20"/>
          <w:szCs w:val="20"/>
          <w:lang w:val="en"/>
        </w:rPr>
        <w:t>The assumptions of the preliminary financial analysis of the project by the CBA were examined in the operational phase through an updated financial analysis in 2016. The calculations performed prove again the need of EU support. Financial sustainability is ensured by own revenues and compensations from the state budget and from the budget of Sofia Municipality;</w:t>
      </w:r>
    </w:p>
    <w:p w14:paraId="5EC549AF" w14:textId="77777777" w:rsidR="00CD6F22" w:rsidRPr="00CD6F22" w:rsidRDefault="00CD6F22" w:rsidP="00CE496D">
      <w:pPr>
        <w:numPr>
          <w:ilvl w:val="0"/>
          <w:numId w:val="32"/>
        </w:numPr>
        <w:autoSpaceDE w:val="0"/>
        <w:autoSpaceDN w:val="0"/>
        <w:adjustRightInd w:val="0"/>
        <w:spacing w:line="22" w:lineRule="atLeast"/>
        <w:ind w:left="426" w:hanging="426"/>
        <w:contextualSpacing/>
        <w:jc w:val="both"/>
        <w:rPr>
          <w:rFonts w:ascii="Verdana" w:hAnsi="Verdana"/>
          <w:sz w:val="20"/>
          <w:szCs w:val="20"/>
          <w:lang w:val="en"/>
        </w:rPr>
      </w:pPr>
      <w:r w:rsidRPr="00CD6F22">
        <w:rPr>
          <w:rFonts w:ascii="Verdana" w:hAnsi="Verdana"/>
          <w:sz w:val="20"/>
          <w:szCs w:val="20"/>
          <w:lang w:val="en"/>
        </w:rPr>
        <w:t xml:space="preserve">The value of the economic benefits for the period 2016-2019 is about 50% lower than forecasted, which is due to the smaller </w:t>
      </w:r>
      <w:r w:rsidR="00E727C5">
        <w:rPr>
          <w:rFonts w:ascii="Verdana" w:hAnsi="Verdana"/>
          <w:sz w:val="20"/>
          <w:szCs w:val="20"/>
          <w:lang w:val="en"/>
        </w:rPr>
        <w:t xml:space="preserve">number of </w:t>
      </w:r>
      <w:r w:rsidRPr="00CD6F22">
        <w:rPr>
          <w:rFonts w:ascii="Verdana" w:hAnsi="Verdana"/>
          <w:sz w:val="20"/>
          <w:szCs w:val="20"/>
          <w:lang w:val="en"/>
        </w:rPr>
        <w:t xml:space="preserve">passenger </w:t>
      </w:r>
      <w:r w:rsidR="00E727C5">
        <w:rPr>
          <w:rFonts w:ascii="Verdana" w:hAnsi="Verdana"/>
          <w:sz w:val="20"/>
          <w:szCs w:val="20"/>
          <w:lang w:val="en"/>
        </w:rPr>
        <w:t>trips</w:t>
      </w:r>
      <w:r w:rsidRPr="00CD6F22">
        <w:rPr>
          <w:rFonts w:ascii="Verdana" w:hAnsi="Verdana"/>
          <w:sz w:val="20"/>
          <w:szCs w:val="20"/>
          <w:lang w:val="en"/>
        </w:rPr>
        <w:t xml:space="preserve"> compared to the forecasted one. However, the project also generates significant benefits, given the upward trend of passenger </w:t>
      </w:r>
      <w:r w:rsidR="001C6A61">
        <w:rPr>
          <w:rFonts w:ascii="Verdana" w:hAnsi="Verdana"/>
          <w:sz w:val="20"/>
          <w:szCs w:val="20"/>
          <w:lang w:val="en"/>
        </w:rPr>
        <w:t>trips</w:t>
      </w:r>
      <w:r w:rsidRPr="00CD6F22">
        <w:rPr>
          <w:rFonts w:ascii="Verdana" w:hAnsi="Verdana"/>
          <w:sz w:val="20"/>
          <w:szCs w:val="20"/>
          <w:lang w:val="en"/>
        </w:rPr>
        <w:t xml:space="preserve"> for the period (nearly 10%), the value of these benefits is expected to increase during the </w:t>
      </w:r>
      <w:r w:rsidR="001C6A61">
        <w:rPr>
          <w:rFonts w:ascii="Verdana" w:hAnsi="Verdana"/>
          <w:sz w:val="20"/>
          <w:szCs w:val="20"/>
          <w:lang w:val="en"/>
        </w:rPr>
        <w:t>projected</w:t>
      </w:r>
      <w:r w:rsidRPr="00CD6F22">
        <w:rPr>
          <w:rFonts w:ascii="Verdana" w:hAnsi="Verdana"/>
          <w:sz w:val="20"/>
          <w:szCs w:val="20"/>
          <w:lang w:val="en"/>
        </w:rPr>
        <w:t xml:space="preserve"> 30-year project period;</w:t>
      </w:r>
    </w:p>
    <w:p w14:paraId="51A8B902" w14:textId="77777777" w:rsidR="00CD6F22" w:rsidRDefault="00CD6F22" w:rsidP="00CE496D">
      <w:pPr>
        <w:numPr>
          <w:ilvl w:val="0"/>
          <w:numId w:val="32"/>
        </w:numPr>
        <w:autoSpaceDE w:val="0"/>
        <w:autoSpaceDN w:val="0"/>
        <w:adjustRightInd w:val="0"/>
        <w:spacing w:line="22" w:lineRule="atLeast"/>
        <w:ind w:left="426" w:hanging="426"/>
        <w:contextualSpacing/>
        <w:jc w:val="both"/>
        <w:rPr>
          <w:rFonts w:ascii="Verdana" w:hAnsi="Verdana"/>
          <w:sz w:val="20"/>
          <w:szCs w:val="20"/>
          <w:lang w:val="en"/>
        </w:rPr>
      </w:pPr>
      <w:r w:rsidRPr="00CD6F22">
        <w:rPr>
          <w:rFonts w:ascii="Verdana" w:hAnsi="Verdana"/>
          <w:sz w:val="20"/>
          <w:szCs w:val="20"/>
          <w:lang w:val="en"/>
        </w:rPr>
        <w:t>The travel time saved has the largest share (nearly 60%) of all benefits, followed by the benefits of reduced maintenance costs for other vehicles.</w:t>
      </w:r>
    </w:p>
    <w:p w14:paraId="50CE53EC" w14:textId="77777777" w:rsidR="00CD6F22" w:rsidRDefault="00CD6F22">
      <w:pPr>
        <w:rPr>
          <w:rFonts w:ascii="Verdana" w:hAnsi="Verdana"/>
          <w:sz w:val="20"/>
          <w:szCs w:val="20"/>
          <w:lang w:val="en"/>
        </w:rPr>
      </w:pPr>
      <w:r>
        <w:rPr>
          <w:rFonts w:ascii="Verdana" w:hAnsi="Verdana"/>
          <w:sz w:val="20"/>
          <w:szCs w:val="20"/>
          <w:lang w:val="en"/>
        </w:rPr>
        <w:br w:type="page"/>
      </w:r>
    </w:p>
    <w:p w14:paraId="1676688B" w14:textId="77777777" w:rsidR="00ED13EA" w:rsidRPr="00ED13EA" w:rsidRDefault="00ED13EA" w:rsidP="00A850A1">
      <w:pPr>
        <w:pStyle w:val="Heading1"/>
        <w:numPr>
          <w:ilvl w:val="0"/>
          <w:numId w:val="17"/>
        </w:numPr>
        <w:shd w:val="clear" w:color="auto" w:fill="253356"/>
        <w:spacing w:line="22" w:lineRule="atLeast"/>
        <w:ind w:left="426" w:hanging="426"/>
        <w:jc w:val="both"/>
        <w:rPr>
          <w:rFonts w:ascii="Verdana" w:hAnsi="Verdana"/>
          <w:b/>
          <w:bCs/>
          <w:i/>
          <w:iCs/>
          <w:color w:val="auto"/>
          <w:sz w:val="20"/>
          <w:szCs w:val="20"/>
          <w:lang w:val="en"/>
        </w:rPr>
      </w:pPr>
      <w:bookmarkStart w:id="131" w:name="_Toc62643631"/>
      <w:r w:rsidRPr="00ED13EA">
        <w:rPr>
          <w:rFonts w:ascii="Verdana" w:hAnsi="Verdana"/>
          <w:b/>
          <w:bCs/>
          <w:i/>
          <w:iCs/>
          <w:color w:val="auto"/>
          <w:sz w:val="20"/>
          <w:szCs w:val="20"/>
          <w:lang w:val="en"/>
        </w:rPr>
        <w:lastRenderedPageBreak/>
        <w:t>В0161Р0004-3.0.01-0008 “Rehabilitation of railway station complexes on TEN-T network – rehabilitation of railway station complex Central Railway Station Sofia“, “Rehabilitation of railway station complex Railway Station Burgas, Passengers”, “Reconstruction and renovation of</w:t>
      </w:r>
      <w:r>
        <w:rPr>
          <w:rFonts w:ascii="Verdana" w:hAnsi="Verdana"/>
          <w:b/>
          <w:bCs/>
          <w:i/>
          <w:iCs/>
          <w:color w:val="auto"/>
          <w:sz w:val="20"/>
          <w:szCs w:val="20"/>
          <w:lang w:val="en"/>
        </w:rPr>
        <w:t xml:space="preserve"> </w:t>
      </w:r>
      <w:r w:rsidRPr="00ED13EA">
        <w:rPr>
          <w:rFonts w:ascii="Verdana" w:hAnsi="Verdana"/>
          <w:b/>
          <w:bCs/>
          <w:i/>
          <w:iCs/>
          <w:color w:val="auto"/>
          <w:sz w:val="20"/>
          <w:szCs w:val="20"/>
          <w:lang w:val="en"/>
        </w:rPr>
        <w:t>passenger terminal in Railway Station Pazardzhik - Stage 2”</w:t>
      </w:r>
      <w:bookmarkEnd w:id="131"/>
    </w:p>
    <w:p w14:paraId="57954DDF" w14:textId="77777777" w:rsidR="00ED13EA" w:rsidRPr="00ED13EA" w:rsidRDefault="00ED13EA" w:rsidP="00ED13EA">
      <w:pPr>
        <w:rPr>
          <w:lang w:val="en"/>
        </w:rPr>
      </w:pPr>
    </w:p>
    <w:p w14:paraId="15D958C1" w14:textId="77777777" w:rsidR="003E0FF6" w:rsidRPr="006D2BD9" w:rsidRDefault="00ED13EA" w:rsidP="00CE496D">
      <w:pPr>
        <w:pStyle w:val="Heading2"/>
        <w:numPr>
          <w:ilvl w:val="1"/>
          <w:numId w:val="17"/>
        </w:numPr>
        <w:spacing w:line="22" w:lineRule="atLeast"/>
        <w:ind w:left="426" w:hanging="426"/>
        <w:jc w:val="left"/>
        <w:rPr>
          <w:rFonts w:ascii="Verdana" w:hAnsi="Verdana"/>
          <w:b/>
          <w:bCs/>
          <w:sz w:val="20"/>
          <w:szCs w:val="20"/>
        </w:rPr>
      </w:pPr>
      <w:r w:rsidRPr="006D2BD9">
        <w:rPr>
          <w:rFonts w:ascii="Verdana" w:hAnsi="Verdana"/>
          <w:b/>
          <w:bCs/>
          <w:sz w:val="20"/>
          <w:szCs w:val="20"/>
          <w:lang w:val="en"/>
        </w:rPr>
        <w:t>Project summary</w:t>
      </w:r>
    </w:p>
    <w:p w14:paraId="4E2E9770" w14:textId="77777777" w:rsidR="003E0FF6" w:rsidRPr="00D91B4A" w:rsidRDefault="003E0FF6" w:rsidP="003259E0">
      <w:pPr>
        <w:spacing w:line="22" w:lineRule="atLeast"/>
        <w:rPr>
          <w:rFonts w:ascii="Verdana" w:hAnsi="Verdana"/>
        </w:rPr>
      </w:pPr>
    </w:p>
    <w:tbl>
      <w:tblPr>
        <w:tblW w:w="0" w:type="auto"/>
        <w:tblBorders>
          <w:top w:val="single" w:sz="4" w:space="0" w:color="A8CBEE"/>
          <w:left w:val="single" w:sz="4" w:space="0" w:color="A8CBEE"/>
          <w:bottom w:val="single" w:sz="4" w:space="0" w:color="A8CBEE"/>
          <w:right w:val="single" w:sz="4" w:space="0" w:color="A8CBEE"/>
          <w:insideH w:val="single" w:sz="4" w:space="0" w:color="A8CBEE"/>
          <w:insideV w:val="single" w:sz="4" w:space="0" w:color="A8CBEE"/>
        </w:tblBorders>
        <w:shd w:val="clear" w:color="auto" w:fill="D9DFEF"/>
        <w:tblLook w:val="04A0" w:firstRow="1" w:lastRow="0" w:firstColumn="1" w:lastColumn="0" w:noHBand="0" w:noVBand="1"/>
      </w:tblPr>
      <w:tblGrid>
        <w:gridCol w:w="3898"/>
        <w:gridCol w:w="5162"/>
      </w:tblGrid>
      <w:tr w:rsidR="005D5ACF" w:rsidRPr="00A850A1" w14:paraId="0F8BB352" w14:textId="77777777" w:rsidTr="00A850A1">
        <w:trPr>
          <w:trHeight w:val="6058"/>
        </w:trPr>
        <w:tc>
          <w:tcPr>
            <w:tcW w:w="0" w:type="auto"/>
            <w:gridSpan w:val="2"/>
            <w:shd w:val="clear" w:color="auto" w:fill="auto"/>
          </w:tcPr>
          <w:p w14:paraId="6C748DC9" w14:textId="77777777" w:rsidR="005D5ACF" w:rsidRPr="00A850A1" w:rsidRDefault="00ED13EA" w:rsidP="00A850A1">
            <w:pPr>
              <w:autoSpaceDE w:val="0"/>
              <w:autoSpaceDN w:val="0"/>
              <w:adjustRightInd w:val="0"/>
              <w:spacing w:after="0" w:line="240" w:lineRule="auto"/>
              <w:jc w:val="center"/>
              <w:rPr>
                <w:rFonts w:ascii="Verdana" w:hAnsi="Verdana" w:cs="Tahoma"/>
                <w:b/>
                <w:bCs/>
                <w:sz w:val="18"/>
                <w:szCs w:val="18"/>
                <w:lang w:eastAsia="bg-BG"/>
              </w:rPr>
            </w:pPr>
            <w:r w:rsidRPr="00A850A1">
              <w:rPr>
                <w:rFonts w:ascii="Verdana" w:hAnsi="Verdana" w:cs="Calibri"/>
                <w:b/>
                <w:bCs/>
                <w:color w:val="000000"/>
                <w:sz w:val="18"/>
                <w:szCs w:val="18"/>
              </w:rPr>
              <w:t xml:space="preserve">В0161Р0004-3.0.01-0008 </w:t>
            </w:r>
            <w:r w:rsidRPr="00A850A1">
              <w:rPr>
                <w:rFonts w:ascii="Verdana" w:eastAsia="Calibri" w:hAnsi="Verdana" w:cs="TimesNewRomanPS-ItalicMT"/>
                <w:b/>
                <w:bCs/>
                <w:sz w:val="18"/>
                <w:szCs w:val="18"/>
              </w:rPr>
              <w:t>“Rehabilitation of railway station complexes on TEN-T network – rehabilitation of railway</w:t>
            </w:r>
            <w:r w:rsidRPr="00A850A1">
              <w:rPr>
                <w:rFonts w:ascii="Verdana" w:eastAsia="Calibri" w:hAnsi="Verdana" w:cs="TimesNewRomanPS-ItalicMT"/>
                <w:b/>
                <w:bCs/>
                <w:sz w:val="18"/>
                <w:szCs w:val="18"/>
                <w:lang w:val="en-GB"/>
              </w:rPr>
              <w:t xml:space="preserve"> </w:t>
            </w:r>
            <w:r w:rsidRPr="00A850A1">
              <w:rPr>
                <w:rFonts w:ascii="Verdana" w:eastAsia="Calibri" w:hAnsi="Verdana" w:cs="TimesNewRomanPS-ItalicMT"/>
                <w:b/>
                <w:bCs/>
                <w:sz w:val="18"/>
                <w:szCs w:val="18"/>
              </w:rPr>
              <w:t>station complex Central Railway Station Sofia“, “Rehabilitation of railway station</w:t>
            </w:r>
            <w:r w:rsidR="00E771C8" w:rsidRPr="00A850A1">
              <w:rPr>
                <w:rFonts w:ascii="Verdana" w:eastAsia="Calibri" w:hAnsi="Verdana" w:cs="TimesNewRomanPS-ItalicMT"/>
                <w:b/>
                <w:bCs/>
                <w:sz w:val="18"/>
                <w:szCs w:val="18"/>
                <w:lang w:val="en-GB"/>
              </w:rPr>
              <w:t xml:space="preserve"> </w:t>
            </w:r>
            <w:r w:rsidRPr="00A850A1">
              <w:rPr>
                <w:rFonts w:ascii="Verdana" w:eastAsia="Calibri" w:hAnsi="Verdana" w:cs="TimesNewRomanPS-ItalicMT"/>
                <w:b/>
                <w:bCs/>
                <w:sz w:val="18"/>
                <w:szCs w:val="18"/>
              </w:rPr>
              <w:t>complex Railway Station Burgas, Passengers”, “Reconstruction and renovation of</w:t>
            </w:r>
            <w:r w:rsidR="00E771C8" w:rsidRPr="00A850A1">
              <w:rPr>
                <w:rFonts w:ascii="Verdana" w:eastAsia="Calibri" w:hAnsi="Verdana" w:cs="TimesNewRomanPS-ItalicMT"/>
                <w:b/>
                <w:bCs/>
                <w:sz w:val="18"/>
                <w:szCs w:val="18"/>
                <w:lang w:val="en-GB"/>
              </w:rPr>
              <w:t xml:space="preserve"> </w:t>
            </w:r>
            <w:r w:rsidRPr="00A850A1">
              <w:rPr>
                <w:rFonts w:ascii="Verdana" w:eastAsia="Calibri" w:hAnsi="Verdana" w:cs="TimesNewRomanPS-ItalicMT"/>
                <w:b/>
                <w:bCs/>
                <w:sz w:val="18"/>
                <w:szCs w:val="18"/>
              </w:rPr>
              <w:t>passenger terminal in Railway Station Pazardzhik - Stage 2”</w:t>
            </w:r>
          </w:p>
          <w:p w14:paraId="4E7039A7" w14:textId="681107E4" w:rsidR="005D5ACF" w:rsidRPr="00A850A1" w:rsidRDefault="004335C3" w:rsidP="00A850A1">
            <w:pPr>
              <w:spacing w:after="0" w:line="22" w:lineRule="atLeast"/>
              <w:rPr>
                <w:rFonts w:ascii="Verdana" w:hAnsi="Verdana" w:cs="Tahoma"/>
                <w:b/>
                <w:bCs/>
                <w:sz w:val="18"/>
                <w:szCs w:val="18"/>
                <w:lang w:eastAsia="bg-BG"/>
              </w:rPr>
            </w:pPr>
            <w:r>
              <w:rPr>
                <w:noProof/>
                <w:lang w:eastAsia="bg-BG"/>
              </w:rPr>
              <w:drawing>
                <wp:anchor distT="0" distB="0" distL="114300" distR="114300" simplePos="0" relativeHeight="251636224" behindDoc="0" locked="0" layoutInCell="1" allowOverlap="1" wp14:anchorId="259C2EBD" wp14:editId="7000C1A0">
                  <wp:simplePos x="0" y="0"/>
                  <wp:positionH relativeFrom="column">
                    <wp:posOffset>2541905</wp:posOffset>
                  </wp:positionH>
                  <wp:positionV relativeFrom="paragraph">
                    <wp:posOffset>28575</wp:posOffset>
                  </wp:positionV>
                  <wp:extent cx="2258695" cy="1261745"/>
                  <wp:effectExtent l="0" t="0" r="0" b="0"/>
                  <wp:wrapThrough wrapText="bothSides">
                    <wp:wrapPolygon edited="0">
                      <wp:start x="0" y="0"/>
                      <wp:lineTo x="0" y="21198"/>
                      <wp:lineTo x="21497" y="21198"/>
                      <wp:lineTo x="21497" y="0"/>
                      <wp:lineTo x="0" y="0"/>
                    </wp:wrapPolygon>
                  </wp:wrapThrough>
                  <wp:docPr id="4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58695" cy="12617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bg-BG"/>
              </w:rPr>
              <w:drawing>
                <wp:anchor distT="0" distB="0" distL="114300" distR="114300" simplePos="0" relativeHeight="251635200" behindDoc="0" locked="0" layoutInCell="1" allowOverlap="1" wp14:anchorId="73B9C486" wp14:editId="5CA13C99">
                  <wp:simplePos x="0" y="0"/>
                  <wp:positionH relativeFrom="column">
                    <wp:posOffset>113665</wp:posOffset>
                  </wp:positionH>
                  <wp:positionV relativeFrom="paragraph">
                    <wp:posOffset>57150</wp:posOffset>
                  </wp:positionV>
                  <wp:extent cx="2181225" cy="1214755"/>
                  <wp:effectExtent l="0" t="0" r="0" b="0"/>
                  <wp:wrapThrough wrapText="bothSides">
                    <wp:wrapPolygon edited="0">
                      <wp:start x="0" y="0"/>
                      <wp:lineTo x="0" y="21340"/>
                      <wp:lineTo x="21506" y="21340"/>
                      <wp:lineTo x="21506" y="0"/>
                      <wp:lineTo x="0" y="0"/>
                    </wp:wrapPolygon>
                  </wp:wrapThrough>
                  <wp:docPr id="4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81225" cy="12147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608938" w14:textId="77777777" w:rsidR="005D5ACF" w:rsidRPr="00A850A1" w:rsidRDefault="005D5ACF" w:rsidP="00A850A1">
            <w:pPr>
              <w:spacing w:after="0" w:line="22" w:lineRule="atLeast"/>
              <w:rPr>
                <w:rFonts w:ascii="Verdana" w:hAnsi="Verdana" w:cs="Tahoma"/>
                <w:b/>
                <w:bCs/>
                <w:sz w:val="18"/>
                <w:szCs w:val="18"/>
                <w:lang w:eastAsia="bg-BG"/>
              </w:rPr>
            </w:pPr>
          </w:p>
          <w:p w14:paraId="0C7D031C" w14:textId="77777777" w:rsidR="005D5ACF" w:rsidRPr="00A850A1" w:rsidRDefault="005D5ACF" w:rsidP="00A850A1">
            <w:pPr>
              <w:spacing w:after="0" w:line="22" w:lineRule="atLeast"/>
              <w:rPr>
                <w:rFonts w:ascii="Verdana" w:hAnsi="Verdana" w:cs="Tahoma"/>
                <w:b/>
                <w:bCs/>
                <w:sz w:val="18"/>
                <w:szCs w:val="18"/>
                <w:lang w:eastAsia="bg-BG"/>
              </w:rPr>
            </w:pPr>
          </w:p>
          <w:p w14:paraId="32ED13E0" w14:textId="77777777" w:rsidR="005D5ACF" w:rsidRPr="00A850A1" w:rsidRDefault="005D5ACF" w:rsidP="00A850A1">
            <w:pPr>
              <w:spacing w:after="0" w:line="22" w:lineRule="atLeast"/>
              <w:rPr>
                <w:rFonts w:ascii="Verdana" w:hAnsi="Verdana" w:cs="Tahoma"/>
                <w:b/>
                <w:bCs/>
                <w:sz w:val="18"/>
                <w:szCs w:val="18"/>
                <w:lang w:eastAsia="bg-BG"/>
              </w:rPr>
            </w:pPr>
          </w:p>
          <w:p w14:paraId="4C2055E3" w14:textId="4AAC85AD" w:rsidR="005D5ACF" w:rsidRPr="00A850A1" w:rsidRDefault="004335C3" w:rsidP="00A850A1">
            <w:pPr>
              <w:spacing w:after="0" w:line="22" w:lineRule="atLeast"/>
              <w:rPr>
                <w:rFonts w:ascii="Verdana" w:hAnsi="Verdana" w:cs="Tahoma"/>
                <w:b/>
                <w:bCs/>
                <w:sz w:val="18"/>
                <w:szCs w:val="18"/>
                <w:lang w:eastAsia="bg-BG"/>
              </w:rPr>
            </w:pPr>
            <w:r>
              <w:rPr>
                <w:noProof/>
                <w:lang w:eastAsia="bg-BG"/>
              </w:rPr>
              <w:drawing>
                <wp:anchor distT="0" distB="0" distL="114300" distR="114300" simplePos="0" relativeHeight="251637248" behindDoc="0" locked="0" layoutInCell="1" allowOverlap="1" wp14:anchorId="38B54DE7" wp14:editId="4B8F11D9">
                  <wp:simplePos x="0" y="0"/>
                  <wp:positionH relativeFrom="column">
                    <wp:posOffset>1294765</wp:posOffset>
                  </wp:positionH>
                  <wp:positionV relativeFrom="paragraph">
                    <wp:posOffset>837565</wp:posOffset>
                  </wp:positionV>
                  <wp:extent cx="2543175" cy="1428750"/>
                  <wp:effectExtent l="0" t="0" r="0" b="0"/>
                  <wp:wrapThrough wrapText="bothSides">
                    <wp:wrapPolygon edited="0">
                      <wp:start x="0" y="0"/>
                      <wp:lineTo x="0" y="21312"/>
                      <wp:lineTo x="21519" y="21312"/>
                      <wp:lineTo x="21519" y="0"/>
                      <wp:lineTo x="0" y="0"/>
                    </wp:wrapPolygon>
                  </wp:wrapThrough>
                  <wp:docPr id="43"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43175" cy="14287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D627A" w:rsidRPr="00A850A1" w14:paraId="16F4C7C2" w14:textId="77777777" w:rsidTr="00A850A1">
        <w:tc>
          <w:tcPr>
            <w:tcW w:w="0" w:type="auto"/>
            <w:shd w:val="clear" w:color="auto" w:fill="auto"/>
          </w:tcPr>
          <w:p w14:paraId="7D6AF9B2" w14:textId="77777777" w:rsidR="00B4630F" w:rsidRPr="00A850A1" w:rsidRDefault="00B4630F" w:rsidP="00A850A1">
            <w:pPr>
              <w:spacing w:after="0" w:line="22" w:lineRule="atLeast"/>
              <w:jc w:val="both"/>
              <w:rPr>
                <w:rFonts w:ascii="Verdana" w:hAnsi="Verdana" w:cs="Tahoma"/>
                <w:b/>
                <w:bCs/>
                <w:sz w:val="18"/>
                <w:szCs w:val="18"/>
                <w:lang w:eastAsia="bg-BG"/>
              </w:rPr>
            </w:pPr>
            <w:r w:rsidRPr="00A850A1">
              <w:rPr>
                <w:rFonts w:ascii="Verdana" w:hAnsi="Verdana"/>
                <w:bCs/>
                <w:sz w:val="18"/>
                <w:szCs w:val="18"/>
                <w:lang w:val="en" w:eastAsia="bg-BG"/>
              </w:rPr>
              <w:t>Priority axis</w:t>
            </w:r>
          </w:p>
        </w:tc>
        <w:tc>
          <w:tcPr>
            <w:tcW w:w="0" w:type="auto"/>
            <w:shd w:val="clear" w:color="auto" w:fill="auto"/>
          </w:tcPr>
          <w:p w14:paraId="0BFA289D" w14:textId="77777777" w:rsidR="00B4630F" w:rsidRPr="00A850A1" w:rsidRDefault="00B4630F" w:rsidP="00A850A1">
            <w:pPr>
              <w:spacing w:after="0" w:line="22" w:lineRule="atLeast"/>
              <w:jc w:val="both"/>
              <w:rPr>
                <w:rFonts w:ascii="Verdana" w:eastAsia="Calibri" w:hAnsi="Verdana" w:cs="Tahoma"/>
                <w:bCs/>
                <w:i/>
                <w:sz w:val="18"/>
                <w:szCs w:val="18"/>
              </w:rPr>
            </w:pPr>
            <w:r w:rsidRPr="00A850A1">
              <w:rPr>
                <w:rFonts w:ascii="Verdana" w:hAnsi="Verdana"/>
                <w:bCs/>
                <w:i/>
                <w:sz w:val="18"/>
                <w:szCs w:val="18"/>
                <w:lang w:val="en" w:eastAsia="pl-PL"/>
              </w:rPr>
              <w:t xml:space="preserve">Priority </w:t>
            </w:r>
            <w:r w:rsidR="00E771C8" w:rsidRPr="00A850A1">
              <w:rPr>
                <w:rFonts w:ascii="Verdana" w:hAnsi="Verdana"/>
                <w:bCs/>
                <w:i/>
                <w:sz w:val="18"/>
                <w:szCs w:val="18"/>
                <w:lang w:val="en" w:eastAsia="pl-PL"/>
              </w:rPr>
              <w:t>Axis</w:t>
            </w:r>
            <w:r w:rsidRPr="00A850A1">
              <w:rPr>
                <w:rFonts w:ascii="Verdana" w:hAnsi="Verdana"/>
                <w:bCs/>
                <w:i/>
                <w:sz w:val="18"/>
                <w:szCs w:val="18"/>
                <w:lang w:val="en" w:eastAsia="pl-PL"/>
              </w:rPr>
              <w:t xml:space="preserve"> 3 </w:t>
            </w:r>
          </w:p>
        </w:tc>
      </w:tr>
      <w:tr w:rsidR="008D627A" w:rsidRPr="00A850A1" w14:paraId="5DC24E5A" w14:textId="77777777" w:rsidTr="00A850A1">
        <w:tc>
          <w:tcPr>
            <w:tcW w:w="0" w:type="auto"/>
            <w:shd w:val="clear" w:color="auto" w:fill="auto"/>
          </w:tcPr>
          <w:p w14:paraId="47A02435" w14:textId="77777777" w:rsidR="00B4630F" w:rsidRPr="00A850A1" w:rsidRDefault="00B4630F" w:rsidP="00A850A1">
            <w:pPr>
              <w:spacing w:after="0" w:line="22" w:lineRule="atLeast"/>
              <w:jc w:val="both"/>
              <w:rPr>
                <w:rFonts w:ascii="Verdana" w:hAnsi="Verdana" w:cs="Tahoma"/>
                <w:b/>
                <w:bCs/>
                <w:sz w:val="18"/>
                <w:szCs w:val="18"/>
                <w:lang w:eastAsia="bg-BG"/>
              </w:rPr>
            </w:pPr>
            <w:r w:rsidRPr="00A850A1">
              <w:rPr>
                <w:rFonts w:ascii="Verdana" w:hAnsi="Verdana"/>
                <w:bCs/>
                <w:sz w:val="18"/>
                <w:szCs w:val="18"/>
                <w:lang w:val="en" w:eastAsia="bg-BG"/>
              </w:rPr>
              <w:t>Category</w:t>
            </w:r>
          </w:p>
        </w:tc>
        <w:tc>
          <w:tcPr>
            <w:tcW w:w="0" w:type="auto"/>
            <w:shd w:val="clear" w:color="auto" w:fill="auto"/>
          </w:tcPr>
          <w:p w14:paraId="6599F113" w14:textId="77777777" w:rsidR="00B4630F" w:rsidRPr="00A850A1" w:rsidRDefault="00B4630F" w:rsidP="00A850A1">
            <w:pPr>
              <w:spacing w:after="0" w:line="22" w:lineRule="atLeast"/>
              <w:jc w:val="both"/>
              <w:rPr>
                <w:rFonts w:ascii="Verdana" w:hAnsi="Verdana" w:cs="Tahoma"/>
                <w:bCs/>
                <w:sz w:val="18"/>
                <w:szCs w:val="18"/>
                <w:lang w:eastAsia="bg-BG"/>
              </w:rPr>
            </w:pPr>
            <w:r w:rsidRPr="00A850A1">
              <w:rPr>
                <w:rFonts w:ascii="Verdana" w:hAnsi="Verdana"/>
                <w:bCs/>
                <w:sz w:val="18"/>
                <w:szCs w:val="18"/>
                <w:lang w:val="en" w:eastAsia="bg-BG"/>
              </w:rPr>
              <w:t>Small project</w:t>
            </w:r>
          </w:p>
        </w:tc>
      </w:tr>
      <w:tr w:rsidR="008D627A" w:rsidRPr="00A850A1" w14:paraId="618001DA" w14:textId="77777777" w:rsidTr="00A850A1">
        <w:tc>
          <w:tcPr>
            <w:tcW w:w="0" w:type="auto"/>
            <w:shd w:val="clear" w:color="auto" w:fill="auto"/>
          </w:tcPr>
          <w:p w14:paraId="0244B47B" w14:textId="77777777" w:rsidR="00B4630F" w:rsidRPr="00A850A1" w:rsidRDefault="00B4630F" w:rsidP="00A850A1">
            <w:pPr>
              <w:spacing w:after="0" w:line="22" w:lineRule="atLeast"/>
              <w:jc w:val="both"/>
              <w:rPr>
                <w:rFonts w:ascii="Verdana" w:hAnsi="Verdana" w:cs="Tahoma"/>
                <w:b/>
                <w:bCs/>
                <w:sz w:val="18"/>
                <w:szCs w:val="18"/>
                <w:lang w:eastAsia="bg-BG"/>
              </w:rPr>
            </w:pPr>
            <w:r w:rsidRPr="00A850A1">
              <w:rPr>
                <w:rFonts w:ascii="Verdana" w:hAnsi="Verdana"/>
                <w:bCs/>
                <w:sz w:val="18"/>
                <w:szCs w:val="18"/>
                <w:lang w:val="en" w:eastAsia="bg-BG"/>
              </w:rPr>
              <w:t>Beneficiary</w:t>
            </w:r>
          </w:p>
        </w:tc>
        <w:tc>
          <w:tcPr>
            <w:tcW w:w="0" w:type="auto"/>
            <w:shd w:val="clear" w:color="auto" w:fill="auto"/>
          </w:tcPr>
          <w:p w14:paraId="20CC87BC" w14:textId="77777777" w:rsidR="00B4630F" w:rsidRPr="00A850A1" w:rsidRDefault="00B4630F" w:rsidP="00A850A1">
            <w:pPr>
              <w:spacing w:after="0" w:line="22" w:lineRule="atLeast"/>
              <w:jc w:val="both"/>
              <w:rPr>
                <w:rFonts w:ascii="Verdana" w:eastAsia="Calibri" w:hAnsi="Verdana" w:cs="Tahoma"/>
                <w:bCs/>
                <w:i/>
                <w:sz w:val="18"/>
                <w:szCs w:val="18"/>
              </w:rPr>
            </w:pPr>
            <w:r w:rsidRPr="00A850A1">
              <w:rPr>
                <w:rFonts w:ascii="Verdana" w:hAnsi="Verdana"/>
                <w:bCs/>
                <w:i/>
                <w:sz w:val="18"/>
                <w:szCs w:val="18"/>
                <w:lang w:val="en"/>
              </w:rPr>
              <w:t>National Railway Infrastructure Company</w:t>
            </w:r>
          </w:p>
        </w:tc>
      </w:tr>
      <w:tr w:rsidR="008D627A" w:rsidRPr="00A850A1" w14:paraId="2C8AFC5B" w14:textId="77777777" w:rsidTr="00A850A1">
        <w:tc>
          <w:tcPr>
            <w:tcW w:w="0" w:type="auto"/>
            <w:shd w:val="clear" w:color="auto" w:fill="auto"/>
          </w:tcPr>
          <w:p w14:paraId="06D3EEC7" w14:textId="77777777" w:rsidR="00B4630F" w:rsidRPr="00A850A1" w:rsidRDefault="00B4630F" w:rsidP="00A850A1">
            <w:pPr>
              <w:spacing w:after="0" w:line="22" w:lineRule="atLeast"/>
              <w:jc w:val="both"/>
              <w:rPr>
                <w:rFonts w:ascii="Verdana" w:hAnsi="Verdana" w:cs="Tahoma"/>
                <w:b/>
                <w:bCs/>
                <w:sz w:val="18"/>
                <w:szCs w:val="18"/>
                <w:lang w:eastAsia="bg-BG"/>
              </w:rPr>
            </w:pPr>
            <w:r w:rsidRPr="00A850A1">
              <w:rPr>
                <w:rFonts w:ascii="Verdana" w:hAnsi="Verdana"/>
                <w:bCs/>
                <w:sz w:val="18"/>
                <w:szCs w:val="18"/>
                <w:lang w:val="en" w:eastAsia="bg-BG"/>
              </w:rPr>
              <w:t xml:space="preserve">Budget </w:t>
            </w:r>
          </w:p>
        </w:tc>
        <w:tc>
          <w:tcPr>
            <w:tcW w:w="0" w:type="auto"/>
            <w:shd w:val="clear" w:color="auto" w:fill="auto"/>
          </w:tcPr>
          <w:p w14:paraId="0B7BEEF6" w14:textId="77777777" w:rsidR="00B4630F" w:rsidRPr="00A850A1" w:rsidRDefault="0043182D" w:rsidP="00A850A1">
            <w:pPr>
              <w:spacing w:after="0" w:line="22" w:lineRule="atLeast"/>
              <w:jc w:val="both"/>
              <w:rPr>
                <w:rFonts w:ascii="Verdana" w:eastAsia="Calibri" w:hAnsi="Verdana" w:cs="Tahoma"/>
                <w:bCs/>
                <w:sz w:val="18"/>
                <w:szCs w:val="18"/>
              </w:rPr>
            </w:pPr>
            <w:r w:rsidRPr="00A850A1">
              <w:rPr>
                <w:rFonts w:ascii="Verdana" w:hAnsi="Verdana"/>
                <w:bCs/>
                <w:sz w:val="18"/>
                <w:szCs w:val="18"/>
                <w:lang w:val="en" w:eastAsia="pl-PL"/>
              </w:rPr>
              <w:t xml:space="preserve">BGN </w:t>
            </w:r>
            <w:r w:rsidR="00B4630F" w:rsidRPr="00A850A1">
              <w:rPr>
                <w:rFonts w:ascii="Verdana" w:hAnsi="Verdana"/>
                <w:bCs/>
                <w:sz w:val="18"/>
                <w:szCs w:val="18"/>
                <w:lang w:val="en" w:eastAsia="pl-PL"/>
              </w:rPr>
              <w:t xml:space="preserve">56 542 345,51 </w:t>
            </w:r>
          </w:p>
        </w:tc>
      </w:tr>
      <w:tr w:rsidR="008D627A" w:rsidRPr="00A850A1" w14:paraId="48894182" w14:textId="77777777" w:rsidTr="00A850A1">
        <w:tc>
          <w:tcPr>
            <w:tcW w:w="0" w:type="auto"/>
            <w:shd w:val="clear" w:color="auto" w:fill="auto"/>
          </w:tcPr>
          <w:p w14:paraId="6AFFF03E" w14:textId="77777777" w:rsidR="00B4630F" w:rsidRPr="00A850A1" w:rsidRDefault="00B4630F" w:rsidP="00A850A1">
            <w:pPr>
              <w:spacing w:after="0" w:line="22" w:lineRule="atLeast"/>
              <w:jc w:val="both"/>
              <w:rPr>
                <w:rFonts w:ascii="Verdana" w:hAnsi="Verdana" w:cs="Tahoma"/>
                <w:b/>
                <w:bCs/>
                <w:sz w:val="18"/>
                <w:szCs w:val="18"/>
                <w:lang w:eastAsia="bg-BG"/>
              </w:rPr>
            </w:pPr>
            <w:r w:rsidRPr="00A850A1">
              <w:rPr>
                <w:rFonts w:ascii="Verdana" w:hAnsi="Verdana"/>
                <w:bCs/>
                <w:sz w:val="18"/>
                <w:szCs w:val="18"/>
                <w:lang w:val="en" w:eastAsia="bg-BG"/>
              </w:rPr>
              <w:t xml:space="preserve">Implementation period </w:t>
            </w:r>
          </w:p>
        </w:tc>
        <w:tc>
          <w:tcPr>
            <w:tcW w:w="0" w:type="auto"/>
            <w:shd w:val="clear" w:color="auto" w:fill="auto"/>
          </w:tcPr>
          <w:p w14:paraId="77B07BC6" w14:textId="77777777" w:rsidR="00B4630F" w:rsidRPr="00A850A1" w:rsidRDefault="00B4630F" w:rsidP="00A850A1">
            <w:pPr>
              <w:spacing w:after="0" w:line="22" w:lineRule="atLeast"/>
              <w:jc w:val="both"/>
              <w:rPr>
                <w:rFonts w:ascii="Verdana" w:hAnsi="Verdana" w:cs="Tahoma"/>
                <w:bCs/>
                <w:sz w:val="18"/>
                <w:szCs w:val="18"/>
                <w:lang w:eastAsia="bg-BG"/>
              </w:rPr>
            </w:pPr>
            <w:r w:rsidRPr="00A850A1">
              <w:rPr>
                <w:rFonts w:ascii="Verdana" w:hAnsi="Verdana"/>
                <w:bCs/>
                <w:sz w:val="18"/>
                <w:szCs w:val="18"/>
                <w:lang w:val="en" w:eastAsia="bg-BG"/>
              </w:rPr>
              <w:t>23.08.3013</w:t>
            </w:r>
            <w:r w:rsidRPr="00A850A1">
              <w:rPr>
                <w:rFonts w:ascii="Verdana" w:hAnsi="Verdana"/>
                <w:lang w:val="en"/>
              </w:rPr>
              <w:t xml:space="preserve"> </w:t>
            </w:r>
            <w:r w:rsidRPr="00A850A1">
              <w:rPr>
                <w:rFonts w:ascii="Verdana" w:hAnsi="Verdana"/>
                <w:bCs/>
                <w:sz w:val="18"/>
                <w:szCs w:val="18"/>
                <w:lang w:val="en" w:eastAsia="bg-BG"/>
              </w:rPr>
              <w:t>– 18.11.2016</w:t>
            </w:r>
            <w:r w:rsidRPr="00A850A1">
              <w:rPr>
                <w:rFonts w:ascii="Verdana" w:hAnsi="Verdana"/>
                <w:lang w:val="en"/>
              </w:rPr>
              <w:t xml:space="preserve"> </w:t>
            </w:r>
            <w:r w:rsidR="00066C7E" w:rsidRPr="00A850A1">
              <w:rPr>
                <w:rFonts w:ascii="Verdana" w:hAnsi="Verdana"/>
                <w:bCs/>
                <w:sz w:val="18"/>
                <w:szCs w:val="18"/>
                <w:lang w:val="en" w:eastAsia="bg-BG"/>
              </w:rPr>
              <w:t xml:space="preserve"> </w:t>
            </w:r>
          </w:p>
        </w:tc>
      </w:tr>
    </w:tbl>
    <w:p w14:paraId="54A2E554" w14:textId="77777777" w:rsidR="00B4630F" w:rsidRPr="00D91B4A" w:rsidRDefault="009859FE" w:rsidP="003259E0">
      <w:pPr>
        <w:spacing w:after="0" w:line="22" w:lineRule="atLeast"/>
        <w:rPr>
          <w:rFonts w:ascii="Verdana" w:hAnsi="Verdana"/>
          <w:bCs/>
          <w:i/>
          <w:sz w:val="20"/>
          <w:szCs w:val="20"/>
          <w:lang w:eastAsia="bg-BG"/>
        </w:rPr>
      </w:pPr>
      <w:r w:rsidRPr="00D91B4A">
        <w:rPr>
          <w:rFonts w:ascii="Verdana" w:hAnsi="Verdana"/>
          <w:bCs/>
          <w:i/>
          <w:sz w:val="20"/>
          <w:szCs w:val="20"/>
          <w:lang w:val="en" w:eastAsia="bg-BG"/>
        </w:rPr>
        <w:t xml:space="preserve">Source: </w:t>
      </w:r>
      <w:r w:rsidR="00E771C8">
        <w:rPr>
          <w:rFonts w:ascii="Verdana" w:hAnsi="Verdana"/>
          <w:bCs/>
          <w:i/>
          <w:sz w:val="20"/>
          <w:szCs w:val="20"/>
          <w:lang w:val="en" w:eastAsia="bg-BG"/>
        </w:rPr>
        <w:t>Final Report of OPT</w:t>
      </w:r>
    </w:p>
    <w:p w14:paraId="08449DD6" w14:textId="77777777" w:rsidR="009859FE" w:rsidRPr="00D91B4A" w:rsidRDefault="009859FE" w:rsidP="003259E0">
      <w:pPr>
        <w:spacing w:after="0" w:line="22" w:lineRule="atLeast"/>
        <w:rPr>
          <w:rFonts w:ascii="Verdana" w:hAnsi="Verdana"/>
          <w:bCs/>
          <w:i/>
          <w:sz w:val="20"/>
          <w:szCs w:val="20"/>
          <w:lang w:eastAsia="bg-BG"/>
        </w:rPr>
      </w:pPr>
    </w:p>
    <w:p w14:paraId="4B67D7CF" w14:textId="77777777" w:rsidR="00A84118" w:rsidRPr="006D2BD9" w:rsidRDefault="00B4630F" w:rsidP="008D5549">
      <w:pPr>
        <w:autoSpaceDE w:val="0"/>
        <w:autoSpaceDN w:val="0"/>
        <w:adjustRightInd w:val="0"/>
        <w:spacing w:after="0" w:line="22" w:lineRule="atLeast"/>
        <w:jc w:val="both"/>
        <w:rPr>
          <w:rFonts w:ascii="Verdana" w:hAnsi="Verdana"/>
          <w:sz w:val="20"/>
          <w:szCs w:val="20"/>
          <w:lang w:val="en" w:eastAsia="pl-PL"/>
        </w:rPr>
      </w:pPr>
      <w:r w:rsidRPr="006D2BD9">
        <w:rPr>
          <w:rFonts w:ascii="Verdana" w:hAnsi="Verdana"/>
          <w:sz w:val="20"/>
          <w:szCs w:val="20"/>
          <w:lang w:val="en" w:eastAsia="pl-PL"/>
        </w:rPr>
        <w:t xml:space="preserve">The project includes the rehabilitation of railway complexes Central Railway Station Sofia, </w:t>
      </w:r>
      <w:r w:rsidR="00BA7022" w:rsidRPr="006D2BD9">
        <w:rPr>
          <w:rFonts w:ascii="Verdana" w:hAnsi="Verdana"/>
          <w:sz w:val="20"/>
          <w:szCs w:val="20"/>
          <w:lang w:val="en" w:eastAsia="pl-PL"/>
        </w:rPr>
        <w:t>B</w:t>
      </w:r>
      <w:r w:rsidRPr="006D2BD9">
        <w:rPr>
          <w:rFonts w:ascii="Verdana" w:hAnsi="Verdana"/>
          <w:sz w:val="20"/>
          <w:szCs w:val="20"/>
          <w:lang w:val="en" w:eastAsia="pl-PL"/>
        </w:rPr>
        <w:t xml:space="preserve">urgas railway station </w:t>
      </w:r>
      <w:r w:rsidR="00BA7022" w:rsidRPr="006D2BD9">
        <w:rPr>
          <w:rFonts w:ascii="Verdana" w:hAnsi="Verdana"/>
          <w:sz w:val="20"/>
          <w:szCs w:val="20"/>
          <w:lang w:val="en" w:eastAsia="pl-PL"/>
        </w:rPr>
        <w:t xml:space="preserve">for </w:t>
      </w:r>
      <w:r w:rsidRPr="006D2BD9">
        <w:rPr>
          <w:rFonts w:ascii="Verdana" w:hAnsi="Verdana"/>
          <w:sz w:val="20"/>
          <w:szCs w:val="20"/>
          <w:lang w:val="en" w:eastAsia="pl-PL"/>
        </w:rPr>
        <w:t>passenger</w:t>
      </w:r>
      <w:r w:rsidR="00BA7022" w:rsidRPr="006D2BD9">
        <w:rPr>
          <w:rFonts w:ascii="Verdana" w:hAnsi="Verdana"/>
          <w:sz w:val="20"/>
          <w:szCs w:val="20"/>
          <w:lang w:val="en" w:eastAsia="pl-PL"/>
        </w:rPr>
        <w:t>s</w:t>
      </w:r>
      <w:r w:rsidRPr="006D2BD9">
        <w:rPr>
          <w:rFonts w:ascii="Verdana" w:hAnsi="Verdana"/>
          <w:sz w:val="20"/>
          <w:szCs w:val="20"/>
          <w:lang w:val="en" w:eastAsia="pl-PL"/>
        </w:rPr>
        <w:t xml:space="preserve"> and railway station Pazardzhik</w:t>
      </w:r>
      <w:r w:rsidR="009F7671" w:rsidRPr="006D2BD9">
        <w:rPr>
          <w:rFonts w:ascii="Verdana" w:hAnsi="Verdana"/>
          <w:sz w:val="20"/>
          <w:szCs w:val="20"/>
          <w:lang w:val="en" w:eastAsia="pl-PL"/>
        </w:rPr>
        <w:t>. It was included as additional project in the second modification of</w:t>
      </w:r>
      <w:r w:rsidRPr="006D2BD9">
        <w:rPr>
          <w:rFonts w:ascii="Verdana" w:hAnsi="Verdana"/>
          <w:bCs/>
          <w:sz w:val="20"/>
          <w:szCs w:val="20"/>
          <w:lang w:val="en" w:eastAsia="bg-BG"/>
        </w:rPr>
        <w:t>.</w:t>
      </w:r>
      <w:r w:rsidRPr="006D2BD9">
        <w:rPr>
          <w:rFonts w:ascii="Verdana" w:hAnsi="Verdana"/>
          <w:sz w:val="20"/>
          <w:szCs w:val="20"/>
          <w:lang w:val="en"/>
        </w:rPr>
        <w:t xml:space="preserve"> </w:t>
      </w:r>
      <w:r w:rsidR="00EF38C6" w:rsidRPr="006D2BD9">
        <w:rPr>
          <w:rFonts w:ascii="Verdana" w:hAnsi="Verdana"/>
          <w:sz w:val="20"/>
          <w:szCs w:val="20"/>
          <w:lang w:val="en"/>
        </w:rPr>
        <w:t>T</w:t>
      </w:r>
      <w:r w:rsidRPr="006D2BD9">
        <w:rPr>
          <w:rFonts w:ascii="Verdana" w:hAnsi="Verdana"/>
          <w:sz w:val="20"/>
          <w:szCs w:val="20"/>
          <w:lang w:val="en"/>
        </w:rPr>
        <w:t xml:space="preserve">he main objective of the project is to </w:t>
      </w:r>
      <w:r w:rsidR="00EF38C6" w:rsidRPr="006D2BD9">
        <w:rPr>
          <w:rFonts w:ascii="Verdana" w:hAnsi="Verdana"/>
          <w:sz w:val="20"/>
          <w:szCs w:val="20"/>
          <w:lang w:val="en"/>
        </w:rPr>
        <w:t>modernize</w:t>
      </w:r>
      <w:r w:rsidRPr="006D2BD9">
        <w:rPr>
          <w:rFonts w:ascii="Verdana" w:hAnsi="Verdana"/>
          <w:sz w:val="20"/>
          <w:szCs w:val="20"/>
          <w:lang w:val="en"/>
        </w:rPr>
        <w:t xml:space="preserve"> the reception buildings of the three stations and their adjacent territories, which are managed and maintained by N</w:t>
      </w:r>
      <w:r w:rsidR="00EF38C6" w:rsidRPr="006D2BD9">
        <w:rPr>
          <w:rFonts w:ascii="Verdana" w:hAnsi="Verdana"/>
          <w:sz w:val="20"/>
          <w:szCs w:val="20"/>
          <w:lang w:val="en"/>
        </w:rPr>
        <w:t>RIC</w:t>
      </w:r>
      <w:r w:rsidRPr="006D2BD9">
        <w:rPr>
          <w:rFonts w:ascii="Verdana" w:hAnsi="Verdana"/>
          <w:sz w:val="20"/>
          <w:szCs w:val="20"/>
          <w:lang w:val="en"/>
        </w:rPr>
        <w:t xml:space="preserve">. Since the buildings and terrains are located along the railway infrastructure under reconstruction and modernization, they </w:t>
      </w:r>
      <w:r w:rsidR="00434A6C" w:rsidRPr="006D2BD9">
        <w:rPr>
          <w:rFonts w:ascii="Verdana" w:hAnsi="Verdana"/>
          <w:sz w:val="20"/>
          <w:szCs w:val="20"/>
          <w:lang w:val="en"/>
        </w:rPr>
        <w:t>were</w:t>
      </w:r>
      <w:r w:rsidRPr="006D2BD9">
        <w:rPr>
          <w:rFonts w:ascii="Verdana" w:hAnsi="Verdana"/>
          <w:sz w:val="20"/>
          <w:szCs w:val="20"/>
          <w:lang w:val="en"/>
        </w:rPr>
        <w:t xml:space="preserve"> classified as priority</w:t>
      </w:r>
      <w:r w:rsidR="00434A6C" w:rsidRPr="006D2BD9">
        <w:rPr>
          <w:rFonts w:ascii="Verdana" w:hAnsi="Verdana"/>
          <w:sz w:val="20"/>
          <w:szCs w:val="20"/>
          <w:lang w:val="en"/>
        </w:rPr>
        <w:t xml:space="preserve"> projects</w:t>
      </w:r>
      <w:r w:rsidRPr="006D2BD9">
        <w:rPr>
          <w:rFonts w:ascii="Verdana" w:hAnsi="Verdana"/>
          <w:sz w:val="20"/>
          <w:szCs w:val="20"/>
          <w:lang w:val="en"/>
        </w:rPr>
        <w:t xml:space="preserve"> and fall </w:t>
      </w:r>
      <w:r w:rsidRPr="006D2BD9">
        <w:rPr>
          <w:rFonts w:ascii="Verdana" w:hAnsi="Verdana"/>
          <w:sz w:val="20"/>
          <w:szCs w:val="20"/>
          <w:lang w:val="en" w:eastAsia="pl-PL"/>
        </w:rPr>
        <w:t>within the scope of the Trans-European railway network.</w:t>
      </w:r>
      <w:r w:rsidRPr="006D2BD9">
        <w:rPr>
          <w:rFonts w:ascii="Verdana" w:hAnsi="Verdana"/>
          <w:sz w:val="20"/>
          <w:szCs w:val="20"/>
          <w:lang w:val="en"/>
        </w:rPr>
        <w:t xml:space="preserve"> </w:t>
      </w:r>
      <w:r w:rsidRPr="006D2BD9">
        <w:rPr>
          <w:rFonts w:ascii="Verdana" w:hAnsi="Verdana"/>
          <w:sz w:val="20"/>
          <w:szCs w:val="20"/>
          <w:lang w:val="en" w:eastAsia="pl-PL"/>
        </w:rPr>
        <w:t xml:space="preserve">The project </w:t>
      </w:r>
      <w:r w:rsidRPr="006D2BD9">
        <w:rPr>
          <w:rFonts w:ascii="Verdana" w:hAnsi="Verdana"/>
          <w:sz w:val="20"/>
          <w:szCs w:val="20"/>
          <w:lang w:val="en"/>
        </w:rPr>
        <w:t>aim</w:t>
      </w:r>
      <w:r w:rsidR="00434A6C" w:rsidRPr="006D2BD9">
        <w:rPr>
          <w:rFonts w:ascii="Verdana" w:hAnsi="Verdana"/>
          <w:sz w:val="20"/>
          <w:szCs w:val="20"/>
          <w:lang w:val="en"/>
        </w:rPr>
        <w:t>s</w:t>
      </w:r>
      <w:r w:rsidRPr="006D2BD9">
        <w:rPr>
          <w:rFonts w:ascii="Verdana" w:hAnsi="Verdana"/>
          <w:sz w:val="20"/>
          <w:szCs w:val="20"/>
          <w:lang w:val="en"/>
        </w:rPr>
        <w:t xml:space="preserve"> to </w:t>
      </w:r>
      <w:r w:rsidR="00DC74CE" w:rsidRPr="006D2BD9">
        <w:rPr>
          <w:rFonts w:ascii="Verdana" w:hAnsi="Verdana"/>
          <w:sz w:val="20"/>
          <w:szCs w:val="20"/>
          <w:lang w:val="en"/>
        </w:rPr>
        <w:t xml:space="preserve">improve the overall service </w:t>
      </w:r>
      <w:r w:rsidRPr="006D2BD9">
        <w:rPr>
          <w:rFonts w:ascii="Verdana" w:hAnsi="Verdana"/>
          <w:sz w:val="20"/>
          <w:szCs w:val="20"/>
          <w:lang w:val="en"/>
        </w:rPr>
        <w:t xml:space="preserve">concept </w:t>
      </w:r>
      <w:r w:rsidR="00DC74CE" w:rsidRPr="006D2BD9">
        <w:rPr>
          <w:rFonts w:ascii="Verdana" w:hAnsi="Verdana"/>
          <w:sz w:val="20"/>
          <w:szCs w:val="20"/>
          <w:lang w:val="en"/>
        </w:rPr>
        <w:t xml:space="preserve">in the </w:t>
      </w:r>
      <w:r w:rsidRPr="006D2BD9">
        <w:rPr>
          <w:rFonts w:ascii="Verdana" w:hAnsi="Verdana"/>
          <w:sz w:val="20"/>
          <w:szCs w:val="20"/>
          <w:lang w:val="en"/>
        </w:rPr>
        <w:t xml:space="preserve">station complexes to meet the development of railway transport, market requirements, public and social </w:t>
      </w:r>
      <w:r w:rsidRPr="006D2BD9">
        <w:rPr>
          <w:rFonts w:ascii="Verdana" w:hAnsi="Verdana"/>
          <w:sz w:val="20"/>
          <w:szCs w:val="20"/>
          <w:lang w:val="en" w:eastAsia="pl-PL"/>
        </w:rPr>
        <w:t>needs</w:t>
      </w:r>
      <w:r w:rsidR="00A84118" w:rsidRPr="006D2BD9">
        <w:rPr>
          <w:rFonts w:ascii="Verdana" w:hAnsi="Verdana"/>
          <w:sz w:val="20"/>
          <w:szCs w:val="20"/>
          <w:lang w:val="en" w:eastAsia="pl-PL"/>
        </w:rPr>
        <w:t xml:space="preserve">.  </w:t>
      </w:r>
    </w:p>
    <w:p w14:paraId="69CEFB76" w14:textId="77777777" w:rsidR="00A84118" w:rsidRDefault="00A84118" w:rsidP="008D5549">
      <w:pPr>
        <w:autoSpaceDE w:val="0"/>
        <w:autoSpaceDN w:val="0"/>
        <w:adjustRightInd w:val="0"/>
        <w:spacing w:after="0" w:line="22" w:lineRule="atLeast"/>
        <w:jc w:val="both"/>
        <w:rPr>
          <w:sz w:val="20"/>
          <w:szCs w:val="20"/>
          <w:lang w:val="en" w:eastAsia="pl-PL"/>
        </w:rPr>
      </w:pPr>
    </w:p>
    <w:p w14:paraId="4491C0D9" w14:textId="77777777" w:rsidR="00A84118" w:rsidRPr="006D2BD9" w:rsidRDefault="00A84118" w:rsidP="008D5549">
      <w:pPr>
        <w:autoSpaceDE w:val="0"/>
        <w:autoSpaceDN w:val="0"/>
        <w:adjustRightInd w:val="0"/>
        <w:spacing w:after="0" w:line="22" w:lineRule="atLeast"/>
        <w:jc w:val="both"/>
        <w:rPr>
          <w:rFonts w:ascii="Verdana" w:hAnsi="Verdana"/>
          <w:sz w:val="20"/>
          <w:szCs w:val="20"/>
          <w:lang w:val="en"/>
        </w:rPr>
      </w:pPr>
      <w:r w:rsidRPr="006D2BD9">
        <w:rPr>
          <w:rFonts w:ascii="Verdana" w:hAnsi="Verdana"/>
          <w:sz w:val="20"/>
          <w:szCs w:val="20"/>
          <w:lang w:val="en"/>
        </w:rPr>
        <w:t>As positive effects of the project include improved passenger service by renting areas to tenants providing different types of services, optim</w:t>
      </w:r>
      <w:r w:rsidR="00C74098" w:rsidRPr="006D2BD9">
        <w:rPr>
          <w:rFonts w:ascii="Verdana" w:hAnsi="Verdana"/>
          <w:sz w:val="20"/>
          <w:szCs w:val="20"/>
          <w:lang w:val="en"/>
        </w:rPr>
        <w:t>ized</w:t>
      </w:r>
      <w:r w:rsidRPr="006D2BD9">
        <w:rPr>
          <w:rFonts w:ascii="Verdana" w:hAnsi="Verdana"/>
          <w:sz w:val="20"/>
          <w:szCs w:val="20"/>
          <w:lang w:val="en"/>
        </w:rPr>
        <w:t xml:space="preserve"> communication solutions for connecting stations with the surrounding area, landscaping, etc.  </w:t>
      </w:r>
    </w:p>
    <w:p w14:paraId="26A01CA6" w14:textId="77777777" w:rsidR="00B4630F" w:rsidRPr="006D2BD9" w:rsidRDefault="00B4630F" w:rsidP="003259E0">
      <w:pPr>
        <w:autoSpaceDE w:val="0"/>
        <w:autoSpaceDN w:val="0"/>
        <w:adjustRightInd w:val="0"/>
        <w:spacing w:after="0" w:line="22" w:lineRule="atLeast"/>
        <w:jc w:val="both"/>
        <w:rPr>
          <w:rFonts w:ascii="Verdana" w:hAnsi="Verdana"/>
          <w:sz w:val="20"/>
          <w:szCs w:val="20"/>
          <w:lang w:eastAsia="pl-PL"/>
        </w:rPr>
      </w:pPr>
    </w:p>
    <w:p w14:paraId="6777E1A5" w14:textId="77777777" w:rsidR="00B4630F" w:rsidRPr="006D2BD9" w:rsidRDefault="00B4630F" w:rsidP="003259E0">
      <w:pPr>
        <w:autoSpaceDE w:val="0"/>
        <w:autoSpaceDN w:val="0"/>
        <w:adjustRightInd w:val="0"/>
        <w:spacing w:after="0" w:line="22" w:lineRule="atLeast"/>
        <w:jc w:val="both"/>
        <w:rPr>
          <w:rFonts w:ascii="Verdana" w:hAnsi="Verdana"/>
          <w:sz w:val="20"/>
          <w:szCs w:val="20"/>
          <w:lang w:eastAsia="pl-PL"/>
        </w:rPr>
      </w:pPr>
      <w:r w:rsidRPr="006D2BD9">
        <w:rPr>
          <w:rFonts w:ascii="Verdana" w:hAnsi="Verdana"/>
          <w:sz w:val="20"/>
          <w:szCs w:val="20"/>
          <w:lang w:val="en" w:eastAsia="pl-PL"/>
        </w:rPr>
        <w:lastRenderedPageBreak/>
        <w:t xml:space="preserve">The following construction activities </w:t>
      </w:r>
      <w:r w:rsidR="00940241" w:rsidRPr="006D2BD9">
        <w:rPr>
          <w:rFonts w:ascii="Verdana" w:hAnsi="Verdana"/>
          <w:sz w:val="20"/>
          <w:szCs w:val="20"/>
          <w:lang w:val="en" w:eastAsia="pl-PL"/>
        </w:rPr>
        <w:t>were carried out within the</w:t>
      </w:r>
      <w:r w:rsidRPr="006D2BD9">
        <w:rPr>
          <w:rFonts w:ascii="Verdana" w:hAnsi="Verdana"/>
          <w:sz w:val="20"/>
          <w:szCs w:val="20"/>
          <w:lang w:val="en" w:eastAsia="pl-PL"/>
        </w:rPr>
        <w:t xml:space="preserve"> scope of the project:</w:t>
      </w:r>
    </w:p>
    <w:p w14:paraId="7D1872DF" w14:textId="77777777" w:rsidR="00131B78" w:rsidRPr="006D2BD9" w:rsidRDefault="00B4630F" w:rsidP="00CE496D">
      <w:pPr>
        <w:pStyle w:val="ListParagraph"/>
        <w:numPr>
          <w:ilvl w:val="0"/>
          <w:numId w:val="23"/>
        </w:numPr>
        <w:autoSpaceDE w:val="0"/>
        <w:autoSpaceDN w:val="0"/>
        <w:adjustRightInd w:val="0"/>
        <w:spacing w:after="0" w:line="22" w:lineRule="atLeast"/>
        <w:ind w:left="426" w:hanging="426"/>
        <w:rPr>
          <w:rFonts w:ascii="Verdana" w:hAnsi="Verdana"/>
          <w:sz w:val="20"/>
          <w:szCs w:val="20"/>
          <w:lang w:eastAsia="pl-PL"/>
        </w:rPr>
      </w:pPr>
      <w:r w:rsidRPr="006D2BD9">
        <w:rPr>
          <w:rFonts w:ascii="Verdana" w:hAnsi="Verdana"/>
          <w:sz w:val="20"/>
          <w:szCs w:val="20"/>
          <w:lang w:val="en" w:eastAsia="pl-PL"/>
        </w:rPr>
        <w:t xml:space="preserve">rehabilitation of the reception buildings of the three </w:t>
      </w:r>
      <w:r w:rsidR="00940241" w:rsidRPr="006D2BD9">
        <w:rPr>
          <w:rFonts w:ascii="Verdana" w:hAnsi="Verdana"/>
          <w:sz w:val="20"/>
          <w:szCs w:val="20"/>
          <w:lang w:val="en" w:eastAsia="pl-PL"/>
        </w:rPr>
        <w:t xml:space="preserve">railway </w:t>
      </w:r>
      <w:r w:rsidRPr="006D2BD9">
        <w:rPr>
          <w:rFonts w:ascii="Verdana" w:hAnsi="Verdana"/>
          <w:sz w:val="20"/>
          <w:szCs w:val="20"/>
          <w:lang w:val="en" w:eastAsia="pl-PL"/>
        </w:rPr>
        <w:t>complexes</w:t>
      </w:r>
    </w:p>
    <w:p w14:paraId="2DFBBF7C" w14:textId="77777777" w:rsidR="00131B78" w:rsidRPr="006D2BD9" w:rsidRDefault="00054005" w:rsidP="00CE496D">
      <w:pPr>
        <w:pStyle w:val="ListParagraph"/>
        <w:numPr>
          <w:ilvl w:val="0"/>
          <w:numId w:val="23"/>
        </w:numPr>
        <w:autoSpaceDE w:val="0"/>
        <w:autoSpaceDN w:val="0"/>
        <w:adjustRightInd w:val="0"/>
        <w:spacing w:after="0" w:line="22" w:lineRule="atLeast"/>
        <w:ind w:left="426" w:hanging="426"/>
        <w:rPr>
          <w:rFonts w:ascii="Verdana" w:hAnsi="Verdana"/>
          <w:sz w:val="20"/>
          <w:szCs w:val="20"/>
          <w:lang w:eastAsia="pl-PL"/>
        </w:rPr>
      </w:pPr>
      <w:r w:rsidRPr="006D2BD9">
        <w:rPr>
          <w:rFonts w:ascii="Verdana" w:hAnsi="Verdana"/>
          <w:sz w:val="20"/>
          <w:szCs w:val="20"/>
          <w:lang w:val="en" w:eastAsia="pl-PL"/>
        </w:rPr>
        <w:t xml:space="preserve">renewal </w:t>
      </w:r>
      <w:r w:rsidR="00B4630F" w:rsidRPr="006D2BD9">
        <w:rPr>
          <w:rFonts w:ascii="Verdana" w:hAnsi="Verdana"/>
          <w:sz w:val="20"/>
          <w:szCs w:val="20"/>
          <w:lang w:val="en" w:eastAsia="pl-PL"/>
        </w:rPr>
        <w:t>of all</w:t>
      </w:r>
      <w:r w:rsidR="00940241" w:rsidRPr="006D2BD9">
        <w:rPr>
          <w:rFonts w:ascii="Verdana" w:hAnsi="Verdana"/>
          <w:sz w:val="20"/>
          <w:szCs w:val="20"/>
          <w:lang w:val="en" w:eastAsia="pl-PL"/>
        </w:rPr>
        <w:t xml:space="preserve"> </w:t>
      </w:r>
      <w:r w:rsidR="003E0FF6" w:rsidRPr="006D2BD9">
        <w:rPr>
          <w:rFonts w:ascii="Verdana" w:hAnsi="Verdana"/>
          <w:sz w:val="20"/>
          <w:szCs w:val="20"/>
          <w:lang w:val="en" w:eastAsia="pl-PL"/>
        </w:rPr>
        <w:t>communications</w:t>
      </w:r>
    </w:p>
    <w:p w14:paraId="2DEDD63C" w14:textId="77777777" w:rsidR="00131B78" w:rsidRPr="006D2BD9" w:rsidRDefault="00B4630F" w:rsidP="00CE496D">
      <w:pPr>
        <w:pStyle w:val="ListParagraph"/>
        <w:numPr>
          <w:ilvl w:val="0"/>
          <w:numId w:val="23"/>
        </w:numPr>
        <w:autoSpaceDE w:val="0"/>
        <w:autoSpaceDN w:val="0"/>
        <w:adjustRightInd w:val="0"/>
        <w:spacing w:after="0" w:line="22" w:lineRule="atLeast"/>
        <w:ind w:left="426" w:hanging="426"/>
        <w:rPr>
          <w:rFonts w:ascii="Verdana" w:hAnsi="Verdana"/>
          <w:sz w:val="20"/>
          <w:szCs w:val="20"/>
          <w:lang w:eastAsia="pl-PL"/>
        </w:rPr>
      </w:pPr>
      <w:r w:rsidRPr="006D2BD9">
        <w:rPr>
          <w:rFonts w:ascii="Verdana" w:hAnsi="Verdana"/>
          <w:sz w:val="20"/>
          <w:szCs w:val="20"/>
          <w:lang w:val="en" w:eastAsia="pl-PL"/>
        </w:rPr>
        <w:t>façade works (re</w:t>
      </w:r>
      <w:r w:rsidR="00054005" w:rsidRPr="006D2BD9">
        <w:rPr>
          <w:rFonts w:ascii="Verdana" w:hAnsi="Verdana"/>
          <w:sz w:val="20"/>
          <w:szCs w:val="20"/>
          <w:lang w:val="en" w:eastAsia="pl-PL"/>
        </w:rPr>
        <w:t>newal</w:t>
      </w:r>
      <w:r w:rsidRPr="006D2BD9">
        <w:rPr>
          <w:rFonts w:ascii="Verdana" w:hAnsi="Verdana"/>
          <w:sz w:val="20"/>
          <w:szCs w:val="20"/>
          <w:lang w:val="en" w:eastAsia="pl-PL"/>
        </w:rPr>
        <w:t xml:space="preserve"> of joinery and thermal insulation)</w:t>
      </w:r>
    </w:p>
    <w:p w14:paraId="18407BA3" w14:textId="77777777" w:rsidR="00131B78" w:rsidRPr="006D2BD9" w:rsidRDefault="00B4630F" w:rsidP="00CE496D">
      <w:pPr>
        <w:pStyle w:val="ListParagraph"/>
        <w:numPr>
          <w:ilvl w:val="0"/>
          <w:numId w:val="23"/>
        </w:numPr>
        <w:autoSpaceDE w:val="0"/>
        <w:autoSpaceDN w:val="0"/>
        <w:adjustRightInd w:val="0"/>
        <w:spacing w:after="0" w:line="22" w:lineRule="atLeast"/>
        <w:ind w:left="426" w:hanging="426"/>
        <w:rPr>
          <w:rFonts w:ascii="Verdana" w:hAnsi="Verdana"/>
          <w:sz w:val="20"/>
          <w:szCs w:val="20"/>
          <w:lang w:eastAsia="pl-PL"/>
        </w:rPr>
      </w:pPr>
      <w:r w:rsidRPr="006D2BD9">
        <w:rPr>
          <w:rFonts w:ascii="Verdana" w:hAnsi="Verdana"/>
          <w:sz w:val="20"/>
          <w:szCs w:val="20"/>
          <w:lang w:val="en" w:eastAsia="pl-PL"/>
        </w:rPr>
        <w:t>improving accessibility in station complexes by installing new elevators and escalators</w:t>
      </w:r>
    </w:p>
    <w:p w14:paraId="7CD3ECC2" w14:textId="77777777" w:rsidR="00131B78" w:rsidRPr="006D2BD9" w:rsidRDefault="00B4630F" w:rsidP="00CE496D">
      <w:pPr>
        <w:pStyle w:val="ListParagraph"/>
        <w:numPr>
          <w:ilvl w:val="0"/>
          <w:numId w:val="23"/>
        </w:numPr>
        <w:autoSpaceDE w:val="0"/>
        <w:autoSpaceDN w:val="0"/>
        <w:adjustRightInd w:val="0"/>
        <w:spacing w:after="0" w:line="22" w:lineRule="atLeast"/>
        <w:ind w:left="426" w:hanging="426"/>
        <w:rPr>
          <w:rFonts w:ascii="Verdana" w:hAnsi="Verdana"/>
          <w:sz w:val="20"/>
          <w:szCs w:val="20"/>
          <w:lang w:eastAsia="pl-PL"/>
        </w:rPr>
      </w:pPr>
      <w:r w:rsidRPr="006D2BD9">
        <w:rPr>
          <w:rFonts w:ascii="Verdana" w:hAnsi="Verdana"/>
          <w:sz w:val="20"/>
          <w:szCs w:val="20"/>
          <w:lang w:val="en" w:eastAsia="pl-PL"/>
        </w:rPr>
        <w:t>rehabilitation of indoor and outdoor car parks</w:t>
      </w:r>
    </w:p>
    <w:p w14:paraId="692ED8CB" w14:textId="77777777" w:rsidR="00131B78" w:rsidRPr="006D2BD9" w:rsidRDefault="00B4630F" w:rsidP="00CE496D">
      <w:pPr>
        <w:pStyle w:val="ListParagraph"/>
        <w:numPr>
          <w:ilvl w:val="0"/>
          <w:numId w:val="23"/>
        </w:numPr>
        <w:autoSpaceDE w:val="0"/>
        <w:autoSpaceDN w:val="0"/>
        <w:adjustRightInd w:val="0"/>
        <w:spacing w:after="0" w:line="22" w:lineRule="atLeast"/>
        <w:ind w:left="426" w:hanging="426"/>
        <w:rPr>
          <w:rFonts w:ascii="Verdana" w:hAnsi="Verdana"/>
          <w:sz w:val="20"/>
          <w:szCs w:val="20"/>
          <w:lang w:eastAsia="pl-PL"/>
        </w:rPr>
      </w:pPr>
      <w:r w:rsidRPr="006D2BD9">
        <w:rPr>
          <w:rFonts w:ascii="Verdana" w:hAnsi="Verdana"/>
          <w:sz w:val="20"/>
          <w:szCs w:val="20"/>
          <w:lang w:val="en" w:eastAsia="pl-PL"/>
        </w:rPr>
        <w:t>rehabilitation of underground transitions</w:t>
      </w:r>
    </w:p>
    <w:p w14:paraId="453FC993" w14:textId="77777777" w:rsidR="00B17F0E" w:rsidRPr="006D2BD9" w:rsidRDefault="00723631" w:rsidP="00CE496D">
      <w:pPr>
        <w:pStyle w:val="ListParagraph"/>
        <w:numPr>
          <w:ilvl w:val="0"/>
          <w:numId w:val="23"/>
        </w:numPr>
        <w:autoSpaceDE w:val="0"/>
        <w:autoSpaceDN w:val="0"/>
        <w:adjustRightInd w:val="0"/>
        <w:spacing w:after="0" w:line="22" w:lineRule="atLeast"/>
        <w:ind w:left="426" w:hanging="426"/>
        <w:rPr>
          <w:rFonts w:ascii="Verdana" w:hAnsi="Verdana"/>
          <w:sz w:val="20"/>
          <w:szCs w:val="20"/>
          <w:lang w:eastAsia="pl-PL"/>
        </w:rPr>
      </w:pPr>
      <w:r w:rsidRPr="006D2BD9">
        <w:rPr>
          <w:rFonts w:ascii="Verdana" w:hAnsi="Verdana"/>
          <w:sz w:val="20"/>
          <w:szCs w:val="20"/>
          <w:lang w:val="en" w:eastAsia="pl-PL"/>
        </w:rPr>
        <w:t xml:space="preserve">provision of </w:t>
      </w:r>
      <w:r w:rsidR="00B4630F" w:rsidRPr="006D2BD9">
        <w:rPr>
          <w:rFonts w:ascii="Verdana" w:hAnsi="Verdana"/>
          <w:sz w:val="20"/>
          <w:szCs w:val="20"/>
          <w:lang w:val="en" w:eastAsia="pl-PL"/>
        </w:rPr>
        <w:t>accessibility</w:t>
      </w:r>
      <w:r w:rsidRPr="006D2BD9">
        <w:rPr>
          <w:rFonts w:ascii="Verdana" w:hAnsi="Verdana"/>
          <w:sz w:val="20"/>
          <w:szCs w:val="20"/>
          <w:lang w:val="en" w:eastAsia="pl-PL"/>
        </w:rPr>
        <w:t xml:space="preserve"> facilities</w:t>
      </w:r>
      <w:r w:rsidR="00B4630F" w:rsidRPr="006D2BD9">
        <w:rPr>
          <w:rFonts w:ascii="Verdana" w:hAnsi="Verdana"/>
          <w:sz w:val="20"/>
          <w:szCs w:val="20"/>
          <w:lang w:val="en" w:eastAsia="pl-PL"/>
        </w:rPr>
        <w:t xml:space="preserve"> for people with reduced</w:t>
      </w:r>
      <w:r w:rsidR="00054005" w:rsidRPr="006D2BD9">
        <w:rPr>
          <w:rFonts w:ascii="Verdana" w:hAnsi="Verdana"/>
          <w:sz w:val="20"/>
          <w:szCs w:val="20"/>
          <w:lang w:val="en" w:eastAsia="pl-PL"/>
        </w:rPr>
        <w:t xml:space="preserve"> </w:t>
      </w:r>
      <w:r w:rsidR="00B17F0E" w:rsidRPr="006D2BD9">
        <w:rPr>
          <w:rFonts w:ascii="Verdana" w:hAnsi="Verdana"/>
          <w:sz w:val="20"/>
          <w:szCs w:val="20"/>
          <w:lang w:val="en" w:eastAsia="pl-PL"/>
        </w:rPr>
        <w:t>mobility.</w:t>
      </w:r>
    </w:p>
    <w:p w14:paraId="3B24E079" w14:textId="77777777" w:rsidR="00B17F0E" w:rsidRPr="006D2BD9" w:rsidRDefault="00B17F0E" w:rsidP="003259E0">
      <w:pPr>
        <w:autoSpaceDE w:val="0"/>
        <w:autoSpaceDN w:val="0"/>
        <w:adjustRightInd w:val="0"/>
        <w:spacing w:after="0" w:line="22" w:lineRule="atLeast"/>
        <w:rPr>
          <w:rFonts w:ascii="Verdana" w:eastAsia="Calibri" w:hAnsi="Verdana"/>
          <w:sz w:val="20"/>
          <w:szCs w:val="20"/>
          <w:lang w:eastAsia="pl-PL"/>
        </w:rPr>
      </w:pPr>
    </w:p>
    <w:p w14:paraId="10C45428" w14:textId="77777777" w:rsidR="00435C2B" w:rsidRPr="006D2BD9" w:rsidRDefault="00435C2B" w:rsidP="00435C2B">
      <w:pPr>
        <w:spacing w:before="120" w:after="0" w:line="22" w:lineRule="atLeast"/>
        <w:ind w:left="45"/>
        <w:jc w:val="both"/>
        <w:rPr>
          <w:rFonts w:ascii="Verdana" w:hAnsi="Verdana"/>
          <w:sz w:val="20"/>
          <w:szCs w:val="20"/>
          <w:lang w:val="en"/>
        </w:rPr>
      </w:pPr>
      <w:r w:rsidRPr="006D2BD9">
        <w:rPr>
          <w:rFonts w:ascii="Verdana" w:hAnsi="Verdana"/>
          <w:sz w:val="20"/>
          <w:szCs w:val="20"/>
          <w:lang w:val="en"/>
        </w:rPr>
        <w:t>The project beneficiary is NRIC – a national company established in 2002 as a state enterprise and the sole manager of the railway infrastructure in Bulgaria. The Company organizes, implements and is responsible for the fulfillment of obligations under a long-term contract concluded with the state, and plans the overall development of the railway infrastructure in accordance with this contract. The company develops and maintains the railway infrastructure on the basis of long-term 10-year railway infrastructure development programs and annual business plans. For the implementation period of OPT 2007-2013 and in the five-year period after the end of the programme by 2020, currently the NRIC continues to perform its functions.</w:t>
      </w:r>
    </w:p>
    <w:p w14:paraId="56DD3FF9" w14:textId="77777777" w:rsidR="00435C2B" w:rsidRPr="006D2BD9" w:rsidRDefault="00435C2B" w:rsidP="00435C2B">
      <w:pPr>
        <w:pStyle w:val="ListParagraph"/>
        <w:numPr>
          <w:ilvl w:val="0"/>
          <w:numId w:val="3"/>
        </w:numPr>
        <w:spacing w:before="120" w:after="0" w:line="22" w:lineRule="atLeast"/>
        <w:jc w:val="both"/>
        <w:rPr>
          <w:rFonts w:ascii="Verdana" w:hAnsi="Verdana"/>
          <w:sz w:val="20"/>
          <w:szCs w:val="20"/>
          <w:lang w:val="en"/>
        </w:rPr>
      </w:pPr>
    </w:p>
    <w:p w14:paraId="00EC0B34" w14:textId="77777777" w:rsidR="00131B78" w:rsidRPr="00D91B4A" w:rsidRDefault="00131B78" w:rsidP="003259E0">
      <w:pPr>
        <w:spacing w:after="0" w:line="22" w:lineRule="atLeast"/>
        <w:ind w:left="-137" w:right="328"/>
        <w:jc w:val="both"/>
        <w:rPr>
          <w:rFonts w:ascii="Verdana" w:hAnsi="Verdana"/>
          <w:sz w:val="20"/>
          <w:szCs w:val="20"/>
          <w:lang w:eastAsia="bg-BG"/>
        </w:rPr>
      </w:pPr>
    </w:p>
    <w:p w14:paraId="7A7671E6" w14:textId="77777777" w:rsidR="00B4630F" w:rsidRPr="00D91B4A" w:rsidRDefault="00B4630F" w:rsidP="00CE496D">
      <w:pPr>
        <w:pStyle w:val="Heading2"/>
        <w:numPr>
          <w:ilvl w:val="1"/>
          <w:numId w:val="17"/>
        </w:numPr>
        <w:spacing w:line="22" w:lineRule="atLeast"/>
        <w:ind w:left="426" w:hanging="426"/>
        <w:jc w:val="left"/>
        <w:rPr>
          <w:rFonts w:ascii="Verdana" w:hAnsi="Verdana"/>
          <w:b/>
          <w:bCs/>
          <w:sz w:val="20"/>
          <w:szCs w:val="20"/>
        </w:rPr>
      </w:pPr>
      <w:r w:rsidRPr="00D91B4A">
        <w:rPr>
          <w:rFonts w:ascii="Verdana" w:hAnsi="Verdana"/>
          <w:b/>
          <w:bCs/>
          <w:sz w:val="20"/>
          <w:szCs w:val="20"/>
          <w:lang w:val="en"/>
        </w:rPr>
        <w:t>Pr</w:t>
      </w:r>
      <w:r w:rsidR="00435C2B">
        <w:rPr>
          <w:rFonts w:ascii="Verdana" w:hAnsi="Verdana"/>
          <w:b/>
          <w:bCs/>
          <w:sz w:val="20"/>
          <w:szCs w:val="20"/>
          <w:lang w:val="en"/>
        </w:rPr>
        <w:t>oject preparation</w:t>
      </w:r>
    </w:p>
    <w:p w14:paraId="2CFC849C" w14:textId="77777777" w:rsidR="00B4630F" w:rsidRDefault="00B4630F" w:rsidP="003259E0">
      <w:pPr>
        <w:spacing w:line="22" w:lineRule="atLeast"/>
        <w:jc w:val="both"/>
        <w:rPr>
          <w:rFonts w:ascii="Verdana" w:hAnsi="Verdana"/>
          <w:sz w:val="20"/>
          <w:szCs w:val="20"/>
          <w:lang w:val="en"/>
        </w:rPr>
      </w:pPr>
      <w:r w:rsidRPr="00D91B4A">
        <w:rPr>
          <w:rFonts w:ascii="Verdana" w:hAnsi="Verdana"/>
          <w:sz w:val="20"/>
          <w:szCs w:val="20"/>
          <w:lang w:val="en"/>
        </w:rPr>
        <w:t xml:space="preserve">The project was implemented </w:t>
      </w:r>
      <w:r w:rsidR="00976A7C">
        <w:rPr>
          <w:rFonts w:ascii="Verdana" w:hAnsi="Verdana"/>
          <w:sz w:val="20"/>
          <w:szCs w:val="20"/>
          <w:lang w:val="en"/>
        </w:rPr>
        <w:t xml:space="preserve">within the period </w:t>
      </w:r>
      <w:r w:rsidRPr="00D91B4A">
        <w:rPr>
          <w:rFonts w:ascii="Verdana" w:hAnsi="Verdana"/>
          <w:sz w:val="20"/>
          <w:szCs w:val="20"/>
          <w:lang w:val="en"/>
        </w:rPr>
        <w:t>between August 2013 and November 2016 and includes interventions on the following sites:</w:t>
      </w:r>
    </w:p>
    <w:p w14:paraId="6E782405" w14:textId="77777777" w:rsidR="00B4630F" w:rsidRPr="00D91B4A" w:rsidRDefault="00B4630F" w:rsidP="00CE496D">
      <w:pPr>
        <w:pStyle w:val="ListParagraph"/>
        <w:numPr>
          <w:ilvl w:val="0"/>
          <w:numId w:val="23"/>
        </w:numPr>
        <w:spacing w:line="22" w:lineRule="atLeast"/>
        <w:ind w:left="426" w:hanging="426"/>
        <w:jc w:val="both"/>
        <w:rPr>
          <w:rFonts w:ascii="Verdana" w:hAnsi="Verdana"/>
          <w:i/>
          <w:sz w:val="20"/>
          <w:szCs w:val="20"/>
          <w:lang w:eastAsia="pl-PL"/>
        </w:rPr>
      </w:pPr>
      <w:r w:rsidRPr="00D91B4A">
        <w:rPr>
          <w:rFonts w:ascii="Verdana" w:hAnsi="Verdana"/>
          <w:b/>
          <w:i/>
          <w:sz w:val="20"/>
          <w:szCs w:val="20"/>
          <w:lang w:val="en" w:eastAsia="pl-PL"/>
        </w:rPr>
        <w:t>Site 1</w:t>
      </w:r>
      <w:r w:rsidRPr="00D91B4A">
        <w:rPr>
          <w:rFonts w:ascii="Verdana" w:hAnsi="Verdana"/>
          <w:i/>
          <w:sz w:val="20"/>
          <w:szCs w:val="20"/>
          <w:lang w:val="en" w:eastAsia="pl-PL"/>
        </w:rPr>
        <w:t xml:space="preserve"> "</w:t>
      </w:r>
      <w:r w:rsidR="00940474">
        <w:rPr>
          <w:rFonts w:ascii="Verdana" w:hAnsi="Verdana"/>
          <w:i/>
          <w:sz w:val="20"/>
          <w:szCs w:val="20"/>
          <w:lang w:val="en" w:eastAsia="pl-PL"/>
        </w:rPr>
        <w:t>R</w:t>
      </w:r>
      <w:r w:rsidR="00940474" w:rsidRPr="00940474">
        <w:rPr>
          <w:rFonts w:ascii="Verdana" w:hAnsi="Verdana"/>
          <w:sz w:val="20"/>
          <w:szCs w:val="20"/>
          <w:lang w:val="en"/>
        </w:rPr>
        <w:t>ehabilitation of railway station complex Central Railway Station Sofia</w:t>
      </w:r>
    </w:p>
    <w:p w14:paraId="120ABB5F" w14:textId="77777777" w:rsidR="00B4630F" w:rsidRPr="00D91B4A" w:rsidRDefault="00B4630F" w:rsidP="003259E0">
      <w:pPr>
        <w:autoSpaceDE w:val="0"/>
        <w:autoSpaceDN w:val="0"/>
        <w:adjustRightInd w:val="0"/>
        <w:spacing w:after="0" w:line="22" w:lineRule="atLeast"/>
        <w:jc w:val="both"/>
        <w:rPr>
          <w:rFonts w:ascii="Verdana" w:hAnsi="Verdana"/>
          <w:sz w:val="20"/>
          <w:szCs w:val="20"/>
          <w:lang w:eastAsia="pl-PL"/>
        </w:rPr>
      </w:pPr>
      <w:r w:rsidRPr="00D91B4A">
        <w:rPr>
          <w:rFonts w:ascii="Verdana" w:hAnsi="Verdana"/>
          <w:sz w:val="20"/>
          <w:szCs w:val="20"/>
          <w:lang w:val="en" w:eastAsia="pl-PL"/>
        </w:rPr>
        <w:t xml:space="preserve">All rehabilitation activities of the reception building, underpass, platforms, platform coverings and adjacent parking lot have been completed. The space in the building </w:t>
      </w:r>
      <w:r w:rsidR="00133E36">
        <w:rPr>
          <w:rFonts w:ascii="Verdana" w:hAnsi="Verdana"/>
          <w:sz w:val="20"/>
          <w:szCs w:val="20"/>
          <w:lang w:val="en" w:eastAsia="pl-PL"/>
        </w:rPr>
        <w:t>wa</w:t>
      </w:r>
      <w:r w:rsidRPr="00D91B4A">
        <w:rPr>
          <w:rFonts w:ascii="Verdana" w:hAnsi="Verdana"/>
          <w:sz w:val="20"/>
          <w:szCs w:val="20"/>
          <w:lang w:val="en" w:eastAsia="pl-PL"/>
        </w:rPr>
        <w:t>s functionally redistributed, the</w:t>
      </w:r>
      <w:r w:rsidR="00D84E7E">
        <w:rPr>
          <w:rFonts w:ascii="Verdana" w:hAnsi="Verdana"/>
          <w:sz w:val="20"/>
          <w:szCs w:val="20"/>
          <w:lang w:val="en" w:eastAsia="pl-PL"/>
        </w:rPr>
        <w:t xml:space="preserve"> </w:t>
      </w:r>
      <w:r w:rsidRPr="00D91B4A">
        <w:rPr>
          <w:rFonts w:ascii="Verdana" w:hAnsi="Verdana"/>
          <w:sz w:val="20"/>
          <w:szCs w:val="20"/>
          <w:lang w:val="en" w:eastAsia="pl-PL"/>
        </w:rPr>
        <w:t xml:space="preserve">surrounding area </w:t>
      </w:r>
      <w:r w:rsidR="00133E36">
        <w:rPr>
          <w:rFonts w:ascii="Verdana" w:hAnsi="Verdana"/>
          <w:sz w:val="20"/>
          <w:szCs w:val="20"/>
          <w:lang w:val="en" w:eastAsia="pl-PL"/>
        </w:rPr>
        <w:t>wa</w:t>
      </w:r>
      <w:r w:rsidRPr="00D91B4A">
        <w:rPr>
          <w:rFonts w:ascii="Verdana" w:hAnsi="Verdana"/>
          <w:sz w:val="20"/>
          <w:szCs w:val="20"/>
          <w:lang w:val="en" w:eastAsia="pl-PL"/>
        </w:rPr>
        <w:t>s shaped and landscaped.</w:t>
      </w:r>
      <w:r w:rsidRPr="00D91B4A">
        <w:rPr>
          <w:rFonts w:ascii="Verdana" w:hAnsi="Verdana"/>
          <w:lang w:val="en"/>
        </w:rPr>
        <w:t xml:space="preserve"> </w:t>
      </w:r>
      <w:r w:rsidRPr="00D91B4A">
        <w:rPr>
          <w:rFonts w:ascii="Verdana" w:hAnsi="Verdana"/>
          <w:sz w:val="20"/>
          <w:szCs w:val="20"/>
          <w:lang w:val="en" w:eastAsia="pl-PL"/>
        </w:rPr>
        <w:t>The scope of implementation also includes the rehabilitation of the contact network within the platform coverings, which led to delays in the completion of the project due to unforeseen works on the contact network.</w:t>
      </w:r>
    </w:p>
    <w:p w14:paraId="40C2E030" w14:textId="77777777" w:rsidR="00B4630F" w:rsidRPr="00D91B4A" w:rsidRDefault="00B4630F" w:rsidP="003259E0">
      <w:pPr>
        <w:autoSpaceDE w:val="0"/>
        <w:autoSpaceDN w:val="0"/>
        <w:adjustRightInd w:val="0"/>
        <w:spacing w:after="0" w:line="22" w:lineRule="atLeast"/>
        <w:jc w:val="both"/>
        <w:rPr>
          <w:rFonts w:ascii="Verdana" w:hAnsi="Verdana"/>
          <w:sz w:val="20"/>
          <w:szCs w:val="20"/>
          <w:lang w:eastAsia="pl-PL"/>
        </w:rPr>
      </w:pPr>
    </w:p>
    <w:p w14:paraId="0F1F5F84" w14:textId="77777777" w:rsidR="00B4630F" w:rsidRPr="00D91B4A" w:rsidRDefault="00B4630F" w:rsidP="00CE496D">
      <w:pPr>
        <w:pStyle w:val="ListParagraph"/>
        <w:numPr>
          <w:ilvl w:val="0"/>
          <w:numId w:val="23"/>
        </w:numPr>
        <w:spacing w:line="22" w:lineRule="atLeast"/>
        <w:jc w:val="both"/>
        <w:rPr>
          <w:rFonts w:ascii="Verdana" w:hAnsi="Verdana"/>
          <w:i/>
          <w:sz w:val="20"/>
          <w:szCs w:val="20"/>
          <w:lang w:eastAsia="pl-PL"/>
        </w:rPr>
      </w:pPr>
      <w:r w:rsidRPr="00D91B4A">
        <w:rPr>
          <w:rFonts w:ascii="Verdana" w:hAnsi="Verdana"/>
          <w:b/>
          <w:i/>
          <w:sz w:val="20"/>
          <w:szCs w:val="20"/>
          <w:lang w:val="en" w:eastAsia="pl-PL"/>
        </w:rPr>
        <w:t>Site 2</w:t>
      </w:r>
      <w:r w:rsidRPr="00D91B4A">
        <w:rPr>
          <w:rFonts w:ascii="Verdana" w:hAnsi="Verdana"/>
          <w:i/>
          <w:sz w:val="20"/>
          <w:szCs w:val="20"/>
          <w:lang w:val="en" w:eastAsia="pl-PL"/>
        </w:rPr>
        <w:t xml:space="preserve"> "</w:t>
      </w:r>
      <w:r w:rsidR="00685D6C" w:rsidRPr="00685D6C">
        <w:rPr>
          <w:rFonts w:ascii="Verdana" w:hAnsi="Verdana"/>
          <w:sz w:val="20"/>
          <w:szCs w:val="20"/>
          <w:lang w:val="en"/>
        </w:rPr>
        <w:t xml:space="preserve"> </w:t>
      </w:r>
      <w:r w:rsidR="00685D6C" w:rsidRPr="00940474">
        <w:rPr>
          <w:rFonts w:ascii="Verdana" w:hAnsi="Verdana"/>
          <w:sz w:val="20"/>
          <w:szCs w:val="20"/>
          <w:lang w:val="en"/>
        </w:rPr>
        <w:t>Rehabilitation of railway station complex Railway Station Burgas, Passengers</w:t>
      </w:r>
      <w:r w:rsidRPr="00D91B4A">
        <w:rPr>
          <w:rFonts w:ascii="Verdana" w:hAnsi="Verdana"/>
          <w:i/>
          <w:sz w:val="20"/>
          <w:szCs w:val="20"/>
          <w:lang w:val="en" w:eastAsia="pl-PL"/>
        </w:rPr>
        <w:t>"</w:t>
      </w:r>
    </w:p>
    <w:p w14:paraId="41A008C5" w14:textId="77777777" w:rsidR="00B4630F" w:rsidRPr="005A6D53" w:rsidRDefault="00B4630F" w:rsidP="003259E0">
      <w:pPr>
        <w:autoSpaceDE w:val="0"/>
        <w:autoSpaceDN w:val="0"/>
        <w:adjustRightInd w:val="0"/>
        <w:spacing w:after="0" w:line="22" w:lineRule="atLeast"/>
        <w:jc w:val="both"/>
        <w:rPr>
          <w:rFonts w:ascii="Verdana" w:hAnsi="Verdana"/>
          <w:sz w:val="20"/>
          <w:szCs w:val="20"/>
          <w:lang w:eastAsia="pl-PL"/>
        </w:rPr>
      </w:pPr>
      <w:r w:rsidRPr="00D91B4A">
        <w:rPr>
          <w:rFonts w:ascii="Verdana" w:hAnsi="Verdana"/>
          <w:sz w:val="20"/>
          <w:szCs w:val="20"/>
          <w:lang w:val="en" w:eastAsia="pl-PL"/>
        </w:rPr>
        <w:t xml:space="preserve">All rehabilitation activities of the building and platforms have been carried out. The building </w:t>
      </w:r>
      <w:r w:rsidR="00133E36">
        <w:rPr>
          <w:rFonts w:ascii="Verdana" w:hAnsi="Verdana"/>
          <w:sz w:val="20"/>
          <w:szCs w:val="20"/>
          <w:lang w:val="en" w:eastAsia="pl-PL"/>
        </w:rPr>
        <w:t>wa</w:t>
      </w:r>
      <w:r w:rsidRPr="00D91B4A">
        <w:rPr>
          <w:rFonts w:ascii="Verdana" w:hAnsi="Verdana"/>
          <w:sz w:val="20"/>
          <w:szCs w:val="20"/>
          <w:lang w:val="en" w:eastAsia="pl-PL"/>
        </w:rPr>
        <w:t xml:space="preserve">s structurally fortified, the roof has been replaced, functional redistribution and restoration have been completed, while the façade, architectural and interior elements of the building, which is an architectural monument, have been preserved. The buildings of Auxiliary Post and Post 1 have been sanitized, rehabilitation and construction of a new retaining wall has been implemented. </w:t>
      </w:r>
      <w:r w:rsidR="00E93ABF">
        <w:rPr>
          <w:rFonts w:ascii="Verdana" w:hAnsi="Verdana"/>
          <w:sz w:val="20"/>
          <w:szCs w:val="20"/>
          <w:lang w:val="en" w:eastAsia="pl-PL"/>
        </w:rPr>
        <w:t xml:space="preserve">General </w:t>
      </w:r>
      <w:r w:rsidRPr="00D91B4A">
        <w:rPr>
          <w:rFonts w:ascii="Verdana" w:hAnsi="Verdana"/>
          <w:sz w:val="20"/>
          <w:szCs w:val="20"/>
          <w:lang w:val="en" w:eastAsia="pl-PL"/>
        </w:rPr>
        <w:t>works and landscaping</w:t>
      </w:r>
      <w:r w:rsidR="00E93ABF">
        <w:rPr>
          <w:rFonts w:ascii="Verdana" w:hAnsi="Verdana"/>
          <w:sz w:val="20"/>
          <w:szCs w:val="20"/>
          <w:lang w:val="en" w:eastAsia="pl-PL"/>
        </w:rPr>
        <w:t xml:space="preserve"> were carried out.</w:t>
      </w:r>
    </w:p>
    <w:p w14:paraId="337D41C9" w14:textId="77777777" w:rsidR="00B4630F" w:rsidRPr="00D91B4A" w:rsidRDefault="00B4630F" w:rsidP="003259E0">
      <w:pPr>
        <w:autoSpaceDE w:val="0"/>
        <w:autoSpaceDN w:val="0"/>
        <w:adjustRightInd w:val="0"/>
        <w:spacing w:after="0" w:line="22" w:lineRule="atLeast"/>
        <w:ind w:left="360"/>
        <w:jc w:val="both"/>
        <w:rPr>
          <w:rFonts w:ascii="Verdana" w:hAnsi="Verdana"/>
          <w:sz w:val="20"/>
          <w:szCs w:val="20"/>
          <w:lang w:eastAsia="pl-PL"/>
        </w:rPr>
      </w:pPr>
    </w:p>
    <w:p w14:paraId="67519C27" w14:textId="77777777" w:rsidR="00B4630F" w:rsidRPr="00685D6C" w:rsidRDefault="00B4630F" w:rsidP="00CE496D">
      <w:pPr>
        <w:pStyle w:val="ListParagraph"/>
        <w:numPr>
          <w:ilvl w:val="0"/>
          <w:numId w:val="23"/>
        </w:numPr>
        <w:spacing w:line="22" w:lineRule="atLeast"/>
        <w:jc w:val="both"/>
        <w:rPr>
          <w:rFonts w:ascii="Verdana" w:hAnsi="Verdana"/>
          <w:i/>
          <w:iCs/>
          <w:sz w:val="20"/>
          <w:szCs w:val="20"/>
          <w:lang w:eastAsia="pl-PL"/>
        </w:rPr>
      </w:pPr>
      <w:r w:rsidRPr="00D91B4A">
        <w:rPr>
          <w:rFonts w:ascii="Verdana" w:hAnsi="Verdana"/>
          <w:b/>
          <w:i/>
          <w:sz w:val="20"/>
          <w:szCs w:val="20"/>
          <w:lang w:val="en" w:eastAsia="pl-PL"/>
        </w:rPr>
        <w:t xml:space="preserve">Site 3 </w:t>
      </w:r>
      <w:r w:rsidRPr="00D91B4A">
        <w:rPr>
          <w:rFonts w:ascii="Verdana" w:hAnsi="Verdana"/>
          <w:i/>
          <w:sz w:val="20"/>
          <w:szCs w:val="20"/>
          <w:lang w:val="en" w:eastAsia="pl-PL"/>
        </w:rPr>
        <w:t>"</w:t>
      </w:r>
      <w:r w:rsidR="00685D6C" w:rsidRPr="00685D6C">
        <w:rPr>
          <w:rFonts w:ascii="Verdana" w:hAnsi="Verdana"/>
          <w:i/>
          <w:iCs/>
          <w:sz w:val="20"/>
          <w:szCs w:val="20"/>
          <w:lang w:val="en"/>
        </w:rPr>
        <w:t>Reconstruction and renovation of passenger terminal in Railway Station Pazardzhik - Stage 2</w:t>
      </w:r>
      <w:r w:rsidRPr="00685D6C">
        <w:rPr>
          <w:rFonts w:ascii="Verdana" w:hAnsi="Verdana"/>
          <w:i/>
          <w:iCs/>
          <w:sz w:val="20"/>
          <w:szCs w:val="20"/>
          <w:lang w:val="en" w:eastAsia="pl-PL"/>
        </w:rPr>
        <w:t>"</w:t>
      </w:r>
    </w:p>
    <w:p w14:paraId="40E05FBB" w14:textId="77777777" w:rsidR="00B4630F" w:rsidRPr="00D91B4A" w:rsidRDefault="00B4630F" w:rsidP="003259E0">
      <w:pPr>
        <w:autoSpaceDE w:val="0"/>
        <w:autoSpaceDN w:val="0"/>
        <w:adjustRightInd w:val="0"/>
        <w:spacing w:after="0" w:line="22" w:lineRule="atLeast"/>
        <w:jc w:val="both"/>
        <w:rPr>
          <w:rFonts w:ascii="Verdana" w:hAnsi="Verdana"/>
          <w:sz w:val="20"/>
          <w:szCs w:val="20"/>
          <w:lang w:eastAsia="pl-PL"/>
        </w:rPr>
      </w:pPr>
      <w:r w:rsidRPr="00D91B4A">
        <w:rPr>
          <w:rFonts w:ascii="Verdana" w:hAnsi="Verdana"/>
          <w:sz w:val="20"/>
          <w:szCs w:val="20"/>
          <w:lang w:val="en" w:eastAsia="pl-PL"/>
        </w:rPr>
        <w:t>All rehabilitation activities of the station building have been completed and the functional distribution has been partially amended</w:t>
      </w:r>
      <w:r w:rsidRPr="00554094">
        <w:rPr>
          <w:rFonts w:ascii="Verdana" w:hAnsi="Verdana"/>
          <w:sz w:val="20"/>
          <w:szCs w:val="20"/>
          <w:lang w:val="en" w:eastAsia="pl-PL"/>
        </w:rPr>
        <w:t>. The magasia building has been</w:t>
      </w:r>
      <w:r w:rsidRPr="00D91B4A">
        <w:rPr>
          <w:rFonts w:ascii="Verdana" w:hAnsi="Verdana"/>
          <w:sz w:val="20"/>
          <w:szCs w:val="20"/>
          <w:lang w:val="en" w:eastAsia="pl-PL"/>
        </w:rPr>
        <w:t xml:space="preserve"> renovated and rehabilitation of the underpass has been carried out, including the placement of new sheds above the staircases and installation of elevators.</w:t>
      </w:r>
    </w:p>
    <w:p w14:paraId="7AC5616C" w14:textId="77777777" w:rsidR="00B4630F" w:rsidRPr="00D91B4A" w:rsidRDefault="00B4630F" w:rsidP="003259E0">
      <w:pPr>
        <w:spacing w:line="22" w:lineRule="atLeast"/>
        <w:jc w:val="both"/>
        <w:rPr>
          <w:rFonts w:ascii="Verdana" w:hAnsi="Verdana"/>
          <w:b/>
          <w:bCs/>
          <w:sz w:val="20"/>
          <w:szCs w:val="20"/>
        </w:rPr>
      </w:pPr>
    </w:p>
    <w:p w14:paraId="013759EF" w14:textId="77777777" w:rsidR="00B17F0E" w:rsidRPr="00D91B4A" w:rsidRDefault="00794910" w:rsidP="00CE496D">
      <w:pPr>
        <w:pStyle w:val="Heading2"/>
        <w:numPr>
          <w:ilvl w:val="1"/>
          <w:numId w:val="17"/>
        </w:numPr>
        <w:spacing w:line="22" w:lineRule="atLeast"/>
        <w:ind w:left="426" w:hanging="426"/>
        <w:jc w:val="left"/>
        <w:rPr>
          <w:rFonts w:ascii="Verdana" w:hAnsi="Verdana"/>
          <w:b/>
          <w:bCs/>
          <w:sz w:val="20"/>
          <w:szCs w:val="20"/>
        </w:rPr>
      </w:pPr>
      <w:r>
        <w:rPr>
          <w:rFonts w:ascii="Verdana" w:hAnsi="Verdana"/>
          <w:b/>
          <w:bCs/>
          <w:sz w:val="20"/>
          <w:szCs w:val="20"/>
          <w:lang w:val="en"/>
        </w:rPr>
        <w:t>Project implementation</w:t>
      </w:r>
    </w:p>
    <w:p w14:paraId="4381D64E" w14:textId="77777777" w:rsidR="00B4630F" w:rsidRPr="00104E5E" w:rsidRDefault="00854466" w:rsidP="003259E0">
      <w:pPr>
        <w:spacing w:line="22" w:lineRule="atLeast"/>
        <w:jc w:val="both"/>
        <w:rPr>
          <w:rFonts w:ascii="Verdana" w:hAnsi="Verdana"/>
          <w:sz w:val="20"/>
          <w:szCs w:val="20"/>
          <w:lang w:val="en"/>
        </w:rPr>
      </w:pPr>
      <w:r>
        <w:rPr>
          <w:rFonts w:ascii="Verdana" w:hAnsi="Verdana"/>
          <w:sz w:val="20"/>
          <w:szCs w:val="20"/>
          <w:lang w:val="en"/>
        </w:rPr>
        <w:t xml:space="preserve">The grant contract from 2013 </w:t>
      </w:r>
      <w:r w:rsidRPr="00104E5E">
        <w:rPr>
          <w:rFonts w:ascii="Verdana" w:hAnsi="Verdana"/>
          <w:sz w:val="20"/>
          <w:szCs w:val="20"/>
          <w:lang w:val="en"/>
        </w:rPr>
        <w:t xml:space="preserve">initially envisages project completion </w:t>
      </w:r>
      <w:r w:rsidR="00104E5E" w:rsidRPr="00104E5E">
        <w:rPr>
          <w:rFonts w:ascii="Verdana" w:hAnsi="Verdana"/>
          <w:sz w:val="20"/>
          <w:szCs w:val="20"/>
          <w:lang w:val="en"/>
        </w:rPr>
        <w:t xml:space="preserve">till 31.12.2015. </w:t>
      </w:r>
      <w:r w:rsidR="00104E5E">
        <w:rPr>
          <w:rFonts w:ascii="Verdana" w:hAnsi="Verdana"/>
          <w:sz w:val="20"/>
          <w:szCs w:val="20"/>
          <w:lang w:val="en"/>
        </w:rPr>
        <w:t>T</w:t>
      </w:r>
      <w:r w:rsidR="00B4630F" w:rsidRPr="00104E5E">
        <w:rPr>
          <w:rFonts w:ascii="Verdana" w:hAnsi="Verdana"/>
          <w:sz w:val="20"/>
          <w:szCs w:val="20"/>
          <w:lang w:val="en"/>
        </w:rPr>
        <w:t>hree annexes were signed to the contract, which</w:t>
      </w:r>
      <w:r w:rsidR="00066C7E" w:rsidRPr="00104E5E">
        <w:rPr>
          <w:rFonts w:ascii="Verdana" w:hAnsi="Verdana"/>
          <w:sz w:val="20"/>
          <w:szCs w:val="20"/>
          <w:lang w:val="en"/>
        </w:rPr>
        <w:t xml:space="preserve"> </w:t>
      </w:r>
      <w:r w:rsidR="00B4630F" w:rsidRPr="00104E5E">
        <w:rPr>
          <w:rFonts w:ascii="Verdana" w:hAnsi="Verdana"/>
          <w:sz w:val="20"/>
          <w:szCs w:val="20"/>
          <w:lang w:val="en"/>
        </w:rPr>
        <w:t xml:space="preserve">include changes to adjust investment costs on </w:t>
      </w:r>
      <w:r w:rsidR="00B4630F" w:rsidRPr="00104E5E">
        <w:rPr>
          <w:rFonts w:ascii="Verdana" w:hAnsi="Verdana"/>
          <w:sz w:val="20"/>
          <w:szCs w:val="20"/>
          <w:lang w:val="en"/>
        </w:rPr>
        <w:lastRenderedPageBreak/>
        <w:t>the basis of values from concluded public procurement contracts, refinement of indicators, reflect</w:t>
      </w:r>
      <w:r w:rsidR="008A13BE">
        <w:rPr>
          <w:rFonts w:ascii="Verdana" w:hAnsi="Verdana"/>
          <w:sz w:val="20"/>
          <w:szCs w:val="20"/>
          <w:lang w:val="en"/>
        </w:rPr>
        <w:t>ion of</w:t>
      </w:r>
      <w:r w:rsidR="00B4630F" w:rsidRPr="00104E5E">
        <w:rPr>
          <w:rFonts w:ascii="Verdana" w:hAnsi="Verdana"/>
          <w:sz w:val="20"/>
          <w:szCs w:val="20"/>
          <w:lang w:val="en"/>
        </w:rPr>
        <w:t xml:space="preserve"> financial corrections and exten</w:t>
      </w:r>
      <w:r w:rsidR="008A13BE">
        <w:rPr>
          <w:rFonts w:ascii="Verdana" w:hAnsi="Verdana"/>
          <w:sz w:val="20"/>
          <w:szCs w:val="20"/>
          <w:lang w:val="en"/>
        </w:rPr>
        <w:t xml:space="preserve">sion of </w:t>
      </w:r>
      <w:r w:rsidR="00B4630F" w:rsidRPr="00104E5E">
        <w:rPr>
          <w:rFonts w:ascii="Verdana" w:hAnsi="Verdana"/>
          <w:sz w:val="20"/>
          <w:szCs w:val="20"/>
          <w:lang w:val="en"/>
        </w:rPr>
        <w:t>deadline for implementation</w:t>
      </w:r>
      <w:r w:rsidR="008A13BE">
        <w:rPr>
          <w:rFonts w:ascii="Verdana" w:hAnsi="Verdana"/>
          <w:sz w:val="20"/>
          <w:szCs w:val="20"/>
          <w:lang w:val="en"/>
        </w:rPr>
        <w:t xml:space="preserve"> </w:t>
      </w:r>
      <w:r w:rsidR="00110911">
        <w:rPr>
          <w:rFonts w:ascii="Verdana" w:hAnsi="Verdana"/>
          <w:sz w:val="20"/>
          <w:szCs w:val="20"/>
          <w:lang w:val="en"/>
        </w:rPr>
        <w:t>until</w:t>
      </w:r>
      <w:r w:rsidR="008A13BE">
        <w:rPr>
          <w:rFonts w:ascii="Verdana" w:hAnsi="Verdana"/>
          <w:sz w:val="20"/>
          <w:szCs w:val="20"/>
          <w:lang w:val="en"/>
        </w:rPr>
        <w:t xml:space="preserve"> </w:t>
      </w:r>
      <w:r w:rsidR="00B4630F" w:rsidRPr="00104E5E">
        <w:rPr>
          <w:rFonts w:ascii="Verdana" w:hAnsi="Verdana"/>
          <w:sz w:val="20"/>
          <w:szCs w:val="20"/>
          <w:lang w:val="en"/>
        </w:rPr>
        <w:t>31 January 2016.</w:t>
      </w:r>
      <w:r w:rsidR="00732698">
        <w:rPr>
          <w:rFonts w:ascii="Verdana" w:hAnsi="Verdana"/>
          <w:sz w:val="20"/>
          <w:szCs w:val="20"/>
          <w:lang w:val="en"/>
        </w:rPr>
        <w:t xml:space="preserve"> Under the first annex the grant aid was </w:t>
      </w:r>
      <w:r w:rsidR="008F71FF">
        <w:rPr>
          <w:rFonts w:ascii="Verdana" w:hAnsi="Verdana"/>
          <w:sz w:val="20"/>
          <w:szCs w:val="20"/>
          <w:lang w:val="en"/>
        </w:rPr>
        <w:t>increased,</w:t>
      </w:r>
      <w:r w:rsidR="00732698">
        <w:rPr>
          <w:rFonts w:ascii="Verdana" w:hAnsi="Verdana"/>
          <w:sz w:val="20"/>
          <w:szCs w:val="20"/>
          <w:lang w:val="en"/>
        </w:rPr>
        <w:t xml:space="preserve"> and the own contribution was </w:t>
      </w:r>
      <w:r w:rsidR="00110911">
        <w:rPr>
          <w:rFonts w:ascii="Verdana" w:hAnsi="Verdana"/>
          <w:sz w:val="20"/>
          <w:szCs w:val="20"/>
          <w:lang w:val="en"/>
        </w:rPr>
        <w:t>decreased.</w:t>
      </w:r>
    </w:p>
    <w:p w14:paraId="670735D1" w14:textId="77777777" w:rsidR="00B4630F" w:rsidRPr="00104E5E" w:rsidRDefault="00B4630F" w:rsidP="003259E0">
      <w:pPr>
        <w:spacing w:line="22" w:lineRule="atLeast"/>
        <w:jc w:val="both"/>
        <w:rPr>
          <w:rFonts w:ascii="Verdana" w:hAnsi="Verdana"/>
          <w:sz w:val="20"/>
          <w:szCs w:val="20"/>
        </w:rPr>
      </w:pPr>
      <w:r w:rsidRPr="00104E5E">
        <w:rPr>
          <w:rFonts w:ascii="Verdana" w:hAnsi="Verdana"/>
          <w:sz w:val="20"/>
          <w:szCs w:val="20"/>
          <w:lang w:val="en"/>
        </w:rPr>
        <w:t xml:space="preserve">The following table shows the change in the investment costs of the project, including EU contribution, national co-financing and own co-financing, as well as ineligible costs /VAT, financial corrections, etc. The financial implementation is about 8% below the planned budget and the share and value of the grant has been increased, according to the first annex to the </w:t>
      </w:r>
      <w:r w:rsidR="00C9031D">
        <w:rPr>
          <w:rFonts w:ascii="Verdana" w:hAnsi="Verdana"/>
          <w:sz w:val="20"/>
          <w:szCs w:val="20"/>
          <w:lang w:val="en"/>
        </w:rPr>
        <w:t>grant</w:t>
      </w:r>
      <w:r w:rsidRPr="00104E5E">
        <w:rPr>
          <w:rFonts w:ascii="Verdana" w:hAnsi="Verdana"/>
          <w:sz w:val="20"/>
          <w:szCs w:val="20"/>
          <w:lang w:val="en"/>
        </w:rPr>
        <w:t xml:space="preserve"> contract. Ineligible costs include VAT, financial corrections, expenditure</w:t>
      </w:r>
      <w:r w:rsidR="00C9031D">
        <w:rPr>
          <w:rFonts w:ascii="Verdana" w:hAnsi="Verdana"/>
          <w:sz w:val="20"/>
          <w:szCs w:val="20"/>
          <w:lang w:val="en"/>
        </w:rPr>
        <w:t xml:space="preserve">s made </w:t>
      </w:r>
      <w:r w:rsidRPr="00104E5E">
        <w:rPr>
          <w:rFonts w:ascii="Verdana" w:hAnsi="Verdana"/>
          <w:sz w:val="20"/>
          <w:szCs w:val="20"/>
          <w:lang w:val="en"/>
        </w:rPr>
        <w:t>outside the eligibility period of OPT.</w:t>
      </w:r>
    </w:p>
    <w:p w14:paraId="1AA8832C" w14:textId="77777777" w:rsidR="00E81D5D" w:rsidRPr="00A850A1" w:rsidRDefault="00E81D5D" w:rsidP="00E81D5D">
      <w:pPr>
        <w:pStyle w:val="Caption"/>
        <w:keepNext/>
        <w:rPr>
          <w:rFonts w:ascii="Verdana" w:hAnsi="Verdana"/>
          <w:b w:val="0"/>
          <w:bCs w:val="0"/>
          <w:color w:val="234F77"/>
          <w:sz w:val="20"/>
          <w:szCs w:val="20"/>
        </w:rPr>
      </w:pPr>
    </w:p>
    <w:p w14:paraId="4DBCE635" w14:textId="77777777" w:rsidR="0043182D" w:rsidRPr="00A850A1" w:rsidRDefault="0043182D" w:rsidP="0043182D">
      <w:pPr>
        <w:pStyle w:val="Caption"/>
        <w:keepNext/>
        <w:rPr>
          <w:rFonts w:ascii="Verdana" w:hAnsi="Verdana"/>
          <w:b w:val="0"/>
          <w:bCs w:val="0"/>
          <w:color w:val="253356"/>
          <w:sz w:val="20"/>
          <w:szCs w:val="20"/>
        </w:rPr>
      </w:pPr>
      <w:bookmarkStart w:id="132" w:name="_Toc62482711"/>
      <w:r w:rsidRPr="00A850A1">
        <w:rPr>
          <w:rFonts w:ascii="Verdana" w:hAnsi="Verdana"/>
          <w:b w:val="0"/>
          <w:bCs w:val="0"/>
          <w:color w:val="253356"/>
          <w:sz w:val="20"/>
          <w:szCs w:val="20"/>
        </w:rPr>
        <w:t xml:space="preserve">Table </w:t>
      </w:r>
      <w:r w:rsidR="00583F69" w:rsidRPr="00A850A1">
        <w:rPr>
          <w:rFonts w:ascii="Verdana" w:hAnsi="Verdana"/>
          <w:b w:val="0"/>
          <w:bCs w:val="0"/>
          <w:color w:val="253356"/>
          <w:sz w:val="20"/>
          <w:szCs w:val="20"/>
        </w:rPr>
        <w:fldChar w:fldCharType="begin"/>
      </w:r>
      <w:r w:rsidR="00583F69" w:rsidRPr="00A850A1">
        <w:rPr>
          <w:rFonts w:ascii="Verdana" w:hAnsi="Verdana"/>
          <w:b w:val="0"/>
          <w:bCs w:val="0"/>
          <w:color w:val="253356"/>
          <w:sz w:val="20"/>
          <w:szCs w:val="20"/>
        </w:rPr>
        <w:instrText xml:space="preserve"> STYLEREF 1 \s </w:instrText>
      </w:r>
      <w:r w:rsidR="00583F69" w:rsidRPr="00A850A1">
        <w:rPr>
          <w:rFonts w:ascii="Verdana" w:hAnsi="Verdana"/>
          <w:b w:val="0"/>
          <w:bCs w:val="0"/>
          <w:color w:val="253356"/>
          <w:sz w:val="20"/>
          <w:szCs w:val="20"/>
        </w:rPr>
        <w:fldChar w:fldCharType="separate"/>
      </w:r>
      <w:r w:rsidR="00583F69" w:rsidRPr="00A850A1">
        <w:rPr>
          <w:rFonts w:ascii="Verdana" w:hAnsi="Verdana"/>
          <w:b w:val="0"/>
          <w:bCs w:val="0"/>
          <w:noProof/>
          <w:color w:val="253356"/>
          <w:sz w:val="20"/>
          <w:szCs w:val="20"/>
        </w:rPr>
        <w:t>9</w:t>
      </w:r>
      <w:r w:rsidR="00583F69" w:rsidRPr="00A850A1">
        <w:rPr>
          <w:rFonts w:ascii="Verdana" w:hAnsi="Verdana"/>
          <w:b w:val="0"/>
          <w:bCs w:val="0"/>
          <w:color w:val="253356"/>
          <w:sz w:val="20"/>
          <w:szCs w:val="20"/>
        </w:rPr>
        <w:fldChar w:fldCharType="end"/>
      </w:r>
      <w:r w:rsidR="00583F69" w:rsidRPr="00A850A1">
        <w:rPr>
          <w:rFonts w:ascii="Verdana" w:hAnsi="Verdana"/>
          <w:b w:val="0"/>
          <w:bCs w:val="0"/>
          <w:color w:val="253356"/>
          <w:sz w:val="20"/>
          <w:szCs w:val="20"/>
        </w:rPr>
        <w:noBreakHyphen/>
      </w:r>
      <w:r w:rsidR="00583F69" w:rsidRPr="00A850A1">
        <w:rPr>
          <w:rFonts w:ascii="Verdana" w:hAnsi="Verdana"/>
          <w:b w:val="0"/>
          <w:bCs w:val="0"/>
          <w:color w:val="253356"/>
          <w:sz w:val="20"/>
          <w:szCs w:val="20"/>
        </w:rPr>
        <w:fldChar w:fldCharType="begin"/>
      </w:r>
      <w:r w:rsidR="00583F69" w:rsidRPr="00A850A1">
        <w:rPr>
          <w:rFonts w:ascii="Verdana" w:hAnsi="Verdana"/>
          <w:b w:val="0"/>
          <w:bCs w:val="0"/>
          <w:color w:val="253356"/>
          <w:sz w:val="20"/>
          <w:szCs w:val="20"/>
        </w:rPr>
        <w:instrText xml:space="preserve"> SEQ Table \* ARABIC \s 1 </w:instrText>
      </w:r>
      <w:r w:rsidR="00583F69" w:rsidRPr="00A850A1">
        <w:rPr>
          <w:rFonts w:ascii="Verdana" w:hAnsi="Verdana"/>
          <w:b w:val="0"/>
          <w:bCs w:val="0"/>
          <w:color w:val="253356"/>
          <w:sz w:val="20"/>
          <w:szCs w:val="20"/>
        </w:rPr>
        <w:fldChar w:fldCharType="separate"/>
      </w:r>
      <w:r w:rsidR="00583F69" w:rsidRPr="00A850A1">
        <w:rPr>
          <w:rFonts w:ascii="Verdana" w:hAnsi="Verdana"/>
          <w:b w:val="0"/>
          <w:bCs w:val="0"/>
          <w:noProof/>
          <w:color w:val="253356"/>
          <w:sz w:val="20"/>
          <w:szCs w:val="20"/>
        </w:rPr>
        <w:t>1</w:t>
      </w:r>
      <w:r w:rsidR="00583F69" w:rsidRPr="00A850A1">
        <w:rPr>
          <w:rFonts w:ascii="Verdana" w:hAnsi="Verdana"/>
          <w:b w:val="0"/>
          <w:bCs w:val="0"/>
          <w:color w:val="253356"/>
          <w:sz w:val="20"/>
          <w:szCs w:val="20"/>
        </w:rPr>
        <w:fldChar w:fldCharType="end"/>
      </w:r>
      <w:r w:rsidRPr="00A850A1">
        <w:rPr>
          <w:rFonts w:ascii="Verdana" w:hAnsi="Verdana"/>
          <w:b w:val="0"/>
          <w:bCs w:val="0"/>
          <w:color w:val="253356"/>
          <w:sz w:val="20"/>
          <w:szCs w:val="20"/>
          <w:lang w:val="en-US"/>
        </w:rPr>
        <w:t xml:space="preserve"> Changes in the project budget</w:t>
      </w:r>
      <w:bookmarkEnd w:id="132"/>
    </w:p>
    <w:tbl>
      <w:tblPr>
        <w:tblW w:w="7165" w:type="dxa"/>
        <w:jc w:val="center"/>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Look w:val="04A0" w:firstRow="1" w:lastRow="0" w:firstColumn="1" w:lastColumn="0" w:noHBand="0" w:noVBand="1"/>
      </w:tblPr>
      <w:tblGrid>
        <w:gridCol w:w="3325"/>
        <w:gridCol w:w="1920"/>
        <w:gridCol w:w="1920"/>
      </w:tblGrid>
      <w:tr w:rsidR="00B4630F" w:rsidRPr="00A850A1" w14:paraId="7BD0BB7B" w14:textId="77777777" w:rsidTr="00A850A1">
        <w:trPr>
          <w:trHeight w:val="638"/>
          <w:jc w:val="center"/>
        </w:trPr>
        <w:tc>
          <w:tcPr>
            <w:tcW w:w="3325" w:type="dxa"/>
            <w:shd w:val="clear" w:color="auto" w:fill="auto"/>
            <w:hideMark/>
          </w:tcPr>
          <w:p w14:paraId="62D85412" w14:textId="77777777" w:rsidR="00B4630F" w:rsidRPr="00A850A1" w:rsidRDefault="00B4630F" w:rsidP="00A850A1">
            <w:pPr>
              <w:spacing w:after="0" w:line="22" w:lineRule="atLeast"/>
              <w:jc w:val="center"/>
              <w:rPr>
                <w:rFonts w:ascii="Verdana" w:hAnsi="Verdana" w:cs="Calibri"/>
                <w:b/>
                <w:bCs/>
                <w:color w:val="FFFFFF"/>
                <w:sz w:val="16"/>
                <w:szCs w:val="16"/>
              </w:rPr>
            </w:pPr>
            <w:r w:rsidRPr="00A850A1">
              <w:rPr>
                <w:rFonts w:ascii="Verdana" w:hAnsi="Verdana"/>
                <w:color w:val="FFFFFF"/>
                <w:sz w:val="16"/>
                <w:szCs w:val="16"/>
                <w:lang w:val="en"/>
              </w:rPr>
              <w:t>Budget by source of funding</w:t>
            </w:r>
          </w:p>
        </w:tc>
        <w:tc>
          <w:tcPr>
            <w:tcW w:w="1920" w:type="dxa"/>
            <w:shd w:val="clear" w:color="auto" w:fill="auto"/>
            <w:hideMark/>
          </w:tcPr>
          <w:p w14:paraId="201E280F" w14:textId="77777777" w:rsidR="00B4630F" w:rsidRPr="00A850A1" w:rsidRDefault="00B4630F" w:rsidP="00A850A1">
            <w:pPr>
              <w:spacing w:after="0" w:line="22" w:lineRule="atLeast"/>
              <w:jc w:val="center"/>
              <w:rPr>
                <w:rFonts w:ascii="Verdana" w:hAnsi="Verdana" w:cs="Calibri"/>
                <w:b/>
                <w:bCs/>
                <w:color w:val="FFFFFF"/>
                <w:sz w:val="16"/>
                <w:szCs w:val="16"/>
                <w:lang w:val="en-US"/>
              </w:rPr>
            </w:pPr>
            <w:r w:rsidRPr="00A850A1">
              <w:rPr>
                <w:rFonts w:ascii="Verdana" w:hAnsi="Verdana"/>
                <w:color w:val="FFFFFF"/>
                <w:sz w:val="16"/>
                <w:szCs w:val="16"/>
                <w:lang w:val="en"/>
              </w:rPr>
              <w:t>Initial budget</w:t>
            </w:r>
          </w:p>
        </w:tc>
        <w:tc>
          <w:tcPr>
            <w:tcW w:w="1920" w:type="dxa"/>
            <w:shd w:val="clear" w:color="auto" w:fill="auto"/>
            <w:hideMark/>
          </w:tcPr>
          <w:p w14:paraId="3FF3820B" w14:textId="77777777" w:rsidR="00B4630F" w:rsidRPr="00A850A1" w:rsidRDefault="00B4630F" w:rsidP="00A850A1">
            <w:pPr>
              <w:spacing w:after="0" w:line="22" w:lineRule="atLeast"/>
              <w:jc w:val="center"/>
              <w:rPr>
                <w:rFonts w:ascii="Verdana" w:hAnsi="Verdana" w:cs="Calibri"/>
                <w:b/>
                <w:bCs/>
                <w:color w:val="FFFFFF"/>
                <w:sz w:val="16"/>
                <w:szCs w:val="16"/>
                <w:lang w:val="en-US"/>
              </w:rPr>
            </w:pPr>
            <w:r w:rsidRPr="00A850A1">
              <w:rPr>
                <w:rFonts w:ascii="Verdana" w:hAnsi="Verdana"/>
                <w:color w:val="FFFFFF"/>
                <w:sz w:val="16"/>
                <w:szCs w:val="16"/>
                <w:lang w:val="en"/>
              </w:rPr>
              <w:t>Financial implementation</w:t>
            </w:r>
          </w:p>
        </w:tc>
      </w:tr>
      <w:tr w:rsidR="00B4630F" w:rsidRPr="00A850A1" w14:paraId="7813A2AC" w14:textId="77777777" w:rsidTr="00A850A1">
        <w:trPr>
          <w:trHeight w:val="285"/>
          <w:jc w:val="center"/>
        </w:trPr>
        <w:tc>
          <w:tcPr>
            <w:tcW w:w="3325" w:type="dxa"/>
            <w:shd w:val="clear" w:color="auto" w:fill="auto"/>
            <w:hideMark/>
          </w:tcPr>
          <w:p w14:paraId="11B55592" w14:textId="77777777" w:rsidR="00B4630F" w:rsidRPr="00A850A1" w:rsidRDefault="00B4630F" w:rsidP="00A850A1">
            <w:pPr>
              <w:spacing w:after="0" w:line="22" w:lineRule="atLeast"/>
              <w:rPr>
                <w:rFonts w:ascii="Verdana" w:hAnsi="Verdana" w:cs="Calibri"/>
                <w:b/>
                <w:bCs/>
                <w:color w:val="000000"/>
                <w:sz w:val="16"/>
                <w:szCs w:val="16"/>
                <w:lang w:val="en-US"/>
              </w:rPr>
            </w:pPr>
            <w:r w:rsidRPr="00A850A1">
              <w:rPr>
                <w:rFonts w:ascii="Verdana" w:hAnsi="Verdana"/>
                <w:color w:val="000000"/>
                <w:sz w:val="16"/>
                <w:szCs w:val="16"/>
                <w:lang w:val="en"/>
              </w:rPr>
              <w:t>Total</w:t>
            </w:r>
          </w:p>
        </w:tc>
        <w:tc>
          <w:tcPr>
            <w:tcW w:w="1920" w:type="dxa"/>
            <w:shd w:val="clear" w:color="auto" w:fill="auto"/>
            <w:hideMark/>
          </w:tcPr>
          <w:p w14:paraId="74A08D7D" w14:textId="77777777" w:rsidR="00B4630F" w:rsidRPr="00A850A1" w:rsidRDefault="00B4630F" w:rsidP="00A850A1">
            <w:pPr>
              <w:spacing w:after="0" w:line="22" w:lineRule="atLeast"/>
              <w:jc w:val="center"/>
              <w:rPr>
                <w:rFonts w:ascii="Verdana" w:hAnsi="Verdana" w:cs="Calibri"/>
                <w:color w:val="000000"/>
                <w:sz w:val="16"/>
                <w:szCs w:val="16"/>
                <w:lang w:val="en-US"/>
              </w:rPr>
            </w:pPr>
            <w:r w:rsidRPr="00A850A1">
              <w:rPr>
                <w:rFonts w:ascii="Verdana" w:hAnsi="Verdana"/>
                <w:color w:val="000000"/>
                <w:sz w:val="16"/>
                <w:szCs w:val="16"/>
                <w:lang w:val="en"/>
              </w:rPr>
              <w:t>96 951 164</w:t>
            </w:r>
            <w:r w:rsidR="00066C7E" w:rsidRPr="00A850A1">
              <w:rPr>
                <w:rFonts w:ascii="Verdana" w:hAnsi="Verdana"/>
                <w:color w:val="000000"/>
                <w:sz w:val="16"/>
                <w:szCs w:val="16"/>
                <w:lang w:val="en"/>
              </w:rPr>
              <w:t>,</w:t>
            </w:r>
            <w:r w:rsidRPr="00A850A1">
              <w:rPr>
                <w:rFonts w:ascii="Verdana" w:hAnsi="Verdana"/>
                <w:color w:val="000000"/>
                <w:sz w:val="16"/>
                <w:szCs w:val="16"/>
                <w:lang w:val="en"/>
              </w:rPr>
              <w:t>00</w:t>
            </w:r>
          </w:p>
        </w:tc>
        <w:tc>
          <w:tcPr>
            <w:tcW w:w="1920" w:type="dxa"/>
            <w:shd w:val="clear" w:color="auto" w:fill="auto"/>
            <w:hideMark/>
          </w:tcPr>
          <w:p w14:paraId="4E60F13D" w14:textId="77777777" w:rsidR="00B4630F" w:rsidRPr="00A850A1" w:rsidRDefault="00B4630F" w:rsidP="00A850A1">
            <w:pPr>
              <w:spacing w:after="0" w:line="22" w:lineRule="atLeast"/>
              <w:jc w:val="center"/>
              <w:rPr>
                <w:rFonts w:ascii="Verdana" w:hAnsi="Verdana" w:cs="Calibri"/>
                <w:color w:val="000000"/>
                <w:sz w:val="16"/>
                <w:szCs w:val="16"/>
                <w:lang w:val="en-US"/>
              </w:rPr>
            </w:pPr>
            <w:r w:rsidRPr="00A850A1">
              <w:rPr>
                <w:rFonts w:ascii="Verdana" w:hAnsi="Verdana"/>
                <w:color w:val="000000"/>
                <w:sz w:val="16"/>
                <w:szCs w:val="16"/>
                <w:lang w:val="en"/>
              </w:rPr>
              <w:t>89 608 698</w:t>
            </w:r>
            <w:r w:rsidR="00066C7E" w:rsidRPr="00A850A1">
              <w:rPr>
                <w:rFonts w:ascii="Verdana" w:hAnsi="Verdana"/>
                <w:color w:val="000000"/>
                <w:sz w:val="16"/>
                <w:szCs w:val="16"/>
                <w:lang w:val="en"/>
              </w:rPr>
              <w:t>,</w:t>
            </w:r>
            <w:r w:rsidRPr="00A850A1">
              <w:rPr>
                <w:rFonts w:ascii="Verdana" w:hAnsi="Verdana"/>
                <w:color w:val="000000"/>
                <w:sz w:val="16"/>
                <w:szCs w:val="16"/>
                <w:lang w:val="en"/>
              </w:rPr>
              <w:t>75</w:t>
            </w:r>
          </w:p>
        </w:tc>
      </w:tr>
      <w:tr w:rsidR="00B4630F" w:rsidRPr="00A850A1" w14:paraId="704C7614" w14:textId="77777777" w:rsidTr="00A850A1">
        <w:trPr>
          <w:trHeight w:val="285"/>
          <w:jc w:val="center"/>
        </w:trPr>
        <w:tc>
          <w:tcPr>
            <w:tcW w:w="3325" w:type="dxa"/>
            <w:shd w:val="clear" w:color="auto" w:fill="auto"/>
            <w:hideMark/>
          </w:tcPr>
          <w:p w14:paraId="2454A7CF" w14:textId="77777777" w:rsidR="00B4630F" w:rsidRPr="00A850A1" w:rsidRDefault="00B4630F" w:rsidP="00A850A1">
            <w:pPr>
              <w:spacing w:after="0" w:line="22" w:lineRule="atLeast"/>
              <w:rPr>
                <w:rFonts w:ascii="Verdana" w:hAnsi="Verdana" w:cs="Calibri"/>
                <w:b/>
                <w:bCs/>
                <w:color w:val="000000"/>
                <w:sz w:val="16"/>
                <w:szCs w:val="16"/>
                <w:lang w:val="en-US"/>
              </w:rPr>
            </w:pPr>
            <w:r w:rsidRPr="00A850A1">
              <w:rPr>
                <w:rFonts w:ascii="Verdana" w:hAnsi="Verdana"/>
                <w:color w:val="000000"/>
                <w:sz w:val="16"/>
                <w:szCs w:val="16"/>
                <w:lang w:val="en"/>
              </w:rPr>
              <w:t>C</w:t>
            </w:r>
            <w:r w:rsidR="0043182D" w:rsidRPr="00A850A1">
              <w:rPr>
                <w:rFonts w:ascii="Verdana" w:hAnsi="Verdana"/>
                <w:color w:val="000000"/>
                <w:sz w:val="16"/>
                <w:szCs w:val="16"/>
                <w:lang w:val="en"/>
              </w:rPr>
              <w:t xml:space="preserve">F </w:t>
            </w:r>
          </w:p>
        </w:tc>
        <w:tc>
          <w:tcPr>
            <w:tcW w:w="1920" w:type="dxa"/>
            <w:shd w:val="clear" w:color="auto" w:fill="auto"/>
            <w:hideMark/>
          </w:tcPr>
          <w:p w14:paraId="5EB66579" w14:textId="77777777" w:rsidR="00B4630F" w:rsidRPr="00A850A1" w:rsidRDefault="00B4630F" w:rsidP="00A850A1">
            <w:pPr>
              <w:spacing w:after="0" w:line="22" w:lineRule="atLeast"/>
              <w:jc w:val="center"/>
              <w:rPr>
                <w:rFonts w:ascii="Verdana" w:hAnsi="Verdana" w:cs="Calibri"/>
                <w:color w:val="000000"/>
                <w:sz w:val="16"/>
                <w:szCs w:val="16"/>
                <w:lang w:val="en-US"/>
              </w:rPr>
            </w:pPr>
            <w:r w:rsidRPr="00A850A1">
              <w:rPr>
                <w:rFonts w:ascii="Verdana" w:hAnsi="Verdana"/>
                <w:color w:val="000000"/>
                <w:sz w:val="16"/>
                <w:szCs w:val="16"/>
                <w:lang w:val="en"/>
              </w:rPr>
              <w:t>38 788 370</w:t>
            </w:r>
            <w:r w:rsidR="00066C7E" w:rsidRPr="00A850A1">
              <w:rPr>
                <w:rFonts w:ascii="Verdana" w:hAnsi="Verdana"/>
                <w:color w:val="000000"/>
                <w:sz w:val="16"/>
                <w:szCs w:val="16"/>
                <w:lang w:val="en"/>
              </w:rPr>
              <w:t>,</w:t>
            </w:r>
            <w:r w:rsidRPr="00A850A1">
              <w:rPr>
                <w:rFonts w:ascii="Verdana" w:hAnsi="Verdana"/>
                <w:color w:val="000000"/>
                <w:sz w:val="16"/>
                <w:szCs w:val="16"/>
                <w:lang w:val="en"/>
              </w:rPr>
              <w:t>45</w:t>
            </w:r>
          </w:p>
        </w:tc>
        <w:tc>
          <w:tcPr>
            <w:tcW w:w="1920" w:type="dxa"/>
            <w:shd w:val="clear" w:color="auto" w:fill="auto"/>
            <w:hideMark/>
          </w:tcPr>
          <w:p w14:paraId="165FB26B" w14:textId="77777777" w:rsidR="00B4630F" w:rsidRPr="00A850A1" w:rsidRDefault="00B4630F" w:rsidP="00A850A1">
            <w:pPr>
              <w:spacing w:after="0" w:line="22" w:lineRule="atLeast"/>
              <w:jc w:val="center"/>
              <w:rPr>
                <w:rFonts w:ascii="Verdana" w:hAnsi="Verdana" w:cs="Calibri"/>
                <w:color w:val="000000"/>
                <w:sz w:val="16"/>
                <w:szCs w:val="16"/>
                <w:lang w:val="en-US"/>
              </w:rPr>
            </w:pPr>
            <w:r w:rsidRPr="00A850A1">
              <w:rPr>
                <w:rFonts w:ascii="Verdana" w:hAnsi="Verdana"/>
                <w:color w:val="000000"/>
                <w:sz w:val="16"/>
                <w:szCs w:val="16"/>
                <w:lang w:val="en"/>
              </w:rPr>
              <w:t>43 375 680</w:t>
            </w:r>
            <w:r w:rsidR="00066C7E" w:rsidRPr="00A850A1">
              <w:rPr>
                <w:rFonts w:ascii="Verdana" w:hAnsi="Verdana"/>
                <w:color w:val="000000"/>
                <w:sz w:val="16"/>
                <w:szCs w:val="16"/>
                <w:lang w:val="en"/>
              </w:rPr>
              <w:t>,</w:t>
            </w:r>
            <w:r w:rsidRPr="00A850A1">
              <w:rPr>
                <w:rFonts w:ascii="Verdana" w:hAnsi="Verdana"/>
                <w:color w:val="000000"/>
                <w:sz w:val="16"/>
                <w:szCs w:val="16"/>
                <w:lang w:val="en"/>
              </w:rPr>
              <w:t>03</w:t>
            </w:r>
          </w:p>
        </w:tc>
      </w:tr>
      <w:tr w:rsidR="00B4630F" w:rsidRPr="00A850A1" w14:paraId="4B7257FF" w14:textId="77777777" w:rsidTr="00A850A1">
        <w:trPr>
          <w:trHeight w:val="310"/>
          <w:jc w:val="center"/>
        </w:trPr>
        <w:tc>
          <w:tcPr>
            <w:tcW w:w="3325" w:type="dxa"/>
            <w:shd w:val="clear" w:color="auto" w:fill="auto"/>
            <w:hideMark/>
          </w:tcPr>
          <w:p w14:paraId="405ADAD9" w14:textId="77777777" w:rsidR="00B4630F" w:rsidRPr="00A850A1" w:rsidRDefault="00B4630F" w:rsidP="00A850A1">
            <w:pPr>
              <w:spacing w:after="0" w:line="22" w:lineRule="atLeast"/>
              <w:rPr>
                <w:rFonts w:ascii="Verdana" w:hAnsi="Verdana" w:cs="Calibri"/>
                <w:b/>
                <w:bCs/>
                <w:color w:val="000000"/>
                <w:sz w:val="16"/>
                <w:szCs w:val="16"/>
                <w:lang w:val="en-US"/>
              </w:rPr>
            </w:pPr>
            <w:r w:rsidRPr="00A850A1">
              <w:rPr>
                <w:rFonts w:ascii="Verdana" w:hAnsi="Verdana"/>
                <w:color w:val="000000"/>
                <w:sz w:val="16"/>
                <w:szCs w:val="16"/>
                <w:lang w:val="en"/>
              </w:rPr>
              <w:t>National co-financing</w:t>
            </w:r>
          </w:p>
        </w:tc>
        <w:tc>
          <w:tcPr>
            <w:tcW w:w="1920" w:type="dxa"/>
            <w:shd w:val="clear" w:color="auto" w:fill="auto"/>
            <w:hideMark/>
          </w:tcPr>
          <w:p w14:paraId="788A7ACA" w14:textId="77777777" w:rsidR="00B4630F" w:rsidRPr="00A850A1" w:rsidRDefault="00B4630F" w:rsidP="00A850A1">
            <w:pPr>
              <w:spacing w:after="0" w:line="22" w:lineRule="atLeast"/>
              <w:jc w:val="center"/>
              <w:rPr>
                <w:rFonts w:ascii="Verdana" w:hAnsi="Verdana" w:cs="Calibri"/>
                <w:color w:val="000000"/>
                <w:sz w:val="16"/>
                <w:szCs w:val="16"/>
                <w:lang w:val="en-US"/>
              </w:rPr>
            </w:pPr>
            <w:r w:rsidRPr="00A850A1">
              <w:rPr>
                <w:rFonts w:ascii="Verdana" w:hAnsi="Verdana"/>
                <w:color w:val="000000"/>
                <w:sz w:val="16"/>
                <w:szCs w:val="16"/>
                <w:lang w:val="en"/>
              </w:rPr>
              <w:t>6 845 006</w:t>
            </w:r>
            <w:r w:rsidR="00066C7E" w:rsidRPr="00A850A1">
              <w:rPr>
                <w:rFonts w:ascii="Verdana" w:hAnsi="Verdana"/>
                <w:color w:val="000000"/>
                <w:sz w:val="16"/>
                <w:szCs w:val="16"/>
                <w:lang w:val="en"/>
              </w:rPr>
              <w:t>,</w:t>
            </w:r>
            <w:r w:rsidRPr="00A850A1">
              <w:rPr>
                <w:rFonts w:ascii="Verdana" w:hAnsi="Verdana"/>
                <w:color w:val="000000"/>
                <w:sz w:val="16"/>
                <w:szCs w:val="16"/>
                <w:lang w:val="en"/>
              </w:rPr>
              <w:t>55</w:t>
            </w:r>
          </w:p>
        </w:tc>
        <w:tc>
          <w:tcPr>
            <w:tcW w:w="1920" w:type="dxa"/>
            <w:shd w:val="clear" w:color="auto" w:fill="auto"/>
            <w:hideMark/>
          </w:tcPr>
          <w:p w14:paraId="73958DEB" w14:textId="77777777" w:rsidR="00B4630F" w:rsidRPr="00A850A1" w:rsidRDefault="00B4630F" w:rsidP="00A850A1">
            <w:pPr>
              <w:spacing w:after="0" w:line="22" w:lineRule="atLeast"/>
              <w:jc w:val="center"/>
              <w:rPr>
                <w:rFonts w:ascii="Verdana" w:hAnsi="Verdana" w:cs="Calibri"/>
                <w:color w:val="000000"/>
                <w:sz w:val="16"/>
                <w:szCs w:val="16"/>
                <w:lang w:val="en-US"/>
              </w:rPr>
            </w:pPr>
            <w:r w:rsidRPr="00A850A1">
              <w:rPr>
                <w:rFonts w:ascii="Verdana" w:hAnsi="Verdana"/>
                <w:color w:val="000000"/>
                <w:sz w:val="16"/>
                <w:szCs w:val="16"/>
                <w:lang w:val="en"/>
              </w:rPr>
              <w:t>7 654 531</w:t>
            </w:r>
            <w:r w:rsidR="00066C7E" w:rsidRPr="00A850A1">
              <w:rPr>
                <w:rFonts w:ascii="Verdana" w:hAnsi="Verdana"/>
                <w:color w:val="000000"/>
                <w:sz w:val="16"/>
                <w:szCs w:val="16"/>
                <w:lang w:val="en"/>
              </w:rPr>
              <w:t>,</w:t>
            </w:r>
            <w:r w:rsidRPr="00A850A1">
              <w:rPr>
                <w:rFonts w:ascii="Verdana" w:hAnsi="Verdana"/>
                <w:color w:val="000000"/>
                <w:sz w:val="16"/>
                <w:szCs w:val="16"/>
                <w:lang w:val="en"/>
              </w:rPr>
              <w:t>73</w:t>
            </w:r>
          </w:p>
        </w:tc>
      </w:tr>
      <w:tr w:rsidR="00B4630F" w:rsidRPr="00A850A1" w14:paraId="6D2B7A9F" w14:textId="77777777" w:rsidTr="00A850A1">
        <w:trPr>
          <w:trHeight w:val="526"/>
          <w:jc w:val="center"/>
        </w:trPr>
        <w:tc>
          <w:tcPr>
            <w:tcW w:w="3325" w:type="dxa"/>
            <w:shd w:val="clear" w:color="auto" w:fill="auto"/>
            <w:hideMark/>
          </w:tcPr>
          <w:p w14:paraId="7CA6B391" w14:textId="77777777" w:rsidR="00B4630F" w:rsidRPr="00A850A1" w:rsidRDefault="00B4630F" w:rsidP="00A850A1">
            <w:pPr>
              <w:spacing w:after="0" w:line="22" w:lineRule="atLeast"/>
              <w:rPr>
                <w:rFonts w:ascii="Verdana" w:hAnsi="Verdana" w:cs="Calibri"/>
                <w:b/>
                <w:bCs/>
                <w:color w:val="000000"/>
                <w:sz w:val="16"/>
                <w:szCs w:val="16"/>
              </w:rPr>
            </w:pPr>
            <w:r w:rsidRPr="00A850A1">
              <w:rPr>
                <w:rFonts w:ascii="Verdana" w:hAnsi="Verdana"/>
                <w:color w:val="000000"/>
                <w:sz w:val="16"/>
                <w:szCs w:val="16"/>
                <w:lang w:val="en"/>
              </w:rPr>
              <w:t>Other /loans, own funds, etc./</w:t>
            </w:r>
          </w:p>
        </w:tc>
        <w:tc>
          <w:tcPr>
            <w:tcW w:w="1920" w:type="dxa"/>
            <w:shd w:val="clear" w:color="auto" w:fill="auto"/>
            <w:hideMark/>
          </w:tcPr>
          <w:p w14:paraId="2243AB07" w14:textId="77777777" w:rsidR="00B4630F" w:rsidRPr="00A850A1" w:rsidRDefault="00B4630F" w:rsidP="00A850A1">
            <w:pPr>
              <w:spacing w:after="0" w:line="22" w:lineRule="atLeast"/>
              <w:jc w:val="center"/>
              <w:rPr>
                <w:rFonts w:ascii="Verdana" w:hAnsi="Verdana" w:cs="Calibri"/>
                <w:color w:val="000000"/>
                <w:sz w:val="16"/>
                <w:szCs w:val="16"/>
                <w:lang w:val="en-US"/>
              </w:rPr>
            </w:pPr>
            <w:r w:rsidRPr="00A850A1">
              <w:rPr>
                <w:rFonts w:ascii="Verdana" w:hAnsi="Verdana"/>
                <w:color w:val="000000"/>
                <w:sz w:val="16"/>
                <w:szCs w:val="16"/>
                <w:lang w:val="en"/>
              </w:rPr>
              <w:t>7 876 217</w:t>
            </w:r>
            <w:r w:rsidR="00066C7E" w:rsidRPr="00A850A1">
              <w:rPr>
                <w:rFonts w:ascii="Verdana" w:hAnsi="Verdana"/>
                <w:color w:val="000000"/>
                <w:sz w:val="16"/>
                <w:szCs w:val="16"/>
                <w:lang w:val="en"/>
              </w:rPr>
              <w:t>,</w:t>
            </w:r>
            <w:r w:rsidRPr="00A850A1">
              <w:rPr>
                <w:rFonts w:ascii="Verdana" w:hAnsi="Verdana"/>
                <w:color w:val="000000"/>
                <w:sz w:val="16"/>
                <w:szCs w:val="16"/>
                <w:lang w:val="en"/>
              </w:rPr>
              <w:t>61</w:t>
            </w:r>
          </w:p>
        </w:tc>
        <w:tc>
          <w:tcPr>
            <w:tcW w:w="1920" w:type="dxa"/>
            <w:shd w:val="clear" w:color="auto" w:fill="auto"/>
            <w:hideMark/>
          </w:tcPr>
          <w:p w14:paraId="1904EE02" w14:textId="77777777" w:rsidR="00B4630F" w:rsidRPr="00A850A1" w:rsidRDefault="00B4630F" w:rsidP="00A850A1">
            <w:pPr>
              <w:spacing w:after="0" w:line="22" w:lineRule="atLeast"/>
              <w:jc w:val="center"/>
              <w:rPr>
                <w:rFonts w:ascii="Verdana" w:hAnsi="Verdana" w:cs="Calibri"/>
                <w:color w:val="000000"/>
                <w:sz w:val="16"/>
                <w:szCs w:val="16"/>
                <w:lang w:val="en-US"/>
              </w:rPr>
            </w:pPr>
            <w:r w:rsidRPr="00A850A1">
              <w:rPr>
                <w:rFonts w:ascii="Verdana" w:hAnsi="Verdana"/>
                <w:color w:val="000000"/>
                <w:sz w:val="16"/>
                <w:szCs w:val="16"/>
                <w:lang w:val="en"/>
              </w:rPr>
              <w:t>5 512 133</w:t>
            </w:r>
            <w:r w:rsidR="00066C7E" w:rsidRPr="00A850A1">
              <w:rPr>
                <w:rFonts w:ascii="Verdana" w:hAnsi="Verdana"/>
                <w:color w:val="000000"/>
                <w:sz w:val="16"/>
                <w:szCs w:val="16"/>
                <w:lang w:val="en"/>
              </w:rPr>
              <w:t>,</w:t>
            </w:r>
            <w:r w:rsidRPr="00A850A1">
              <w:rPr>
                <w:rFonts w:ascii="Verdana" w:hAnsi="Verdana"/>
                <w:color w:val="000000"/>
                <w:sz w:val="16"/>
                <w:szCs w:val="16"/>
                <w:lang w:val="en"/>
              </w:rPr>
              <w:t>75</w:t>
            </w:r>
          </w:p>
        </w:tc>
      </w:tr>
      <w:tr w:rsidR="00B4630F" w:rsidRPr="00A850A1" w14:paraId="7336C7CF" w14:textId="77777777" w:rsidTr="00A850A1">
        <w:trPr>
          <w:trHeight w:val="346"/>
          <w:jc w:val="center"/>
        </w:trPr>
        <w:tc>
          <w:tcPr>
            <w:tcW w:w="3325" w:type="dxa"/>
            <w:shd w:val="clear" w:color="auto" w:fill="auto"/>
            <w:hideMark/>
          </w:tcPr>
          <w:p w14:paraId="380C12EF" w14:textId="77777777" w:rsidR="00B4630F" w:rsidRPr="00A850A1" w:rsidRDefault="00B4630F" w:rsidP="00A850A1">
            <w:pPr>
              <w:spacing w:after="0" w:line="22" w:lineRule="atLeast"/>
              <w:rPr>
                <w:rFonts w:ascii="Verdana" w:hAnsi="Verdana" w:cs="Calibri"/>
                <w:b/>
                <w:bCs/>
                <w:color w:val="000000"/>
                <w:sz w:val="16"/>
                <w:szCs w:val="16"/>
                <w:lang w:val="en-US"/>
              </w:rPr>
            </w:pPr>
            <w:r w:rsidRPr="00A850A1">
              <w:rPr>
                <w:rFonts w:ascii="Verdana" w:hAnsi="Verdana"/>
                <w:color w:val="000000"/>
                <w:sz w:val="16"/>
                <w:szCs w:val="16"/>
                <w:lang w:val="en"/>
              </w:rPr>
              <w:t>Total eligible costs</w:t>
            </w:r>
          </w:p>
        </w:tc>
        <w:tc>
          <w:tcPr>
            <w:tcW w:w="1920" w:type="dxa"/>
            <w:shd w:val="clear" w:color="auto" w:fill="auto"/>
            <w:hideMark/>
          </w:tcPr>
          <w:p w14:paraId="423F2754" w14:textId="77777777" w:rsidR="00B4630F" w:rsidRPr="00A850A1" w:rsidRDefault="00B4630F" w:rsidP="00A850A1">
            <w:pPr>
              <w:spacing w:after="0" w:line="22" w:lineRule="atLeast"/>
              <w:jc w:val="center"/>
              <w:rPr>
                <w:rFonts w:ascii="Verdana" w:hAnsi="Verdana" w:cs="Calibri"/>
                <w:color w:val="000000"/>
                <w:sz w:val="16"/>
                <w:szCs w:val="16"/>
                <w:lang w:val="en-US"/>
              </w:rPr>
            </w:pPr>
            <w:r w:rsidRPr="00A850A1">
              <w:rPr>
                <w:rFonts w:ascii="Verdana" w:hAnsi="Verdana"/>
                <w:color w:val="000000"/>
                <w:sz w:val="16"/>
                <w:szCs w:val="16"/>
                <w:lang w:val="en"/>
              </w:rPr>
              <w:t>45 633 377</w:t>
            </w:r>
            <w:r w:rsidR="00066C7E" w:rsidRPr="00A850A1">
              <w:rPr>
                <w:rFonts w:ascii="Verdana" w:hAnsi="Verdana"/>
                <w:color w:val="000000"/>
                <w:sz w:val="16"/>
                <w:szCs w:val="16"/>
                <w:lang w:val="en"/>
              </w:rPr>
              <w:t>,</w:t>
            </w:r>
            <w:r w:rsidRPr="00A850A1">
              <w:rPr>
                <w:rFonts w:ascii="Verdana" w:hAnsi="Verdana"/>
                <w:color w:val="000000"/>
                <w:sz w:val="16"/>
                <w:szCs w:val="16"/>
                <w:lang w:val="en"/>
              </w:rPr>
              <w:t>00</w:t>
            </w:r>
          </w:p>
        </w:tc>
        <w:tc>
          <w:tcPr>
            <w:tcW w:w="1920" w:type="dxa"/>
            <w:shd w:val="clear" w:color="auto" w:fill="auto"/>
            <w:hideMark/>
          </w:tcPr>
          <w:p w14:paraId="0BD48674" w14:textId="77777777" w:rsidR="00B4630F" w:rsidRPr="00A850A1" w:rsidRDefault="00B4630F" w:rsidP="00A850A1">
            <w:pPr>
              <w:spacing w:after="0" w:line="22" w:lineRule="atLeast"/>
              <w:jc w:val="center"/>
              <w:rPr>
                <w:rFonts w:ascii="Verdana" w:hAnsi="Verdana" w:cs="Calibri"/>
                <w:color w:val="000000"/>
                <w:sz w:val="16"/>
                <w:szCs w:val="16"/>
                <w:lang w:val="en-US"/>
              </w:rPr>
            </w:pPr>
            <w:r w:rsidRPr="00A850A1">
              <w:rPr>
                <w:rFonts w:ascii="Verdana" w:hAnsi="Verdana"/>
                <w:color w:val="000000"/>
                <w:sz w:val="16"/>
                <w:szCs w:val="16"/>
                <w:lang w:val="en"/>
              </w:rPr>
              <w:t>56 542 345</w:t>
            </w:r>
            <w:r w:rsidR="00066C7E" w:rsidRPr="00A850A1">
              <w:rPr>
                <w:rFonts w:ascii="Verdana" w:hAnsi="Verdana"/>
                <w:color w:val="000000"/>
                <w:sz w:val="16"/>
                <w:szCs w:val="16"/>
                <w:lang w:val="en"/>
              </w:rPr>
              <w:t>,</w:t>
            </w:r>
            <w:r w:rsidRPr="00A850A1">
              <w:rPr>
                <w:rFonts w:ascii="Verdana" w:hAnsi="Verdana"/>
                <w:color w:val="000000"/>
                <w:sz w:val="16"/>
                <w:szCs w:val="16"/>
                <w:lang w:val="en"/>
              </w:rPr>
              <w:t>51</w:t>
            </w:r>
          </w:p>
        </w:tc>
      </w:tr>
      <w:tr w:rsidR="00B4630F" w:rsidRPr="00A850A1" w14:paraId="1B3A8523" w14:textId="77777777" w:rsidTr="00A850A1">
        <w:trPr>
          <w:trHeight w:val="436"/>
          <w:jc w:val="center"/>
        </w:trPr>
        <w:tc>
          <w:tcPr>
            <w:tcW w:w="3325" w:type="dxa"/>
            <w:shd w:val="clear" w:color="auto" w:fill="auto"/>
            <w:hideMark/>
          </w:tcPr>
          <w:p w14:paraId="179C4ED5" w14:textId="77777777" w:rsidR="00B4630F" w:rsidRPr="00A850A1" w:rsidRDefault="00B4630F" w:rsidP="00A850A1">
            <w:pPr>
              <w:spacing w:after="0" w:line="22" w:lineRule="atLeast"/>
              <w:rPr>
                <w:rFonts w:ascii="Verdana" w:hAnsi="Verdana" w:cs="Calibri"/>
                <w:b/>
                <w:bCs/>
                <w:color w:val="000000"/>
                <w:sz w:val="16"/>
                <w:szCs w:val="16"/>
                <w:lang w:val="en-US"/>
              </w:rPr>
            </w:pPr>
            <w:r w:rsidRPr="00A850A1">
              <w:rPr>
                <w:rFonts w:ascii="Verdana" w:hAnsi="Verdana"/>
                <w:color w:val="000000"/>
                <w:sz w:val="16"/>
                <w:szCs w:val="16"/>
                <w:lang w:val="en"/>
              </w:rPr>
              <w:t>Total ineligible costs</w:t>
            </w:r>
          </w:p>
        </w:tc>
        <w:tc>
          <w:tcPr>
            <w:tcW w:w="1920" w:type="dxa"/>
            <w:shd w:val="clear" w:color="auto" w:fill="auto"/>
            <w:hideMark/>
          </w:tcPr>
          <w:p w14:paraId="6288F3F4" w14:textId="77777777" w:rsidR="00B4630F" w:rsidRPr="00A850A1" w:rsidRDefault="00B4630F" w:rsidP="00A850A1">
            <w:pPr>
              <w:spacing w:after="0" w:line="22" w:lineRule="atLeast"/>
              <w:jc w:val="center"/>
              <w:rPr>
                <w:rFonts w:ascii="Verdana" w:hAnsi="Verdana" w:cs="Calibri"/>
                <w:color w:val="000000"/>
                <w:sz w:val="16"/>
                <w:szCs w:val="16"/>
                <w:lang w:val="en-US"/>
              </w:rPr>
            </w:pPr>
            <w:r w:rsidRPr="00A850A1">
              <w:rPr>
                <w:rFonts w:ascii="Verdana" w:hAnsi="Verdana"/>
                <w:color w:val="000000"/>
                <w:sz w:val="16"/>
                <w:szCs w:val="16"/>
                <w:lang w:val="en"/>
              </w:rPr>
              <w:t>43 441 569</w:t>
            </w:r>
            <w:r w:rsidR="00066C7E" w:rsidRPr="00A850A1">
              <w:rPr>
                <w:rFonts w:ascii="Verdana" w:hAnsi="Verdana"/>
                <w:color w:val="000000"/>
                <w:sz w:val="16"/>
                <w:szCs w:val="16"/>
                <w:lang w:val="en"/>
              </w:rPr>
              <w:t>,</w:t>
            </w:r>
            <w:r w:rsidRPr="00A850A1">
              <w:rPr>
                <w:rFonts w:ascii="Verdana" w:hAnsi="Verdana"/>
                <w:color w:val="000000"/>
                <w:sz w:val="16"/>
                <w:szCs w:val="16"/>
                <w:lang w:val="en"/>
              </w:rPr>
              <w:t>39</w:t>
            </w:r>
          </w:p>
        </w:tc>
        <w:tc>
          <w:tcPr>
            <w:tcW w:w="1920" w:type="dxa"/>
            <w:shd w:val="clear" w:color="auto" w:fill="auto"/>
            <w:hideMark/>
          </w:tcPr>
          <w:p w14:paraId="3B03C8C8" w14:textId="77777777" w:rsidR="00B4630F" w:rsidRPr="00A850A1" w:rsidRDefault="00B4630F" w:rsidP="00A850A1">
            <w:pPr>
              <w:spacing w:after="0" w:line="22" w:lineRule="atLeast"/>
              <w:jc w:val="center"/>
              <w:rPr>
                <w:rFonts w:ascii="Verdana" w:hAnsi="Verdana" w:cs="Calibri"/>
                <w:color w:val="000000"/>
                <w:sz w:val="16"/>
                <w:szCs w:val="16"/>
                <w:lang w:val="en-US"/>
              </w:rPr>
            </w:pPr>
            <w:r w:rsidRPr="00A850A1">
              <w:rPr>
                <w:rFonts w:ascii="Verdana" w:hAnsi="Verdana"/>
                <w:color w:val="000000"/>
                <w:sz w:val="16"/>
                <w:szCs w:val="16"/>
                <w:lang w:val="en"/>
              </w:rPr>
              <w:t>33 066 353</w:t>
            </w:r>
            <w:r w:rsidR="00066C7E" w:rsidRPr="00A850A1">
              <w:rPr>
                <w:rFonts w:ascii="Verdana" w:hAnsi="Verdana"/>
                <w:color w:val="000000"/>
                <w:sz w:val="16"/>
                <w:szCs w:val="16"/>
                <w:lang w:val="en"/>
              </w:rPr>
              <w:t>,</w:t>
            </w:r>
            <w:r w:rsidRPr="00A850A1">
              <w:rPr>
                <w:rFonts w:ascii="Verdana" w:hAnsi="Verdana"/>
                <w:color w:val="000000"/>
                <w:sz w:val="16"/>
                <w:szCs w:val="16"/>
                <w:lang w:val="en"/>
              </w:rPr>
              <w:t>24</w:t>
            </w:r>
          </w:p>
        </w:tc>
      </w:tr>
    </w:tbl>
    <w:p w14:paraId="2F125972" w14:textId="77777777" w:rsidR="00B4630F" w:rsidRPr="00D91B4A" w:rsidRDefault="009859FE" w:rsidP="00305668">
      <w:pPr>
        <w:spacing w:line="22" w:lineRule="atLeast"/>
        <w:ind w:firstLine="708"/>
        <w:jc w:val="both"/>
        <w:rPr>
          <w:rFonts w:ascii="Verdana" w:hAnsi="Verdana"/>
          <w:i/>
          <w:iCs/>
          <w:sz w:val="16"/>
          <w:szCs w:val="16"/>
        </w:rPr>
      </w:pPr>
      <w:r w:rsidRPr="00D91B4A">
        <w:rPr>
          <w:rFonts w:ascii="Verdana" w:hAnsi="Verdana"/>
          <w:i/>
          <w:iCs/>
          <w:sz w:val="16"/>
          <w:szCs w:val="16"/>
          <w:lang w:val="en"/>
        </w:rPr>
        <w:t>Source: Final Project Report</w:t>
      </w:r>
    </w:p>
    <w:p w14:paraId="6DFE3A0F" w14:textId="77777777" w:rsidR="00B4630F" w:rsidRPr="00D91B4A" w:rsidRDefault="00B4630F" w:rsidP="003259E0">
      <w:pPr>
        <w:spacing w:line="22" w:lineRule="atLeast"/>
        <w:jc w:val="both"/>
        <w:rPr>
          <w:rFonts w:ascii="Verdana" w:hAnsi="Verdana"/>
          <w:sz w:val="20"/>
          <w:szCs w:val="20"/>
        </w:rPr>
      </w:pPr>
    </w:p>
    <w:p w14:paraId="4D0654DF" w14:textId="77777777" w:rsidR="00B4630F" w:rsidRPr="00D91B4A" w:rsidRDefault="00B4630F" w:rsidP="003259E0">
      <w:pPr>
        <w:spacing w:line="22" w:lineRule="atLeast"/>
        <w:jc w:val="both"/>
        <w:rPr>
          <w:rFonts w:ascii="Verdana" w:hAnsi="Verdana"/>
          <w:sz w:val="20"/>
          <w:szCs w:val="20"/>
        </w:rPr>
      </w:pPr>
    </w:p>
    <w:p w14:paraId="06F2DFEF" w14:textId="35C200F6" w:rsidR="00B4630F" w:rsidRPr="00D91B4A" w:rsidRDefault="004335C3" w:rsidP="003259E0">
      <w:pPr>
        <w:spacing w:line="22" w:lineRule="atLeast"/>
        <w:jc w:val="both"/>
        <w:rPr>
          <w:rFonts w:ascii="Verdana" w:hAnsi="Verdana"/>
          <w:sz w:val="20"/>
          <w:szCs w:val="20"/>
        </w:rPr>
      </w:pPr>
      <w:r>
        <w:rPr>
          <w:noProof/>
          <w:lang w:eastAsia="bg-BG"/>
        </w:rPr>
        <mc:AlternateContent>
          <mc:Choice Requires="wps">
            <w:drawing>
              <wp:anchor distT="0" distB="0" distL="114300" distR="114300" simplePos="0" relativeHeight="251666944" behindDoc="0" locked="0" layoutInCell="1" allowOverlap="1" wp14:anchorId="1E7A6F43" wp14:editId="304DDA71">
                <wp:simplePos x="0" y="0"/>
                <wp:positionH relativeFrom="column">
                  <wp:posOffset>533400</wp:posOffset>
                </wp:positionH>
                <wp:positionV relativeFrom="paragraph">
                  <wp:posOffset>0</wp:posOffset>
                </wp:positionV>
                <wp:extent cx="4512310" cy="457200"/>
                <wp:effectExtent l="0" t="0" r="0" b="0"/>
                <wp:wrapSquare wrapText="bothSides"/>
                <wp:docPr id="4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12310" cy="457200"/>
                        </a:xfrm>
                        <a:prstGeom prst="rect">
                          <a:avLst/>
                        </a:prstGeom>
                        <a:solidFill>
                          <a:prstClr val="white"/>
                        </a:solidFill>
                        <a:ln>
                          <a:noFill/>
                        </a:ln>
                      </wps:spPr>
                      <wps:txbx>
                        <w:txbxContent>
                          <w:p w14:paraId="00C91348" w14:textId="77777777" w:rsidR="00EF5005" w:rsidRPr="00A850A1" w:rsidRDefault="00EF5005" w:rsidP="00C80184">
                            <w:pPr>
                              <w:pStyle w:val="Caption"/>
                              <w:rPr>
                                <w:rFonts w:ascii="Verdana" w:hAnsi="Verdana"/>
                                <w:b w:val="0"/>
                                <w:bCs w:val="0"/>
                                <w:noProof/>
                                <w:color w:val="234F77"/>
                                <w:sz w:val="20"/>
                                <w:szCs w:val="20"/>
                                <w:lang w:val="en-US"/>
                              </w:rPr>
                            </w:pPr>
                            <w:bookmarkStart w:id="133" w:name="_Toc62643703"/>
                            <w:r w:rsidRPr="00A850A1">
                              <w:rPr>
                                <w:rFonts w:ascii="Verdana" w:hAnsi="Verdana"/>
                                <w:b w:val="0"/>
                                <w:bCs w:val="0"/>
                                <w:color w:val="234F77"/>
                                <w:sz w:val="20"/>
                                <w:szCs w:val="20"/>
                              </w:rPr>
                              <w:t xml:space="preserve">Figure </w:t>
                            </w:r>
                            <w:r w:rsidRPr="00A850A1">
                              <w:rPr>
                                <w:rFonts w:ascii="Verdana" w:hAnsi="Verdana"/>
                                <w:b w:val="0"/>
                                <w:bCs w:val="0"/>
                                <w:color w:val="234F77"/>
                                <w:sz w:val="20"/>
                                <w:szCs w:val="20"/>
                              </w:rPr>
                              <w:fldChar w:fldCharType="begin"/>
                            </w:r>
                            <w:r w:rsidRPr="00A850A1">
                              <w:rPr>
                                <w:rFonts w:ascii="Verdana" w:hAnsi="Verdana"/>
                                <w:b w:val="0"/>
                                <w:bCs w:val="0"/>
                                <w:color w:val="234F77"/>
                                <w:sz w:val="20"/>
                                <w:szCs w:val="20"/>
                              </w:rPr>
                              <w:instrText xml:space="preserve"> STYLEREF 1 \s </w:instrText>
                            </w:r>
                            <w:r w:rsidRPr="00A850A1">
                              <w:rPr>
                                <w:rFonts w:ascii="Verdana" w:hAnsi="Verdana"/>
                                <w:b w:val="0"/>
                                <w:bCs w:val="0"/>
                                <w:color w:val="234F77"/>
                                <w:sz w:val="20"/>
                                <w:szCs w:val="20"/>
                              </w:rPr>
                              <w:fldChar w:fldCharType="separate"/>
                            </w:r>
                            <w:r w:rsidRPr="00A850A1">
                              <w:rPr>
                                <w:rFonts w:ascii="Verdana" w:hAnsi="Verdana"/>
                                <w:b w:val="0"/>
                                <w:bCs w:val="0"/>
                                <w:noProof/>
                                <w:color w:val="234F77"/>
                                <w:sz w:val="20"/>
                                <w:szCs w:val="20"/>
                              </w:rPr>
                              <w:t>9</w:t>
                            </w:r>
                            <w:r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noBreakHyphen/>
                            </w:r>
                            <w:r w:rsidRPr="00A850A1">
                              <w:rPr>
                                <w:rFonts w:ascii="Verdana" w:hAnsi="Verdana"/>
                                <w:b w:val="0"/>
                                <w:bCs w:val="0"/>
                                <w:color w:val="234F77"/>
                                <w:sz w:val="20"/>
                                <w:szCs w:val="20"/>
                              </w:rPr>
                              <w:fldChar w:fldCharType="begin"/>
                            </w:r>
                            <w:r w:rsidRPr="00A850A1">
                              <w:rPr>
                                <w:rFonts w:ascii="Verdana" w:hAnsi="Verdana"/>
                                <w:b w:val="0"/>
                                <w:bCs w:val="0"/>
                                <w:color w:val="234F77"/>
                                <w:sz w:val="20"/>
                                <w:szCs w:val="20"/>
                              </w:rPr>
                              <w:instrText xml:space="preserve"> SEQ Figure \* ARABIC \s 1 </w:instrText>
                            </w:r>
                            <w:r w:rsidRPr="00A850A1">
                              <w:rPr>
                                <w:rFonts w:ascii="Verdana" w:hAnsi="Verdana"/>
                                <w:b w:val="0"/>
                                <w:bCs w:val="0"/>
                                <w:color w:val="234F77"/>
                                <w:sz w:val="20"/>
                                <w:szCs w:val="20"/>
                              </w:rPr>
                              <w:fldChar w:fldCharType="separate"/>
                            </w:r>
                            <w:r w:rsidRPr="00A850A1">
                              <w:rPr>
                                <w:rFonts w:ascii="Verdana" w:hAnsi="Verdana"/>
                                <w:b w:val="0"/>
                                <w:bCs w:val="0"/>
                                <w:noProof/>
                                <w:color w:val="234F77"/>
                                <w:sz w:val="20"/>
                                <w:szCs w:val="20"/>
                              </w:rPr>
                              <w:t>1</w:t>
                            </w:r>
                            <w:r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t xml:space="preserve"> Changes in the project budget</w:t>
                            </w:r>
                            <w:bookmarkEnd w:id="13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E7A6F43" id="Text Box 21" o:spid="_x0000_s1035" type="#_x0000_t202" style="position:absolute;left:0;text-align:left;margin-left:42pt;margin-top:0;width:355.3pt;height:36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" stroked="f">
                <v:textbox inset="0,0,0,0">
                  <w:txbxContent>
                    <w:p w14:paraId="00C91348" w14:textId="77777777" w:rsidR="00EF5005" w:rsidRPr="00A850A1" w:rsidRDefault="00EF5005" w:rsidP="00C80184">
                      <w:pPr>
                        <w:pStyle w:val="Caption"/>
                        <w:rPr>
                          <w:rFonts w:ascii="Verdana" w:hAnsi="Verdana"/>
                          <w:b w:val="0"/>
                          <w:bCs w:val="0"/>
                          <w:noProof/>
                          <w:color w:val="234F77"/>
                          <w:sz w:val="20"/>
                          <w:szCs w:val="20"/>
                          <w:lang w:val="en-US"/>
                        </w:rPr>
                      </w:pPr>
                      <w:bookmarkStart w:id="139" w:name="_Toc62643703"/>
                      <w:r w:rsidRPr="00A850A1">
                        <w:rPr>
                          <w:rFonts w:ascii="Verdana" w:hAnsi="Verdana"/>
                          <w:b w:val="0"/>
                          <w:bCs w:val="0"/>
                          <w:color w:val="234F77"/>
                          <w:sz w:val="20"/>
                          <w:szCs w:val="20"/>
                        </w:rPr>
                        <w:t xml:space="preserve">Figure </w:t>
                      </w:r>
                      <w:r w:rsidRPr="00A850A1">
                        <w:rPr>
                          <w:rFonts w:ascii="Verdana" w:hAnsi="Verdana"/>
                          <w:b w:val="0"/>
                          <w:bCs w:val="0"/>
                          <w:color w:val="234F77"/>
                          <w:sz w:val="20"/>
                          <w:szCs w:val="20"/>
                        </w:rPr>
                        <w:fldChar w:fldCharType="begin"/>
                      </w:r>
                      <w:r w:rsidRPr="00A850A1">
                        <w:rPr>
                          <w:rFonts w:ascii="Verdana" w:hAnsi="Verdana"/>
                          <w:b w:val="0"/>
                          <w:bCs w:val="0"/>
                          <w:color w:val="234F77"/>
                          <w:sz w:val="20"/>
                          <w:szCs w:val="20"/>
                        </w:rPr>
                        <w:instrText xml:space="preserve"> STYLEREF 1 \s </w:instrText>
                      </w:r>
                      <w:r w:rsidRPr="00A850A1">
                        <w:rPr>
                          <w:rFonts w:ascii="Verdana" w:hAnsi="Verdana"/>
                          <w:b w:val="0"/>
                          <w:bCs w:val="0"/>
                          <w:color w:val="234F77"/>
                          <w:sz w:val="20"/>
                          <w:szCs w:val="20"/>
                        </w:rPr>
                        <w:fldChar w:fldCharType="separate"/>
                      </w:r>
                      <w:r w:rsidRPr="00A850A1">
                        <w:rPr>
                          <w:rFonts w:ascii="Verdana" w:hAnsi="Verdana"/>
                          <w:b w:val="0"/>
                          <w:bCs w:val="0"/>
                          <w:noProof/>
                          <w:color w:val="234F77"/>
                          <w:sz w:val="20"/>
                          <w:szCs w:val="20"/>
                        </w:rPr>
                        <w:t>9</w:t>
                      </w:r>
                      <w:r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noBreakHyphen/>
                      </w:r>
                      <w:r w:rsidRPr="00A850A1">
                        <w:rPr>
                          <w:rFonts w:ascii="Verdana" w:hAnsi="Verdana"/>
                          <w:b w:val="0"/>
                          <w:bCs w:val="0"/>
                          <w:color w:val="234F77"/>
                          <w:sz w:val="20"/>
                          <w:szCs w:val="20"/>
                        </w:rPr>
                        <w:fldChar w:fldCharType="begin"/>
                      </w:r>
                      <w:r w:rsidRPr="00A850A1">
                        <w:rPr>
                          <w:rFonts w:ascii="Verdana" w:hAnsi="Verdana"/>
                          <w:b w:val="0"/>
                          <w:bCs w:val="0"/>
                          <w:color w:val="234F77"/>
                          <w:sz w:val="20"/>
                          <w:szCs w:val="20"/>
                        </w:rPr>
                        <w:instrText xml:space="preserve"> SEQ Figure \* ARABIC \s 1 </w:instrText>
                      </w:r>
                      <w:r w:rsidRPr="00A850A1">
                        <w:rPr>
                          <w:rFonts w:ascii="Verdana" w:hAnsi="Verdana"/>
                          <w:b w:val="0"/>
                          <w:bCs w:val="0"/>
                          <w:color w:val="234F77"/>
                          <w:sz w:val="20"/>
                          <w:szCs w:val="20"/>
                        </w:rPr>
                        <w:fldChar w:fldCharType="separate"/>
                      </w:r>
                      <w:r w:rsidRPr="00A850A1">
                        <w:rPr>
                          <w:rFonts w:ascii="Verdana" w:hAnsi="Verdana"/>
                          <w:b w:val="0"/>
                          <w:bCs w:val="0"/>
                          <w:noProof/>
                          <w:color w:val="234F77"/>
                          <w:sz w:val="20"/>
                          <w:szCs w:val="20"/>
                        </w:rPr>
                        <w:t>1</w:t>
                      </w:r>
                      <w:r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t xml:space="preserve"> Changes in the project budget</w:t>
                      </w:r>
                      <w:bookmarkEnd w:id="139"/>
                    </w:p>
                  </w:txbxContent>
                </v:textbox>
                <w10:wrap type="square"/>
              </v:shape>
            </w:pict>
          </mc:Fallback>
        </mc:AlternateContent>
      </w:r>
      <w:r>
        <w:rPr>
          <w:noProof/>
          <w:lang w:eastAsia="bg-BG"/>
        </w:rPr>
        <w:drawing>
          <wp:anchor distT="0" distB="0" distL="114300" distR="114300" simplePos="0" relativeHeight="251643392" behindDoc="0" locked="0" layoutInCell="1" allowOverlap="1" wp14:anchorId="5A0B16BC" wp14:editId="618E14AA">
            <wp:simplePos x="0" y="0"/>
            <wp:positionH relativeFrom="column">
              <wp:posOffset>527050</wp:posOffset>
            </wp:positionH>
            <wp:positionV relativeFrom="paragraph">
              <wp:posOffset>175895</wp:posOffset>
            </wp:positionV>
            <wp:extent cx="4523105" cy="3163570"/>
            <wp:effectExtent l="0" t="0" r="2540" b="635"/>
            <wp:wrapSquare wrapText="bothSides"/>
            <wp:docPr id="41" name="Chart 5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margin">
              <wp14:pctWidth>0</wp14:pctWidth>
            </wp14:sizeRelH>
            <wp14:sizeRelV relativeFrom="margin">
              <wp14:pctHeight>0</wp14:pctHeight>
            </wp14:sizeRelV>
          </wp:anchor>
        </w:drawing>
      </w:r>
    </w:p>
    <w:p w14:paraId="2E857D09" w14:textId="77777777" w:rsidR="00B4630F" w:rsidRPr="00D91B4A" w:rsidRDefault="00B4630F" w:rsidP="003259E0">
      <w:pPr>
        <w:spacing w:line="22" w:lineRule="atLeast"/>
        <w:jc w:val="both"/>
        <w:rPr>
          <w:rFonts w:ascii="Verdana" w:hAnsi="Verdana"/>
          <w:sz w:val="24"/>
        </w:rPr>
      </w:pPr>
    </w:p>
    <w:p w14:paraId="521A985D" w14:textId="77777777" w:rsidR="00B4630F" w:rsidRPr="00D91B4A" w:rsidRDefault="00B4630F" w:rsidP="003259E0">
      <w:pPr>
        <w:spacing w:line="22" w:lineRule="atLeast"/>
        <w:jc w:val="both"/>
        <w:rPr>
          <w:rFonts w:ascii="Verdana" w:hAnsi="Verdana"/>
          <w:sz w:val="24"/>
        </w:rPr>
      </w:pPr>
    </w:p>
    <w:p w14:paraId="6153F64F" w14:textId="77777777" w:rsidR="00B4630F" w:rsidRPr="00D91B4A" w:rsidRDefault="00B4630F" w:rsidP="003259E0">
      <w:pPr>
        <w:spacing w:line="22" w:lineRule="atLeast"/>
        <w:jc w:val="both"/>
        <w:rPr>
          <w:rFonts w:ascii="Verdana" w:hAnsi="Verdana"/>
          <w:sz w:val="24"/>
        </w:rPr>
      </w:pPr>
    </w:p>
    <w:p w14:paraId="6D1D1C53" w14:textId="77777777" w:rsidR="00B4630F" w:rsidRPr="00D91B4A" w:rsidRDefault="00B4630F" w:rsidP="003259E0">
      <w:pPr>
        <w:spacing w:line="22" w:lineRule="atLeast"/>
        <w:jc w:val="both"/>
        <w:rPr>
          <w:rFonts w:ascii="Verdana" w:hAnsi="Verdana"/>
          <w:sz w:val="24"/>
        </w:rPr>
      </w:pPr>
    </w:p>
    <w:p w14:paraId="10D47E03" w14:textId="77777777" w:rsidR="00B4630F" w:rsidRPr="00D91B4A" w:rsidRDefault="00B4630F" w:rsidP="003259E0">
      <w:pPr>
        <w:spacing w:line="22" w:lineRule="atLeast"/>
        <w:jc w:val="both"/>
        <w:rPr>
          <w:rFonts w:ascii="Verdana" w:hAnsi="Verdana"/>
          <w:sz w:val="24"/>
        </w:rPr>
      </w:pPr>
    </w:p>
    <w:p w14:paraId="42F2F542" w14:textId="77777777" w:rsidR="00B4630F" w:rsidRPr="00D91B4A" w:rsidRDefault="00B4630F" w:rsidP="003259E0">
      <w:pPr>
        <w:spacing w:line="22" w:lineRule="atLeast"/>
        <w:jc w:val="both"/>
        <w:rPr>
          <w:rFonts w:ascii="Verdana" w:hAnsi="Verdana"/>
          <w:sz w:val="24"/>
        </w:rPr>
      </w:pPr>
    </w:p>
    <w:p w14:paraId="7DB7B958" w14:textId="77777777" w:rsidR="00B4630F" w:rsidRPr="00D91B4A" w:rsidRDefault="00B4630F" w:rsidP="003259E0">
      <w:pPr>
        <w:spacing w:line="22" w:lineRule="atLeast"/>
        <w:jc w:val="both"/>
        <w:rPr>
          <w:rFonts w:ascii="Verdana" w:hAnsi="Verdana"/>
          <w:sz w:val="24"/>
        </w:rPr>
      </w:pPr>
    </w:p>
    <w:p w14:paraId="0C4E530B" w14:textId="77777777" w:rsidR="00B4630F" w:rsidRPr="00D91B4A" w:rsidRDefault="00B4630F" w:rsidP="003259E0">
      <w:pPr>
        <w:spacing w:line="22" w:lineRule="atLeast"/>
        <w:jc w:val="both"/>
        <w:rPr>
          <w:rFonts w:ascii="Verdana" w:hAnsi="Verdana"/>
          <w:sz w:val="24"/>
        </w:rPr>
      </w:pPr>
    </w:p>
    <w:p w14:paraId="33D47A07" w14:textId="77777777" w:rsidR="00B4630F" w:rsidRPr="00D91B4A" w:rsidRDefault="00B4630F" w:rsidP="003259E0">
      <w:pPr>
        <w:spacing w:line="22" w:lineRule="atLeast"/>
        <w:jc w:val="both"/>
        <w:rPr>
          <w:rFonts w:ascii="Verdana" w:hAnsi="Verdana"/>
          <w:sz w:val="24"/>
        </w:rPr>
      </w:pPr>
    </w:p>
    <w:p w14:paraId="795A3EBF" w14:textId="77777777" w:rsidR="00B4630F" w:rsidRPr="00D91B4A" w:rsidRDefault="00B4630F" w:rsidP="003259E0">
      <w:pPr>
        <w:spacing w:line="22" w:lineRule="atLeast"/>
        <w:jc w:val="both"/>
        <w:rPr>
          <w:rFonts w:ascii="Verdana" w:hAnsi="Verdana"/>
          <w:sz w:val="24"/>
        </w:rPr>
      </w:pPr>
    </w:p>
    <w:p w14:paraId="16262E49" w14:textId="77777777" w:rsidR="00D71048" w:rsidRDefault="00D71048" w:rsidP="003259E0">
      <w:pPr>
        <w:spacing w:line="22" w:lineRule="atLeast"/>
        <w:jc w:val="both"/>
        <w:rPr>
          <w:rFonts w:ascii="Verdana" w:hAnsi="Verdana"/>
          <w:i/>
          <w:iCs/>
          <w:sz w:val="16"/>
          <w:szCs w:val="16"/>
          <w:lang w:val="en"/>
        </w:rPr>
      </w:pPr>
    </w:p>
    <w:p w14:paraId="51CA549A" w14:textId="77777777" w:rsidR="00B4630F" w:rsidRPr="00D91B4A" w:rsidRDefault="009859FE" w:rsidP="00305668">
      <w:pPr>
        <w:spacing w:line="22" w:lineRule="atLeast"/>
        <w:ind w:firstLine="708"/>
        <w:jc w:val="both"/>
        <w:rPr>
          <w:rFonts w:ascii="Verdana" w:hAnsi="Verdana"/>
          <w:i/>
          <w:iCs/>
          <w:sz w:val="16"/>
          <w:szCs w:val="16"/>
        </w:rPr>
      </w:pPr>
      <w:r w:rsidRPr="00D91B4A">
        <w:rPr>
          <w:rFonts w:ascii="Verdana" w:hAnsi="Verdana"/>
          <w:i/>
          <w:iCs/>
          <w:sz w:val="16"/>
          <w:szCs w:val="16"/>
          <w:lang w:val="en"/>
        </w:rPr>
        <w:t xml:space="preserve">Source: </w:t>
      </w:r>
      <w:r w:rsidR="00D71048">
        <w:rPr>
          <w:rFonts w:ascii="Verdana" w:hAnsi="Verdana"/>
          <w:i/>
          <w:iCs/>
          <w:sz w:val="16"/>
          <w:szCs w:val="16"/>
          <w:lang w:val="en"/>
        </w:rPr>
        <w:t>Final Project Report</w:t>
      </w:r>
    </w:p>
    <w:p w14:paraId="5A1C669E" w14:textId="77777777" w:rsidR="00134837" w:rsidRPr="00794910" w:rsidRDefault="00B4630F" w:rsidP="00376259">
      <w:pPr>
        <w:spacing w:line="22" w:lineRule="atLeast"/>
        <w:jc w:val="both"/>
        <w:rPr>
          <w:rFonts w:ascii="Verdana" w:hAnsi="Verdana"/>
          <w:sz w:val="20"/>
          <w:szCs w:val="20"/>
          <w:lang w:val="en"/>
        </w:rPr>
      </w:pPr>
      <w:r w:rsidRPr="00794910">
        <w:rPr>
          <w:rFonts w:ascii="Verdana" w:hAnsi="Verdana"/>
          <w:sz w:val="20"/>
          <w:szCs w:val="20"/>
          <w:lang w:val="en"/>
        </w:rPr>
        <w:lastRenderedPageBreak/>
        <w:t xml:space="preserve">As a result of the </w:t>
      </w:r>
      <w:r w:rsidR="00EE7B33" w:rsidRPr="00794910">
        <w:rPr>
          <w:rFonts w:ascii="Verdana" w:hAnsi="Verdana"/>
          <w:sz w:val="20"/>
          <w:szCs w:val="20"/>
          <w:lang w:val="en"/>
        </w:rPr>
        <w:t>project implementation</w:t>
      </w:r>
      <w:r w:rsidRPr="00794910">
        <w:rPr>
          <w:rFonts w:ascii="Verdana" w:hAnsi="Verdana"/>
          <w:sz w:val="20"/>
          <w:szCs w:val="20"/>
          <w:lang w:val="en"/>
        </w:rPr>
        <w:t xml:space="preserve">, a development of the management structure has been achieved, providing a complex concept for servicing the station complexes and changing through reconstructions of the purpose of the premises to meet the development of railway transport, the market, public and social needs. </w:t>
      </w:r>
      <w:r w:rsidR="008763DA" w:rsidRPr="00794910">
        <w:rPr>
          <w:rFonts w:ascii="Verdana" w:hAnsi="Verdana"/>
          <w:sz w:val="20"/>
          <w:szCs w:val="20"/>
          <w:lang w:val="en"/>
        </w:rPr>
        <w:t xml:space="preserve">The services to </w:t>
      </w:r>
      <w:r w:rsidRPr="00794910">
        <w:rPr>
          <w:rFonts w:ascii="Verdana" w:hAnsi="Verdana"/>
          <w:sz w:val="20"/>
          <w:szCs w:val="20"/>
          <w:lang w:val="en"/>
        </w:rPr>
        <w:t>passenger</w:t>
      </w:r>
      <w:r w:rsidR="008763DA" w:rsidRPr="00794910">
        <w:rPr>
          <w:rFonts w:ascii="Verdana" w:hAnsi="Verdana"/>
          <w:sz w:val="20"/>
          <w:szCs w:val="20"/>
          <w:lang w:val="en"/>
        </w:rPr>
        <w:t>s were improved</w:t>
      </w:r>
      <w:r w:rsidRPr="00794910">
        <w:rPr>
          <w:rFonts w:ascii="Verdana" w:hAnsi="Verdana"/>
          <w:sz w:val="20"/>
          <w:szCs w:val="20"/>
          <w:lang w:val="en"/>
        </w:rPr>
        <w:t xml:space="preserve"> by creating a comfortable environment, providing access for people with disabilities, </w:t>
      </w:r>
      <w:r w:rsidR="00FC3F27" w:rsidRPr="00794910">
        <w:rPr>
          <w:rFonts w:ascii="Verdana" w:hAnsi="Verdana"/>
          <w:sz w:val="20"/>
          <w:szCs w:val="20"/>
          <w:lang w:val="en"/>
        </w:rPr>
        <w:t xml:space="preserve">provision of </w:t>
      </w:r>
      <w:r w:rsidRPr="00794910">
        <w:rPr>
          <w:rFonts w:ascii="Verdana" w:hAnsi="Verdana"/>
          <w:sz w:val="20"/>
          <w:szCs w:val="20"/>
          <w:lang w:val="en"/>
        </w:rPr>
        <w:t>different types of services and implementing communication solutions for connecting stations with the surrounding area – transport and pedestrian, and landscaping in the context of environmental development. From a social point of view, the project contributes to making railway transport more attractive, and this will lead to positive environmental consequences, as this mode of transport is less polluting for the environment.</w:t>
      </w:r>
      <w:r w:rsidR="00376259" w:rsidRPr="00794910">
        <w:rPr>
          <w:rFonts w:ascii="Verdana" w:hAnsi="Verdana"/>
          <w:sz w:val="20"/>
          <w:szCs w:val="20"/>
          <w:lang w:val="en"/>
        </w:rPr>
        <w:t xml:space="preserve"> </w:t>
      </w:r>
      <w:r w:rsidR="00134837" w:rsidRPr="00794910">
        <w:rPr>
          <w:rFonts w:ascii="Verdana" w:hAnsi="Verdana"/>
          <w:sz w:val="20"/>
          <w:szCs w:val="20"/>
          <w:lang w:val="en"/>
        </w:rPr>
        <w:t>The project achieves complete architectural renovation of the host buildings and gas complexes</w:t>
      </w:r>
      <w:r w:rsidR="00134837" w:rsidRPr="00794910">
        <w:rPr>
          <w:rFonts w:ascii="Verdana" w:hAnsi="Verdana" w:cs="Segoe UI"/>
          <w:sz w:val="20"/>
          <w:szCs w:val="20"/>
          <w:lang w:val="en" w:eastAsia="en-GB"/>
        </w:rPr>
        <w:t xml:space="preserve"> using high quality energy-efficient modern materials and technologies.</w:t>
      </w:r>
    </w:p>
    <w:p w14:paraId="0E99B0F7" w14:textId="77777777" w:rsidR="00B4630F" w:rsidRPr="00794910" w:rsidRDefault="00376259" w:rsidP="003259E0">
      <w:pPr>
        <w:spacing w:line="22" w:lineRule="atLeast"/>
        <w:jc w:val="both"/>
        <w:rPr>
          <w:rFonts w:ascii="Verdana" w:hAnsi="Verdana"/>
          <w:sz w:val="20"/>
          <w:szCs w:val="20"/>
        </w:rPr>
      </w:pPr>
      <w:r w:rsidRPr="00794910">
        <w:rPr>
          <w:rFonts w:ascii="Verdana" w:hAnsi="Verdana"/>
          <w:sz w:val="20"/>
          <w:szCs w:val="20"/>
          <w:lang w:val="en"/>
        </w:rPr>
        <w:t>The i</w:t>
      </w:r>
      <w:r w:rsidR="00B4630F" w:rsidRPr="00794910">
        <w:rPr>
          <w:rFonts w:ascii="Verdana" w:hAnsi="Verdana"/>
          <w:sz w:val="20"/>
          <w:szCs w:val="20"/>
          <w:lang w:val="en"/>
        </w:rPr>
        <w:t>ndicators for</w:t>
      </w:r>
      <w:r w:rsidRPr="00794910">
        <w:rPr>
          <w:rFonts w:ascii="Verdana" w:hAnsi="Verdana"/>
          <w:sz w:val="20"/>
          <w:szCs w:val="20"/>
          <w:lang w:val="en"/>
        </w:rPr>
        <w:t xml:space="preserve"> project</w:t>
      </w:r>
      <w:r w:rsidR="00B4630F" w:rsidRPr="00794910">
        <w:rPr>
          <w:rFonts w:ascii="Verdana" w:hAnsi="Verdana"/>
          <w:sz w:val="20"/>
          <w:szCs w:val="20"/>
          <w:lang w:val="en"/>
        </w:rPr>
        <w:t xml:space="preserve"> implementation were refined in the annex</w:t>
      </w:r>
      <w:r w:rsidRPr="00794910">
        <w:rPr>
          <w:rFonts w:ascii="Verdana" w:hAnsi="Verdana"/>
          <w:sz w:val="20"/>
          <w:szCs w:val="20"/>
          <w:lang w:val="en"/>
        </w:rPr>
        <w:t xml:space="preserve">es to the initial grant </w:t>
      </w:r>
      <w:r w:rsidR="00FA3202" w:rsidRPr="00794910">
        <w:rPr>
          <w:rFonts w:ascii="Verdana" w:hAnsi="Verdana"/>
          <w:sz w:val="20"/>
          <w:szCs w:val="20"/>
          <w:lang w:val="en"/>
        </w:rPr>
        <w:t>contract</w:t>
      </w:r>
      <w:r w:rsidRPr="00794910">
        <w:rPr>
          <w:rFonts w:ascii="Verdana" w:hAnsi="Verdana"/>
          <w:sz w:val="20"/>
          <w:szCs w:val="20"/>
          <w:lang w:val="en"/>
        </w:rPr>
        <w:t xml:space="preserve">, when also the detailed design </w:t>
      </w:r>
      <w:r w:rsidR="00B4630F" w:rsidRPr="00794910">
        <w:rPr>
          <w:rFonts w:ascii="Verdana" w:hAnsi="Verdana"/>
          <w:sz w:val="20"/>
          <w:szCs w:val="20"/>
          <w:lang w:val="en"/>
        </w:rPr>
        <w:t xml:space="preserve">projects </w:t>
      </w:r>
      <w:r w:rsidRPr="00794910">
        <w:rPr>
          <w:rFonts w:ascii="Verdana" w:hAnsi="Verdana"/>
          <w:sz w:val="20"/>
          <w:szCs w:val="20"/>
          <w:lang w:val="en"/>
        </w:rPr>
        <w:t xml:space="preserve">were </w:t>
      </w:r>
      <w:r w:rsidR="00FA3202" w:rsidRPr="00794910">
        <w:rPr>
          <w:rFonts w:ascii="Verdana" w:hAnsi="Verdana"/>
          <w:sz w:val="20"/>
          <w:szCs w:val="20"/>
          <w:lang w:val="en"/>
        </w:rPr>
        <w:t xml:space="preserve">available, </w:t>
      </w:r>
      <w:r w:rsidR="00B4630F" w:rsidRPr="00794910">
        <w:rPr>
          <w:rFonts w:ascii="Verdana" w:hAnsi="Verdana"/>
          <w:sz w:val="20"/>
          <w:szCs w:val="20"/>
          <w:lang w:val="en"/>
        </w:rPr>
        <w:t>and</w:t>
      </w:r>
      <w:r w:rsidR="00FA3202" w:rsidRPr="00794910">
        <w:rPr>
          <w:rFonts w:ascii="Verdana" w:hAnsi="Verdana"/>
          <w:sz w:val="20"/>
          <w:szCs w:val="20"/>
          <w:lang w:val="en"/>
        </w:rPr>
        <w:t xml:space="preserve"> the targets have been fully </w:t>
      </w:r>
      <w:r w:rsidR="00B4630F" w:rsidRPr="00794910">
        <w:rPr>
          <w:rFonts w:ascii="Verdana" w:hAnsi="Verdana"/>
          <w:sz w:val="20"/>
          <w:szCs w:val="20"/>
          <w:lang w:val="en"/>
        </w:rPr>
        <w:t>implemented, as shown in the following table.</w:t>
      </w:r>
    </w:p>
    <w:p w14:paraId="3926A6FB" w14:textId="77777777" w:rsidR="0000227E" w:rsidRPr="00A850A1" w:rsidRDefault="0000227E" w:rsidP="003259E0">
      <w:pPr>
        <w:pStyle w:val="Caption"/>
        <w:keepNext/>
        <w:spacing w:line="22" w:lineRule="atLeast"/>
        <w:rPr>
          <w:rFonts w:ascii="Verdana" w:hAnsi="Verdana"/>
          <w:b w:val="0"/>
          <w:bCs w:val="0"/>
          <w:color w:val="234F77"/>
          <w:sz w:val="20"/>
          <w:szCs w:val="20"/>
        </w:rPr>
      </w:pPr>
    </w:p>
    <w:p w14:paraId="1AE0CE51" w14:textId="77777777" w:rsidR="00AE2FF2" w:rsidRPr="00A850A1" w:rsidRDefault="00AE2FF2" w:rsidP="00AE2FF2">
      <w:pPr>
        <w:pStyle w:val="Caption"/>
        <w:keepNext/>
        <w:rPr>
          <w:rFonts w:ascii="Verdana" w:hAnsi="Verdana"/>
          <w:b w:val="0"/>
          <w:bCs w:val="0"/>
          <w:color w:val="253356"/>
          <w:sz w:val="20"/>
          <w:szCs w:val="20"/>
        </w:rPr>
      </w:pPr>
      <w:bookmarkStart w:id="134" w:name="_Toc62482712"/>
      <w:r w:rsidRPr="00A850A1">
        <w:rPr>
          <w:rFonts w:ascii="Verdana" w:hAnsi="Verdana"/>
          <w:b w:val="0"/>
          <w:bCs w:val="0"/>
          <w:color w:val="253356"/>
          <w:sz w:val="20"/>
          <w:szCs w:val="20"/>
        </w:rPr>
        <w:t xml:space="preserve">Table </w:t>
      </w:r>
      <w:r w:rsidR="00583F69" w:rsidRPr="00A850A1">
        <w:rPr>
          <w:rFonts w:ascii="Verdana" w:hAnsi="Verdana"/>
          <w:b w:val="0"/>
          <w:bCs w:val="0"/>
          <w:color w:val="253356"/>
          <w:sz w:val="20"/>
          <w:szCs w:val="20"/>
        </w:rPr>
        <w:fldChar w:fldCharType="begin"/>
      </w:r>
      <w:r w:rsidR="00583F69" w:rsidRPr="00A850A1">
        <w:rPr>
          <w:rFonts w:ascii="Verdana" w:hAnsi="Verdana"/>
          <w:b w:val="0"/>
          <w:bCs w:val="0"/>
          <w:color w:val="253356"/>
          <w:sz w:val="20"/>
          <w:szCs w:val="20"/>
        </w:rPr>
        <w:instrText xml:space="preserve"> STYLEREF 1 \s </w:instrText>
      </w:r>
      <w:r w:rsidR="00583F69" w:rsidRPr="00A850A1">
        <w:rPr>
          <w:rFonts w:ascii="Verdana" w:hAnsi="Verdana"/>
          <w:b w:val="0"/>
          <w:bCs w:val="0"/>
          <w:color w:val="253356"/>
          <w:sz w:val="20"/>
          <w:szCs w:val="20"/>
        </w:rPr>
        <w:fldChar w:fldCharType="separate"/>
      </w:r>
      <w:r w:rsidR="00583F69" w:rsidRPr="00A850A1">
        <w:rPr>
          <w:rFonts w:ascii="Verdana" w:hAnsi="Verdana"/>
          <w:b w:val="0"/>
          <w:bCs w:val="0"/>
          <w:noProof/>
          <w:color w:val="253356"/>
          <w:sz w:val="20"/>
          <w:szCs w:val="20"/>
        </w:rPr>
        <w:t>9</w:t>
      </w:r>
      <w:r w:rsidR="00583F69" w:rsidRPr="00A850A1">
        <w:rPr>
          <w:rFonts w:ascii="Verdana" w:hAnsi="Verdana"/>
          <w:b w:val="0"/>
          <w:bCs w:val="0"/>
          <w:color w:val="253356"/>
          <w:sz w:val="20"/>
          <w:szCs w:val="20"/>
        </w:rPr>
        <w:fldChar w:fldCharType="end"/>
      </w:r>
      <w:r w:rsidR="00583F69" w:rsidRPr="00A850A1">
        <w:rPr>
          <w:rFonts w:ascii="Verdana" w:hAnsi="Verdana"/>
          <w:b w:val="0"/>
          <w:bCs w:val="0"/>
          <w:color w:val="253356"/>
          <w:sz w:val="20"/>
          <w:szCs w:val="20"/>
        </w:rPr>
        <w:noBreakHyphen/>
      </w:r>
      <w:r w:rsidR="00583F69" w:rsidRPr="00A850A1">
        <w:rPr>
          <w:rFonts w:ascii="Verdana" w:hAnsi="Verdana"/>
          <w:b w:val="0"/>
          <w:bCs w:val="0"/>
          <w:color w:val="253356"/>
          <w:sz w:val="20"/>
          <w:szCs w:val="20"/>
        </w:rPr>
        <w:fldChar w:fldCharType="begin"/>
      </w:r>
      <w:r w:rsidR="00583F69" w:rsidRPr="00A850A1">
        <w:rPr>
          <w:rFonts w:ascii="Verdana" w:hAnsi="Verdana"/>
          <w:b w:val="0"/>
          <w:bCs w:val="0"/>
          <w:color w:val="253356"/>
          <w:sz w:val="20"/>
          <w:szCs w:val="20"/>
        </w:rPr>
        <w:instrText xml:space="preserve"> SEQ Table \* ARABIC \s 1 </w:instrText>
      </w:r>
      <w:r w:rsidR="00583F69" w:rsidRPr="00A850A1">
        <w:rPr>
          <w:rFonts w:ascii="Verdana" w:hAnsi="Verdana"/>
          <w:b w:val="0"/>
          <w:bCs w:val="0"/>
          <w:color w:val="253356"/>
          <w:sz w:val="20"/>
          <w:szCs w:val="20"/>
        </w:rPr>
        <w:fldChar w:fldCharType="separate"/>
      </w:r>
      <w:r w:rsidR="00583F69" w:rsidRPr="00A850A1">
        <w:rPr>
          <w:rFonts w:ascii="Verdana" w:hAnsi="Verdana"/>
          <w:b w:val="0"/>
          <w:bCs w:val="0"/>
          <w:noProof/>
          <w:color w:val="253356"/>
          <w:sz w:val="20"/>
          <w:szCs w:val="20"/>
        </w:rPr>
        <w:t>2</w:t>
      </w:r>
      <w:r w:rsidR="00583F69" w:rsidRPr="00A850A1">
        <w:rPr>
          <w:rFonts w:ascii="Verdana" w:hAnsi="Verdana"/>
          <w:b w:val="0"/>
          <w:bCs w:val="0"/>
          <w:color w:val="253356"/>
          <w:sz w:val="20"/>
          <w:szCs w:val="20"/>
        </w:rPr>
        <w:fldChar w:fldCharType="end"/>
      </w:r>
      <w:r w:rsidRPr="00A850A1">
        <w:rPr>
          <w:rFonts w:ascii="Verdana" w:hAnsi="Verdana"/>
          <w:b w:val="0"/>
          <w:bCs w:val="0"/>
          <w:color w:val="253356"/>
          <w:sz w:val="20"/>
          <w:szCs w:val="20"/>
          <w:lang w:val="en-US"/>
        </w:rPr>
        <w:t xml:space="preserve"> Project implementation indicators</w:t>
      </w:r>
      <w:bookmarkEnd w:id="134"/>
    </w:p>
    <w:tbl>
      <w:tblPr>
        <w:tblW w:w="4825" w:type="pct"/>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Layout w:type="fixed"/>
        <w:tblLook w:val="01E0" w:firstRow="1" w:lastRow="1" w:firstColumn="1" w:lastColumn="1" w:noHBand="0" w:noVBand="0"/>
      </w:tblPr>
      <w:tblGrid>
        <w:gridCol w:w="4513"/>
        <w:gridCol w:w="1259"/>
        <w:gridCol w:w="1530"/>
        <w:gridCol w:w="1441"/>
      </w:tblGrid>
      <w:tr w:rsidR="00B4630F" w:rsidRPr="00A850A1" w14:paraId="51BF2BF5" w14:textId="77777777" w:rsidTr="00A850A1">
        <w:trPr>
          <w:tblHeader/>
        </w:trPr>
        <w:tc>
          <w:tcPr>
            <w:tcW w:w="2581" w:type="pct"/>
            <w:shd w:val="clear" w:color="auto" w:fill="auto"/>
          </w:tcPr>
          <w:p w14:paraId="3D57B8D1" w14:textId="77777777" w:rsidR="00B4630F" w:rsidRPr="00A850A1" w:rsidRDefault="00B4630F" w:rsidP="00A850A1">
            <w:pPr>
              <w:spacing w:after="0" w:line="22" w:lineRule="atLeast"/>
              <w:ind w:left="142"/>
              <w:rPr>
                <w:rFonts w:ascii="Verdana" w:hAnsi="Verdana"/>
                <w:b/>
                <w:bCs/>
                <w:color w:val="FFFFFF"/>
                <w:sz w:val="16"/>
                <w:szCs w:val="16"/>
                <w:lang w:eastAsia="pl-PL"/>
              </w:rPr>
            </w:pPr>
            <w:r w:rsidRPr="00A850A1">
              <w:rPr>
                <w:rFonts w:ascii="Verdana" w:hAnsi="Verdana"/>
                <w:color w:val="FFFFFF"/>
                <w:sz w:val="16"/>
                <w:szCs w:val="16"/>
                <w:lang w:val="en" w:eastAsia="pl-PL"/>
              </w:rPr>
              <w:t>Indicator</w:t>
            </w:r>
          </w:p>
        </w:tc>
        <w:tc>
          <w:tcPr>
            <w:tcW w:w="720" w:type="pct"/>
            <w:shd w:val="clear" w:color="auto" w:fill="auto"/>
          </w:tcPr>
          <w:p w14:paraId="6959F706" w14:textId="77777777" w:rsidR="00B4630F" w:rsidRPr="00A850A1" w:rsidRDefault="00B4630F" w:rsidP="00A850A1">
            <w:pPr>
              <w:spacing w:after="0" w:line="22" w:lineRule="atLeast"/>
              <w:ind w:left="142"/>
              <w:rPr>
                <w:rFonts w:ascii="Verdana" w:hAnsi="Verdana"/>
                <w:b/>
                <w:bCs/>
                <w:color w:val="FFFFFF"/>
                <w:sz w:val="16"/>
                <w:szCs w:val="16"/>
                <w:lang w:eastAsia="pl-PL"/>
              </w:rPr>
            </w:pPr>
            <w:r w:rsidRPr="00A850A1">
              <w:rPr>
                <w:rFonts w:ascii="Verdana" w:hAnsi="Verdana"/>
                <w:color w:val="FFFFFF"/>
                <w:sz w:val="16"/>
                <w:szCs w:val="16"/>
                <w:lang w:val="en" w:eastAsia="pl-PL"/>
              </w:rPr>
              <w:t>Measure ed.</w:t>
            </w:r>
          </w:p>
        </w:tc>
        <w:tc>
          <w:tcPr>
            <w:tcW w:w="875" w:type="pct"/>
            <w:shd w:val="clear" w:color="auto" w:fill="auto"/>
          </w:tcPr>
          <w:p w14:paraId="3B669DDC" w14:textId="77777777" w:rsidR="00B4630F" w:rsidRPr="00A850A1" w:rsidRDefault="00B4630F" w:rsidP="00A850A1">
            <w:pPr>
              <w:spacing w:after="0" w:line="22" w:lineRule="atLeast"/>
              <w:ind w:left="142"/>
              <w:rPr>
                <w:rFonts w:ascii="Verdana" w:hAnsi="Verdana"/>
                <w:b/>
                <w:bCs/>
                <w:color w:val="FFFFFF"/>
                <w:sz w:val="16"/>
                <w:szCs w:val="16"/>
                <w:lang w:eastAsia="pl-PL"/>
              </w:rPr>
            </w:pPr>
            <w:r w:rsidRPr="00A850A1">
              <w:rPr>
                <w:rFonts w:ascii="Verdana" w:hAnsi="Verdana"/>
                <w:color w:val="FFFFFF"/>
                <w:sz w:val="16"/>
                <w:szCs w:val="16"/>
                <w:lang w:val="en" w:eastAsia="pl-PL"/>
              </w:rPr>
              <w:t>Target value*</w:t>
            </w:r>
          </w:p>
        </w:tc>
        <w:tc>
          <w:tcPr>
            <w:tcW w:w="824" w:type="pct"/>
            <w:shd w:val="clear" w:color="auto" w:fill="auto"/>
          </w:tcPr>
          <w:p w14:paraId="6AC2E459" w14:textId="77777777" w:rsidR="00B4630F" w:rsidRPr="00A850A1" w:rsidRDefault="00B4630F" w:rsidP="00A850A1">
            <w:pPr>
              <w:spacing w:after="0" w:line="22" w:lineRule="atLeast"/>
              <w:ind w:left="142"/>
              <w:rPr>
                <w:rFonts w:ascii="Verdana" w:hAnsi="Verdana"/>
                <w:b/>
                <w:bCs/>
                <w:color w:val="FFFFFF"/>
                <w:sz w:val="16"/>
                <w:szCs w:val="16"/>
                <w:lang w:eastAsia="pl-PL"/>
              </w:rPr>
            </w:pPr>
            <w:r w:rsidRPr="00A850A1">
              <w:rPr>
                <w:rFonts w:ascii="Verdana" w:hAnsi="Verdana"/>
                <w:color w:val="FFFFFF"/>
                <w:sz w:val="16"/>
                <w:szCs w:val="16"/>
                <w:lang w:val="en" w:eastAsia="pl-PL"/>
              </w:rPr>
              <w:t>Current Value</w:t>
            </w:r>
          </w:p>
        </w:tc>
      </w:tr>
      <w:tr w:rsidR="00B4630F" w:rsidRPr="00A850A1" w14:paraId="0047E911" w14:textId="77777777" w:rsidTr="00A850A1">
        <w:tc>
          <w:tcPr>
            <w:tcW w:w="2581" w:type="pct"/>
            <w:shd w:val="clear" w:color="auto" w:fill="auto"/>
          </w:tcPr>
          <w:p w14:paraId="2E0638FC" w14:textId="77777777" w:rsidR="00B4630F" w:rsidRPr="00A850A1" w:rsidRDefault="00B4630F" w:rsidP="00A850A1">
            <w:pPr>
              <w:spacing w:after="0" w:line="22" w:lineRule="atLeast"/>
              <w:ind w:left="142"/>
              <w:rPr>
                <w:rFonts w:ascii="Verdana" w:hAnsi="Verdana"/>
                <w:b/>
                <w:bCs/>
                <w:sz w:val="16"/>
                <w:szCs w:val="16"/>
                <w:lang w:eastAsia="pl-PL"/>
              </w:rPr>
            </w:pPr>
            <w:r w:rsidRPr="00A850A1">
              <w:rPr>
                <w:rFonts w:ascii="Verdana" w:hAnsi="Verdana"/>
                <w:sz w:val="16"/>
                <w:szCs w:val="16"/>
                <w:lang w:val="en" w:eastAsia="pl-PL"/>
              </w:rPr>
              <w:t>(1)</w:t>
            </w:r>
          </w:p>
        </w:tc>
        <w:tc>
          <w:tcPr>
            <w:tcW w:w="720" w:type="pct"/>
            <w:shd w:val="clear" w:color="auto" w:fill="auto"/>
          </w:tcPr>
          <w:p w14:paraId="3FC4F35D" w14:textId="77777777" w:rsidR="00B4630F" w:rsidRPr="00A850A1" w:rsidRDefault="00B4630F" w:rsidP="00A850A1">
            <w:pPr>
              <w:spacing w:after="0" w:line="22" w:lineRule="atLeast"/>
              <w:ind w:left="142"/>
              <w:rPr>
                <w:rFonts w:ascii="Verdana" w:hAnsi="Verdana"/>
                <w:sz w:val="16"/>
                <w:szCs w:val="16"/>
                <w:lang w:eastAsia="pl-PL"/>
              </w:rPr>
            </w:pPr>
            <w:r w:rsidRPr="00A850A1">
              <w:rPr>
                <w:rFonts w:ascii="Verdana" w:hAnsi="Verdana"/>
                <w:sz w:val="16"/>
                <w:szCs w:val="16"/>
                <w:lang w:val="en" w:eastAsia="pl-PL"/>
              </w:rPr>
              <w:t>(2)</w:t>
            </w:r>
          </w:p>
        </w:tc>
        <w:tc>
          <w:tcPr>
            <w:tcW w:w="875" w:type="pct"/>
            <w:shd w:val="clear" w:color="auto" w:fill="auto"/>
          </w:tcPr>
          <w:p w14:paraId="01B90C22" w14:textId="77777777" w:rsidR="00B4630F" w:rsidRPr="00A850A1" w:rsidRDefault="00B4630F" w:rsidP="00A850A1">
            <w:pPr>
              <w:spacing w:after="0" w:line="22" w:lineRule="atLeast"/>
              <w:ind w:left="142"/>
              <w:rPr>
                <w:rFonts w:ascii="Verdana" w:hAnsi="Verdana"/>
                <w:sz w:val="16"/>
                <w:szCs w:val="16"/>
                <w:lang w:eastAsia="pl-PL"/>
              </w:rPr>
            </w:pPr>
            <w:r w:rsidRPr="00A850A1">
              <w:rPr>
                <w:rFonts w:ascii="Verdana" w:hAnsi="Verdana"/>
                <w:sz w:val="16"/>
                <w:szCs w:val="16"/>
                <w:lang w:val="en" w:eastAsia="pl-PL"/>
              </w:rPr>
              <w:t>(3)</w:t>
            </w:r>
          </w:p>
        </w:tc>
        <w:tc>
          <w:tcPr>
            <w:tcW w:w="824" w:type="pct"/>
            <w:shd w:val="clear" w:color="auto" w:fill="auto"/>
          </w:tcPr>
          <w:p w14:paraId="3313238F" w14:textId="77777777" w:rsidR="00B4630F" w:rsidRPr="00A850A1" w:rsidRDefault="00B4630F" w:rsidP="00A850A1">
            <w:pPr>
              <w:spacing w:after="0" w:line="22" w:lineRule="atLeast"/>
              <w:ind w:left="142"/>
              <w:rPr>
                <w:rFonts w:ascii="Verdana" w:hAnsi="Verdana"/>
                <w:b/>
                <w:bCs/>
                <w:sz w:val="16"/>
                <w:szCs w:val="16"/>
                <w:lang w:eastAsia="pl-PL"/>
              </w:rPr>
            </w:pPr>
            <w:r w:rsidRPr="00A850A1">
              <w:rPr>
                <w:rFonts w:ascii="Verdana" w:hAnsi="Verdana"/>
                <w:sz w:val="16"/>
                <w:szCs w:val="16"/>
                <w:lang w:val="en" w:eastAsia="pl-PL"/>
              </w:rPr>
              <w:t>(4)</w:t>
            </w:r>
          </w:p>
        </w:tc>
      </w:tr>
      <w:tr w:rsidR="00B4630F" w:rsidRPr="00A850A1" w14:paraId="57DB3F7B" w14:textId="77777777" w:rsidTr="00A850A1">
        <w:tc>
          <w:tcPr>
            <w:tcW w:w="5000" w:type="pct"/>
            <w:gridSpan w:val="4"/>
            <w:shd w:val="clear" w:color="auto" w:fill="auto"/>
          </w:tcPr>
          <w:p w14:paraId="61C4D98F" w14:textId="77777777" w:rsidR="00B4630F" w:rsidRPr="00A850A1" w:rsidRDefault="00B4630F" w:rsidP="00A850A1">
            <w:pPr>
              <w:spacing w:after="0" w:line="22" w:lineRule="atLeast"/>
              <w:ind w:left="142"/>
              <w:rPr>
                <w:rFonts w:ascii="Verdana" w:hAnsi="Verdana"/>
                <w:b/>
                <w:bCs/>
                <w:sz w:val="16"/>
                <w:szCs w:val="16"/>
                <w:lang w:eastAsia="pl-PL"/>
              </w:rPr>
            </w:pPr>
            <w:r w:rsidRPr="00A850A1">
              <w:rPr>
                <w:rFonts w:ascii="Verdana" w:hAnsi="Verdana"/>
                <w:sz w:val="16"/>
                <w:szCs w:val="16"/>
                <w:lang w:val="en" w:eastAsia="pl-PL"/>
              </w:rPr>
              <w:t>I. General project indicators</w:t>
            </w:r>
          </w:p>
        </w:tc>
      </w:tr>
      <w:tr w:rsidR="00B4630F" w:rsidRPr="00A850A1" w14:paraId="613D5C69" w14:textId="77777777" w:rsidTr="00A850A1">
        <w:tc>
          <w:tcPr>
            <w:tcW w:w="2581" w:type="pct"/>
            <w:shd w:val="clear" w:color="auto" w:fill="auto"/>
          </w:tcPr>
          <w:p w14:paraId="111F3591" w14:textId="77777777" w:rsidR="00B4630F" w:rsidRPr="00A850A1" w:rsidRDefault="00B4630F" w:rsidP="00A850A1">
            <w:pPr>
              <w:spacing w:after="0" w:line="22" w:lineRule="atLeast"/>
              <w:ind w:left="142"/>
              <w:rPr>
                <w:rFonts w:ascii="Verdana" w:hAnsi="Verdana"/>
                <w:b/>
                <w:bCs/>
                <w:sz w:val="16"/>
                <w:szCs w:val="16"/>
                <w:lang w:eastAsia="pl-PL"/>
              </w:rPr>
            </w:pPr>
            <w:r w:rsidRPr="00A850A1">
              <w:rPr>
                <w:rFonts w:ascii="Verdana" w:hAnsi="Verdana"/>
                <w:sz w:val="16"/>
                <w:szCs w:val="16"/>
                <w:lang w:val="en" w:eastAsia="pl-PL"/>
              </w:rPr>
              <w:t>Rehabilitated reception buildings of three garrison complexes</w:t>
            </w:r>
          </w:p>
        </w:tc>
        <w:tc>
          <w:tcPr>
            <w:tcW w:w="720" w:type="pct"/>
            <w:shd w:val="clear" w:color="auto" w:fill="auto"/>
          </w:tcPr>
          <w:p w14:paraId="7556B405" w14:textId="77777777" w:rsidR="00B4630F" w:rsidRPr="00A850A1" w:rsidRDefault="00B4630F" w:rsidP="00A850A1">
            <w:pPr>
              <w:spacing w:after="0" w:line="22" w:lineRule="atLeast"/>
              <w:ind w:left="142"/>
              <w:rPr>
                <w:rFonts w:ascii="Verdana" w:hAnsi="Verdana"/>
                <w:sz w:val="16"/>
                <w:szCs w:val="16"/>
                <w:lang w:eastAsia="pl-PL"/>
              </w:rPr>
            </w:pPr>
            <w:r w:rsidRPr="00A850A1">
              <w:rPr>
                <w:rFonts w:ascii="Verdana" w:hAnsi="Verdana"/>
                <w:sz w:val="16"/>
                <w:szCs w:val="16"/>
                <w:lang w:val="en" w:eastAsia="pl-PL"/>
              </w:rPr>
              <w:t xml:space="preserve">m </w:t>
            </w:r>
            <w:r w:rsidRPr="00A850A1">
              <w:rPr>
                <w:rFonts w:ascii="Verdana" w:hAnsi="Verdana"/>
                <w:sz w:val="16"/>
                <w:szCs w:val="16"/>
                <w:vertAlign w:val="superscript"/>
                <w:lang w:val="en" w:eastAsia="pl-PL"/>
              </w:rPr>
              <w:t>2</w:t>
            </w:r>
          </w:p>
        </w:tc>
        <w:tc>
          <w:tcPr>
            <w:tcW w:w="875" w:type="pct"/>
            <w:shd w:val="clear" w:color="auto" w:fill="auto"/>
          </w:tcPr>
          <w:p w14:paraId="1A451470" w14:textId="77777777" w:rsidR="00B4630F" w:rsidRPr="00A850A1" w:rsidRDefault="00B4630F" w:rsidP="00A850A1">
            <w:pPr>
              <w:spacing w:after="0" w:line="22" w:lineRule="atLeast"/>
              <w:ind w:left="142"/>
              <w:rPr>
                <w:rFonts w:ascii="Verdana" w:hAnsi="Verdana"/>
                <w:sz w:val="16"/>
                <w:szCs w:val="16"/>
                <w:lang w:eastAsia="pl-PL"/>
              </w:rPr>
            </w:pPr>
            <w:r w:rsidRPr="00A850A1">
              <w:rPr>
                <w:rFonts w:ascii="Verdana" w:hAnsi="Verdana"/>
                <w:sz w:val="16"/>
                <w:szCs w:val="16"/>
                <w:lang w:val="en" w:eastAsia="pl-PL"/>
              </w:rPr>
              <w:t>41 992</w:t>
            </w:r>
          </w:p>
        </w:tc>
        <w:tc>
          <w:tcPr>
            <w:tcW w:w="824" w:type="pct"/>
            <w:shd w:val="clear" w:color="auto" w:fill="auto"/>
          </w:tcPr>
          <w:p w14:paraId="672DC076" w14:textId="77777777" w:rsidR="00B4630F" w:rsidRPr="00A850A1" w:rsidRDefault="00B4630F" w:rsidP="00A850A1">
            <w:pPr>
              <w:spacing w:after="0" w:line="22" w:lineRule="atLeast"/>
              <w:ind w:left="142"/>
              <w:rPr>
                <w:rFonts w:ascii="Verdana" w:hAnsi="Verdana"/>
                <w:b/>
                <w:bCs/>
                <w:sz w:val="16"/>
                <w:szCs w:val="16"/>
                <w:lang w:eastAsia="pl-PL"/>
              </w:rPr>
            </w:pPr>
            <w:r w:rsidRPr="00A850A1">
              <w:rPr>
                <w:rFonts w:ascii="Verdana" w:hAnsi="Verdana"/>
                <w:sz w:val="16"/>
                <w:szCs w:val="16"/>
                <w:lang w:val="en" w:eastAsia="pl-PL"/>
              </w:rPr>
              <w:t>41 992</w:t>
            </w:r>
          </w:p>
        </w:tc>
      </w:tr>
      <w:tr w:rsidR="00B4630F" w:rsidRPr="00A850A1" w14:paraId="2591FAD4" w14:textId="77777777" w:rsidTr="00A850A1">
        <w:tc>
          <w:tcPr>
            <w:tcW w:w="2581" w:type="pct"/>
            <w:shd w:val="clear" w:color="auto" w:fill="auto"/>
          </w:tcPr>
          <w:p w14:paraId="0A0F176B" w14:textId="77777777" w:rsidR="00B4630F" w:rsidRPr="00A850A1" w:rsidRDefault="00B4630F" w:rsidP="00A850A1">
            <w:pPr>
              <w:spacing w:after="0" w:line="22" w:lineRule="atLeast"/>
              <w:ind w:left="142"/>
              <w:rPr>
                <w:rFonts w:ascii="Verdana" w:hAnsi="Verdana"/>
                <w:b/>
                <w:bCs/>
                <w:sz w:val="16"/>
                <w:szCs w:val="16"/>
                <w:lang w:eastAsia="pl-PL"/>
              </w:rPr>
            </w:pPr>
            <w:r w:rsidRPr="00A850A1">
              <w:rPr>
                <w:rFonts w:ascii="Verdana" w:hAnsi="Verdana"/>
                <w:sz w:val="16"/>
                <w:szCs w:val="16"/>
                <w:lang w:val="en" w:eastAsia="pl-PL"/>
              </w:rPr>
              <w:t>Replaced plumbing and sewerage systems</w:t>
            </w:r>
          </w:p>
        </w:tc>
        <w:tc>
          <w:tcPr>
            <w:tcW w:w="720" w:type="pct"/>
            <w:shd w:val="clear" w:color="auto" w:fill="auto"/>
          </w:tcPr>
          <w:p w14:paraId="00020D3C" w14:textId="77777777" w:rsidR="00B4630F" w:rsidRPr="00A850A1" w:rsidRDefault="00B4630F" w:rsidP="00A850A1">
            <w:pPr>
              <w:spacing w:after="0" w:line="22" w:lineRule="atLeast"/>
              <w:ind w:left="142"/>
              <w:rPr>
                <w:rFonts w:ascii="Verdana" w:hAnsi="Verdana"/>
                <w:sz w:val="16"/>
                <w:szCs w:val="16"/>
                <w:lang w:eastAsia="pl-PL"/>
              </w:rPr>
            </w:pPr>
            <w:r w:rsidRPr="00A850A1">
              <w:rPr>
                <w:rFonts w:ascii="Verdana" w:hAnsi="Verdana"/>
                <w:sz w:val="16"/>
                <w:szCs w:val="16"/>
                <w:lang w:val="en" w:eastAsia="pl-PL"/>
              </w:rPr>
              <w:t xml:space="preserve">m </w:t>
            </w:r>
            <w:r w:rsidRPr="00A850A1">
              <w:rPr>
                <w:rFonts w:ascii="Verdana" w:hAnsi="Verdana"/>
                <w:sz w:val="16"/>
                <w:szCs w:val="16"/>
                <w:vertAlign w:val="superscript"/>
                <w:lang w:val="en" w:eastAsia="pl-PL"/>
              </w:rPr>
              <w:t>2</w:t>
            </w:r>
          </w:p>
        </w:tc>
        <w:tc>
          <w:tcPr>
            <w:tcW w:w="875" w:type="pct"/>
            <w:shd w:val="clear" w:color="auto" w:fill="auto"/>
          </w:tcPr>
          <w:p w14:paraId="69C27476" w14:textId="77777777" w:rsidR="00B4630F" w:rsidRPr="00A850A1" w:rsidRDefault="00B4630F" w:rsidP="00A850A1">
            <w:pPr>
              <w:spacing w:after="0" w:line="22" w:lineRule="atLeast"/>
              <w:ind w:left="142"/>
              <w:rPr>
                <w:rFonts w:ascii="Verdana" w:hAnsi="Verdana"/>
                <w:sz w:val="16"/>
                <w:szCs w:val="16"/>
                <w:lang w:eastAsia="pl-PL"/>
              </w:rPr>
            </w:pPr>
            <w:r w:rsidRPr="00A850A1">
              <w:rPr>
                <w:rFonts w:ascii="Verdana" w:hAnsi="Verdana"/>
                <w:sz w:val="16"/>
                <w:szCs w:val="16"/>
                <w:lang w:val="en" w:eastAsia="pl-PL"/>
              </w:rPr>
              <w:t>41 992</w:t>
            </w:r>
          </w:p>
        </w:tc>
        <w:tc>
          <w:tcPr>
            <w:tcW w:w="824" w:type="pct"/>
            <w:shd w:val="clear" w:color="auto" w:fill="auto"/>
          </w:tcPr>
          <w:p w14:paraId="63FABF83" w14:textId="77777777" w:rsidR="00B4630F" w:rsidRPr="00A850A1" w:rsidRDefault="00B4630F" w:rsidP="00A850A1">
            <w:pPr>
              <w:spacing w:after="0" w:line="22" w:lineRule="atLeast"/>
              <w:ind w:left="142"/>
              <w:rPr>
                <w:rFonts w:ascii="Verdana" w:hAnsi="Verdana"/>
                <w:b/>
                <w:bCs/>
                <w:sz w:val="16"/>
                <w:szCs w:val="16"/>
                <w:lang w:eastAsia="pl-PL"/>
              </w:rPr>
            </w:pPr>
            <w:r w:rsidRPr="00A850A1">
              <w:rPr>
                <w:rFonts w:ascii="Verdana" w:hAnsi="Verdana"/>
                <w:sz w:val="16"/>
                <w:szCs w:val="16"/>
                <w:lang w:val="en" w:eastAsia="pl-PL"/>
              </w:rPr>
              <w:t>41 992</w:t>
            </w:r>
          </w:p>
        </w:tc>
      </w:tr>
      <w:tr w:rsidR="00B4630F" w:rsidRPr="00A850A1" w14:paraId="10E8B663" w14:textId="77777777" w:rsidTr="00A850A1">
        <w:tc>
          <w:tcPr>
            <w:tcW w:w="2581" w:type="pct"/>
            <w:shd w:val="clear" w:color="auto" w:fill="auto"/>
          </w:tcPr>
          <w:p w14:paraId="6C50629E" w14:textId="77777777" w:rsidR="00B4630F" w:rsidRPr="00A850A1" w:rsidRDefault="00B4630F" w:rsidP="00A850A1">
            <w:pPr>
              <w:spacing w:after="0" w:line="22" w:lineRule="atLeast"/>
              <w:ind w:left="142"/>
              <w:rPr>
                <w:rFonts w:ascii="Verdana" w:hAnsi="Verdana"/>
                <w:b/>
                <w:bCs/>
                <w:sz w:val="16"/>
                <w:szCs w:val="16"/>
                <w:lang w:eastAsia="pl-PL"/>
              </w:rPr>
            </w:pPr>
            <w:r w:rsidRPr="00A850A1">
              <w:rPr>
                <w:rFonts w:ascii="Verdana" w:hAnsi="Verdana"/>
                <w:sz w:val="16"/>
                <w:szCs w:val="16"/>
                <w:lang w:val="en" w:eastAsia="pl-PL"/>
              </w:rPr>
              <w:t>Replaced high and low voltage networks (high voltage and low voltage electrical installations)</w:t>
            </w:r>
          </w:p>
        </w:tc>
        <w:tc>
          <w:tcPr>
            <w:tcW w:w="720" w:type="pct"/>
            <w:shd w:val="clear" w:color="auto" w:fill="auto"/>
          </w:tcPr>
          <w:p w14:paraId="62E42BCD" w14:textId="77777777" w:rsidR="00B4630F" w:rsidRPr="00A850A1" w:rsidRDefault="00B4630F" w:rsidP="00A850A1">
            <w:pPr>
              <w:spacing w:after="0" w:line="22" w:lineRule="atLeast"/>
              <w:ind w:left="142"/>
              <w:rPr>
                <w:rFonts w:ascii="Verdana" w:hAnsi="Verdana"/>
                <w:sz w:val="16"/>
                <w:szCs w:val="16"/>
                <w:lang w:eastAsia="pl-PL"/>
              </w:rPr>
            </w:pPr>
            <w:r w:rsidRPr="00A850A1">
              <w:rPr>
                <w:rFonts w:ascii="Verdana" w:hAnsi="Verdana"/>
                <w:sz w:val="16"/>
                <w:szCs w:val="16"/>
                <w:lang w:val="en" w:eastAsia="pl-PL"/>
              </w:rPr>
              <w:t xml:space="preserve">m </w:t>
            </w:r>
            <w:r w:rsidRPr="00A850A1">
              <w:rPr>
                <w:rFonts w:ascii="Verdana" w:hAnsi="Verdana"/>
                <w:sz w:val="16"/>
                <w:szCs w:val="16"/>
                <w:vertAlign w:val="superscript"/>
                <w:lang w:val="en" w:eastAsia="pl-PL"/>
              </w:rPr>
              <w:t>2</w:t>
            </w:r>
          </w:p>
        </w:tc>
        <w:tc>
          <w:tcPr>
            <w:tcW w:w="875" w:type="pct"/>
            <w:shd w:val="clear" w:color="auto" w:fill="auto"/>
          </w:tcPr>
          <w:p w14:paraId="66714098" w14:textId="77777777" w:rsidR="00B4630F" w:rsidRPr="00A850A1" w:rsidRDefault="00B4630F" w:rsidP="00A850A1">
            <w:pPr>
              <w:spacing w:after="0" w:line="22" w:lineRule="atLeast"/>
              <w:ind w:left="142"/>
              <w:rPr>
                <w:rFonts w:ascii="Verdana" w:hAnsi="Verdana"/>
                <w:sz w:val="16"/>
                <w:szCs w:val="16"/>
                <w:lang w:eastAsia="pl-PL"/>
              </w:rPr>
            </w:pPr>
            <w:r w:rsidRPr="00A850A1">
              <w:rPr>
                <w:rFonts w:ascii="Verdana" w:hAnsi="Verdana"/>
                <w:sz w:val="16"/>
                <w:szCs w:val="16"/>
                <w:lang w:val="en" w:eastAsia="pl-PL"/>
              </w:rPr>
              <w:t>96 333</w:t>
            </w:r>
          </w:p>
        </w:tc>
        <w:tc>
          <w:tcPr>
            <w:tcW w:w="824" w:type="pct"/>
            <w:shd w:val="clear" w:color="auto" w:fill="auto"/>
          </w:tcPr>
          <w:p w14:paraId="21C8015B" w14:textId="77777777" w:rsidR="00B4630F" w:rsidRPr="00A850A1" w:rsidRDefault="00B4630F" w:rsidP="00A850A1">
            <w:pPr>
              <w:spacing w:after="0" w:line="22" w:lineRule="atLeast"/>
              <w:ind w:left="142"/>
              <w:rPr>
                <w:rFonts w:ascii="Verdana" w:hAnsi="Verdana"/>
                <w:b/>
                <w:bCs/>
                <w:sz w:val="16"/>
                <w:szCs w:val="16"/>
                <w:lang w:eastAsia="pl-PL"/>
              </w:rPr>
            </w:pPr>
            <w:r w:rsidRPr="00A850A1">
              <w:rPr>
                <w:rFonts w:ascii="Verdana" w:hAnsi="Verdana"/>
                <w:sz w:val="16"/>
                <w:szCs w:val="16"/>
                <w:lang w:val="en" w:eastAsia="pl-PL"/>
              </w:rPr>
              <w:t>96 333</w:t>
            </w:r>
          </w:p>
        </w:tc>
      </w:tr>
      <w:tr w:rsidR="00B4630F" w:rsidRPr="00A850A1" w14:paraId="77EEB547" w14:textId="77777777" w:rsidTr="00A850A1">
        <w:tc>
          <w:tcPr>
            <w:tcW w:w="2581" w:type="pct"/>
            <w:shd w:val="clear" w:color="auto" w:fill="auto"/>
          </w:tcPr>
          <w:p w14:paraId="4AA99B87" w14:textId="77777777" w:rsidR="00B4630F" w:rsidRPr="00A850A1" w:rsidRDefault="00B4630F" w:rsidP="00A850A1">
            <w:pPr>
              <w:spacing w:after="0" w:line="22" w:lineRule="atLeast"/>
              <w:ind w:left="142"/>
              <w:rPr>
                <w:rFonts w:ascii="Verdana" w:hAnsi="Verdana"/>
                <w:b/>
                <w:bCs/>
                <w:sz w:val="16"/>
                <w:szCs w:val="16"/>
                <w:lang w:eastAsia="pl-PL"/>
              </w:rPr>
            </w:pPr>
            <w:r w:rsidRPr="00A850A1">
              <w:rPr>
                <w:rFonts w:ascii="Verdana" w:hAnsi="Verdana"/>
                <w:sz w:val="16"/>
                <w:szCs w:val="16"/>
                <w:lang w:val="en" w:eastAsia="pl-PL"/>
              </w:rPr>
              <w:t>Replacement heating and ventilation systems</w:t>
            </w:r>
          </w:p>
        </w:tc>
        <w:tc>
          <w:tcPr>
            <w:tcW w:w="720" w:type="pct"/>
            <w:shd w:val="clear" w:color="auto" w:fill="auto"/>
          </w:tcPr>
          <w:p w14:paraId="67C06049" w14:textId="77777777" w:rsidR="00B4630F" w:rsidRPr="00A850A1" w:rsidRDefault="00B4630F" w:rsidP="00A850A1">
            <w:pPr>
              <w:spacing w:after="0" w:line="22" w:lineRule="atLeast"/>
              <w:ind w:left="142"/>
              <w:rPr>
                <w:rFonts w:ascii="Verdana" w:hAnsi="Verdana"/>
                <w:sz w:val="16"/>
                <w:szCs w:val="16"/>
                <w:lang w:eastAsia="pl-PL"/>
              </w:rPr>
            </w:pPr>
            <w:r w:rsidRPr="00A850A1">
              <w:rPr>
                <w:rFonts w:ascii="Verdana" w:hAnsi="Verdana"/>
                <w:sz w:val="16"/>
                <w:szCs w:val="16"/>
                <w:lang w:val="en" w:eastAsia="pl-PL"/>
              </w:rPr>
              <w:t xml:space="preserve">m </w:t>
            </w:r>
            <w:r w:rsidRPr="00A850A1">
              <w:rPr>
                <w:rFonts w:ascii="Verdana" w:hAnsi="Verdana"/>
                <w:sz w:val="16"/>
                <w:szCs w:val="16"/>
                <w:vertAlign w:val="superscript"/>
                <w:lang w:val="en" w:eastAsia="pl-PL"/>
              </w:rPr>
              <w:t>2</w:t>
            </w:r>
          </w:p>
        </w:tc>
        <w:tc>
          <w:tcPr>
            <w:tcW w:w="875" w:type="pct"/>
            <w:shd w:val="clear" w:color="auto" w:fill="auto"/>
          </w:tcPr>
          <w:p w14:paraId="5A3AACFB" w14:textId="77777777" w:rsidR="00B4630F" w:rsidRPr="00A850A1" w:rsidRDefault="00B4630F" w:rsidP="00A850A1">
            <w:pPr>
              <w:spacing w:after="0" w:line="22" w:lineRule="atLeast"/>
              <w:ind w:left="142"/>
              <w:rPr>
                <w:rFonts w:ascii="Verdana" w:hAnsi="Verdana"/>
                <w:sz w:val="16"/>
                <w:szCs w:val="16"/>
                <w:lang w:eastAsia="pl-PL"/>
              </w:rPr>
            </w:pPr>
            <w:r w:rsidRPr="00A850A1">
              <w:rPr>
                <w:rFonts w:ascii="Verdana" w:hAnsi="Verdana"/>
                <w:sz w:val="16"/>
                <w:szCs w:val="16"/>
                <w:lang w:val="en" w:eastAsia="pl-PL"/>
              </w:rPr>
              <w:t>41 992</w:t>
            </w:r>
          </w:p>
        </w:tc>
        <w:tc>
          <w:tcPr>
            <w:tcW w:w="824" w:type="pct"/>
            <w:shd w:val="clear" w:color="auto" w:fill="auto"/>
          </w:tcPr>
          <w:p w14:paraId="180AF892" w14:textId="77777777" w:rsidR="00B4630F" w:rsidRPr="00A850A1" w:rsidRDefault="00B4630F" w:rsidP="00A850A1">
            <w:pPr>
              <w:spacing w:after="0" w:line="22" w:lineRule="atLeast"/>
              <w:ind w:left="142"/>
              <w:rPr>
                <w:rFonts w:ascii="Verdana" w:hAnsi="Verdana"/>
                <w:b/>
                <w:bCs/>
                <w:sz w:val="16"/>
                <w:szCs w:val="16"/>
                <w:lang w:eastAsia="pl-PL"/>
              </w:rPr>
            </w:pPr>
            <w:r w:rsidRPr="00A850A1">
              <w:rPr>
                <w:rFonts w:ascii="Verdana" w:hAnsi="Verdana"/>
                <w:sz w:val="16"/>
                <w:szCs w:val="16"/>
                <w:lang w:val="en" w:eastAsia="pl-PL"/>
              </w:rPr>
              <w:t>41 992</w:t>
            </w:r>
          </w:p>
        </w:tc>
      </w:tr>
      <w:tr w:rsidR="00B4630F" w:rsidRPr="00A850A1" w14:paraId="0BC37F78" w14:textId="77777777" w:rsidTr="00A850A1">
        <w:tc>
          <w:tcPr>
            <w:tcW w:w="2581" w:type="pct"/>
            <w:shd w:val="clear" w:color="auto" w:fill="auto"/>
          </w:tcPr>
          <w:p w14:paraId="1BAD667F" w14:textId="77777777" w:rsidR="00B4630F" w:rsidRPr="00A850A1" w:rsidRDefault="00B4630F" w:rsidP="00A850A1">
            <w:pPr>
              <w:spacing w:after="0" w:line="22" w:lineRule="atLeast"/>
              <w:ind w:left="142"/>
              <w:rPr>
                <w:rFonts w:ascii="Verdana" w:hAnsi="Verdana"/>
                <w:b/>
                <w:bCs/>
                <w:sz w:val="16"/>
                <w:szCs w:val="16"/>
                <w:lang w:eastAsia="pl-PL"/>
              </w:rPr>
            </w:pPr>
            <w:r w:rsidRPr="00A850A1">
              <w:rPr>
                <w:rFonts w:ascii="Verdana" w:hAnsi="Verdana"/>
                <w:sz w:val="16"/>
                <w:szCs w:val="16"/>
                <w:lang w:val="en" w:eastAsia="pl-PL"/>
              </w:rPr>
              <w:t>Façade works (replacement of with joinery and thermal insulation)</w:t>
            </w:r>
          </w:p>
        </w:tc>
        <w:tc>
          <w:tcPr>
            <w:tcW w:w="720" w:type="pct"/>
            <w:shd w:val="clear" w:color="auto" w:fill="auto"/>
          </w:tcPr>
          <w:p w14:paraId="6641D9CC" w14:textId="77777777" w:rsidR="00B4630F" w:rsidRPr="00A850A1" w:rsidRDefault="00B4630F" w:rsidP="00A850A1">
            <w:pPr>
              <w:spacing w:after="0" w:line="22" w:lineRule="atLeast"/>
              <w:ind w:left="142"/>
              <w:rPr>
                <w:rFonts w:ascii="Verdana" w:hAnsi="Verdana"/>
                <w:sz w:val="16"/>
                <w:szCs w:val="16"/>
                <w:lang w:eastAsia="pl-PL"/>
              </w:rPr>
            </w:pPr>
            <w:r w:rsidRPr="00A850A1">
              <w:rPr>
                <w:rFonts w:ascii="Verdana" w:hAnsi="Verdana"/>
                <w:sz w:val="16"/>
                <w:szCs w:val="16"/>
                <w:lang w:val="en" w:eastAsia="pl-PL"/>
              </w:rPr>
              <w:t xml:space="preserve">m </w:t>
            </w:r>
            <w:r w:rsidRPr="00A850A1">
              <w:rPr>
                <w:rFonts w:ascii="Verdana" w:hAnsi="Verdana"/>
                <w:sz w:val="16"/>
                <w:szCs w:val="16"/>
                <w:vertAlign w:val="superscript"/>
                <w:lang w:val="en" w:eastAsia="pl-PL"/>
              </w:rPr>
              <w:t>2</w:t>
            </w:r>
          </w:p>
        </w:tc>
        <w:tc>
          <w:tcPr>
            <w:tcW w:w="875" w:type="pct"/>
            <w:shd w:val="clear" w:color="auto" w:fill="auto"/>
          </w:tcPr>
          <w:p w14:paraId="074D41C7" w14:textId="77777777" w:rsidR="00B4630F" w:rsidRPr="00A850A1" w:rsidRDefault="00B4630F" w:rsidP="00A850A1">
            <w:pPr>
              <w:spacing w:after="0" w:line="22" w:lineRule="atLeast"/>
              <w:ind w:left="142"/>
              <w:rPr>
                <w:rFonts w:ascii="Verdana" w:hAnsi="Verdana"/>
                <w:sz w:val="16"/>
                <w:szCs w:val="16"/>
                <w:lang w:eastAsia="pl-PL"/>
              </w:rPr>
            </w:pPr>
            <w:r w:rsidRPr="00A850A1">
              <w:rPr>
                <w:rFonts w:ascii="Verdana" w:hAnsi="Verdana"/>
                <w:sz w:val="16"/>
                <w:szCs w:val="16"/>
                <w:lang w:val="en" w:eastAsia="pl-PL"/>
              </w:rPr>
              <w:t>15 367</w:t>
            </w:r>
          </w:p>
        </w:tc>
        <w:tc>
          <w:tcPr>
            <w:tcW w:w="824" w:type="pct"/>
            <w:shd w:val="clear" w:color="auto" w:fill="auto"/>
          </w:tcPr>
          <w:p w14:paraId="39E11A87" w14:textId="77777777" w:rsidR="00B4630F" w:rsidRPr="00A850A1" w:rsidRDefault="00B4630F" w:rsidP="00A850A1">
            <w:pPr>
              <w:spacing w:after="0" w:line="22" w:lineRule="atLeast"/>
              <w:ind w:left="142"/>
              <w:rPr>
                <w:rFonts w:ascii="Verdana" w:hAnsi="Verdana"/>
                <w:b/>
                <w:bCs/>
                <w:sz w:val="16"/>
                <w:szCs w:val="16"/>
                <w:lang w:eastAsia="pl-PL"/>
              </w:rPr>
            </w:pPr>
            <w:r w:rsidRPr="00A850A1">
              <w:rPr>
                <w:rFonts w:ascii="Verdana" w:hAnsi="Verdana"/>
                <w:sz w:val="16"/>
                <w:szCs w:val="16"/>
                <w:lang w:val="en" w:eastAsia="pl-PL"/>
              </w:rPr>
              <w:t>15 367</w:t>
            </w:r>
          </w:p>
        </w:tc>
      </w:tr>
      <w:tr w:rsidR="00B4630F" w:rsidRPr="00A850A1" w14:paraId="687DEC7E" w14:textId="77777777" w:rsidTr="00A850A1">
        <w:tc>
          <w:tcPr>
            <w:tcW w:w="2581" w:type="pct"/>
            <w:shd w:val="clear" w:color="auto" w:fill="auto"/>
          </w:tcPr>
          <w:p w14:paraId="65FDCA93" w14:textId="77777777" w:rsidR="00B4630F" w:rsidRPr="00A850A1" w:rsidRDefault="00B4630F" w:rsidP="00A850A1">
            <w:pPr>
              <w:spacing w:after="0" w:line="22" w:lineRule="atLeast"/>
              <w:ind w:left="142"/>
              <w:rPr>
                <w:rFonts w:ascii="Verdana" w:hAnsi="Verdana"/>
                <w:b/>
                <w:bCs/>
                <w:sz w:val="16"/>
                <w:szCs w:val="16"/>
                <w:lang w:eastAsia="pl-PL"/>
              </w:rPr>
            </w:pPr>
            <w:r w:rsidRPr="00A850A1">
              <w:rPr>
                <w:rFonts w:ascii="Verdana" w:hAnsi="Verdana"/>
                <w:sz w:val="16"/>
                <w:szCs w:val="16"/>
                <w:lang w:val="en" w:eastAsia="pl-PL"/>
              </w:rPr>
              <w:t>Installation of lifts</w:t>
            </w:r>
          </w:p>
        </w:tc>
        <w:tc>
          <w:tcPr>
            <w:tcW w:w="720" w:type="pct"/>
            <w:shd w:val="clear" w:color="auto" w:fill="auto"/>
          </w:tcPr>
          <w:p w14:paraId="54515B24" w14:textId="77777777" w:rsidR="00B4630F" w:rsidRPr="00A850A1" w:rsidRDefault="00794910" w:rsidP="00A850A1">
            <w:pPr>
              <w:spacing w:after="0" w:line="22" w:lineRule="atLeast"/>
              <w:ind w:left="142"/>
              <w:rPr>
                <w:rFonts w:ascii="Verdana" w:hAnsi="Verdana"/>
                <w:sz w:val="16"/>
                <w:szCs w:val="16"/>
                <w:lang w:eastAsia="pl-PL"/>
              </w:rPr>
            </w:pPr>
            <w:r w:rsidRPr="00A850A1">
              <w:rPr>
                <w:rFonts w:ascii="Verdana" w:hAnsi="Verdana"/>
                <w:sz w:val="16"/>
                <w:szCs w:val="16"/>
                <w:lang w:val="en" w:eastAsia="pl-PL"/>
              </w:rPr>
              <w:t>Number</w:t>
            </w:r>
          </w:p>
        </w:tc>
        <w:tc>
          <w:tcPr>
            <w:tcW w:w="875" w:type="pct"/>
            <w:shd w:val="clear" w:color="auto" w:fill="auto"/>
          </w:tcPr>
          <w:p w14:paraId="502269F1" w14:textId="77777777" w:rsidR="00B4630F" w:rsidRPr="00A850A1" w:rsidRDefault="00B4630F" w:rsidP="00A850A1">
            <w:pPr>
              <w:spacing w:after="0" w:line="22" w:lineRule="atLeast"/>
              <w:ind w:left="142"/>
              <w:rPr>
                <w:rFonts w:ascii="Verdana" w:hAnsi="Verdana"/>
                <w:sz w:val="16"/>
                <w:szCs w:val="16"/>
                <w:lang w:eastAsia="pl-PL"/>
              </w:rPr>
            </w:pPr>
            <w:r w:rsidRPr="00A850A1">
              <w:rPr>
                <w:rFonts w:ascii="Verdana" w:hAnsi="Verdana"/>
                <w:sz w:val="16"/>
                <w:szCs w:val="16"/>
                <w:lang w:val="en" w:eastAsia="pl-PL"/>
              </w:rPr>
              <w:t>12</w:t>
            </w:r>
          </w:p>
        </w:tc>
        <w:tc>
          <w:tcPr>
            <w:tcW w:w="824" w:type="pct"/>
            <w:shd w:val="clear" w:color="auto" w:fill="auto"/>
          </w:tcPr>
          <w:p w14:paraId="534711AD" w14:textId="77777777" w:rsidR="00B4630F" w:rsidRPr="00A850A1" w:rsidRDefault="00B4630F" w:rsidP="00A850A1">
            <w:pPr>
              <w:spacing w:after="0" w:line="22" w:lineRule="atLeast"/>
              <w:ind w:left="142"/>
              <w:rPr>
                <w:rFonts w:ascii="Verdana" w:hAnsi="Verdana"/>
                <w:b/>
                <w:bCs/>
                <w:sz w:val="16"/>
                <w:szCs w:val="16"/>
                <w:lang w:eastAsia="pl-PL"/>
              </w:rPr>
            </w:pPr>
            <w:r w:rsidRPr="00A850A1">
              <w:rPr>
                <w:rFonts w:ascii="Verdana" w:hAnsi="Verdana"/>
                <w:sz w:val="16"/>
                <w:szCs w:val="16"/>
                <w:lang w:val="en" w:eastAsia="pl-PL"/>
              </w:rPr>
              <w:t>12</w:t>
            </w:r>
          </w:p>
        </w:tc>
      </w:tr>
      <w:tr w:rsidR="00B4630F" w:rsidRPr="00A850A1" w14:paraId="4432B7ED" w14:textId="77777777" w:rsidTr="00A850A1">
        <w:tc>
          <w:tcPr>
            <w:tcW w:w="2581" w:type="pct"/>
            <w:shd w:val="clear" w:color="auto" w:fill="auto"/>
          </w:tcPr>
          <w:p w14:paraId="41E68506" w14:textId="77777777" w:rsidR="00B4630F" w:rsidRPr="00A850A1" w:rsidRDefault="00B4630F" w:rsidP="00A850A1">
            <w:pPr>
              <w:spacing w:after="0" w:line="22" w:lineRule="atLeast"/>
              <w:ind w:left="142"/>
              <w:rPr>
                <w:rFonts w:ascii="Verdana" w:hAnsi="Verdana"/>
                <w:b/>
                <w:bCs/>
                <w:sz w:val="16"/>
                <w:szCs w:val="16"/>
                <w:lang w:eastAsia="pl-PL"/>
              </w:rPr>
            </w:pPr>
            <w:r w:rsidRPr="00A850A1">
              <w:rPr>
                <w:rFonts w:ascii="Verdana" w:hAnsi="Verdana"/>
                <w:sz w:val="16"/>
                <w:szCs w:val="16"/>
                <w:lang w:val="en" w:eastAsia="pl-PL"/>
              </w:rPr>
              <w:t>Installation of escalators</w:t>
            </w:r>
          </w:p>
        </w:tc>
        <w:tc>
          <w:tcPr>
            <w:tcW w:w="720" w:type="pct"/>
            <w:shd w:val="clear" w:color="auto" w:fill="auto"/>
          </w:tcPr>
          <w:p w14:paraId="438A1C8F" w14:textId="77777777" w:rsidR="00B4630F" w:rsidRPr="00A850A1" w:rsidRDefault="00794910" w:rsidP="00A850A1">
            <w:pPr>
              <w:spacing w:after="0" w:line="22" w:lineRule="atLeast"/>
              <w:ind w:left="142"/>
              <w:rPr>
                <w:rFonts w:ascii="Verdana" w:hAnsi="Verdana"/>
                <w:sz w:val="16"/>
                <w:szCs w:val="16"/>
                <w:lang w:eastAsia="pl-PL"/>
              </w:rPr>
            </w:pPr>
            <w:r w:rsidRPr="00A850A1">
              <w:rPr>
                <w:rFonts w:ascii="Verdana" w:hAnsi="Verdana"/>
                <w:sz w:val="16"/>
                <w:szCs w:val="16"/>
                <w:lang w:val="en" w:eastAsia="pl-PL"/>
              </w:rPr>
              <w:t>Number</w:t>
            </w:r>
          </w:p>
        </w:tc>
        <w:tc>
          <w:tcPr>
            <w:tcW w:w="875" w:type="pct"/>
            <w:shd w:val="clear" w:color="auto" w:fill="auto"/>
          </w:tcPr>
          <w:p w14:paraId="24766A93" w14:textId="77777777" w:rsidR="00B4630F" w:rsidRPr="00A850A1" w:rsidRDefault="00B4630F" w:rsidP="00A850A1">
            <w:pPr>
              <w:spacing w:after="0" w:line="22" w:lineRule="atLeast"/>
              <w:ind w:left="142"/>
              <w:rPr>
                <w:rFonts w:ascii="Verdana" w:hAnsi="Verdana"/>
                <w:sz w:val="16"/>
                <w:szCs w:val="16"/>
                <w:lang w:eastAsia="pl-PL"/>
              </w:rPr>
            </w:pPr>
            <w:r w:rsidRPr="00A850A1">
              <w:rPr>
                <w:rFonts w:ascii="Verdana" w:hAnsi="Verdana"/>
                <w:sz w:val="16"/>
                <w:szCs w:val="16"/>
                <w:lang w:val="en" w:eastAsia="pl-PL"/>
              </w:rPr>
              <w:t>9</w:t>
            </w:r>
          </w:p>
        </w:tc>
        <w:tc>
          <w:tcPr>
            <w:tcW w:w="824" w:type="pct"/>
            <w:shd w:val="clear" w:color="auto" w:fill="auto"/>
          </w:tcPr>
          <w:p w14:paraId="6DE34DF6" w14:textId="77777777" w:rsidR="00B4630F" w:rsidRPr="00A850A1" w:rsidRDefault="00B4630F" w:rsidP="00A850A1">
            <w:pPr>
              <w:spacing w:after="0" w:line="22" w:lineRule="atLeast"/>
              <w:ind w:left="142"/>
              <w:rPr>
                <w:rFonts w:ascii="Verdana" w:hAnsi="Verdana"/>
                <w:b/>
                <w:bCs/>
                <w:sz w:val="16"/>
                <w:szCs w:val="16"/>
                <w:lang w:eastAsia="pl-PL"/>
              </w:rPr>
            </w:pPr>
            <w:r w:rsidRPr="00A850A1">
              <w:rPr>
                <w:rFonts w:ascii="Verdana" w:hAnsi="Verdana"/>
                <w:sz w:val="16"/>
                <w:szCs w:val="16"/>
                <w:lang w:val="en" w:eastAsia="pl-PL"/>
              </w:rPr>
              <w:t>9</w:t>
            </w:r>
          </w:p>
        </w:tc>
      </w:tr>
      <w:tr w:rsidR="00B4630F" w:rsidRPr="00A850A1" w14:paraId="211C9C2D" w14:textId="77777777" w:rsidTr="00A850A1">
        <w:tc>
          <w:tcPr>
            <w:tcW w:w="2581" w:type="pct"/>
            <w:shd w:val="clear" w:color="auto" w:fill="auto"/>
          </w:tcPr>
          <w:p w14:paraId="68C6C5C1" w14:textId="77777777" w:rsidR="00B4630F" w:rsidRPr="00A850A1" w:rsidRDefault="00B4630F" w:rsidP="00A850A1">
            <w:pPr>
              <w:spacing w:after="0" w:line="22" w:lineRule="atLeast"/>
              <w:ind w:left="142"/>
              <w:rPr>
                <w:rFonts w:ascii="Verdana" w:hAnsi="Verdana"/>
                <w:b/>
                <w:bCs/>
                <w:sz w:val="16"/>
                <w:szCs w:val="16"/>
                <w:lang w:eastAsia="pl-PL"/>
              </w:rPr>
            </w:pPr>
            <w:r w:rsidRPr="00A850A1">
              <w:rPr>
                <w:rFonts w:ascii="Verdana" w:hAnsi="Verdana"/>
                <w:sz w:val="16"/>
                <w:szCs w:val="16"/>
                <w:lang w:val="en" w:eastAsia="pl-PL"/>
              </w:rPr>
              <w:t>Rehabilitation of indoor and outdoor car parks</w:t>
            </w:r>
          </w:p>
        </w:tc>
        <w:tc>
          <w:tcPr>
            <w:tcW w:w="720" w:type="pct"/>
            <w:shd w:val="clear" w:color="auto" w:fill="auto"/>
          </w:tcPr>
          <w:p w14:paraId="2C9D61F8" w14:textId="77777777" w:rsidR="00B4630F" w:rsidRPr="00A850A1" w:rsidRDefault="00B4630F" w:rsidP="00A850A1">
            <w:pPr>
              <w:spacing w:after="0" w:line="22" w:lineRule="atLeast"/>
              <w:ind w:left="142"/>
              <w:rPr>
                <w:rFonts w:ascii="Verdana" w:hAnsi="Verdana"/>
                <w:sz w:val="16"/>
                <w:szCs w:val="16"/>
                <w:lang w:eastAsia="pl-PL"/>
              </w:rPr>
            </w:pPr>
            <w:r w:rsidRPr="00A850A1">
              <w:rPr>
                <w:rFonts w:ascii="Verdana" w:hAnsi="Verdana"/>
                <w:sz w:val="16"/>
                <w:szCs w:val="16"/>
                <w:lang w:val="en" w:eastAsia="pl-PL"/>
              </w:rPr>
              <w:t xml:space="preserve">m </w:t>
            </w:r>
            <w:r w:rsidRPr="00A850A1">
              <w:rPr>
                <w:rFonts w:ascii="Verdana" w:hAnsi="Verdana"/>
                <w:sz w:val="16"/>
                <w:szCs w:val="16"/>
                <w:vertAlign w:val="superscript"/>
                <w:lang w:val="en" w:eastAsia="pl-PL"/>
              </w:rPr>
              <w:t>2</w:t>
            </w:r>
          </w:p>
        </w:tc>
        <w:tc>
          <w:tcPr>
            <w:tcW w:w="875" w:type="pct"/>
            <w:shd w:val="clear" w:color="auto" w:fill="auto"/>
          </w:tcPr>
          <w:p w14:paraId="2CC42D4E" w14:textId="77777777" w:rsidR="00B4630F" w:rsidRPr="00A850A1" w:rsidRDefault="00B4630F" w:rsidP="00A850A1">
            <w:pPr>
              <w:spacing w:after="0" w:line="22" w:lineRule="atLeast"/>
              <w:ind w:left="142"/>
              <w:rPr>
                <w:rFonts w:ascii="Verdana" w:hAnsi="Verdana"/>
                <w:sz w:val="16"/>
                <w:szCs w:val="16"/>
                <w:lang w:eastAsia="pl-PL"/>
              </w:rPr>
            </w:pPr>
            <w:r w:rsidRPr="00A850A1">
              <w:rPr>
                <w:rFonts w:ascii="Verdana" w:hAnsi="Verdana"/>
                <w:sz w:val="16"/>
                <w:szCs w:val="16"/>
                <w:lang w:val="en" w:eastAsia="pl-PL"/>
              </w:rPr>
              <w:t>4 115</w:t>
            </w:r>
          </w:p>
        </w:tc>
        <w:tc>
          <w:tcPr>
            <w:tcW w:w="824" w:type="pct"/>
            <w:shd w:val="clear" w:color="auto" w:fill="auto"/>
          </w:tcPr>
          <w:p w14:paraId="7D0AC460" w14:textId="77777777" w:rsidR="00B4630F" w:rsidRPr="00A850A1" w:rsidRDefault="00B4630F" w:rsidP="00A850A1">
            <w:pPr>
              <w:spacing w:after="0" w:line="22" w:lineRule="atLeast"/>
              <w:ind w:left="142"/>
              <w:rPr>
                <w:rFonts w:ascii="Verdana" w:hAnsi="Verdana"/>
                <w:b/>
                <w:bCs/>
                <w:sz w:val="16"/>
                <w:szCs w:val="16"/>
                <w:lang w:eastAsia="pl-PL"/>
              </w:rPr>
            </w:pPr>
            <w:r w:rsidRPr="00A850A1">
              <w:rPr>
                <w:rFonts w:ascii="Verdana" w:hAnsi="Verdana"/>
                <w:sz w:val="16"/>
                <w:szCs w:val="16"/>
                <w:lang w:val="en" w:eastAsia="pl-PL"/>
              </w:rPr>
              <w:t>4 115</w:t>
            </w:r>
          </w:p>
        </w:tc>
      </w:tr>
      <w:tr w:rsidR="00B4630F" w:rsidRPr="00A850A1" w14:paraId="09291F88" w14:textId="77777777" w:rsidTr="00A850A1">
        <w:trPr>
          <w:trHeight w:val="449"/>
        </w:trPr>
        <w:tc>
          <w:tcPr>
            <w:tcW w:w="2581" w:type="pct"/>
            <w:shd w:val="clear" w:color="auto" w:fill="auto"/>
          </w:tcPr>
          <w:p w14:paraId="61A02337" w14:textId="77777777" w:rsidR="00B4630F" w:rsidRPr="00A850A1" w:rsidRDefault="00B4630F" w:rsidP="00A850A1">
            <w:pPr>
              <w:spacing w:after="0" w:line="22" w:lineRule="atLeast"/>
              <w:ind w:left="142"/>
              <w:rPr>
                <w:rFonts w:ascii="Verdana" w:hAnsi="Verdana"/>
                <w:b/>
                <w:bCs/>
                <w:sz w:val="16"/>
                <w:szCs w:val="16"/>
                <w:lang w:eastAsia="pl-PL"/>
              </w:rPr>
            </w:pPr>
            <w:r w:rsidRPr="00A850A1">
              <w:rPr>
                <w:rFonts w:ascii="Verdana" w:hAnsi="Verdana"/>
                <w:sz w:val="16"/>
                <w:szCs w:val="16"/>
                <w:lang w:val="en" w:eastAsia="pl-PL"/>
              </w:rPr>
              <w:t>Rehabilitation of underground trekking (pedestrian underpasses)</w:t>
            </w:r>
          </w:p>
        </w:tc>
        <w:tc>
          <w:tcPr>
            <w:tcW w:w="720" w:type="pct"/>
            <w:shd w:val="clear" w:color="auto" w:fill="auto"/>
          </w:tcPr>
          <w:p w14:paraId="5773F003" w14:textId="77777777" w:rsidR="00B4630F" w:rsidRPr="00A850A1" w:rsidRDefault="00B4630F" w:rsidP="00A850A1">
            <w:pPr>
              <w:spacing w:after="0" w:line="22" w:lineRule="atLeast"/>
              <w:ind w:left="142"/>
              <w:rPr>
                <w:rFonts w:ascii="Verdana" w:hAnsi="Verdana"/>
                <w:b/>
                <w:bCs/>
                <w:sz w:val="16"/>
                <w:szCs w:val="16"/>
                <w:lang w:eastAsia="pl-PL"/>
              </w:rPr>
            </w:pPr>
            <w:r w:rsidRPr="00A850A1">
              <w:rPr>
                <w:rFonts w:ascii="Verdana" w:hAnsi="Verdana"/>
                <w:sz w:val="16"/>
                <w:szCs w:val="16"/>
                <w:lang w:val="en" w:eastAsia="pl-PL"/>
              </w:rPr>
              <w:t xml:space="preserve">m </w:t>
            </w:r>
            <w:r w:rsidRPr="00A850A1">
              <w:rPr>
                <w:rFonts w:ascii="Verdana" w:hAnsi="Verdana"/>
                <w:sz w:val="16"/>
                <w:szCs w:val="16"/>
                <w:vertAlign w:val="superscript"/>
                <w:lang w:val="en" w:eastAsia="pl-PL"/>
              </w:rPr>
              <w:t>2</w:t>
            </w:r>
          </w:p>
        </w:tc>
        <w:tc>
          <w:tcPr>
            <w:tcW w:w="875" w:type="pct"/>
            <w:shd w:val="clear" w:color="auto" w:fill="auto"/>
          </w:tcPr>
          <w:p w14:paraId="15CB86AC" w14:textId="77777777" w:rsidR="00B4630F" w:rsidRPr="00A850A1" w:rsidRDefault="00B4630F" w:rsidP="00A850A1">
            <w:pPr>
              <w:spacing w:after="0" w:line="22" w:lineRule="atLeast"/>
              <w:ind w:left="142"/>
              <w:rPr>
                <w:rFonts w:ascii="Verdana" w:hAnsi="Verdana"/>
                <w:b/>
                <w:bCs/>
                <w:sz w:val="16"/>
                <w:szCs w:val="16"/>
                <w:lang w:eastAsia="pl-PL"/>
              </w:rPr>
            </w:pPr>
            <w:r w:rsidRPr="00A850A1">
              <w:rPr>
                <w:rFonts w:ascii="Verdana" w:hAnsi="Verdana"/>
                <w:sz w:val="16"/>
                <w:szCs w:val="16"/>
                <w:lang w:val="en" w:eastAsia="pl-PL"/>
              </w:rPr>
              <w:t>1 910</w:t>
            </w:r>
          </w:p>
        </w:tc>
        <w:tc>
          <w:tcPr>
            <w:tcW w:w="824" w:type="pct"/>
            <w:shd w:val="clear" w:color="auto" w:fill="auto"/>
          </w:tcPr>
          <w:p w14:paraId="3BFA3752" w14:textId="77777777" w:rsidR="00B4630F" w:rsidRPr="00A850A1" w:rsidRDefault="00B4630F" w:rsidP="00A850A1">
            <w:pPr>
              <w:spacing w:after="0" w:line="22" w:lineRule="atLeast"/>
              <w:ind w:left="142"/>
              <w:rPr>
                <w:rFonts w:ascii="Verdana" w:hAnsi="Verdana"/>
                <w:b/>
                <w:bCs/>
                <w:sz w:val="16"/>
                <w:szCs w:val="16"/>
                <w:lang w:eastAsia="pl-PL"/>
              </w:rPr>
            </w:pPr>
            <w:r w:rsidRPr="00A850A1">
              <w:rPr>
                <w:rFonts w:ascii="Verdana" w:hAnsi="Verdana"/>
                <w:sz w:val="16"/>
                <w:szCs w:val="16"/>
                <w:lang w:val="en" w:eastAsia="pl-PL"/>
              </w:rPr>
              <w:t>1 910</w:t>
            </w:r>
          </w:p>
        </w:tc>
      </w:tr>
    </w:tbl>
    <w:p w14:paraId="09AB569D" w14:textId="77777777" w:rsidR="00B4630F" w:rsidRPr="00D91B4A" w:rsidRDefault="009859FE" w:rsidP="003259E0">
      <w:pPr>
        <w:spacing w:line="22" w:lineRule="atLeast"/>
        <w:jc w:val="both"/>
        <w:rPr>
          <w:rFonts w:ascii="Verdana" w:hAnsi="Verdana"/>
          <w:i/>
          <w:iCs/>
          <w:sz w:val="16"/>
          <w:szCs w:val="16"/>
        </w:rPr>
      </w:pPr>
      <w:r w:rsidRPr="00D91B4A">
        <w:rPr>
          <w:rFonts w:ascii="Verdana" w:hAnsi="Verdana"/>
          <w:i/>
          <w:iCs/>
          <w:sz w:val="16"/>
          <w:szCs w:val="16"/>
          <w:lang w:val="en"/>
        </w:rPr>
        <w:t xml:space="preserve">Source: </w:t>
      </w:r>
      <w:r w:rsidR="00703D0E">
        <w:rPr>
          <w:rFonts w:ascii="Verdana" w:hAnsi="Verdana"/>
          <w:i/>
          <w:iCs/>
          <w:sz w:val="16"/>
          <w:szCs w:val="16"/>
          <w:lang w:val="en"/>
        </w:rPr>
        <w:t>Final Report of OPT</w:t>
      </w:r>
    </w:p>
    <w:p w14:paraId="0D266CFA" w14:textId="77777777" w:rsidR="00B4630F" w:rsidRPr="00D91B4A" w:rsidRDefault="00B4630F" w:rsidP="003259E0">
      <w:pPr>
        <w:spacing w:after="0" w:line="22" w:lineRule="atLeast"/>
        <w:ind w:right="284"/>
        <w:jc w:val="both"/>
        <w:rPr>
          <w:rFonts w:ascii="Verdana" w:eastAsia="Calibri" w:hAnsi="Verdana"/>
          <w:bCs/>
          <w:sz w:val="20"/>
          <w:szCs w:val="20"/>
        </w:rPr>
      </w:pPr>
      <w:r w:rsidRPr="00D91B4A">
        <w:rPr>
          <w:rFonts w:ascii="Verdana" w:hAnsi="Verdana"/>
          <w:bCs/>
          <w:sz w:val="20"/>
          <w:szCs w:val="20"/>
          <w:lang w:val="en"/>
        </w:rPr>
        <w:t xml:space="preserve">Positive effects of the </w:t>
      </w:r>
      <w:r w:rsidR="007541E0">
        <w:rPr>
          <w:rFonts w:ascii="Verdana" w:hAnsi="Verdana"/>
          <w:bCs/>
          <w:sz w:val="20"/>
          <w:szCs w:val="20"/>
          <w:lang w:val="en"/>
        </w:rPr>
        <w:t xml:space="preserve">project </w:t>
      </w:r>
      <w:r w:rsidRPr="00D91B4A">
        <w:rPr>
          <w:rFonts w:ascii="Verdana" w:hAnsi="Verdana"/>
          <w:bCs/>
          <w:sz w:val="20"/>
          <w:szCs w:val="20"/>
          <w:lang w:val="en"/>
        </w:rPr>
        <w:t xml:space="preserve">implementation are time savings in stay and movement at stations, improved conditions for integrated operation of urban transport systems, reduction of operating and maintenance and operation costs of buildings due to energy efficiency measures </w:t>
      </w:r>
      <w:r w:rsidR="009C14CF">
        <w:rPr>
          <w:rFonts w:ascii="Verdana" w:hAnsi="Verdana"/>
          <w:bCs/>
          <w:sz w:val="20"/>
          <w:szCs w:val="20"/>
          <w:lang w:val="en"/>
        </w:rPr>
        <w:t xml:space="preserve">in </w:t>
      </w:r>
      <w:r w:rsidRPr="00D91B4A">
        <w:rPr>
          <w:rFonts w:ascii="Verdana" w:hAnsi="Verdana"/>
          <w:bCs/>
          <w:sz w:val="20"/>
          <w:szCs w:val="20"/>
          <w:lang w:val="en"/>
        </w:rPr>
        <w:t>place.</w:t>
      </w:r>
    </w:p>
    <w:p w14:paraId="162F5F2E" w14:textId="77777777" w:rsidR="00B4630F" w:rsidRPr="00D91B4A" w:rsidRDefault="00B4630F" w:rsidP="003259E0">
      <w:pPr>
        <w:spacing w:after="0" w:line="22" w:lineRule="atLeast"/>
        <w:ind w:right="284"/>
        <w:jc w:val="both"/>
        <w:rPr>
          <w:rFonts w:ascii="Verdana" w:eastAsia="Calibri" w:hAnsi="Verdana"/>
          <w:bCs/>
          <w:i/>
          <w:iCs/>
          <w:sz w:val="20"/>
          <w:szCs w:val="20"/>
        </w:rPr>
      </w:pPr>
    </w:p>
    <w:p w14:paraId="32632F91" w14:textId="77777777" w:rsidR="00B4630F" w:rsidRPr="00D91B4A" w:rsidRDefault="00B4630F" w:rsidP="003259E0">
      <w:pPr>
        <w:spacing w:after="0" w:line="22" w:lineRule="atLeast"/>
        <w:ind w:right="284"/>
        <w:jc w:val="both"/>
        <w:rPr>
          <w:rFonts w:ascii="Verdana" w:eastAsia="Calibri" w:hAnsi="Verdana"/>
          <w:bCs/>
          <w:i/>
          <w:iCs/>
          <w:sz w:val="20"/>
          <w:szCs w:val="20"/>
        </w:rPr>
      </w:pPr>
      <w:r w:rsidRPr="00D91B4A">
        <w:rPr>
          <w:rFonts w:ascii="Verdana" w:hAnsi="Verdana"/>
          <w:bCs/>
          <w:i/>
          <w:iCs/>
          <w:sz w:val="20"/>
          <w:szCs w:val="20"/>
          <w:lang w:val="en"/>
        </w:rPr>
        <w:t xml:space="preserve">The </w:t>
      </w:r>
      <w:r w:rsidR="009C14CF">
        <w:rPr>
          <w:rFonts w:ascii="Verdana" w:hAnsi="Verdana"/>
          <w:bCs/>
          <w:i/>
          <w:iCs/>
          <w:sz w:val="20"/>
          <w:szCs w:val="20"/>
          <w:lang w:val="en"/>
        </w:rPr>
        <w:t xml:space="preserve">following problems have been reported during </w:t>
      </w:r>
      <w:r w:rsidRPr="00D91B4A">
        <w:rPr>
          <w:rFonts w:ascii="Verdana" w:hAnsi="Verdana"/>
          <w:bCs/>
          <w:i/>
          <w:iCs/>
          <w:sz w:val="20"/>
          <w:szCs w:val="20"/>
          <w:lang w:val="en"/>
        </w:rPr>
        <w:t>implementatio</w:t>
      </w:r>
      <w:r w:rsidR="009C14CF">
        <w:rPr>
          <w:rFonts w:ascii="Verdana" w:hAnsi="Verdana"/>
          <w:bCs/>
          <w:i/>
          <w:iCs/>
          <w:sz w:val="20"/>
          <w:szCs w:val="20"/>
          <w:lang w:val="en"/>
        </w:rPr>
        <w:t>n,</w:t>
      </w:r>
      <w:r w:rsidRPr="00D91B4A">
        <w:rPr>
          <w:rFonts w:ascii="Verdana" w:hAnsi="Verdana"/>
          <w:bCs/>
          <w:i/>
          <w:iCs/>
          <w:sz w:val="20"/>
          <w:szCs w:val="20"/>
          <w:lang w:val="en"/>
        </w:rPr>
        <w:t xml:space="preserve"> for which the relevant corrective measures have been taken: </w:t>
      </w:r>
    </w:p>
    <w:p w14:paraId="2224AEEF" w14:textId="77777777" w:rsidR="00B4630F" w:rsidRPr="00D91B4A" w:rsidRDefault="00B4630F" w:rsidP="003259E0">
      <w:pPr>
        <w:spacing w:after="0" w:line="22" w:lineRule="atLeast"/>
        <w:ind w:right="284"/>
        <w:jc w:val="both"/>
        <w:rPr>
          <w:rFonts w:ascii="Verdana" w:eastAsia="Calibri" w:hAnsi="Verdana"/>
          <w:sz w:val="20"/>
          <w:szCs w:val="20"/>
          <w:lang w:eastAsia="bg-BG"/>
        </w:rPr>
      </w:pPr>
    </w:p>
    <w:p w14:paraId="7457D7D2" w14:textId="77777777" w:rsidR="00131B78" w:rsidRPr="00B55C91" w:rsidRDefault="00B4630F" w:rsidP="00CE496D">
      <w:pPr>
        <w:pStyle w:val="ListParagraph"/>
        <w:numPr>
          <w:ilvl w:val="0"/>
          <w:numId w:val="23"/>
        </w:numPr>
        <w:spacing w:after="0" w:line="22" w:lineRule="atLeast"/>
        <w:ind w:left="426" w:right="284" w:hanging="426"/>
        <w:jc w:val="both"/>
        <w:rPr>
          <w:rFonts w:ascii="Verdana" w:eastAsia="Calibri" w:hAnsi="Verdana"/>
          <w:sz w:val="20"/>
          <w:szCs w:val="20"/>
          <w:lang w:eastAsia="bg-BG"/>
        </w:rPr>
      </w:pPr>
      <w:r w:rsidRPr="00D91B4A">
        <w:rPr>
          <w:rFonts w:ascii="Verdana" w:hAnsi="Verdana"/>
          <w:i/>
          <w:sz w:val="20"/>
          <w:szCs w:val="20"/>
          <w:lang w:val="en" w:eastAsia="bg-BG"/>
        </w:rPr>
        <w:t xml:space="preserve">Extension of the rehabilitation period of the Central Railway Complex Sofia due to the emergence of additional construction and installation works on part "Constructive" and "Rehabilitation of contact network", </w:t>
      </w:r>
      <w:r w:rsidRPr="001E1F68">
        <w:rPr>
          <w:rFonts w:ascii="Verdana" w:hAnsi="Verdana"/>
          <w:iCs/>
          <w:sz w:val="20"/>
          <w:szCs w:val="20"/>
          <w:lang w:val="en" w:eastAsia="bg-BG"/>
        </w:rPr>
        <w:t xml:space="preserve">which led to delays and implementation of activities outside the eligibility period OPT, as well as the need to provide additional financial </w:t>
      </w:r>
      <w:r w:rsidRPr="00B55C91">
        <w:rPr>
          <w:rFonts w:ascii="Verdana" w:hAnsi="Verdana"/>
          <w:iCs/>
          <w:sz w:val="20"/>
          <w:szCs w:val="20"/>
          <w:lang w:val="en" w:eastAsia="bg-BG"/>
        </w:rPr>
        <w:t xml:space="preserve">resources </w:t>
      </w:r>
      <w:r w:rsidR="001E1F68" w:rsidRPr="00B55C91">
        <w:rPr>
          <w:rFonts w:ascii="Verdana" w:hAnsi="Verdana"/>
          <w:iCs/>
          <w:sz w:val="20"/>
          <w:szCs w:val="20"/>
          <w:lang w:val="en" w:eastAsia="bg-BG"/>
        </w:rPr>
        <w:t>by the</w:t>
      </w:r>
      <w:r w:rsidRPr="00B55C91">
        <w:rPr>
          <w:rFonts w:ascii="Verdana" w:hAnsi="Verdana"/>
          <w:iCs/>
          <w:sz w:val="20"/>
          <w:szCs w:val="20"/>
          <w:lang w:val="en" w:eastAsia="bg-BG"/>
        </w:rPr>
        <w:t xml:space="preserve"> Beneficiary.</w:t>
      </w:r>
      <w:r w:rsidR="00B55C91" w:rsidRPr="00B55C91">
        <w:rPr>
          <w:rFonts w:ascii="Verdana" w:hAnsi="Verdana"/>
          <w:iCs/>
          <w:sz w:val="20"/>
          <w:szCs w:val="20"/>
          <w:lang w:val="en" w:eastAsia="bg-BG"/>
        </w:rPr>
        <w:t xml:space="preserve"> As a corrective measure, the object was</w:t>
      </w:r>
      <w:r w:rsidRPr="00B55C91">
        <w:rPr>
          <w:rFonts w:ascii="Verdana" w:hAnsi="Verdana"/>
          <w:iCs/>
          <w:sz w:val="20"/>
          <w:szCs w:val="20"/>
          <w:lang w:val="en" w:eastAsia="bg-BG"/>
        </w:rPr>
        <w:t xml:space="preserve"> divided into two stages, and for the implementation of</w:t>
      </w:r>
      <w:r w:rsidRPr="00B55C91">
        <w:rPr>
          <w:rFonts w:ascii="Verdana" w:hAnsi="Verdana"/>
          <w:sz w:val="20"/>
          <w:szCs w:val="20"/>
          <w:lang w:val="en" w:eastAsia="bg-BG"/>
        </w:rPr>
        <w:t xml:space="preserve"> Stage 1 on 20.04.2016 a</w:t>
      </w:r>
      <w:r w:rsidRPr="00B55C91">
        <w:rPr>
          <w:rFonts w:ascii="Verdana" w:hAnsi="Verdana"/>
          <w:sz w:val="20"/>
          <w:szCs w:val="20"/>
          <w:lang w:val="en"/>
        </w:rPr>
        <w:t xml:space="preserve"> permit for use of the has been issued, and for the implementation of Stage 2 (including only the additional works on the rehabilitation of the contact network) an additional contract for implementation has been concluded and the beneficiary has provided a financial resource for the additional activities.</w:t>
      </w:r>
    </w:p>
    <w:p w14:paraId="68FF7AB0" w14:textId="77777777" w:rsidR="00131B78" w:rsidRPr="00B55C91" w:rsidRDefault="00B4630F" w:rsidP="00CE496D">
      <w:pPr>
        <w:pStyle w:val="ListParagraph"/>
        <w:numPr>
          <w:ilvl w:val="0"/>
          <w:numId w:val="23"/>
        </w:numPr>
        <w:spacing w:after="0" w:line="22" w:lineRule="atLeast"/>
        <w:ind w:left="426" w:right="284" w:hanging="426"/>
        <w:jc w:val="both"/>
        <w:rPr>
          <w:rFonts w:ascii="Verdana" w:eastAsia="Calibri" w:hAnsi="Verdana"/>
          <w:sz w:val="20"/>
          <w:szCs w:val="20"/>
          <w:lang w:eastAsia="bg-BG"/>
        </w:rPr>
      </w:pPr>
      <w:r w:rsidRPr="00B55C91">
        <w:rPr>
          <w:rFonts w:ascii="Verdana" w:hAnsi="Verdana"/>
          <w:i/>
          <w:sz w:val="20"/>
          <w:szCs w:val="20"/>
          <w:lang w:val="en" w:eastAsia="bg-BG"/>
        </w:rPr>
        <w:t>Delay of the start of the contracts for implementation of Burgas station by eight months due to long appeal</w:t>
      </w:r>
      <w:r w:rsidR="00344C4E">
        <w:rPr>
          <w:rFonts w:ascii="Verdana" w:hAnsi="Verdana"/>
          <w:i/>
          <w:sz w:val="20"/>
          <w:szCs w:val="20"/>
          <w:lang w:val="en" w:eastAsia="bg-BG"/>
        </w:rPr>
        <w:t>ing</w:t>
      </w:r>
      <w:r w:rsidRPr="00B55C91">
        <w:rPr>
          <w:rFonts w:ascii="Verdana" w:hAnsi="Verdana"/>
          <w:i/>
          <w:sz w:val="20"/>
          <w:szCs w:val="20"/>
          <w:lang w:val="en" w:eastAsia="bg-BG"/>
        </w:rPr>
        <w:t xml:space="preserve"> procedures for </w:t>
      </w:r>
      <w:r w:rsidR="00344C4E">
        <w:rPr>
          <w:rFonts w:ascii="Verdana" w:hAnsi="Verdana"/>
          <w:i/>
          <w:sz w:val="20"/>
          <w:szCs w:val="20"/>
          <w:lang w:val="en" w:eastAsia="bg-BG"/>
        </w:rPr>
        <w:t>in the procurement process</w:t>
      </w:r>
      <w:r w:rsidRPr="00B55C91">
        <w:rPr>
          <w:rFonts w:ascii="Verdana" w:hAnsi="Verdana"/>
          <w:sz w:val="20"/>
          <w:szCs w:val="20"/>
          <w:lang w:val="en" w:eastAsia="bg-BG"/>
        </w:rPr>
        <w:t>.</w:t>
      </w:r>
    </w:p>
    <w:p w14:paraId="2C12A541" w14:textId="77777777" w:rsidR="00B4630F" w:rsidRPr="00B55C91" w:rsidRDefault="00B4630F" w:rsidP="00CE496D">
      <w:pPr>
        <w:pStyle w:val="ListParagraph"/>
        <w:numPr>
          <w:ilvl w:val="0"/>
          <w:numId w:val="23"/>
        </w:numPr>
        <w:spacing w:after="0" w:line="22" w:lineRule="atLeast"/>
        <w:ind w:left="426" w:right="284" w:hanging="426"/>
        <w:jc w:val="both"/>
        <w:rPr>
          <w:rFonts w:ascii="Verdana" w:eastAsia="Calibri" w:hAnsi="Verdana"/>
          <w:sz w:val="20"/>
          <w:szCs w:val="20"/>
          <w:lang w:eastAsia="bg-BG"/>
        </w:rPr>
      </w:pPr>
      <w:r w:rsidRPr="00B55C91">
        <w:rPr>
          <w:rFonts w:ascii="Verdana" w:hAnsi="Verdana"/>
          <w:sz w:val="20"/>
          <w:szCs w:val="20"/>
          <w:lang w:val="en" w:eastAsia="bg-BG"/>
        </w:rPr>
        <w:lastRenderedPageBreak/>
        <w:t xml:space="preserve">Financial corrections </w:t>
      </w:r>
      <w:r w:rsidRPr="00B55C91">
        <w:rPr>
          <w:rFonts w:ascii="Verdana" w:hAnsi="Verdana"/>
          <w:i/>
          <w:iCs/>
          <w:sz w:val="20"/>
          <w:szCs w:val="20"/>
          <w:lang w:val="en" w:eastAsia="bg-BG"/>
        </w:rPr>
        <w:t>have been</w:t>
      </w:r>
      <w:r w:rsidRPr="00B55C91">
        <w:rPr>
          <w:rFonts w:ascii="Verdana" w:hAnsi="Verdana"/>
          <w:sz w:val="20"/>
          <w:szCs w:val="20"/>
          <w:lang w:val="en"/>
        </w:rPr>
        <w:t xml:space="preserve"> </w:t>
      </w:r>
      <w:r w:rsidRPr="00B55C91">
        <w:rPr>
          <w:rFonts w:ascii="Verdana" w:hAnsi="Verdana"/>
          <w:sz w:val="20"/>
          <w:szCs w:val="20"/>
          <w:lang w:val="en" w:eastAsia="bg-BG"/>
        </w:rPr>
        <w:t xml:space="preserve">imposed in the course of implementation, which reduce the value of </w:t>
      </w:r>
      <w:r w:rsidR="004A7A9C">
        <w:rPr>
          <w:rFonts w:ascii="Verdana" w:hAnsi="Verdana"/>
          <w:sz w:val="20"/>
          <w:szCs w:val="20"/>
          <w:lang w:val="en" w:eastAsia="bg-BG"/>
        </w:rPr>
        <w:t xml:space="preserve">grant </w:t>
      </w:r>
      <w:r w:rsidRPr="00B55C91">
        <w:rPr>
          <w:rFonts w:ascii="Verdana" w:hAnsi="Verdana"/>
          <w:sz w:val="20"/>
          <w:szCs w:val="20"/>
          <w:lang w:val="en" w:eastAsia="bg-BG"/>
        </w:rPr>
        <w:t>and require</w:t>
      </w:r>
      <w:r w:rsidR="004A7A9C">
        <w:rPr>
          <w:rFonts w:ascii="Verdana" w:hAnsi="Verdana"/>
          <w:sz w:val="20"/>
          <w:szCs w:val="20"/>
          <w:lang w:val="en" w:eastAsia="bg-BG"/>
        </w:rPr>
        <w:t>d</w:t>
      </w:r>
      <w:r w:rsidRPr="00B55C91">
        <w:rPr>
          <w:rFonts w:ascii="Verdana" w:hAnsi="Verdana"/>
          <w:sz w:val="20"/>
          <w:szCs w:val="20"/>
          <w:lang w:val="en" w:eastAsia="bg-BG"/>
        </w:rPr>
        <w:t xml:space="preserve"> an increase in co-financing</w:t>
      </w:r>
      <w:r w:rsidR="004A7A9C">
        <w:rPr>
          <w:rFonts w:ascii="Verdana" w:hAnsi="Verdana"/>
          <w:sz w:val="20"/>
          <w:szCs w:val="20"/>
          <w:lang w:val="en" w:eastAsia="bg-BG"/>
        </w:rPr>
        <w:t xml:space="preserve"> budget</w:t>
      </w:r>
      <w:r w:rsidRPr="00B55C91">
        <w:rPr>
          <w:rFonts w:ascii="Verdana" w:hAnsi="Verdana"/>
          <w:sz w:val="20"/>
          <w:szCs w:val="20"/>
          <w:lang w:val="en" w:eastAsia="bg-BG"/>
        </w:rPr>
        <w:t xml:space="preserve"> by the beneficiary.</w:t>
      </w:r>
    </w:p>
    <w:p w14:paraId="625A76FE" w14:textId="77777777" w:rsidR="00EE106B" w:rsidRPr="00D91B4A" w:rsidRDefault="00EE106B" w:rsidP="003259E0">
      <w:pPr>
        <w:spacing w:line="22" w:lineRule="atLeast"/>
        <w:jc w:val="both"/>
        <w:rPr>
          <w:rFonts w:ascii="Verdana" w:eastAsia="Calibri" w:hAnsi="Verdana"/>
          <w:b/>
          <w:sz w:val="20"/>
          <w:szCs w:val="20"/>
        </w:rPr>
      </w:pPr>
    </w:p>
    <w:p w14:paraId="4393D9F2" w14:textId="77777777" w:rsidR="00B4630F" w:rsidRPr="00D91B4A" w:rsidRDefault="00B4630F" w:rsidP="00CE496D">
      <w:pPr>
        <w:pStyle w:val="Heading2"/>
        <w:numPr>
          <w:ilvl w:val="1"/>
          <w:numId w:val="17"/>
        </w:numPr>
        <w:spacing w:line="22" w:lineRule="atLeast"/>
        <w:ind w:left="426" w:hanging="426"/>
        <w:jc w:val="left"/>
        <w:rPr>
          <w:rFonts w:ascii="Verdana" w:hAnsi="Verdana"/>
          <w:b/>
          <w:bCs/>
          <w:sz w:val="20"/>
          <w:szCs w:val="20"/>
        </w:rPr>
      </w:pPr>
      <w:r w:rsidRPr="00D91B4A">
        <w:rPr>
          <w:rFonts w:ascii="Verdana" w:hAnsi="Verdana"/>
          <w:b/>
          <w:bCs/>
          <w:sz w:val="20"/>
          <w:szCs w:val="20"/>
          <w:lang w:val="en"/>
        </w:rPr>
        <w:t>Operational phase</w:t>
      </w:r>
    </w:p>
    <w:p w14:paraId="1A1CF36E" w14:textId="77777777" w:rsidR="00B4630F" w:rsidRPr="00D91B4A" w:rsidRDefault="00866538" w:rsidP="003259E0">
      <w:pPr>
        <w:spacing w:line="22" w:lineRule="atLeast"/>
        <w:jc w:val="both"/>
        <w:rPr>
          <w:rFonts w:ascii="Verdana" w:hAnsi="Verdana"/>
          <w:sz w:val="20"/>
          <w:szCs w:val="20"/>
        </w:rPr>
      </w:pPr>
      <w:r>
        <w:rPr>
          <w:rFonts w:ascii="Verdana" w:hAnsi="Verdana"/>
          <w:sz w:val="20"/>
          <w:szCs w:val="20"/>
          <w:lang w:val="en"/>
        </w:rPr>
        <w:t xml:space="preserve">In </w:t>
      </w:r>
      <w:r w:rsidR="00B4630F" w:rsidRPr="00D91B4A">
        <w:rPr>
          <w:rFonts w:ascii="Verdana" w:hAnsi="Verdana"/>
          <w:sz w:val="20"/>
          <w:szCs w:val="20"/>
          <w:lang w:val="en"/>
        </w:rPr>
        <w:t>2017</w:t>
      </w:r>
      <w:r>
        <w:rPr>
          <w:rFonts w:ascii="Verdana" w:hAnsi="Verdana"/>
          <w:sz w:val="20"/>
          <w:szCs w:val="20"/>
          <w:lang w:val="en"/>
        </w:rPr>
        <w:t xml:space="preserve"> an ex-post financial </w:t>
      </w:r>
      <w:r w:rsidR="00B4630F" w:rsidRPr="00D91B4A">
        <w:rPr>
          <w:rFonts w:ascii="Verdana" w:hAnsi="Verdana"/>
          <w:sz w:val="20"/>
          <w:szCs w:val="20"/>
          <w:lang w:val="en"/>
        </w:rPr>
        <w:t xml:space="preserve">analysis has been prepared </w:t>
      </w:r>
      <w:r w:rsidR="00387C61">
        <w:rPr>
          <w:rFonts w:ascii="Verdana" w:hAnsi="Verdana"/>
          <w:sz w:val="20"/>
          <w:szCs w:val="20"/>
          <w:lang w:val="en"/>
        </w:rPr>
        <w:t xml:space="preserve">as per </w:t>
      </w:r>
      <w:r w:rsidR="00B4630F" w:rsidRPr="00D91B4A">
        <w:rPr>
          <w:rFonts w:ascii="Verdana" w:hAnsi="Verdana"/>
          <w:sz w:val="20"/>
          <w:szCs w:val="20"/>
          <w:lang w:val="en"/>
        </w:rPr>
        <w:t xml:space="preserve">Art. 55 of Regulation 1083/2006 and in accordance with the Guidelines on the closure of operational programmes adopted for support from the ERDF, ESF and CF for the period 2007 </w:t>
      </w:r>
      <w:r w:rsidR="00387C61">
        <w:rPr>
          <w:rFonts w:ascii="Verdana" w:hAnsi="Verdana"/>
          <w:sz w:val="20"/>
          <w:szCs w:val="20"/>
          <w:lang w:val="en"/>
        </w:rPr>
        <w:t>-</w:t>
      </w:r>
      <w:r w:rsidR="00B4630F" w:rsidRPr="00D91B4A">
        <w:rPr>
          <w:rFonts w:ascii="Verdana" w:hAnsi="Verdana"/>
          <w:sz w:val="20"/>
          <w:szCs w:val="20"/>
          <w:lang w:val="en"/>
        </w:rPr>
        <w:t xml:space="preserve"> 2013. The updated analysis </w:t>
      </w:r>
      <w:r w:rsidR="00387C61">
        <w:rPr>
          <w:rFonts w:ascii="Verdana" w:hAnsi="Verdana"/>
          <w:sz w:val="20"/>
          <w:szCs w:val="20"/>
          <w:lang w:val="en"/>
        </w:rPr>
        <w:t xml:space="preserve">confirms </w:t>
      </w:r>
      <w:r w:rsidR="00B4630F" w:rsidRPr="00D91B4A">
        <w:rPr>
          <w:rFonts w:ascii="Verdana" w:hAnsi="Verdana"/>
          <w:sz w:val="20"/>
          <w:szCs w:val="20"/>
          <w:lang w:val="en"/>
        </w:rPr>
        <w:t xml:space="preserve">that the project needs a grant. The value of net income was compared to the initial calculations of the financial deficit and the value of the net income actually generated at the date of the updated financial analysis, the latter representing 52.3 % of the originally calculated and the amount of the recalculated financial shortfall being higher than initially calculated. It </w:t>
      </w:r>
      <w:r w:rsidR="00512B5E">
        <w:rPr>
          <w:rFonts w:ascii="Verdana" w:hAnsi="Verdana"/>
          <w:sz w:val="20"/>
          <w:szCs w:val="20"/>
          <w:lang w:val="en"/>
        </w:rPr>
        <w:t>was therefore</w:t>
      </w:r>
      <w:r w:rsidR="00B4630F" w:rsidRPr="00D91B4A">
        <w:rPr>
          <w:rFonts w:ascii="Verdana" w:hAnsi="Verdana"/>
          <w:sz w:val="20"/>
          <w:szCs w:val="20"/>
          <w:lang w:val="en"/>
        </w:rPr>
        <w:t xml:space="preserve"> concluded that there is n</w:t>
      </w:r>
      <w:r w:rsidR="00512B5E">
        <w:rPr>
          <w:rFonts w:ascii="Verdana" w:hAnsi="Verdana"/>
          <w:sz w:val="20"/>
          <w:szCs w:val="20"/>
          <w:lang w:val="en"/>
        </w:rPr>
        <w:t>eed for revision of e</w:t>
      </w:r>
      <w:r w:rsidR="00B4630F" w:rsidRPr="00D91B4A">
        <w:rPr>
          <w:rFonts w:ascii="Verdana" w:hAnsi="Verdana"/>
          <w:sz w:val="20"/>
          <w:szCs w:val="20"/>
          <w:lang w:val="en"/>
        </w:rPr>
        <w:t>ligible costs paid.</w:t>
      </w:r>
    </w:p>
    <w:p w14:paraId="63B3869F" w14:textId="77777777" w:rsidR="00B4630F" w:rsidRPr="00D91B4A" w:rsidRDefault="00B4630F" w:rsidP="003259E0">
      <w:pPr>
        <w:spacing w:line="22" w:lineRule="atLeast"/>
        <w:jc w:val="both"/>
        <w:rPr>
          <w:rFonts w:ascii="Verdana" w:hAnsi="Verdana"/>
          <w:sz w:val="20"/>
          <w:szCs w:val="20"/>
        </w:rPr>
      </w:pPr>
      <w:r w:rsidRPr="00D91B4A">
        <w:rPr>
          <w:rFonts w:ascii="Verdana" w:hAnsi="Verdana"/>
          <w:sz w:val="20"/>
          <w:szCs w:val="20"/>
          <w:lang w:val="en"/>
        </w:rPr>
        <w:t xml:space="preserve">Since the project is not </w:t>
      </w:r>
      <w:r w:rsidR="00512B5E">
        <w:rPr>
          <w:rFonts w:ascii="Verdana" w:hAnsi="Verdana"/>
          <w:sz w:val="20"/>
          <w:szCs w:val="20"/>
          <w:lang w:val="en"/>
        </w:rPr>
        <w:t>a major project</w:t>
      </w:r>
      <w:r w:rsidRPr="00D91B4A">
        <w:rPr>
          <w:rFonts w:ascii="Verdana" w:hAnsi="Verdana"/>
          <w:sz w:val="20"/>
          <w:szCs w:val="20"/>
          <w:lang w:val="en"/>
        </w:rPr>
        <w:t xml:space="preserve"> within the meaning of Art. (39) Of Regulation (EC) No 1083/2006, no cost-benefit analysis has been prepared for it, </w:t>
      </w:r>
      <w:r w:rsidR="00041704">
        <w:rPr>
          <w:rFonts w:ascii="Verdana" w:hAnsi="Verdana"/>
          <w:sz w:val="20"/>
          <w:szCs w:val="20"/>
          <w:lang w:val="en"/>
        </w:rPr>
        <w:t>appraising the</w:t>
      </w:r>
      <w:r w:rsidRPr="00D91B4A">
        <w:rPr>
          <w:rFonts w:ascii="Verdana" w:hAnsi="Verdana"/>
          <w:sz w:val="20"/>
          <w:szCs w:val="20"/>
          <w:lang w:val="en"/>
        </w:rPr>
        <w:t xml:space="preserve"> economic benefits </w:t>
      </w:r>
      <w:r w:rsidR="008101C3">
        <w:rPr>
          <w:rFonts w:ascii="Verdana" w:hAnsi="Verdana"/>
          <w:sz w:val="20"/>
          <w:szCs w:val="20"/>
          <w:lang w:val="en"/>
        </w:rPr>
        <w:t xml:space="preserve">and </w:t>
      </w:r>
      <w:r w:rsidRPr="00D91B4A">
        <w:rPr>
          <w:rFonts w:ascii="Verdana" w:hAnsi="Verdana"/>
          <w:sz w:val="20"/>
          <w:szCs w:val="20"/>
          <w:lang w:val="en"/>
        </w:rPr>
        <w:t>performance.</w:t>
      </w:r>
    </w:p>
    <w:p w14:paraId="79405C6C" w14:textId="77777777" w:rsidR="00B4630F" w:rsidRPr="00D91B4A" w:rsidRDefault="00B4630F" w:rsidP="003259E0">
      <w:pPr>
        <w:spacing w:line="22" w:lineRule="atLeast"/>
        <w:jc w:val="both"/>
        <w:rPr>
          <w:rFonts w:ascii="Verdana" w:hAnsi="Verdana"/>
          <w:sz w:val="20"/>
          <w:szCs w:val="20"/>
        </w:rPr>
      </w:pPr>
      <w:r w:rsidRPr="00D91B4A">
        <w:rPr>
          <w:rFonts w:ascii="Verdana" w:hAnsi="Verdana"/>
          <w:sz w:val="20"/>
          <w:szCs w:val="20"/>
          <w:lang w:val="en"/>
        </w:rPr>
        <w:t xml:space="preserve">In the operational </w:t>
      </w:r>
      <w:r w:rsidRPr="00E4054C">
        <w:rPr>
          <w:rFonts w:ascii="Verdana" w:hAnsi="Verdana"/>
          <w:sz w:val="20"/>
          <w:szCs w:val="20"/>
          <w:lang w:val="en"/>
        </w:rPr>
        <w:t>phase, the beneficiary submit</w:t>
      </w:r>
      <w:r w:rsidR="008F2362" w:rsidRPr="00E4054C">
        <w:rPr>
          <w:rFonts w:ascii="Verdana" w:hAnsi="Verdana"/>
          <w:sz w:val="20"/>
          <w:szCs w:val="20"/>
          <w:lang w:val="en"/>
        </w:rPr>
        <w:t>s</w:t>
      </w:r>
      <w:r w:rsidRPr="00E4054C">
        <w:rPr>
          <w:rFonts w:ascii="Verdana" w:hAnsi="Verdana"/>
          <w:sz w:val="20"/>
          <w:szCs w:val="20"/>
          <w:lang w:val="en"/>
        </w:rPr>
        <w:t xml:space="preserve"> annual sustainability reports in accordance with paragraph 16.1.3. </w:t>
      </w:r>
      <w:r w:rsidR="008F2362" w:rsidRPr="00E4054C">
        <w:rPr>
          <w:rFonts w:ascii="Verdana" w:hAnsi="Verdana"/>
          <w:sz w:val="20"/>
          <w:szCs w:val="20"/>
          <w:lang w:val="en"/>
        </w:rPr>
        <w:t>M</w:t>
      </w:r>
      <w:r w:rsidRPr="00E4054C">
        <w:rPr>
          <w:rFonts w:ascii="Verdana" w:hAnsi="Verdana"/>
          <w:sz w:val="20"/>
          <w:szCs w:val="20"/>
          <w:lang w:val="en"/>
        </w:rPr>
        <w:t xml:space="preserve">anagement and implementation </w:t>
      </w:r>
      <w:r w:rsidR="00554094" w:rsidRPr="00E4054C">
        <w:rPr>
          <w:rFonts w:ascii="Verdana" w:hAnsi="Verdana"/>
          <w:sz w:val="20"/>
          <w:szCs w:val="20"/>
          <w:lang w:val="en"/>
        </w:rPr>
        <w:t xml:space="preserve">Guidance </w:t>
      </w:r>
      <w:r w:rsidRPr="00E4054C">
        <w:rPr>
          <w:rFonts w:ascii="Verdana" w:hAnsi="Verdana"/>
          <w:sz w:val="20"/>
          <w:szCs w:val="20"/>
          <w:lang w:val="en"/>
        </w:rPr>
        <w:t>of</w:t>
      </w:r>
      <w:r w:rsidR="00554094" w:rsidRPr="00E4054C">
        <w:rPr>
          <w:rFonts w:ascii="Verdana" w:hAnsi="Verdana"/>
          <w:sz w:val="20"/>
          <w:szCs w:val="20"/>
          <w:lang w:val="en"/>
        </w:rPr>
        <w:t xml:space="preserve"> OPT</w:t>
      </w:r>
      <w:r w:rsidR="008F2362" w:rsidRPr="00E4054C">
        <w:rPr>
          <w:rFonts w:ascii="Verdana" w:hAnsi="Verdana"/>
          <w:sz w:val="20"/>
          <w:szCs w:val="20"/>
          <w:lang w:val="en"/>
        </w:rPr>
        <w:t xml:space="preserve"> within the</w:t>
      </w:r>
      <w:r w:rsidRPr="00E4054C">
        <w:rPr>
          <w:rFonts w:ascii="Verdana" w:hAnsi="Verdana"/>
          <w:sz w:val="20"/>
          <w:szCs w:val="20"/>
          <w:lang w:val="en"/>
        </w:rPr>
        <w:t xml:space="preserve"> five-year period following the completion of the project. For the completed sites of the project tender</w:t>
      </w:r>
      <w:r w:rsidR="00F97557" w:rsidRPr="00E4054C">
        <w:rPr>
          <w:rFonts w:ascii="Verdana" w:hAnsi="Verdana"/>
          <w:sz w:val="20"/>
          <w:szCs w:val="20"/>
          <w:lang w:val="en"/>
        </w:rPr>
        <w:t xml:space="preserve"> </w:t>
      </w:r>
      <w:r w:rsidRPr="00E4054C">
        <w:rPr>
          <w:rFonts w:ascii="Verdana" w:hAnsi="Verdana"/>
          <w:sz w:val="20"/>
          <w:szCs w:val="20"/>
          <w:lang w:val="en"/>
        </w:rPr>
        <w:t>procedures under the State Property Act</w:t>
      </w:r>
      <w:r w:rsidR="00F97557" w:rsidRPr="00E4054C">
        <w:rPr>
          <w:rFonts w:ascii="Verdana" w:hAnsi="Verdana"/>
          <w:sz w:val="20"/>
          <w:szCs w:val="20"/>
          <w:lang w:val="en"/>
        </w:rPr>
        <w:t xml:space="preserve"> were carried out</w:t>
      </w:r>
      <w:r w:rsidRPr="00E4054C">
        <w:rPr>
          <w:rFonts w:ascii="Verdana" w:hAnsi="Verdana"/>
          <w:sz w:val="20"/>
          <w:szCs w:val="20"/>
          <w:lang w:val="en"/>
        </w:rPr>
        <w:t xml:space="preserve"> and parts of the buildings were rented mainly for commercial purposes – kiosks and catering establishments. </w:t>
      </w:r>
      <w:r w:rsidR="00F97557" w:rsidRPr="00E4054C">
        <w:rPr>
          <w:rFonts w:ascii="Verdana" w:hAnsi="Verdana"/>
          <w:sz w:val="20"/>
          <w:szCs w:val="20"/>
          <w:lang w:val="en"/>
        </w:rPr>
        <w:t>NRIC</w:t>
      </w:r>
      <w:r w:rsidRPr="00E4054C">
        <w:rPr>
          <w:rFonts w:ascii="Verdana" w:hAnsi="Verdana"/>
          <w:sz w:val="20"/>
          <w:szCs w:val="20"/>
          <w:lang w:val="en"/>
        </w:rPr>
        <w:t xml:space="preserve"> provides the maintenance of the station complexes through specialized units and provides detailed information</w:t>
      </w:r>
      <w:r w:rsidRPr="00D91B4A">
        <w:rPr>
          <w:rFonts w:ascii="Verdana" w:hAnsi="Verdana"/>
          <w:sz w:val="20"/>
          <w:szCs w:val="20"/>
          <w:lang w:val="en"/>
        </w:rPr>
        <w:t xml:space="preserve"> about the activities carried out for maintenance of the sites and the means of maintenance and operation</w:t>
      </w:r>
      <w:r w:rsidR="00D12111">
        <w:rPr>
          <w:rFonts w:ascii="Verdana" w:hAnsi="Verdana"/>
          <w:sz w:val="20"/>
          <w:szCs w:val="20"/>
          <w:lang w:val="en"/>
        </w:rPr>
        <w:t xml:space="preserve"> in the sustainability reports.</w:t>
      </w:r>
    </w:p>
    <w:p w14:paraId="35269332" w14:textId="77777777" w:rsidR="00C876A8" w:rsidRPr="00D91B4A" w:rsidRDefault="00C876A8" w:rsidP="003259E0">
      <w:pPr>
        <w:spacing w:line="22" w:lineRule="atLeast"/>
        <w:jc w:val="both"/>
        <w:rPr>
          <w:rFonts w:ascii="Verdana" w:hAnsi="Verdana"/>
          <w:sz w:val="20"/>
          <w:szCs w:val="20"/>
        </w:rPr>
      </w:pPr>
    </w:p>
    <w:p w14:paraId="23E9B7AA" w14:textId="77777777" w:rsidR="00B4630F" w:rsidRPr="00D91B4A" w:rsidRDefault="00794910" w:rsidP="00CE496D">
      <w:pPr>
        <w:pStyle w:val="Heading2"/>
        <w:numPr>
          <w:ilvl w:val="1"/>
          <w:numId w:val="17"/>
        </w:numPr>
        <w:spacing w:line="22" w:lineRule="atLeast"/>
        <w:ind w:left="426" w:hanging="426"/>
        <w:jc w:val="left"/>
        <w:rPr>
          <w:rFonts w:ascii="Verdana" w:hAnsi="Verdana"/>
          <w:b/>
          <w:bCs/>
          <w:sz w:val="20"/>
          <w:szCs w:val="20"/>
        </w:rPr>
      </w:pPr>
      <w:r>
        <w:rPr>
          <w:rFonts w:ascii="Verdana" w:hAnsi="Verdana"/>
          <w:b/>
          <w:bCs/>
          <w:sz w:val="20"/>
          <w:szCs w:val="20"/>
          <w:lang w:val="en"/>
        </w:rPr>
        <w:t>C</w:t>
      </w:r>
      <w:r w:rsidR="00B4630F" w:rsidRPr="00D91B4A">
        <w:rPr>
          <w:rFonts w:ascii="Verdana" w:hAnsi="Verdana"/>
          <w:b/>
          <w:bCs/>
          <w:sz w:val="20"/>
          <w:szCs w:val="20"/>
          <w:lang w:val="en"/>
        </w:rPr>
        <w:t>onclusions</w:t>
      </w:r>
    </w:p>
    <w:p w14:paraId="5837A7B5" w14:textId="77777777" w:rsidR="00131B78" w:rsidRPr="004B36D0" w:rsidRDefault="00B4630F" w:rsidP="00CE496D">
      <w:pPr>
        <w:pStyle w:val="ListParagraph"/>
        <w:numPr>
          <w:ilvl w:val="0"/>
          <w:numId w:val="23"/>
        </w:numPr>
        <w:spacing w:line="22" w:lineRule="atLeast"/>
        <w:ind w:left="426" w:hanging="426"/>
        <w:jc w:val="both"/>
        <w:rPr>
          <w:rFonts w:ascii="Verdana" w:hAnsi="Verdana"/>
          <w:sz w:val="20"/>
          <w:szCs w:val="20"/>
        </w:rPr>
      </w:pPr>
      <w:r w:rsidRPr="004B36D0">
        <w:rPr>
          <w:rFonts w:ascii="Verdana" w:hAnsi="Verdana"/>
          <w:sz w:val="20"/>
          <w:szCs w:val="20"/>
          <w:lang w:val="en"/>
        </w:rPr>
        <w:t xml:space="preserve">The preparation of the project has taken place without significant problems and the project </w:t>
      </w:r>
      <w:r w:rsidR="004B36D0" w:rsidRPr="004B36D0">
        <w:rPr>
          <w:rFonts w:ascii="Verdana" w:hAnsi="Verdana"/>
          <w:sz w:val="20"/>
          <w:szCs w:val="20"/>
          <w:lang w:val="en"/>
        </w:rPr>
        <w:t xml:space="preserve">was </w:t>
      </w:r>
      <w:r w:rsidRPr="004B36D0">
        <w:rPr>
          <w:rFonts w:ascii="Verdana" w:hAnsi="Verdana"/>
          <w:sz w:val="20"/>
          <w:szCs w:val="20"/>
          <w:lang w:val="en"/>
        </w:rPr>
        <w:t xml:space="preserve">included in the second </w:t>
      </w:r>
      <w:r w:rsidR="004B36D0" w:rsidRPr="004B36D0">
        <w:rPr>
          <w:rFonts w:ascii="Verdana" w:hAnsi="Verdana"/>
          <w:sz w:val="20"/>
          <w:szCs w:val="20"/>
          <w:lang w:val="en"/>
        </w:rPr>
        <w:t>programme modification</w:t>
      </w:r>
      <w:r w:rsidRPr="004B36D0">
        <w:rPr>
          <w:rFonts w:ascii="Verdana" w:hAnsi="Verdana"/>
          <w:sz w:val="20"/>
          <w:szCs w:val="20"/>
          <w:lang w:val="en"/>
        </w:rPr>
        <w:t>;</w:t>
      </w:r>
    </w:p>
    <w:p w14:paraId="6A29B85F" w14:textId="77777777" w:rsidR="00131B78" w:rsidRPr="004B36D0" w:rsidRDefault="00B4630F" w:rsidP="00CE496D">
      <w:pPr>
        <w:pStyle w:val="ListParagraph"/>
        <w:numPr>
          <w:ilvl w:val="0"/>
          <w:numId w:val="23"/>
        </w:numPr>
        <w:spacing w:line="22" w:lineRule="atLeast"/>
        <w:ind w:left="426" w:hanging="426"/>
        <w:jc w:val="both"/>
        <w:rPr>
          <w:rFonts w:ascii="Verdana" w:hAnsi="Verdana"/>
          <w:sz w:val="20"/>
          <w:szCs w:val="20"/>
        </w:rPr>
      </w:pPr>
      <w:r w:rsidRPr="004B36D0">
        <w:rPr>
          <w:rFonts w:ascii="Verdana" w:hAnsi="Verdana"/>
          <w:sz w:val="20"/>
          <w:szCs w:val="20"/>
          <w:lang w:val="en"/>
        </w:rPr>
        <w:t xml:space="preserve">There have been delays in the implementation of some of the activities – design and construction of Burgas station </w:t>
      </w:r>
      <w:r w:rsidR="00314DD4" w:rsidRPr="004B36D0">
        <w:rPr>
          <w:rFonts w:ascii="Verdana" w:hAnsi="Verdana"/>
          <w:sz w:val="20"/>
          <w:szCs w:val="20"/>
          <w:lang w:val="en"/>
        </w:rPr>
        <w:t>(</w:t>
      </w:r>
      <w:r w:rsidRPr="004B36D0">
        <w:rPr>
          <w:rFonts w:ascii="Verdana" w:hAnsi="Verdana"/>
          <w:sz w:val="20"/>
          <w:szCs w:val="20"/>
          <w:lang w:val="en"/>
        </w:rPr>
        <w:t>8</w:t>
      </w:r>
      <w:r w:rsidR="004B36D0">
        <w:rPr>
          <w:rFonts w:ascii="Verdana" w:hAnsi="Verdana"/>
          <w:sz w:val="20"/>
          <w:szCs w:val="20"/>
          <w:lang w:val="en"/>
        </w:rPr>
        <w:t xml:space="preserve"> </w:t>
      </w:r>
      <w:r w:rsidRPr="004B36D0">
        <w:rPr>
          <w:rFonts w:ascii="Verdana" w:hAnsi="Verdana"/>
          <w:sz w:val="20"/>
          <w:szCs w:val="20"/>
          <w:lang w:val="en"/>
        </w:rPr>
        <w:t>months due to public procurement</w:t>
      </w:r>
      <w:r w:rsidR="004B36D0">
        <w:rPr>
          <w:rFonts w:ascii="Verdana" w:hAnsi="Verdana"/>
          <w:sz w:val="20"/>
          <w:szCs w:val="20"/>
          <w:lang w:val="en"/>
        </w:rPr>
        <w:t xml:space="preserve"> </w:t>
      </w:r>
      <w:r w:rsidR="00314DD4" w:rsidRPr="004B36D0">
        <w:rPr>
          <w:rFonts w:ascii="Verdana" w:hAnsi="Verdana"/>
          <w:sz w:val="20"/>
          <w:szCs w:val="20"/>
          <w:lang w:val="en"/>
        </w:rPr>
        <w:t>appeals) and</w:t>
      </w:r>
      <w:r w:rsidRPr="004B36D0">
        <w:rPr>
          <w:rFonts w:ascii="Verdana" w:hAnsi="Verdana"/>
          <w:sz w:val="20"/>
          <w:szCs w:val="20"/>
          <w:lang w:val="en"/>
        </w:rPr>
        <w:t xml:space="preserve"> rehabilitation of Sofia Central Station </w:t>
      </w:r>
      <w:r w:rsidR="00314DD4" w:rsidRPr="004B36D0">
        <w:rPr>
          <w:rFonts w:ascii="Verdana" w:hAnsi="Verdana"/>
          <w:sz w:val="20"/>
          <w:szCs w:val="20"/>
          <w:lang w:val="en"/>
        </w:rPr>
        <w:t>(</w:t>
      </w:r>
      <w:r w:rsidRPr="004B36D0">
        <w:rPr>
          <w:rFonts w:ascii="Verdana" w:hAnsi="Verdana"/>
          <w:sz w:val="20"/>
          <w:szCs w:val="20"/>
          <w:lang w:val="en"/>
        </w:rPr>
        <w:t>11</w:t>
      </w:r>
      <w:r w:rsidR="004B36D0">
        <w:rPr>
          <w:rFonts w:ascii="Verdana" w:hAnsi="Verdana"/>
          <w:sz w:val="20"/>
          <w:szCs w:val="20"/>
          <w:lang w:val="en"/>
        </w:rPr>
        <w:t xml:space="preserve"> </w:t>
      </w:r>
      <w:r w:rsidRPr="004B36D0">
        <w:rPr>
          <w:rFonts w:ascii="Verdana" w:hAnsi="Verdana"/>
          <w:sz w:val="20"/>
          <w:szCs w:val="20"/>
          <w:lang w:val="en"/>
        </w:rPr>
        <w:t>months</w:t>
      </w:r>
      <w:r w:rsidR="00314DD4" w:rsidRPr="004B36D0">
        <w:rPr>
          <w:rFonts w:ascii="Verdana" w:hAnsi="Verdana"/>
          <w:sz w:val="20"/>
          <w:szCs w:val="20"/>
          <w:lang w:val="en"/>
        </w:rPr>
        <w:t>)</w:t>
      </w:r>
      <w:r w:rsidRPr="004B36D0">
        <w:rPr>
          <w:rFonts w:ascii="Verdana" w:hAnsi="Verdana"/>
          <w:sz w:val="20"/>
          <w:szCs w:val="20"/>
          <w:lang w:val="en"/>
        </w:rPr>
        <w:t xml:space="preserve">. Corrective actions have been taken to </w:t>
      </w:r>
      <w:r w:rsidR="004B36D0">
        <w:rPr>
          <w:rFonts w:ascii="Verdana" w:hAnsi="Verdana"/>
          <w:sz w:val="20"/>
          <w:szCs w:val="20"/>
          <w:lang w:val="en"/>
        </w:rPr>
        <w:t>split</w:t>
      </w:r>
      <w:r w:rsidRPr="004B36D0">
        <w:rPr>
          <w:rFonts w:ascii="Verdana" w:hAnsi="Verdana"/>
          <w:sz w:val="20"/>
          <w:szCs w:val="20"/>
          <w:lang w:val="en"/>
        </w:rPr>
        <w:t xml:space="preserve"> the activities for Sofia Central Station into two stages, the second stage was completed at the end of</w:t>
      </w:r>
      <w:r w:rsidR="004B36D0">
        <w:rPr>
          <w:rFonts w:ascii="Verdana" w:hAnsi="Verdana"/>
          <w:sz w:val="20"/>
          <w:szCs w:val="20"/>
          <w:lang w:val="en"/>
        </w:rPr>
        <w:t xml:space="preserve"> </w:t>
      </w:r>
      <w:r w:rsidRPr="004B36D0">
        <w:rPr>
          <w:rFonts w:ascii="Verdana" w:hAnsi="Verdana"/>
          <w:sz w:val="20"/>
          <w:szCs w:val="20"/>
          <w:lang w:val="en"/>
        </w:rPr>
        <w:t>2016 and the site was put into operation.</w:t>
      </w:r>
    </w:p>
    <w:p w14:paraId="5D930ABF" w14:textId="77777777" w:rsidR="00131B78" w:rsidRPr="004B36D0" w:rsidRDefault="00B4630F" w:rsidP="00CE496D">
      <w:pPr>
        <w:pStyle w:val="ListParagraph"/>
        <w:numPr>
          <w:ilvl w:val="0"/>
          <w:numId w:val="23"/>
        </w:numPr>
        <w:spacing w:line="22" w:lineRule="atLeast"/>
        <w:ind w:left="426" w:hanging="426"/>
        <w:jc w:val="both"/>
        <w:rPr>
          <w:rFonts w:ascii="Verdana" w:hAnsi="Verdana"/>
          <w:sz w:val="20"/>
          <w:szCs w:val="20"/>
        </w:rPr>
      </w:pPr>
      <w:r w:rsidRPr="004B36D0">
        <w:rPr>
          <w:rFonts w:ascii="Verdana" w:hAnsi="Verdana"/>
          <w:sz w:val="20"/>
          <w:szCs w:val="20"/>
          <w:lang w:val="en"/>
        </w:rPr>
        <w:t>Despite deviations from the original schedule, the project was successfully completed in the programming period</w:t>
      </w:r>
      <w:r w:rsidR="004B36D0">
        <w:rPr>
          <w:rFonts w:ascii="Verdana" w:hAnsi="Verdana"/>
          <w:sz w:val="20"/>
          <w:szCs w:val="20"/>
          <w:lang w:val="en"/>
        </w:rPr>
        <w:t xml:space="preserve"> 2007-2013</w:t>
      </w:r>
      <w:r w:rsidRPr="004B36D0">
        <w:rPr>
          <w:rFonts w:ascii="Verdana" w:hAnsi="Verdana"/>
          <w:sz w:val="20"/>
          <w:szCs w:val="20"/>
          <w:lang w:val="en"/>
        </w:rPr>
        <w:t xml:space="preserve"> and the planned positive effects of its implementation were </w:t>
      </w:r>
      <w:r w:rsidR="004B36D0">
        <w:rPr>
          <w:rFonts w:ascii="Verdana" w:hAnsi="Verdana"/>
          <w:sz w:val="20"/>
          <w:szCs w:val="20"/>
          <w:lang w:val="en"/>
        </w:rPr>
        <w:t>achieved</w:t>
      </w:r>
      <w:r w:rsidRPr="004B36D0">
        <w:rPr>
          <w:rFonts w:ascii="Verdana" w:hAnsi="Verdana"/>
          <w:sz w:val="20"/>
          <w:szCs w:val="20"/>
          <w:lang w:val="en"/>
        </w:rPr>
        <w:t xml:space="preserve">. </w:t>
      </w:r>
    </w:p>
    <w:p w14:paraId="6D10335A" w14:textId="77777777" w:rsidR="00131B78" w:rsidRPr="004B36D0" w:rsidRDefault="00B4630F" w:rsidP="00CE496D">
      <w:pPr>
        <w:pStyle w:val="ListParagraph"/>
        <w:numPr>
          <w:ilvl w:val="0"/>
          <w:numId w:val="23"/>
        </w:numPr>
        <w:spacing w:line="22" w:lineRule="atLeast"/>
        <w:ind w:left="426" w:hanging="426"/>
        <w:jc w:val="both"/>
        <w:rPr>
          <w:rFonts w:ascii="Verdana" w:hAnsi="Verdana"/>
          <w:sz w:val="20"/>
          <w:szCs w:val="20"/>
        </w:rPr>
      </w:pPr>
      <w:r w:rsidRPr="004B36D0">
        <w:rPr>
          <w:rFonts w:ascii="Verdana" w:hAnsi="Verdana"/>
          <w:sz w:val="20"/>
          <w:szCs w:val="20"/>
          <w:lang w:val="en"/>
        </w:rPr>
        <w:t xml:space="preserve">In 2017, an </w:t>
      </w:r>
      <w:r w:rsidR="004B36D0">
        <w:rPr>
          <w:rFonts w:ascii="Verdana" w:hAnsi="Verdana"/>
          <w:sz w:val="20"/>
          <w:szCs w:val="20"/>
          <w:lang w:val="en"/>
        </w:rPr>
        <w:t xml:space="preserve">ex-post </w:t>
      </w:r>
      <w:r w:rsidRPr="004B36D0">
        <w:rPr>
          <w:rFonts w:ascii="Verdana" w:hAnsi="Verdana"/>
          <w:sz w:val="20"/>
          <w:szCs w:val="20"/>
          <w:lang w:val="en"/>
        </w:rPr>
        <w:t>financial analysis was prepared</w:t>
      </w:r>
      <w:r w:rsidR="004B36D0">
        <w:rPr>
          <w:rFonts w:ascii="Verdana" w:hAnsi="Verdana"/>
          <w:sz w:val="20"/>
          <w:szCs w:val="20"/>
          <w:lang w:val="en"/>
        </w:rPr>
        <w:t>, which confirmed</w:t>
      </w:r>
      <w:r w:rsidRPr="004B36D0">
        <w:rPr>
          <w:rFonts w:ascii="Verdana" w:hAnsi="Verdana"/>
          <w:sz w:val="20"/>
          <w:szCs w:val="20"/>
          <w:lang w:val="en"/>
        </w:rPr>
        <w:t xml:space="preserve"> that the project continues to need a grant and there is no justification for </w:t>
      </w:r>
      <w:r w:rsidR="004B36D0">
        <w:rPr>
          <w:rFonts w:ascii="Verdana" w:hAnsi="Verdana"/>
          <w:sz w:val="20"/>
          <w:szCs w:val="20"/>
          <w:lang w:val="en"/>
        </w:rPr>
        <w:t>revision of the grant paid under</w:t>
      </w:r>
      <w:r w:rsidRPr="004B36D0">
        <w:rPr>
          <w:rFonts w:ascii="Verdana" w:hAnsi="Verdana"/>
          <w:sz w:val="20"/>
          <w:szCs w:val="20"/>
          <w:lang w:val="en"/>
        </w:rPr>
        <w:t>.</w:t>
      </w:r>
    </w:p>
    <w:p w14:paraId="218EE81A" w14:textId="77777777" w:rsidR="00B4630F" w:rsidRPr="004B36D0" w:rsidRDefault="00B4630F" w:rsidP="00CE496D">
      <w:pPr>
        <w:pStyle w:val="ListParagraph"/>
        <w:numPr>
          <w:ilvl w:val="0"/>
          <w:numId w:val="23"/>
        </w:numPr>
        <w:spacing w:line="22" w:lineRule="atLeast"/>
        <w:ind w:left="426" w:hanging="426"/>
        <w:jc w:val="both"/>
        <w:rPr>
          <w:rFonts w:ascii="Verdana" w:hAnsi="Verdana"/>
          <w:sz w:val="20"/>
          <w:szCs w:val="20"/>
        </w:rPr>
      </w:pPr>
      <w:r w:rsidRPr="004B36D0">
        <w:rPr>
          <w:rFonts w:ascii="Verdana" w:hAnsi="Verdana"/>
          <w:sz w:val="20"/>
          <w:szCs w:val="20"/>
          <w:lang w:val="en"/>
        </w:rPr>
        <w:t>The project</w:t>
      </w:r>
      <w:r w:rsidR="004B36D0">
        <w:rPr>
          <w:rFonts w:ascii="Verdana" w:hAnsi="Verdana"/>
          <w:sz w:val="20"/>
          <w:szCs w:val="20"/>
          <w:lang w:val="en"/>
        </w:rPr>
        <w:t xml:space="preserve"> is being </w:t>
      </w:r>
      <w:r w:rsidRPr="004B36D0">
        <w:rPr>
          <w:rFonts w:ascii="Verdana" w:hAnsi="Verdana"/>
          <w:sz w:val="20"/>
          <w:szCs w:val="20"/>
          <w:lang w:val="en"/>
        </w:rPr>
        <w:t xml:space="preserve">monitored by submitting sustainability reports to the MA, which include the maintenance and exploitation measures taken and </w:t>
      </w:r>
      <w:r w:rsidR="003C21A4">
        <w:rPr>
          <w:rFonts w:ascii="Verdana" w:hAnsi="Verdana"/>
          <w:sz w:val="20"/>
          <w:szCs w:val="20"/>
          <w:lang w:val="en"/>
        </w:rPr>
        <w:t xml:space="preserve">the actions carried out to </w:t>
      </w:r>
      <w:r w:rsidRPr="004B36D0">
        <w:rPr>
          <w:rFonts w:ascii="Verdana" w:hAnsi="Verdana"/>
          <w:sz w:val="20"/>
          <w:szCs w:val="20"/>
          <w:lang w:val="en"/>
        </w:rPr>
        <w:t>maintain the results.</w:t>
      </w:r>
    </w:p>
    <w:p w14:paraId="026AF036" w14:textId="77777777" w:rsidR="00B4630F" w:rsidRDefault="00B4630F" w:rsidP="003259E0">
      <w:pPr>
        <w:pStyle w:val="ListParagraph"/>
        <w:spacing w:line="22" w:lineRule="atLeast"/>
        <w:jc w:val="both"/>
        <w:rPr>
          <w:rFonts w:ascii="Verdana" w:hAnsi="Verdana"/>
          <w:sz w:val="20"/>
          <w:szCs w:val="20"/>
        </w:rPr>
      </w:pPr>
    </w:p>
    <w:p w14:paraId="5B8DF506" w14:textId="77777777" w:rsidR="00BD0040" w:rsidRDefault="00BD0040" w:rsidP="003259E0">
      <w:pPr>
        <w:pStyle w:val="ListParagraph"/>
        <w:spacing w:line="22" w:lineRule="atLeast"/>
        <w:jc w:val="both"/>
        <w:rPr>
          <w:rFonts w:ascii="Verdana" w:hAnsi="Verdana"/>
          <w:sz w:val="20"/>
          <w:szCs w:val="20"/>
        </w:rPr>
      </w:pPr>
    </w:p>
    <w:p w14:paraId="6FFDC3DE" w14:textId="77777777" w:rsidR="00BD0040" w:rsidRDefault="00BD0040" w:rsidP="003259E0">
      <w:pPr>
        <w:pStyle w:val="ListParagraph"/>
        <w:spacing w:line="22" w:lineRule="atLeast"/>
        <w:jc w:val="both"/>
        <w:rPr>
          <w:rFonts w:ascii="Verdana" w:hAnsi="Verdana"/>
          <w:sz w:val="20"/>
          <w:szCs w:val="20"/>
        </w:rPr>
      </w:pPr>
    </w:p>
    <w:p w14:paraId="75500093" w14:textId="77777777" w:rsidR="00BD0040" w:rsidRDefault="00BD0040" w:rsidP="003259E0">
      <w:pPr>
        <w:pStyle w:val="ListParagraph"/>
        <w:spacing w:line="22" w:lineRule="atLeast"/>
        <w:jc w:val="both"/>
        <w:rPr>
          <w:rFonts w:ascii="Verdana" w:hAnsi="Verdana"/>
          <w:sz w:val="20"/>
          <w:szCs w:val="20"/>
        </w:rPr>
      </w:pPr>
    </w:p>
    <w:p w14:paraId="1932FB05" w14:textId="77777777" w:rsidR="00BD0040" w:rsidRDefault="00BD0040" w:rsidP="003259E0">
      <w:pPr>
        <w:pStyle w:val="ListParagraph"/>
        <w:spacing w:line="22" w:lineRule="atLeast"/>
        <w:jc w:val="both"/>
        <w:rPr>
          <w:rFonts w:ascii="Verdana" w:hAnsi="Verdana"/>
          <w:sz w:val="20"/>
          <w:szCs w:val="20"/>
        </w:rPr>
      </w:pPr>
    </w:p>
    <w:p w14:paraId="53D4ACC8" w14:textId="77777777" w:rsidR="00BD0040" w:rsidRDefault="00BD0040" w:rsidP="003259E0">
      <w:pPr>
        <w:pStyle w:val="ListParagraph"/>
        <w:spacing w:line="22" w:lineRule="atLeast"/>
        <w:jc w:val="both"/>
        <w:rPr>
          <w:rFonts w:ascii="Verdana" w:hAnsi="Verdana"/>
          <w:sz w:val="20"/>
          <w:szCs w:val="20"/>
        </w:rPr>
      </w:pPr>
    </w:p>
    <w:p w14:paraId="20F556D1" w14:textId="77777777" w:rsidR="00BD0040" w:rsidRDefault="00BD0040" w:rsidP="003259E0">
      <w:pPr>
        <w:pStyle w:val="ListParagraph"/>
        <w:spacing w:line="22" w:lineRule="atLeast"/>
        <w:jc w:val="both"/>
        <w:rPr>
          <w:rFonts w:ascii="Verdana" w:hAnsi="Verdana"/>
          <w:sz w:val="20"/>
          <w:szCs w:val="20"/>
        </w:rPr>
      </w:pPr>
    </w:p>
    <w:p w14:paraId="7F104173" w14:textId="77777777" w:rsidR="00BD0040" w:rsidRDefault="00BD0040" w:rsidP="003259E0">
      <w:pPr>
        <w:pStyle w:val="ListParagraph"/>
        <w:spacing w:line="22" w:lineRule="atLeast"/>
        <w:jc w:val="both"/>
        <w:rPr>
          <w:rFonts w:ascii="Verdana" w:hAnsi="Verdana"/>
          <w:sz w:val="20"/>
          <w:szCs w:val="20"/>
        </w:rPr>
      </w:pPr>
    </w:p>
    <w:p w14:paraId="2DABDB74" w14:textId="77777777" w:rsidR="00BD0040" w:rsidRDefault="00BD0040" w:rsidP="003259E0">
      <w:pPr>
        <w:pStyle w:val="ListParagraph"/>
        <w:spacing w:line="22" w:lineRule="atLeast"/>
        <w:jc w:val="both"/>
        <w:rPr>
          <w:rFonts w:ascii="Verdana" w:hAnsi="Verdana"/>
          <w:sz w:val="20"/>
          <w:szCs w:val="20"/>
        </w:rPr>
      </w:pPr>
    </w:p>
    <w:p w14:paraId="350EC297" w14:textId="77777777" w:rsidR="00BD0040" w:rsidRDefault="00BD0040" w:rsidP="003259E0">
      <w:pPr>
        <w:pStyle w:val="ListParagraph"/>
        <w:spacing w:line="22" w:lineRule="atLeast"/>
        <w:jc w:val="both"/>
        <w:rPr>
          <w:rFonts w:ascii="Verdana" w:hAnsi="Verdana"/>
          <w:sz w:val="20"/>
          <w:szCs w:val="20"/>
        </w:rPr>
      </w:pPr>
    </w:p>
    <w:p w14:paraId="124BDF58" w14:textId="77777777" w:rsidR="00BD0040" w:rsidRDefault="00BD0040" w:rsidP="003259E0">
      <w:pPr>
        <w:pStyle w:val="ListParagraph"/>
        <w:spacing w:line="22" w:lineRule="atLeast"/>
        <w:jc w:val="both"/>
        <w:rPr>
          <w:rFonts w:ascii="Verdana" w:hAnsi="Verdana"/>
          <w:sz w:val="20"/>
          <w:szCs w:val="20"/>
        </w:rPr>
      </w:pPr>
    </w:p>
    <w:p w14:paraId="03C3E733" w14:textId="77777777" w:rsidR="00BD0040" w:rsidRDefault="00BD0040" w:rsidP="003259E0">
      <w:pPr>
        <w:pStyle w:val="ListParagraph"/>
        <w:spacing w:line="22" w:lineRule="atLeast"/>
        <w:jc w:val="both"/>
        <w:rPr>
          <w:rFonts w:ascii="Verdana" w:hAnsi="Verdana"/>
          <w:sz w:val="20"/>
          <w:szCs w:val="20"/>
        </w:rPr>
      </w:pPr>
    </w:p>
    <w:p w14:paraId="0D8933CC" w14:textId="77777777" w:rsidR="00BD0040" w:rsidRDefault="00BD0040" w:rsidP="003259E0">
      <w:pPr>
        <w:pStyle w:val="ListParagraph"/>
        <w:spacing w:line="22" w:lineRule="atLeast"/>
        <w:jc w:val="both"/>
        <w:rPr>
          <w:rFonts w:ascii="Verdana" w:hAnsi="Verdana"/>
          <w:sz w:val="20"/>
          <w:szCs w:val="20"/>
        </w:rPr>
      </w:pPr>
    </w:p>
    <w:p w14:paraId="6394C949" w14:textId="77777777" w:rsidR="00BD0040" w:rsidRDefault="00BD0040" w:rsidP="003259E0">
      <w:pPr>
        <w:pStyle w:val="ListParagraph"/>
        <w:spacing w:line="22" w:lineRule="atLeast"/>
        <w:jc w:val="both"/>
        <w:rPr>
          <w:rFonts w:ascii="Verdana" w:hAnsi="Verdana"/>
          <w:sz w:val="20"/>
          <w:szCs w:val="20"/>
        </w:rPr>
      </w:pPr>
    </w:p>
    <w:p w14:paraId="5DFAEDDA" w14:textId="77777777" w:rsidR="00BD0040" w:rsidRDefault="00BD0040" w:rsidP="003259E0">
      <w:pPr>
        <w:pStyle w:val="ListParagraph"/>
        <w:spacing w:line="22" w:lineRule="atLeast"/>
        <w:jc w:val="both"/>
        <w:rPr>
          <w:rFonts w:ascii="Verdana" w:hAnsi="Verdana"/>
          <w:sz w:val="20"/>
          <w:szCs w:val="20"/>
        </w:rPr>
      </w:pPr>
    </w:p>
    <w:p w14:paraId="7E83B974" w14:textId="77777777" w:rsidR="00BD0040" w:rsidRDefault="00BD0040" w:rsidP="003259E0">
      <w:pPr>
        <w:pStyle w:val="ListParagraph"/>
        <w:spacing w:line="22" w:lineRule="atLeast"/>
        <w:jc w:val="both"/>
        <w:rPr>
          <w:rFonts w:ascii="Verdana" w:hAnsi="Verdana"/>
          <w:sz w:val="20"/>
          <w:szCs w:val="20"/>
        </w:rPr>
      </w:pPr>
    </w:p>
    <w:p w14:paraId="1E6EA19C" w14:textId="77777777" w:rsidR="00BD0040" w:rsidRDefault="00BD0040" w:rsidP="003259E0">
      <w:pPr>
        <w:pStyle w:val="ListParagraph"/>
        <w:spacing w:line="22" w:lineRule="atLeast"/>
        <w:jc w:val="both"/>
        <w:rPr>
          <w:rFonts w:ascii="Verdana" w:hAnsi="Verdana"/>
          <w:sz w:val="20"/>
          <w:szCs w:val="20"/>
        </w:rPr>
      </w:pPr>
    </w:p>
    <w:p w14:paraId="153AAAED" w14:textId="77777777" w:rsidR="00BD0040" w:rsidRDefault="00BD0040" w:rsidP="003259E0">
      <w:pPr>
        <w:pStyle w:val="ListParagraph"/>
        <w:spacing w:line="22" w:lineRule="atLeast"/>
        <w:jc w:val="both"/>
        <w:rPr>
          <w:rFonts w:ascii="Verdana" w:hAnsi="Verdana"/>
          <w:sz w:val="20"/>
          <w:szCs w:val="20"/>
        </w:rPr>
      </w:pPr>
    </w:p>
    <w:p w14:paraId="06BC03FE" w14:textId="77777777" w:rsidR="00BD0040" w:rsidRDefault="00BD0040" w:rsidP="003259E0">
      <w:pPr>
        <w:pStyle w:val="ListParagraph"/>
        <w:spacing w:line="22" w:lineRule="atLeast"/>
        <w:jc w:val="both"/>
        <w:rPr>
          <w:rFonts w:ascii="Verdana" w:hAnsi="Verdana"/>
          <w:sz w:val="20"/>
          <w:szCs w:val="20"/>
        </w:rPr>
      </w:pPr>
    </w:p>
    <w:p w14:paraId="75F1DC18" w14:textId="77777777" w:rsidR="00BD0040" w:rsidRDefault="00BD0040" w:rsidP="003259E0">
      <w:pPr>
        <w:pStyle w:val="ListParagraph"/>
        <w:spacing w:line="22" w:lineRule="atLeast"/>
        <w:jc w:val="both"/>
        <w:rPr>
          <w:rFonts w:ascii="Verdana" w:hAnsi="Verdana"/>
          <w:sz w:val="20"/>
          <w:szCs w:val="20"/>
        </w:rPr>
      </w:pPr>
    </w:p>
    <w:p w14:paraId="5A958718" w14:textId="77777777" w:rsidR="00BD0040" w:rsidRDefault="00BD0040" w:rsidP="003259E0">
      <w:pPr>
        <w:pStyle w:val="ListParagraph"/>
        <w:spacing w:line="22" w:lineRule="atLeast"/>
        <w:jc w:val="both"/>
        <w:rPr>
          <w:rFonts w:ascii="Verdana" w:hAnsi="Verdana"/>
          <w:sz w:val="20"/>
          <w:szCs w:val="20"/>
        </w:rPr>
      </w:pPr>
    </w:p>
    <w:p w14:paraId="356C7FA8" w14:textId="77777777" w:rsidR="00BD0040" w:rsidRDefault="00BD0040" w:rsidP="003259E0">
      <w:pPr>
        <w:pStyle w:val="ListParagraph"/>
        <w:spacing w:line="22" w:lineRule="atLeast"/>
        <w:jc w:val="both"/>
        <w:rPr>
          <w:rFonts w:ascii="Verdana" w:hAnsi="Verdana"/>
          <w:sz w:val="20"/>
          <w:szCs w:val="20"/>
        </w:rPr>
      </w:pPr>
    </w:p>
    <w:p w14:paraId="1E6A2501" w14:textId="77777777" w:rsidR="00BD0040" w:rsidRDefault="00BD0040" w:rsidP="003259E0">
      <w:pPr>
        <w:pStyle w:val="ListParagraph"/>
        <w:spacing w:line="22" w:lineRule="atLeast"/>
        <w:jc w:val="both"/>
        <w:rPr>
          <w:rFonts w:ascii="Verdana" w:hAnsi="Verdana"/>
          <w:sz w:val="20"/>
          <w:szCs w:val="20"/>
        </w:rPr>
      </w:pPr>
    </w:p>
    <w:p w14:paraId="691A4A16" w14:textId="77777777" w:rsidR="00BD0040" w:rsidRDefault="00BD0040" w:rsidP="003259E0">
      <w:pPr>
        <w:pStyle w:val="ListParagraph"/>
        <w:spacing w:line="22" w:lineRule="atLeast"/>
        <w:jc w:val="both"/>
        <w:rPr>
          <w:rFonts w:ascii="Verdana" w:hAnsi="Verdana"/>
          <w:sz w:val="20"/>
          <w:szCs w:val="20"/>
        </w:rPr>
      </w:pPr>
    </w:p>
    <w:p w14:paraId="30992D12" w14:textId="77777777" w:rsidR="00BD0040" w:rsidRDefault="00BD0040" w:rsidP="003259E0">
      <w:pPr>
        <w:pStyle w:val="ListParagraph"/>
        <w:spacing w:line="22" w:lineRule="atLeast"/>
        <w:jc w:val="both"/>
        <w:rPr>
          <w:rFonts w:ascii="Verdana" w:hAnsi="Verdana"/>
          <w:sz w:val="20"/>
          <w:szCs w:val="20"/>
        </w:rPr>
      </w:pPr>
    </w:p>
    <w:p w14:paraId="7F62E7C6" w14:textId="77777777" w:rsidR="00BD0040" w:rsidRPr="00D91B4A" w:rsidRDefault="00BD0040" w:rsidP="003259E0">
      <w:pPr>
        <w:pStyle w:val="ListParagraph"/>
        <w:spacing w:line="22" w:lineRule="atLeast"/>
        <w:jc w:val="both"/>
        <w:rPr>
          <w:rFonts w:ascii="Verdana" w:hAnsi="Verdana"/>
          <w:sz w:val="20"/>
          <w:szCs w:val="20"/>
        </w:rPr>
      </w:pPr>
    </w:p>
    <w:p w14:paraId="106287C6" w14:textId="77777777" w:rsidR="00EE106B" w:rsidRPr="00D91B4A" w:rsidRDefault="00131B78" w:rsidP="00601C00">
      <w:pPr>
        <w:pStyle w:val="Heading1"/>
        <w:numPr>
          <w:ilvl w:val="0"/>
          <w:numId w:val="59"/>
        </w:numPr>
        <w:spacing w:line="22" w:lineRule="atLeast"/>
        <w:jc w:val="left"/>
        <w:rPr>
          <w:rFonts w:ascii="Verdana" w:hAnsi="Verdana"/>
          <w:b/>
          <w:bCs/>
          <w:color w:val="auto"/>
          <w:sz w:val="22"/>
          <w:szCs w:val="22"/>
        </w:rPr>
      </w:pPr>
      <w:bookmarkStart w:id="135" w:name="_Toc62643632"/>
      <w:r w:rsidRPr="00D91B4A">
        <w:rPr>
          <w:rFonts w:ascii="Verdana" w:hAnsi="Verdana"/>
          <w:b/>
          <w:bCs/>
          <w:color w:val="auto"/>
          <w:sz w:val="22"/>
          <w:szCs w:val="22"/>
          <w:lang w:val="en"/>
        </w:rPr>
        <w:t xml:space="preserve">PROJECT LEVEL STUDY </w:t>
      </w:r>
      <w:r w:rsidR="00F80683" w:rsidRPr="00D91B4A">
        <w:rPr>
          <w:rFonts w:ascii="Verdana" w:hAnsi="Verdana"/>
          <w:b/>
          <w:bCs/>
          <w:color w:val="auto"/>
          <w:sz w:val="22"/>
          <w:szCs w:val="22"/>
          <w:lang w:val="en"/>
        </w:rPr>
        <w:t>-</w:t>
      </w:r>
      <w:r w:rsidRPr="00D91B4A">
        <w:rPr>
          <w:rFonts w:ascii="Verdana" w:hAnsi="Verdana"/>
          <w:lang w:val="en"/>
        </w:rPr>
        <w:t xml:space="preserve"> </w:t>
      </w:r>
      <w:r w:rsidRPr="00D91B4A">
        <w:rPr>
          <w:rFonts w:ascii="Verdana" w:hAnsi="Verdana"/>
          <w:b/>
          <w:bCs/>
          <w:color w:val="auto"/>
          <w:sz w:val="22"/>
          <w:szCs w:val="22"/>
          <w:lang w:val="en"/>
        </w:rPr>
        <w:t>PRIORITY AXIS 4</w:t>
      </w:r>
      <w:bookmarkEnd w:id="135"/>
    </w:p>
    <w:p w14:paraId="2EFF7FB0" w14:textId="77777777" w:rsidR="00DC137F" w:rsidRPr="00A850A1" w:rsidRDefault="00AE2FF2" w:rsidP="00A850A1">
      <w:pPr>
        <w:pStyle w:val="Heading1"/>
        <w:numPr>
          <w:ilvl w:val="0"/>
          <w:numId w:val="17"/>
        </w:numPr>
        <w:shd w:val="clear" w:color="auto" w:fill="253356"/>
        <w:spacing w:line="22" w:lineRule="atLeast"/>
        <w:jc w:val="left"/>
        <w:rPr>
          <w:rFonts w:ascii="Verdana" w:eastAsia="Helvetica" w:hAnsi="Verdana"/>
          <w:b/>
          <w:bCs/>
          <w:i/>
          <w:iCs/>
          <w:color w:val="FFFFFF"/>
          <w:sz w:val="20"/>
          <w:szCs w:val="20"/>
        </w:rPr>
      </w:pPr>
      <w:r w:rsidRPr="00A850A1">
        <w:rPr>
          <w:rFonts w:ascii="Verdana" w:hAnsi="Verdana"/>
          <w:b/>
          <w:bCs/>
          <w:i/>
          <w:iCs/>
          <w:color w:val="FFFFFF"/>
          <w:sz w:val="20"/>
          <w:szCs w:val="20"/>
          <w:lang w:val="en"/>
        </w:rPr>
        <w:t xml:space="preserve"> </w:t>
      </w:r>
      <w:bookmarkStart w:id="136" w:name="_Toc62643633"/>
      <w:r w:rsidR="00DC137F" w:rsidRPr="00A850A1">
        <w:rPr>
          <w:rFonts w:ascii="Verdana" w:hAnsi="Verdana"/>
          <w:b/>
          <w:bCs/>
          <w:i/>
          <w:iCs/>
          <w:color w:val="FFFFFF"/>
          <w:sz w:val="20"/>
          <w:szCs w:val="20"/>
          <w:lang w:val="en"/>
        </w:rPr>
        <w:t>Project BG161PO004-4.0.01-0003 "Establishment of a river information system in the Bulgarian part of the Danube – BULRIS"</w:t>
      </w:r>
      <w:bookmarkEnd w:id="136"/>
    </w:p>
    <w:p w14:paraId="1AD244BA" w14:textId="77777777" w:rsidR="00DC137F" w:rsidRPr="00131B78" w:rsidRDefault="00DC137F" w:rsidP="00DC137F">
      <w:pPr>
        <w:spacing w:line="22" w:lineRule="atLeast"/>
      </w:pPr>
    </w:p>
    <w:p w14:paraId="0FA3597B" w14:textId="77777777" w:rsidR="00DC137F" w:rsidRPr="00AE2FF2" w:rsidRDefault="008504AA" w:rsidP="00CE496D">
      <w:pPr>
        <w:pStyle w:val="Heading2"/>
        <w:numPr>
          <w:ilvl w:val="1"/>
          <w:numId w:val="17"/>
        </w:numPr>
        <w:spacing w:line="22" w:lineRule="atLeast"/>
        <w:ind w:left="993" w:hanging="993"/>
        <w:jc w:val="left"/>
        <w:rPr>
          <w:rFonts w:ascii="Verdana" w:eastAsia="Helvetica" w:hAnsi="Verdana"/>
          <w:b/>
          <w:bCs/>
          <w:sz w:val="20"/>
          <w:szCs w:val="20"/>
        </w:rPr>
      </w:pPr>
      <w:r>
        <w:rPr>
          <w:rFonts w:ascii="Verdana" w:hAnsi="Verdana"/>
          <w:b/>
          <w:bCs/>
          <w:sz w:val="20"/>
          <w:szCs w:val="20"/>
          <w:lang w:val="en"/>
        </w:rPr>
        <w:t>Project summary</w:t>
      </w:r>
    </w:p>
    <w:p w14:paraId="08AC8939" w14:textId="77777777" w:rsidR="00DC137F" w:rsidRPr="004750FC" w:rsidRDefault="00DC137F" w:rsidP="00DC137F">
      <w:pPr>
        <w:spacing w:line="22" w:lineRule="atLeast"/>
      </w:pPr>
    </w:p>
    <w:tbl>
      <w:tblPr>
        <w:tblW w:w="0" w:type="auto"/>
        <w:tblBorders>
          <w:top w:val="single" w:sz="4" w:space="0" w:color="A8CBEE"/>
          <w:left w:val="single" w:sz="4" w:space="0" w:color="A8CBEE"/>
          <w:bottom w:val="single" w:sz="4" w:space="0" w:color="A8CBEE"/>
          <w:right w:val="single" w:sz="4" w:space="0" w:color="A8CBEE"/>
          <w:insideH w:val="single" w:sz="4" w:space="0" w:color="A8CBEE"/>
          <w:insideV w:val="single" w:sz="4" w:space="0" w:color="A8CBEE"/>
        </w:tblBorders>
        <w:shd w:val="clear" w:color="auto" w:fill="D9DFEF"/>
        <w:tblLook w:val="04A0" w:firstRow="1" w:lastRow="0" w:firstColumn="1" w:lastColumn="0" w:noHBand="0" w:noVBand="1"/>
      </w:tblPr>
      <w:tblGrid>
        <w:gridCol w:w="3895"/>
        <w:gridCol w:w="5165"/>
      </w:tblGrid>
      <w:tr w:rsidR="00DC137F" w:rsidRPr="00A850A1" w14:paraId="7C461844" w14:textId="77777777" w:rsidTr="00A850A1">
        <w:trPr>
          <w:trHeight w:val="4336"/>
        </w:trPr>
        <w:tc>
          <w:tcPr>
            <w:tcW w:w="0" w:type="auto"/>
            <w:gridSpan w:val="2"/>
            <w:shd w:val="clear" w:color="auto" w:fill="auto"/>
          </w:tcPr>
          <w:p w14:paraId="5E18F266" w14:textId="77777777" w:rsidR="00DC137F" w:rsidRPr="00A850A1" w:rsidRDefault="00DC137F" w:rsidP="00A850A1">
            <w:pPr>
              <w:spacing w:after="0" w:line="22" w:lineRule="atLeast"/>
              <w:jc w:val="center"/>
              <w:rPr>
                <w:rFonts w:ascii="Verdana" w:eastAsia="Helvetica" w:hAnsi="Verdana"/>
                <w:b/>
                <w:sz w:val="18"/>
                <w:szCs w:val="18"/>
              </w:rPr>
            </w:pPr>
            <w:r w:rsidRPr="00A850A1">
              <w:rPr>
                <w:rFonts w:ascii="Verdana" w:hAnsi="Verdana"/>
                <w:b/>
                <w:sz w:val="18"/>
                <w:szCs w:val="18"/>
                <w:lang w:val="en"/>
              </w:rPr>
              <w:t xml:space="preserve">Project BG161PO004-4.0.01-0003 </w:t>
            </w:r>
            <w:r w:rsidRPr="00A850A1">
              <w:rPr>
                <w:rFonts w:ascii="Verdana" w:hAnsi="Verdana"/>
                <w:b/>
                <w:bCs/>
                <w:sz w:val="18"/>
                <w:szCs w:val="18"/>
                <w:lang w:val="en"/>
              </w:rPr>
              <w:t xml:space="preserve">"Establishment of a River information system in the Bulgarian </w:t>
            </w:r>
            <w:r w:rsidRPr="00A850A1">
              <w:rPr>
                <w:rFonts w:ascii="Verdana" w:hAnsi="Verdana"/>
                <w:b/>
                <w:sz w:val="18"/>
                <w:szCs w:val="18"/>
                <w:lang w:val="en"/>
              </w:rPr>
              <w:t>part of the Danube – BULRIS"</w:t>
            </w:r>
          </w:p>
          <w:p w14:paraId="7E1810B6" w14:textId="066DA6E6" w:rsidR="00DC137F" w:rsidRPr="00A850A1" w:rsidRDefault="004335C3" w:rsidP="00A850A1">
            <w:pPr>
              <w:spacing w:line="22" w:lineRule="atLeast"/>
              <w:jc w:val="both"/>
              <w:rPr>
                <w:rFonts w:ascii="Verdana" w:hAnsi="Verdana"/>
                <w:bCs/>
                <w:sz w:val="18"/>
                <w:szCs w:val="18"/>
              </w:rPr>
            </w:pPr>
            <w:r>
              <w:rPr>
                <w:noProof/>
                <w:lang w:eastAsia="bg-BG"/>
              </w:rPr>
              <w:drawing>
                <wp:anchor distT="0" distB="0" distL="114300" distR="114300" simplePos="0" relativeHeight="251642368" behindDoc="1" locked="0" layoutInCell="1" allowOverlap="1" wp14:anchorId="76740961" wp14:editId="7A7F730D">
                  <wp:simplePos x="0" y="0"/>
                  <wp:positionH relativeFrom="margin">
                    <wp:posOffset>793115</wp:posOffset>
                  </wp:positionH>
                  <wp:positionV relativeFrom="margin">
                    <wp:posOffset>328295</wp:posOffset>
                  </wp:positionV>
                  <wp:extent cx="3785235" cy="2363470"/>
                  <wp:effectExtent l="0" t="0" r="0" b="0"/>
                  <wp:wrapTight wrapText="bothSides">
                    <wp:wrapPolygon edited="0">
                      <wp:start x="0" y="0"/>
                      <wp:lineTo x="0" y="21414"/>
                      <wp:lineTo x="21524" y="21414"/>
                      <wp:lineTo x="21524" y="0"/>
                      <wp:lineTo x="0" y="0"/>
                    </wp:wrapPolygon>
                  </wp:wrapTight>
                  <wp:docPr id="40" name="Picture 33" descr="C:\Users\AGinov\AppData\Local\Microsoft\Windows\INetCache\Content.Outlook\N2IAXZK2\za_SITE_sas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Ginov\AppData\Local\Microsoft\Windows\INetCache\Content.Outlook\N2IAXZK2\za_SITE_sas (00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85235" cy="23634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C137F" w:rsidRPr="00A850A1" w14:paraId="069B2A3D" w14:textId="77777777" w:rsidTr="00A850A1">
        <w:trPr>
          <w:trHeight w:val="320"/>
        </w:trPr>
        <w:tc>
          <w:tcPr>
            <w:tcW w:w="0" w:type="auto"/>
            <w:shd w:val="clear" w:color="auto" w:fill="auto"/>
          </w:tcPr>
          <w:p w14:paraId="281DD62D" w14:textId="77777777" w:rsidR="00DC137F" w:rsidRPr="00A850A1" w:rsidRDefault="00DC137F"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Priority axis</w:t>
            </w:r>
          </w:p>
        </w:tc>
        <w:tc>
          <w:tcPr>
            <w:tcW w:w="0" w:type="auto"/>
            <w:shd w:val="clear" w:color="auto" w:fill="auto"/>
          </w:tcPr>
          <w:p w14:paraId="1BAE3E5D" w14:textId="77777777" w:rsidR="00DC137F" w:rsidRPr="00A850A1" w:rsidRDefault="00DC137F" w:rsidP="00A850A1">
            <w:pPr>
              <w:spacing w:after="0" w:line="22" w:lineRule="atLeast"/>
              <w:jc w:val="both"/>
              <w:rPr>
                <w:rFonts w:ascii="Verdana" w:eastAsia="Calibri" w:hAnsi="Verdana"/>
                <w:bCs/>
                <w:sz w:val="18"/>
                <w:szCs w:val="18"/>
              </w:rPr>
            </w:pPr>
            <w:r w:rsidRPr="00A850A1">
              <w:rPr>
                <w:rFonts w:ascii="Verdana" w:hAnsi="Verdana"/>
                <w:bCs/>
                <w:sz w:val="18"/>
                <w:szCs w:val="18"/>
                <w:lang w:val="en"/>
              </w:rPr>
              <w:t>Priority axis 4</w:t>
            </w:r>
          </w:p>
        </w:tc>
      </w:tr>
      <w:tr w:rsidR="00DC137F" w:rsidRPr="00A850A1" w14:paraId="008A748D" w14:textId="77777777" w:rsidTr="00A850A1">
        <w:tc>
          <w:tcPr>
            <w:tcW w:w="0" w:type="auto"/>
            <w:shd w:val="clear" w:color="auto" w:fill="auto"/>
          </w:tcPr>
          <w:p w14:paraId="09B01F56" w14:textId="77777777" w:rsidR="00DC137F" w:rsidRPr="00A850A1" w:rsidRDefault="00DC137F"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 xml:space="preserve">Category </w:t>
            </w:r>
          </w:p>
        </w:tc>
        <w:tc>
          <w:tcPr>
            <w:tcW w:w="0" w:type="auto"/>
            <w:shd w:val="clear" w:color="auto" w:fill="auto"/>
          </w:tcPr>
          <w:p w14:paraId="44AECA0F" w14:textId="77777777" w:rsidR="00DC137F" w:rsidRPr="00A850A1" w:rsidRDefault="00DC137F" w:rsidP="00A850A1">
            <w:pPr>
              <w:spacing w:after="0" w:line="22" w:lineRule="atLeast"/>
              <w:jc w:val="both"/>
              <w:rPr>
                <w:rFonts w:ascii="Verdana" w:hAnsi="Verdana"/>
                <w:bCs/>
                <w:sz w:val="18"/>
                <w:szCs w:val="18"/>
                <w:lang w:eastAsia="bg-BG"/>
              </w:rPr>
            </w:pPr>
            <w:r w:rsidRPr="00A850A1">
              <w:rPr>
                <w:rFonts w:ascii="Verdana" w:hAnsi="Verdana"/>
                <w:bCs/>
                <w:sz w:val="18"/>
                <w:szCs w:val="18"/>
                <w:lang w:val="en" w:eastAsia="bg-BG"/>
              </w:rPr>
              <w:t>Small project</w:t>
            </w:r>
          </w:p>
        </w:tc>
      </w:tr>
      <w:tr w:rsidR="00DC137F" w:rsidRPr="00A850A1" w14:paraId="765D4D42" w14:textId="77777777" w:rsidTr="00A850A1">
        <w:tc>
          <w:tcPr>
            <w:tcW w:w="0" w:type="auto"/>
            <w:shd w:val="clear" w:color="auto" w:fill="auto"/>
          </w:tcPr>
          <w:p w14:paraId="5AA5E331" w14:textId="77777777" w:rsidR="00DC137F" w:rsidRPr="00A850A1" w:rsidRDefault="00DC137F"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Beneficiary</w:t>
            </w:r>
          </w:p>
        </w:tc>
        <w:tc>
          <w:tcPr>
            <w:tcW w:w="0" w:type="auto"/>
            <w:shd w:val="clear" w:color="auto" w:fill="auto"/>
          </w:tcPr>
          <w:p w14:paraId="2909C1D2" w14:textId="77777777" w:rsidR="00DC137F" w:rsidRPr="00A850A1" w:rsidRDefault="00DC137F" w:rsidP="00A850A1">
            <w:pPr>
              <w:spacing w:after="0" w:line="22" w:lineRule="atLeast"/>
              <w:jc w:val="both"/>
              <w:rPr>
                <w:rFonts w:ascii="Verdana" w:hAnsi="Verdana"/>
                <w:bCs/>
                <w:sz w:val="18"/>
                <w:szCs w:val="18"/>
              </w:rPr>
            </w:pPr>
            <w:r w:rsidRPr="00A850A1">
              <w:rPr>
                <w:rFonts w:ascii="Verdana" w:hAnsi="Verdana"/>
                <w:bCs/>
                <w:i/>
                <w:sz w:val="18"/>
                <w:szCs w:val="18"/>
                <w:lang w:val="en"/>
              </w:rPr>
              <w:t>State enterprise "Port Infrastructure"</w:t>
            </w:r>
          </w:p>
        </w:tc>
      </w:tr>
      <w:tr w:rsidR="00DC137F" w:rsidRPr="00A850A1" w14:paraId="764D5368" w14:textId="77777777" w:rsidTr="00A850A1">
        <w:tc>
          <w:tcPr>
            <w:tcW w:w="0" w:type="auto"/>
            <w:shd w:val="clear" w:color="auto" w:fill="auto"/>
          </w:tcPr>
          <w:p w14:paraId="7469D11D" w14:textId="77777777" w:rsidR="00DC137F" w:rsidRPr="00A850A1" w:rsidRDefault="00DC137F"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 xml:space="preserve">Budget </w:t>
            </w:r>
          </w:p>
        </w:tc>
        <w:tc>
          <w:tcPr>
            <w:tcW w:w="0" w:type="auto"/>
            <w:shd w:val="clear" w:color="auto" w:fill="auto"/>
          </w:tcPr>
          <w:p w14:paraId="1A88345B" w14:textId="77777777" w:rsidR="00DC137F" w:rsidRPr="00A850A1" w:rsidRDefault="00AE2FF2" w:rsidP="00A850A1">
            <w:pPr>
              <w:spacing w:after="0" w:line="22" w:lineRule="atLeast"/>
              <w:jc w:val="both"/>
              <w:rPr>
                <w:rFonts w:ascii="Verdana" w:eastAsia="Calibri" w:hAnsi="Verdana"/>
                <w:bCs/>
                <w:sz w:val="18"/>
                <w:szCs w:val="18"/>
              </w:rPr>
            </w:pPr>
            <w:r w:rsidRPr="00A850A1">
              <w:rPr>
                <w:rFonts w:ascii="Verdana" w:hAnsi="Verdana"/>
                <w:bCs/>
                <w:sz w:val="18"/>
                <w:szCs w:val="18"/>
                <w:lang w:val="en"/>
              </w:rPr>
              <w:t xml:space="preserve">BGN </w:t>
            </w:r>
            <w:r w:rsidR="00DC137F" w:rsidRPr="00A850A1">
              <w:rPr>
                <w:rFonts w:ascii="Verdana" w:hAnsi="Verdana"/>
                <w:bCs/>
                <w:sz w:val="18"/>
                <w:szCs w:val="18"/>
                <w:lang w:val="en"/>
              </w:rPr>
              <w:t xml:space="preserve">28 288 282,06 </w:t>
            </w:r>
          </w:p>
        </w:tc>
      </w:tr>
      <w:tr w:rsidR="00DC137F" w:rsidRPr="00A850A1" w14:paraId="6D532B55" w14:textId="77777777" w:rsidTr="00A850A1">
        <w:tc>
          <w:tcPr>
            <w:tcW w:w="0" w:type="auto"/>
            <w:shd w:val="clear" w:color="auto" w:fill="auto"/>
          </w:tcPr>
          <w:p w14:paraId="0F85C082" w14:textId="77777777" w:rsidR="00DC137F" w:rsidRPr="00A850A1" w:rsidRDefault="00DC137F"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 xml:space="preserve">Implementation period </w:t>
            </w:r>
          </w:p>
        </w:tc>
        <w:tc>
          <w:tcPr>
            <w:tcW w:w="0" w:type="auto"/>
            <w:shd w:val="clear" w:color="auto" w:fill="auto"/>
          </w:tcPr>
          <w:p w14:paraId="1936FB4B" w14:textId="77777777" w:rsidR="00DC137F" w:rsidRPr="00A850A1" w:rsidRDefault="00DC137F" w:rsidP="00A850A1">
            <w:pPr>
              <w:spacing w:after="0" w:line="22" w:lineRule="atLeast"/>
              <w:jc w:val="both"/>
              <w:rPr>
                <w:rFonts w:ascii="Verdana" w:hAnsi="Verdana"/>
                <w:bCs/>
                <w:sz w:val="18"/>
                <w:szCs w:val="18"/>
                <w:lang w:eastAsia="bg-BG"/>
              </w:rPr>
            </w:pPr>
            <w:r w:rsidRPr="00A850A1">
              <w:rPr>
                <w:rFonts w:ascii="Verdana" w:hAnsi="Verdana"/>
                <w:bCs/>
                <w:sz w:val="18"/>
                <w:szCs w:val="18"/>
                <w:lang w:val="en" w:eastAsia="bg-BG"/>
              </w:rPr>
              <w:t>04.10.2011</w:t>
            </w:r>
            <w:r w:rsidRPr="00A850A1">
              <w:rPr>
                <w:rFonts w:ascii="Verdana" w:hAnsi="Verdana"/>
                <w:sz w:val="18"/>
                <w:szCs w:val="18"/>
                <w:lang w:val="en"/>
              </w:rPr>
              <w:t xml:space="preserve"> </w:t>
            </w:r>
            <w:r w:rsidRPr="00A850A1">
              <w:rPr>
                <w:rFonts w:ascii="Verdana" w:hAnsi="Verdana"/>
                <w:bCs/>
                <w:sz w:val="18"/>
                <w:szCs w:val="18"/>
                <w:lang w:val="en" w:eastAsia="bg-BG"/>
              </w:rPr>
              <w:t>– 31.12.2015</w:t>
            </w:r>
          </w:p>
        </w:tc>
      </w:tr>
    </w:tbl>
    <w:p w14:paraId="2AB259D6" w14:textId="77777777" w:rsidR="00DC137F" w:rsidRPr="00AE2FF2" w:rsidRDefault="00DC137F" w:rsidP="00DC137F">
      <w:pPr>
        <w:spacing w:line="22" w:lineRule="atLeast"/>
        <w:jc w:val="both"/>
        <w:rPr>
          <w:rFonts w:ascii="Verdana" w:hAnsi="Verdana"/>
          <w:bCs/>
          <w:i/>
          <w:sz w:val="18"/>
          <w:szCs w:val="18"/>
        </w:rPr>
      </w:pPr>
      <w:r w:rsidRPr="00AE2FF2">
        <w:rPr>
          <w:rFonts w:ascii="Verdana" w:hAnsi="Verdana"/>
          <w:bCs/>
          <w:i/>
          <w:sz w:val="18"/>
          <w:szCs w:val="18"/>
          <w:lang w:val="en"/>
        </w:rPr>
        <w:t>Source: OPT Implementation Final Report</w:t>
      </w:r>
    </w:p>
    <w:p w14:paraId="172D2742" w14:textId="77777777" w:rsidR="00DC137F" w:rsidRPr="00AE2FF2" w:rsidRDefault="00DC137F" w:rsidP="00DC137F">
      <w:pPr>
        <w:spacing w:line="22" w:lineRule="atLeast"/>
        <w:jc w:val="both"/>
        <w:rPr>
          <w:rFonts w:ascii="Verdana" w:hAnsi="Verdana"/>
          <w:sz w:val="20"/>
          <w:szCs w:val="20"/>
          <w:lang w:eastAsia="pl-PL"/>
        </w:rPr>
      </w:pPr>
      <w:r w:rsidRPr="00AE2FF2">
        <w:rPr>
          <w:rFonts w:ascii="Verdana" w:hAnsi="Verdana"/>
          <w:sz w:val="20"/>
          <w:szCs w:val="20"/>
          <w:lang w:val="en" w:eastAsia="pl-PL"/>
        </w:rPr>
        <w:t xml:space="preserve">The project is designed to provide the necessary organizational and technical structure for the provision of harmonized river information services and is the Bulgarian part of the </w:t>
      </w:r>
      <w:r w:rsidRPr="00AE2FF2">
        <w:rPr>
          <w:rFonts w:ascii="Verdana" w:hAnsi="Verdana"/>
          <w:sz w:val="20"/>
          <w:szCs w:val="20"/>
          <w:lang w:val="en" w:eastAsia="pl-PL"/>
        </w:rPr>
        <w:lastRenderedPageBreak/>
        <w:t>Common European System for ensuring efficient and safe navigation on inland waters. This is the first project under the OPT TPP to be carried out in the field of water transport.</w:t>
      </w:r>
    </w:p>
    <w:p w14:paraId="3A47D183" w14:textId="77777777" w:rsidR="00DC137F" w:rsidRPr="00AE2FF2" w:rsidRDefault="00DC137F" w:rsidP="00DC137F">
      <w:pPr>
        <w:spacing w:line="22" w:lineRule="atLeast"/>
        <w:jc w:val="both"/>
        <w:rPr>
          <w:rFonts w:ascii="Verdana" w:hAnsi="Verdana"/>
          <w:sz w:val="20"/>
          <w:szCs w:val="20"/>
          <w:lang w:eastAsia="pl-PL"/>
        </w:rPr>
      </w:pPr>
      <w:r w:rsidRPr="00AE2FF2">
        <w:rPr>
          <w:rFonts w:ascii="Verdana" w:hAnsi="Verdana"/>
          <w:sz w:val="20"/>
          <w:szCs w:val="20"/>
          <w:lang w:val="en" w:eastAsia="pl-PL"/>
        </w:rPr>
        <w:t>The overall objective of the project is to harmonize information services to maintain traffic and transport management on inland waters, in accordance with the implementation of Directive 2005/44/EU.</w:t>
      </w:r>
    </w:p>
    <w:p w14:paraId="703D73D1" w14:textId="77777777" w:rsidR="00DC137F" w:rsidRPr="00AE2FF2" w:rsidRDefault="00DC137F" w:rsidP="00DC137F">
      <w:pPr>
        <w:spacing w:line="22" w:lineRule="atLeast"/>
        <w:jc w:val="both"/>
        <w:rPr>
          <w:rFonts w:ascii="Verdana" w:hAnsi="Verdana"/>
          <w:sz w:val="20"/>
          <w:szCs w:val="20"/>
          <w:lang w:eastAsia="pl-PL"/>
        </w:rPr>
      </w:pPr>
      <w:r w:rsidRPr="00AE2FF2">
        <w:rPr>
          <w:rFonts w:ascii="Verdana" w:hAnsi="Verdana"/>
          <w:sz w:val="20"/>
          <w:szCs w:val="20"/>
          <w:lang w:val="en" w:eastAsia="pl-PL"/>
        </w:rPr>
        <w:t>The specific objectives can be defined as follows:</w:t>
      </w:r>
    </w:p>
    <w:p w14:paraId="009101FB" w14:textId="77777777" w:rsidR="00DC137F" w:rsidRPr="00AE2FF2" w:rsidRDefault="00DC137F" w:rsidP="00CE496D">
      <w:pPr>
        <w:pStyle w:val="ListParagraph"/>
        <w:numPr>
          <w:ilvl w:val="0"/>
          <w:numId w:val="33"/>
        </w:numPr>
        <w:spacing w:line="22" w:lineRule="atLeast"/>
        <w:ind w:left="426" w:hanging="426"/>
        <w:jc w:val="both"/>
        <w:rPr>
          <w:rFonts w:ascii="Verdana" w:hAnsi="Verdana"/>
          <w:sz w:val="20"/>
          <w:szCs w:val="20"/>
          <w:lang w:eastAsia="pl-PL"/>
        </w:rPr>
      </w:pPr>
      <w:r w:rsidRPr="00AE2FF2">
        <w:rPr>
          <w:rFonts w:ascii="Verdana" w:hAnsi="Verdana"/>
          <w:sz w:val="20"/>
          <w:szCs w:val="20"/>
          <w:lang w:val="en" w:eastAsia="pl-PL"/>
        </w:rPr>
        <w:t>Construction of the telecommunications infrastructure of the river information system in the Bulgarian part of the Danube – BULRIS, which carries out full and continuous transmission of all data and "voice" from Florentin station to Silistra station and to RIS- center in. Ruse;</w:t>
      </w:r>
    </w:p>
    <w:p w14:paraId="5605A0C5" w14:textId="77777777" w:rsidR="00DC137F" w:rsidRPr="00AE2FF2" w:rsidRDefault="00DC137F" w:rsidP="00CE496D">
      <w:pPr>
        <w:pStyle w:val="ListParagraph"/>
        <w:numPr>
          <w:ilvl w:val="0"/>
          <w:numId w:val="33"/>
        </w:numPr>
        <w:spacing w:line="22" w:lineRule="atLeast"/>
        <w:ind w:left="426" w:hanging="426"/>
        <w:jc w:val="both"/>
        <w:rPr>
          <w:rFonts w:ascii="Verdana" w:hAnsi="Verdana"/>
          <w:sz w:val="20"/>
          <w:szCs w:val="20"/>
          <w:lang w:eastAsia="pl-PL"/>
        </w:rPr>
      </w:pPr>
      <w:r w:rsidRPr="00AE2FF2">
        <w:rPr>
          <w:rFonts w:ascii="Verdana" w:hAnsi="Verdana"/>
          <w:sz w:val="20"/>
          <w:szCs w:val="20"/>
          <w:lang w:val="en" w:eastAsia="pl-PL"/>
        </w:rPr>
        <w:t>Creating conditions for ensuring interaction with the other information systems serving the other modes of transport;</w:t>
      </w:r>
    </w:p>
    <w:p w14:paraId="30F59450" w14:textId="77777777" w:rsidR="00DC137F" w:rsidRPr="00AE2FF2" w:rsidRDefault="00DC137F" w:rsidP="00CE496D">
      <w:pPr>
        <w:pStyle w:val="ListParagraph"/>
        <w:numPr>
          <w:ilvl w:val="0"/>
          <w:numId w:val="33"/>
        </w:numPr>
        <w:spacing w:line="22" w:lineRule="atLeast"/>
        <w:ind w:left="426" w:hanging="426"/>
        <w:jc w:val="both"/>
        <w:rPr>
          <w:rFonts w:ascii="Verdana" w:hAnsi="Verdana"/>
          <w:sz w:val="20"/>
          <w:szCs w:val="20"/>
          <w:lang w:eastAsia="pl-PL"/>
        </w:rPr>
      </w:pPr>
      <w:r w:rsidRPr="00AE2FF2">
        <w:rPr>
          <w:rFonts w:ascii="Verdana" w:hAnsi="Verdana"/>
          <w:sz w:val="20"/>
          <w:szCs w:val="20"/>
          <w:lang w:val="en" w:eastAsia="pl-PL"/>
        </w:rPr>
        <w:t>Construction of a modern building of RIS center for coordination in the Republic of Bulgaria.</w:t>
      </w:r>
    </w:p>
    <w:p w14:paraId="584791D6" w14:textId="77777777" w:rsidR="00DC137F" w:rsidRPr="00AE2FF2" w:rsidRDefault="00DC137F" w:rsidP="00DC137F">
      <w:pPr>
        <w:spacing w:line="22" w:lineRule="atLeast"/>
        <w:jc w:val="both"/>
        <w:rPr>
          <w:rFonts w:ascii="Verdana" w:hAnsi="Verdana"/>
          <w:sz w:val="20"/>
          <w:szCs w:val="20"/>
          <w:lang w:eastAsia="pl-PL"/>
        </w:rPr>
      </w:pPr>
      <w:r w:rsidRPr="00AE2FF2">
        <w:rPr>
          <w:rFonts w:ascii="Verdana" w:hAnsi="Verdana"/>
          <w:sz w:val="20"/>
          <w:szCs w:val="20"/>
          <w:lang w:val="en" w:eastAsia="pl-PL"/>
        </w:rPr>
        <w:t xml:space="preserve">The implementation of the project was scheduled </w:t>
      </w:r>
      <w:r w:rsidRPr="00AE2FF2">
        <w:rPr>
          <w:rFonts w:ascii="Verdana" w:hAnsi="Verdana"/>
          <w:sz w:val="20"/>
          <w:szCs w:val="20"/>
          <w:lang w:val="en"/>
        </w:rPr>
        <w:t xml:space="preserve">to </w:t>
      </w:r>
      <w:r w:rsidRPr="00AE2FF2">
        <w:rPr>
          <w:rFonts w:ascii="Verdana" w:hAnsi="Verdana"/>
          <w:sz w:val="20"/>
          <w:szCs w:val="20"/>
          <w:lang w:val="en" w:eastAsia="pl-PL"/>
        </w:rPr>
        <w:t>take place</w:t>
      </w:r>
      <w:r w:rsidRPr="00AE2FF2">
        <w:rPr>
          <w:rFonts w:ascii="Verdana" w:hAnsi="Verdana"/>
          <w:sz w:val="20"/>
          <w:szCs w:val="20"/>
          <w:lang w:val="en"/>
        </w:rPr>
        <w:t xml:space="preserve"> in</w:t>
      </w:r>
      <w:r w:rsidRPr="00AE2FF2">
        <w:rPr>
          <w:rFonts w:ascii="Verdana" w:hAnsi="Verdana"/>
          <w:sz w:val="20"/>
          <w:szCs w:val="20"/>
          <w:lang w:val="en" w:eastAsia="pl-PL"/>
        </w:rPr>
        <w:t xml:space="preserve"> three phases:</w:t>
      </w:r>
    </w:p>
    <w:p w14:paraId="4CB2913D" w14:textId="77777777" w:rsidR="00DC137F" w:rsidRPr="00930578" w:rsidRDefault="00DC137F" w:rsidP="00CE496D">
      <w:pPr>
        <w:pStyle w:val="ListParagraph"/>
        <w:numPr>
          <w:ilvl w:val="0"/>
          <w:numId w:val="23"/>
        </w:numPr>
        <w:spacing w:after="0" w:line="22" w:lineRule="atLeast"/>
        <w:ind w:left="426" w:hanging="426"/>
        <w:jc w:val="both"/>
        <w:rPr>
          <w:rFonts w:ascii="Verdana" w:hAnsi="Verdana"/>
          <w:sz w:val="20"/>
          <w:szCs w:val="20"/>
        </w:rPr>
      </w:pPr>
      <w:r w:rsidRPr="00930578">
        <w:rPr>
          <w:rFonts w:ascii="Verdana" w:hAnsi="Verdana"/>
          <w:sz w:val="20"/>
          <w:szCs w:val="20"/>
          <w:lang w:val="en"/>
        </w:rPr>
        <w:t>Phase 1 (2007-2012) "</w:t>
      </w:r>
      <w:r w:rsidRPr="00930578">
        <w:rPr>
          <w:rFonts w:ascii="Verdana" w:hAnsi="Verdana"/>
          <w:i/>
          <w:sz w:val="20"/>
          <w:szCs w:val="20"/>
          <w:lang w:val="en"/>
        </w:rPr>
        <w:t>Establishment of a River information system</w:t>
      </w:r>
      <w:r w:rsidRPr="00930578">
        <w:rPr>
          <w:rFonts w:ascii="Verdana" w:hAnsi="Verdana"/>
          <w:sz w:val="20"/>
          <w:szCs w:val="20"/>
          <w:lang w:val="en"/>
        </w:rPr>
        <w:t>";</w:t>
      </w:r>
    </w:p>
    <w:p w14:paraId="797AAA79" w14:textId="77777777" w:rsidR="00DC137F" w:rsidRPr="00930578" w:rsidRDefault="00DC137F" w:rsidP="00CE496D">
      <w:pPr>
        <w:pStyle w:val="ListParagraph"/>
        <w:numPr>
          <w:ilvl w:val="0"/>
          <w:numId w:val="23"/>
        </w:numPr>
        <w:spacing w:after="0" w:line="22" w:lineRule="atLeast"/>
        <w:ind w:left="426" w:hanging="426"/>
        <w:jc w:val="both"/>
        <w:rPr>
          <w:rFonts w:ascii="Verdana" w:hAnsi="Verdana"/>
          <w:sz w:val="20"/>
          <w:szCs w:val="20"/>
        </w:rPr>
      </w:pPr>
      <w:r w:rsidRPr="00930578">
        <w:rPr>
          <w:rFonts w:ascii="Verdana" w:hAnsi="Verdana"/>
          <w:sz w:val="20"/>
          <w:szCs w:val="20"/>
          <w:lang w:val="en"/>
        </w:rPr>
        <w:t>Phase 2 (2010-2012) "</w:t>
      </w:r>
      <w:r w:rsidRPr="00930578">
        <w:rPr>
          <w:rFonts w:ascii="Verdana" w:hAnsi="Verdana"/>
          <w:i/>
          <w:sz w:val="20"/>
          <w:szCs w:val="20"/>
          <w:lang w:val="en"/>
        </w:rPr>
        <w:t>Extension of the scope of the system and services;</w:t>
      </w:r>
    </w:p>
    <w:p w14:paraId="71EAD193" w14:textId="77777777" w:rsidR="00DC137F" w:rsidRPr="00930578" w:rsidRDefault="00DC137F" w:rsidP="00CE496D">
      <w:pPr>
        <w:pStyle w:val="ListParagraph"/>
        <w:numPr>
          <w:ilvl w:val="0"/>
          <w:numId w:val="23"/>
        </w:numPr>
        <w:spacing w:after="0" w:line="22" w:lineRule="atLeast"/>
        <w:ind w:left="426" w:hanging="426"/>
        <w:jc w:val="both"/>
        <w:rPr>
          <w:rFonts w:ascii="Verdana" w:hAnsi="Verdana"/>
          <w:sz w:val="20"/>
          <w:szCs w:val="20"/>
        </w:rPr>
      </w:pPr>
      <w:r w:rsidRPr="00930578">
        <w:rPr>
          <w:rFonts w:ascii="Verdana" w:hAnsi="Verdana"/>
          <w:sz w:val="20"/>
          <w:szCs w:val="20"/>
          <w:lang w:val="en"/>
        </w:rPr>
        <w:t>Phase 3 (2012-2013) "</w:t>
      </w:r>
      <w:r w:rsidRPr="00930578">
        <w:rPr>
          <w:rFonts w:ascii="Verdana" w:hAnsi="Verdana"/>
          <w:i/>
          <w:sz w:val="20"/>
          <w:szCs w:val="20"/>
          <w:lang w:val="en"/>
        </w:rPr>
        <w:t>Implementation of new technologies in accordance with the newly adopted EU regulations".</w:t>
      </w:r>
    </w:p>
    <w:p w14:paraId="5876EAB7" w14:textId="77777777" w:rsidR="00DC137F" w:rsidRPr="00930578" w:rsidRDefault="00DC137F" w:rsidP="00DC137F">
      <w:pPr>
        <w:spacing w:line="22" w:lineRule="atLeast"/>
        <w:jc w:val="both"/>
        <w:rPr>
          <w:rFonts w:ascii="Verdana" w:eastAsia="Helvetica" w:hAnsi="Verdana" w:cs="Helvetica"/>
          <w:b/>
          <w:sz w:val="20"/>
          <w:szCs w:val="20"/>
        </w:rPr>
      </w:pPr>
    </w:p>
    <w:p w14:paraId="65174120" w14:textId="77777777" w:rsidR="00DC137F" w:rsidRPr="00930578" w:rsidRDefault="00DC137F" w:rsidP="00DC137F">
      <w:pPr>
        <w:spacing w:line="22" w:lineRule="atLeast"/>
        <w:jc w:val="both"/>
        <w:rPr>
          <w:rFonts w:ascii="Verdana" w:eastAsia="Helvetica" w:hAnsi="Verdana" w:cs="Helvetica"/>
          <w:b/>
          <w:sz w:val="20"/>
          <w:szCs w:val="20"/>
        </w:rPr>
      </w:pPr>
      <w:r w:rsidRPr="00930578">
        <w:rPr>
          <w:rFonts w:ascii="Verdana" w:hAnsi="Verdana"/>
          <w:b/>
          <w:sz w:val="20"/>
          <w:szCs w:val="20"/>
          <w:lang w:val="en"/>
        </w:rPr>
        <w:t>The project is not revenue-generating and does not include</w:t>
      </w:r>
      <w:r w:rsidRPr="00930578">
        <w:rPr>
          <w:rFonts w:ascii="Verdana" w:hAnsi="Verdana"/>
          <w:lang w:val="en"/>
        </w:rPr>
        <w:t xml:space="preserve"> </w:t>
      </w:r>
      <w:r w:rsidRPr="00930578">
        <w:rPr>
          <w:rFonts w:ascii="Verdana" w:hAnsi="Verdana"/>
          <w:b/>
          <w:sz w:val="20"/>
          <w:szCs w:val="20"/>
          <w:lang w:val="en"/>
        </w:rPr>
        <w:t>State aid.</w:t>
      </w:r>
    </w:p>
    <w:p w14:paraId="482A4FE0" w14:textId="77777777" w:rsidR="00DC137F" w:rsidRDefault="00DC137F" w:rsidP="00DC137F">
      <w:pPr>
        <w:spacing w:line="22" w:lineRule="atLeast"/>
        <w:jc w:val="both"/>
        <w:rPr>
          <w:rFonts w:ascii="Verdana" w:eastAsia="Helvetica" w:hAnsi="Verdana" w:cs="Helvetica"/>
          <w:b/>
          <w:sz w:val="20"/>
          <w:szCs w:val="20"/>
        </w:rPr>
      </w:pPr>
    </w:p>
    <w:p w14:paraId="1A4729C1" w14:textId="77777777" w:rsidR="00DC137F" w:rsidRPr="00A0318B" w:rsidRDefault="00930578" w:rsidP="00CE496D">
      <w:pPr>
        <w:pStyle w:val="Heading2"/>
        <w:numPr>
          <w:ilvl w:val="1"/>
          <w:numId w:val="17"/>
        </w:numPr>
        <w:spacing w:line="22" w:lineRule="atLeast"/>
        <w:ind w:left="426" w:hanging="426"/>
        <w:jc w:val="left"/>
        <w:rPr>
          <w:rFonts w:ascii="Verdana" w:hAnsi="Verdana"/>
          <w:b/>
          <w:bCs/>
          <w:sz w:val="20"/>
          <w:szCs w:val="20"/>
          <w:lang w:eastAsia="pl-PL"/>
        </w:rPr>
      </w:pPr>
      <w:r>
        <w:rPr>
          <w:rFonts w:ascii="Verdana" w:hAnsi="Verdana"/>
          <w:b/>
          <w:bCs/>
          <w:sz w:val="20"/>
          <w:szCs w:val="20"/>
          <w:lang w:val="en" w:eastAsia="pl-PL"/>
        </w:rPr>
        <w:t>Project preparation</w:t>
      </w:r>
    </w:p>
    <w:p w14:paraId="3719A1BD" w14:textId="77777777" w:rsidR="00DC137F" w:rsidRPr="00A0318B" w:rsidRDefault="00DC137F" w:rsidP="00DC137F">
      <w:pPr>
        <w:spacing w:line="22" w:lineRule="atLeast"/>
        <w:jc w:val="both"/>
        <w:rPr>
          <w:rFonts w:ascii="Verdana" w:hAnsi="Verdana"/>
          <w:sz w:val="20"/>
          <w:szCs w:val="20"/>
          <w:lang w:eastAsia="pl-PL"/>
        </w:rPr>
      </w:pPr>
      <w:r w:rsidRPr="00A0318B">
        <w:rPr>
          <w:rFonts w:ascii="Verdana" w:hAnsi="Verdana"/>
          <w:sz w:val="20"/>
          <w:szCs w:val="20"/>
          <w:lang w:val="en" w:eastAsia="pl-PL"/>
        </w:rPr>
        <w:t>The primary</w:t>
      </w:r>
      <w:r w:rsidRPr="00A0318B">
        <w:rPr>
          <w:rFonts w:ascii="Verdana" w:hAnsi="Verdana"/>
          <w:sz w:val="20"/>
          <w:szCs w:val="20"/>
          <w:lang w:val="en"/>
        </w:rPr>
        <w:t xml:space="preserve"> beneficiary of the project is the Executive Agency Maritime</w:t>
      </w:r>
      <w:r w:rsidRPr="00A0318B">
        <w:rPr>
          <w:rFonts w:ascii="Verdana" w:hAnsi="Verdana"/>
          <w:sz w:val="20"/>
          <w:szCs w:val="20"/>
          <w:lang w:val="en" w:eastAsia="pl-PL"/>
        </w:rPr>
        <w:t xml:space="preserve"> Administration and it was changed following some detailed requirement under the European legislation.</w:t>
      </w:r>
      <w:r w:rsidRPr="00A0318B">
        <w:rPr>
          <w:rFonts w:ascii="Verdana" w:hAnsi="Verdana"/>
          <w:sz w:val="20"/>
          <w:szCs w:val="20"/>
          <w:lang w:val="en"/>
        </w:rPr>
        <w:t xml:space="preserve"> </w:t>
      </w:r>
      <w:r w:rsidRPr="00A0318B">
        <w:rPr>
          <w:rFonts w:ascii="Verdana" w:hAnsi="Verdana"/>
          <w:sz w:val="20"/>
          <w:szCs w:val="20"/>
          <w:lang w:val="en" w:eastAsia="pl-PL"/>
        </w:rPr>
        <w:t xml:space="preserve">The change of beneficiary is positive in view of the specifics </w:t>
      </w:r>
      <w:r w:rsidRPr="00A0318B">
        <w:rPr>
          <w:rFonts w:ascii="Verdana" w:hAnsi="Verdana"/>
          <w:sz w:val="20"/>
          <w:szCs w:val="20"/>
          <w:lang w:val="en"/>
        </w:rPr>
        <w:t>of the project a</w:t>
      </w:r>
      <w:r w:rsidRPr="00A0318B">
        <w:rPr>
          <w:rFonts w:ascii="Verdana" w:hAnsi="Verdana"/>
          <w:sz w:val="20"/>
          <w:szCs w:val="20"/>
          <w:lang w:val="en" w:eastAsia="pl-PL"/>
        </w:rPr>
        <w:t>nd it subsequent operation.</w:t>
      </w:r>
      <w:r w:rsidRPr="00A0318B">
        <w:rPr>
          <w:rFonts w:ascii="Verdana" w:hAnsi="Verdana"/>
          <w:sz w:val="20"/>
          <w:szCs w:val="20"/>
          <w:lang w:val="en"/>
        </w:rPr>
        <w:t xml:space="preserve"> </w:t>
      </w:r>
      <w:r w:rsidRPr="00A0318B">
        <w:rPr>
          <w:rFonts w:ascii="Verdana" w:hAnsi="Verdana"/>
          <w:sz w:val="20"/>
          <w:szCs w:val="20"/>
          <w:lang w:val="en" w:eastAsia="pl-PL"/>
        </w:rPr>
        <w:t xml:space="preserve">The project focuses on meeting a legislative obligation of the Republic </w:t>
      </w:r>
      <w:r w:rsidRPr="00A0318B">
        <w:rPr>
          <w:rFonts w:ascii="Verdana" w:hAnsi="Verdana"/>
          <w:sz w:val="20"/>
          <w:szCs w:val="20"/>
          <w:lang w:val="en"/>
        </w:rPr>
        <w:t xml:space="preserve">of </w:t>
      </w:r>
      <w:r w:rsidRPr="00A0318B">
        <w:rPr>
          <w:rFonts w:ascii="Verdana" w:hAnsi="Verdana"/>
          <w:sz w:val="20"/>
          <w:szCs w:val="20"/>
          <w:lang w:val="en" w:eastAsia="pl-PL"/>
        </w:rPr>
        <w:t xml:space="preserve">Bulgaria, </w:t>
      </w:r>
      <w:r w:rsidRPr="00A0318B">
        <w:rPr>
          <w:rFonts w:ascii="Verdana" w:hAnsi="Verdana"/>
          <w:sz w:val="20"/>
          <w:szCs w:val="20"/>
          <w:lang w:val="en"/>
        </w:rPr>
        <w:t xml:space="preserve">tender procedures started before an application form drafting and project approval. This is so because </w:t>
      </w:r>
      <w:r w:rsidRPr="00A0318B">
        <w:rPr>
          <w:rFonts w:ascii="Verdana" w:hAnsi="Verdana"/>
          <w:sz w:val="20"/>
          <w:szCs w:val="20"/>
          <w:lang w:val="en" w:eastAsia="pl-PL"/>
        </w:rPr>
        <w:t>the beneficiary</w:t>
      </w:r>
      <w:r w:rsidRPr="00A0318B">
        <w:rPr>
          <w:rFonts w:ascii="Verdana" w:hAnsi="Verdana"/>
          <w:sz w:val="20"/>
          <w:szCs w:val="20"/>
          <w:lang w:val="en"/>
        </w:rPr>
        <w:t xml:space="preserve"> lacked capacity for SCF project development and management as well as structured project management unit</w:t>
      </w:r>
      <w:r w:rsidRPr="00A0318B">
        <w:rPr>
          <w:rFonts w:ascii="Verdana" w:hAnsi="Verdana"/>
          <w:sz w:val="20"/>
          <w:szCs w:val="20"/>
          <w:lang w:val="en" w:eastAsia="pl-PL"/>
        </w:rPr>
        <w:t>.</w:t>
      </w:r>
      <w:r w:rsidRPr="00A0318B">
        <w:rPr>
          <w:rFonts w:ascii="Verdana" w:hAnsi="Verdana"/>
          <w:sz w:val="20"/>
          <w:szCs w:val="20"/>
          <w:lang w:val="en"/>
        </w:rPr>
        <w:t xml:space="preserve"> </w:t>
      </w:r>
      <w:r w:rsidRPr="00A0318B">
        <w:rPr>
          <w:rFonts w:ascii="Verdana" w:hAnsi="Verdana"/>
          <w:sz w:val="20"/>
          <w:szCs w:val="20"/>
          <w:lang w:val="en" w:eastAsia="pl-PL"/>
        </w:rPr>
        <w:t>The application form</w:t>
      </w:r>
      <w:r w:rsidRPr="00A0318B">
        <w:rPr>
          <w:rFonts w:ascii="Verdana" w:hAnsi="Verdana"/>
          <w:sz w:val="20"/>
          <w:szCs w:val="20"/>
          <w:lang w:val="en"/>
        </w:rPr>
        <w:t xml:space="preserve"> as well as the tender technical specifications were prepared by a beneficiary</w:t>
      </w:r>
      <w:r w:rsidRPr="00A0318B">
        <w:rPr>
          <w:rFonts w:ascii="Verdana" w:eastAsia="Helvetica" w:hAnsi="Verdana" w:cs="Helvetica"/>
          <w:sz w:val="20"/>
          <w:szCs w:val="20"/>
          <w:lang w:val="en"/>
        </w:rPr>
        <w:t>’</w:t>
      </w:r>
      <w:r w:rsidRPr="00A0318B">
        <w:rPr>
          <w:rFonts w:ascii="Verdana" w:hAnsi="Verdana"/>
          <w:sz w:val="20"/>
          <w:szCs w:val="20"/>
          <w:lang w:val="en"/>
        </w:rPr>
        <w:t>s team. This imposed additional delays in the project implementation according to</w:t>
      </w:r>
      <w:r w:rsidRPr="00A0318B">
        <w:rPr>
          <w:rFonts w:ascii="Verdana" w:hAnsi="Verdana"/>
          <w:sz w:val="20"/>
          <w:szCs w:val="20"/>
          <w:lang w:val="en" w:eastAsia="pl-PL"/>
        </w:rPr>
        <w:t xml:space="preserve"> the originally planned schedule for project individual phases.</w:t>
      </w:r>
    </w:p>
    <w:p w14:paraId="6D5E9438" w14:textId="77777777" w:rsidR="00DC137F" w:rsidRPr="00A0318B" w:rsidRDefault="00DC137F" w:rsidP="00CE496D">
      <w:pPr>
        <w:pStyle w:val="Heading2"/>
        <w:numPr>
          <w:ilvl w:val="1"/>
          <w:numId w:val="17"/>
        </w:numPr>
        <w:spacing w:line="22" w:lineRule="atLeast"/>
        <w:ind w:left="426" w:hanging="426"/>
        <w:jc w:val="left"/>
        <w:rPr>
          <w:rFonts w:ascii="Verdana" w:hAnsi="Verdana"/>
          <w:b/>
          <w:bCs/>
          <w:sz w:val="20"/>
          <w:szCs w:val="20"/>
          <w:lang w:eastAsia="pl-PL"/>
        </w:rPr>
      </w:pPr>
      <w:r w:rsidRPr="00A0318B">
        <w:rPr>
          <w:rFonts w:ascii="Verdana" w:hAnsi="Verdana"/>
          <w:b/>
          <w:bCs/>
          <w:sz w:val="20"/>
          <w:szCs w:val="20"/>
          <w:lang w:val="en" w:eastAsia="pl-PL"/>
        </w:rPr>
        <w:t>Project implementation</w:t>
      </w:r>
    </w:p>
    <w:p w14:paraId="606909E6" w14:textId="77777777" w:rsidR="00DC137F" w:rsidRPr="00A0318B" w:rsidRDefault="00DC137F" w:rsidP="00DC137F">
      <w:pPr>
        <w:spacing w:after="0" w:line="22" w:lineRule="atLeast"/>
        <w:jc w:val="both"/>
        <w:rPr>
          <w:rFonts w:ascii="Verdana" w:hAnsi="Verdana"/>
          <w:b/>
          <w:sz w:val="20"/>
          <w:szCs w:val="20"/>
          <w:lang w:eastAsia="pl-PL"/>
        </w:rPr>
      </w:pPr>
    </w:p>
    <w:p w14:paraId="38ADA993" w14:textId="77777777" w:rsidR="00DC137F" w:rsidRPr="00A0318B" w:rsidRDefault="00DC137F" w:rsidP="00DC137F">
      <w:pPr>
        <w:spacing w:line="22" w:lineRule="atLeast"/>
        <w:jc w:val="both"/>
        <w:rPr>
          <w:rFonts w:ascii="Verdana" w:hAnsi="Verdana"/>
          <w:b/>
          <w:sz w:val="20"/>
          <w:szCs w:val="20"/>
          <w:lang w:eastAsia="pl-PL"/>
        </w:rPr>
      </w:pPr>
      <w:r w:rsidRPr="00A0318B">
        <w:rPr>
          <w:rFonts w:ascii="Verdana" w:hAnsi="Verdana"/>
          <w:b/>
          <w:sz w:val="20"/>
          <w:szCs w:val="20"/>
          <w:lang w:val="en" w:eastAsia="pl-PL"/>
        </w:rPr>
        <w:t>Time implementation</w:t>
      </w:r>
    </w:p>
    <w:p w14:paraId="794F5141" w14:textId="77777777" w:rsidR="00DC137F" w:rsidRPr="00A0318B" w:rsidRDefault="00DC137F" w:rsidP="00DC137F">
      <w:pPr>
        <w:spacing w:line="22" w:lineRule="atLeast"/>
        <w:jc w:val="both"/>
        <w:rPr>
          <w:rFonts w:ascii="Verdana" w:hAnsi="Verdana"/>
          <w:sz w:val="20"/>
          <w:szCs w:val="20"/>
          <w:lang w:eastAsia="pl-PL"/>
        </w:rPr>
      </w:pPr>
      <w:r w:rsidRPr="00A0318B">
        <w:rPr>
          <w:rFonts w:ascii="Verdana" w:hAnsi="Verdana"/>
          <w:sz w:val="20"/>
          <w:szCs w:val="20"/>
          <w:lang w:val="en" w:eastAsia="pl-PL"/>
        </w:rPr>
        <w:t xml:space="preserve">The project started with the </w:t>
      </w:r>
      <w:r w:rsidRPr="00A0318B">
        <w:rPr>
          <w:rFonts w:ascii="Verdana" w:hAnsi="Verdana"/>
          <w:sz w:val="20"/>
          <w:szCs w:val="20"/>
          <w:lang w:val="en"/>
        </w:rPr>
        <w:t xml:space="preserve">grant contract signing - </w:t>
      </w:r>
      <w:r w:rsidRPr="00A0318B">
        <w:rPr>
          <w:rFonts w:ascii="Verdana" w:hAnsi="Verdana"/>
          <w:sz w:val="20"/>
          <w:szCs w:val="20"/>
          <w:lang w:val="en" w:eastAsia="pl-PL"/>
        </w:rPr>
        <w:t xml:space="preserve">DOPT-14/04.10.2011. </w:t>
      </w:r>
      <w:r w:rsidRPr="00A0318B">
        <w:rPr>
          <w:rFonts w:ascii="Verdana" w:hAnsi="Verdana"/>
          <w:sz w:val="20"/>
          <w:szCs w:val="20"/>
          <w:lang w:val="en"/>
        </w:rPr>
        <w:t xml:space="preserve"> </w:t>
      </w:r>
    </w:p>
    <w:p w14:paraId="72ED172E" w14:textId="77777777" w:rsidR="00DC137F" w:rsidRPr="00A0318B" w:rsidRDefault="00DC137F" w:rsidP="00DC137F">
      <w:pPr>
        <w:spacing w:line="22" w:lineRule="atLeast"/>
        <w:jc w:val="both"/>
        <w:rPr>
          <w:rFonts w:ascii="Verdana" w:eastAsia="Helvetica" w:hAnsi="Verdana" w:cs="Helvetica"/>
          <w:sz w:val="20"/>
          <w:szCs w:val="20"/>
          <w:lang w:eastAsia="pl-PL"/>
        </w:rPr>
      </w:pPr>
      <w:r w:rsidRPr="00A0318B">
        <w:rPr>
          <w:rFonts w:ascii="Verdana" w:hAnsi="Verdana"/>
          <w:sz w:val="20"/>
          <w:szCs w:val="20"/>
          <w:lang w:val="en" w:eastAsia="pl-PL"/>
        </w:rPr>
        <w:t>By letter No 11-08-78/22.07.2013</w:t>
      </w:r>
      <w:r w:rsidRPr="00A0318B">
        <w:rPr>
          <w:rFonts w:ascii="Verdana" w:hAnsi="Verdana"/>
          <w:sz w:val="20"/>
          <w:szCs w:val="20"/>
          <w:lang w:val="en"/>
        </w:rPr>
        <w:t xml:space="preserve"> the beneficiary sent to the MA a request for updating and reducing the budget and extending the deadline for the </w:t>
      </w:r>
      <w:r w:rsidRPr="00A0318B">
        <w:rPr>
          <w:rFonts w:ascii="Verdana" w:hAnsi="Verdana"/>
          <w:sz w:val="20"/>
          <w:szCs w:val="20"/>
          <w:lang w:val="en" w:eastAsia="pl-PL"/>
        </w:rPr>
        <w:t>implementation of grant contract No SUPT-14/04.10.2011. After discussion and correspondence between the beneficiary and the MA of OPT, Annex No 1 was signed, with Reg. No DOPT – 40/10.12.2013.</w:t>
      </w:r>
      <w:r w:rsidRPr="00A0318B">
        <w:rPr>
          <w:rFonts w:ascii="Verdana" w:hAnsi="Verdana"/>
          <w:sz w:val="20"/>
          <w:szCs w:val="20"/>
          <w:lang w:val="en"/>
        </w:rPr>
        <w:t xml:space="preserve"> </w:t>
      </w:r>
      <w:r w:rsidRPr="00A0318B">
        <w:rPr>
          <w:rFonts w:ascii="Verdana" w:hAnsi="Verdana"/>
          <w:sz w:val="20"/>
          <w:szCs w:val="20"/>
          <w:lang w:val="en" w:eastAsia="pl-PL"/>
        </w:rPr>
        <w:t xml:space="preserve"> </w:t>
      </w:r>
    </w:p>
    <w:p w14:paraId="0C9F478F" w14:textId="77777777" w:rsidR="00DC137F" w:rsidRPr="00A0318B" w:rsidRDefault="00DC137F" w:rsidP="00DC137F">
      <w:pPr>
        <w:spacing w:line="22" w:lineRule="atLeast"/>
        <w:jc w:val="both"/>
        <w:rPr>
          <w:rFonts w:ascii="Verdana" w:hAnsi="Verdana"/>
          <w:b/>
          <w:sz w:val="20"/>
          <w:szCs w:val="20"/>
          <w:lang w:eastAsia="pl-PL"/>
        </w:rPr>
      </w:pPr>
      <w:r w:rsidRPr="00A0318B">
        <w:rPr>
          <w:rFonts w:ascii="Verdana" w:hAnsi="Verdana"/>
          <w:b/>
          <w:sz w:val="20"/>
          <w:szCs w:val="20"/>
          <w:lang w:val="en" w:eastAsia="pl-PL"/>
        </w:rPr>
        <w:t>Financial implementation</w:t>
      </w:r>
    </w:p>
    <w:p w14:paraId="5588F890" w14:textId="77777777" w:rsidR="00DC137F" w:rsidRPr="00A0318B" w:rsidRDefault="00DC137F" w:rsidP="00DC137F">
      <w:pPr>
        <w:spacing w:line="22" w:lineRule="atLeast"/>
        <w:jc w:val="both"/>
        <w:rPr>
          <w:rFonts w:ascii="Verdana" w:eastAsia="Helvetica" w:hAnsi="Verdana" w:cs="Helvetica"/>
          <w:sz w:val="20"/>
          <w:szCs w:val="20"/>
          <w:lang w:eastAsia="pl-PL"/>
        </w:rPr>
      </w:pPr>
      <w:r w:rsidRPr="00A0318B">
        <w:rPr>
          <w:rFonts w:ascii="Verdana" w:hAnsi="Verdana"/>
          <w:sz w:val="20"/>
          <w:szCs w:val="20"/>
          <w:lang w:val="en" w:eastAsia="pl-PL"/>
        </w:rPr>
        <w:t xml:space="preserve">Annex 1 also made amendments to the project budget due to a decrease in the values of contracts with contractors as a result of the tender procedures carried out. </w:t>
      </w:r>
    </w:p>
    <w:p w14:paraId="02B48E53" w14:textId="77777777" w:rsidR="00C27239" w:rsidRPr="00A850A1" w:rsidRDefault="00C27239" w:rsidP="00BD0040">
      <w:pPr>
        <w:pStyle w:val="Caption"/>
        <w:keepNext/>
        <w:jc w:val="center"/>
        <w:rPr>
          <w:rFonts w:ascii="Verdana" w:hAnsi="Verdana"/>
          <w:b w:val="0"/>
          <w:bCs w:val="0"/>
          <w:color w:val="253356"/>
          <w:sz w:val="20"/>
          <w:szCs w:val="20"/>
        </w:rPr>
      </w:pPr>
      <w:bookmarkStart w:id="137" w:name="_Toc62482713"/>
      <w:r w:rsidRPr="00A850A1">
        <w:rPr>
          <w:rFonts w:ascii="Verdana" w:hAnsi="Verdana"/>
          <w:b w:val="0"/>
          <w:bCs w:val="0"/>
          <w:color w:val="253356"/>
          <w:sz w:val="20"/>
          <w:szCs w:val="20"/>
        </w:rPr>
        <w:lastRenderedPageBreak/>
        <w:t xml:space="preserve">Table </w:t>
      </w:r>
      <w:r w:rsidR="00583F69" w:rsidRPr="00A850A1">
        <w:rPr>
          <w:rFonts w:ascii="Verdana" w:hAnsi="Verdana"/>
          <w:b w:val="0"/>
          <w:bCs w:val="0"/>
          <w:color w:val="253356"/>
          <w:sz w:val="20"/>
          <w:szCs w:val="20"/>
        </w:rPr>
        <w:fldChar w:fldCharType="begin"/>
      </w:r>
      <w:r w:rsidR="00583F69" w:rsidRPr="00A850A1">
        <w:rPr>
          <w:rFonts w:ascii="Verdana" w:hAnsi="Verdana"/>
          <w:b w:val="0"/>
          <w:bCs w:val="0"/>
          <w:color w:val="253356"/>
          <w:sz w:val="20"/>
          <w:szCs w:val="20"/>
        </w:rPr>
        <w:instrText xml:space="preserve"> STYLEREF 1 \s </w:instrText>
      </w:r>
      <w:r w:rsidR="00583F69" w:rsidRPr="00A850A1">
        <w:rPr>
          <w:rFonts w:ascii="Verdana" w:hAnsi="Verdana"/>
          <w:b w:val="0"/>
          <w:bCs w:val="0"/>
          <w:color w:val="253356"/>
          <w:sz w:val="20"/>
          <w:szCs w:val="20"/>
        </w:rPr>
        <w:fldChar w:fldCharType="separate"/>
      </w:r>
      <w:r w:rsidR="00583F69" w:rsidRPr="00A850A1">
        <w:rPr>
          <w:rFonts w:ascii="Verdana" w:hAnsi="Verdana"/>
          <w:b w:val="0"/>
          <w:bCs w:val="0"/>
          <w:noProof/>
          <w:color w:val="253356"/>
          <w:sz w:val="20"/>
          <w:szCs w:val="20"/>
        </w:rPr>
        <w:t>10</w:t>
      </w:r>
      <w:r w:rsidR="00583F69" w:rsidRPr="00A850A1">
        <w:rPr>
          <w:rFonts w:ascii="Verdana" w:hAnsi="Verdana"/>
          <w:b w:val="0"/>
          <w:bCs w:val="0"/>
          <w:color w:val="253356"/>
          <w:sz w:val="20"/>
          <w:szCs w:val="20"/>
        </w:rPr>
        <w:fldChar w:fldCharType="end"/>
      </w:r>
      <w:r w:rsidR="00583F69" w:rsidRPr="00A850A1">
        <w:rPr>
          <w:rFonts w:ascii="Verdana" w:hAnsi="Verdana"/>
          <w:b w:val="0"/>
          <w:bCs w:val="0"/>
          <w:color w:val="253356"/>
          <w:sz w:val="20"/>
          <w:szCs w:val="20"/>
        </w:rPr>
        <w:noBreakHyphen/>
      </w:r>
      <w:r w:rsidR="00583F69" w:rsidRPr="00A850A1">
        <w:rPr>
          <w:rFonts w:ascii="Verdana" w:hAnsi="Verdana"/>
          <w:b w:val="0"/>
          <w:bCs w:val="0"/>
          <w:color w:val="253356"/>
          <w:sz w:val="20"/>
          <w:szCs w:val="20"/>
        </w:rPr>
        <w:fldChar w:fldCharType="begin"/>
      </w:r>
      <w:r w:rsidR="00583F69" w:rsidRPr="00A850A1">
        <w:rPr>
          <w:rFonts w:ascii="Verdana" w:hAnsi="Verdana"/>
          <w:b w:val="0"/>
          <w:bCs w:val="0"/>
          <w:color w:val="253356"/>
          <w:sz w:val="20"/>
          <w:szCs w:val="20"/>
        </w:rPr>
        <w:instrText xml:space="preserve"> SEQ Table \* ARABIC \s 1 </w:instrText>
      </w:r>
      <w:r w:rsidR="00583F69" w:rsidRPr="00A850A1">
        <w:rPr>
          <w:rFonts w:ascii="Verdana" w:hAnsi="Verdana"/>
          <w:b w:val="0"/>
          <w:bCs w:val="0"/>
          <w:color w:val="253356"/>
          <w:sz w:val="20"/>
          <w:szCs w:val="20"/>
        </w:rPr>
        <w:fldChar w:fldCharType="separate"/>
      </w:r>
      <w:r w:rsidR="00583F69" w:rsidRPr="00A850A1">
        <w:rPr>
          <w:rFonts w:ascii="Verdana" w:hAnsi="Verdana"/>
          <w:b w:val="0"/>
          <w:bCs w:val="0"/>
          <w:noProof/>
          <w:color w:val="253356"/>
          <w:sz w:val="20"/>
          <w:szCs w:val="20"/>
        </w:rPr>
        <w:t>1</w:t>
      </w:r>
      <w:r w:rsidR="00583F69" w:rsidRPr="00A850A1">
        <w:rPr>
          <w:rFonts w:ascii="Verdana" w:hAnsi="Verdana"/>
          <w:b w:val="0"/>
          <w:bCs w:val="0"/>
          <w:color w:val="253356"/>
          <w:sz w:val="20"/>
          <w:szCs w:val="20"/>
        </w:rPr>
        <w:fldChar w:fldCharType="end"/>
      </w:r>
      <w:r w:rsidRPr="00A850A1">
        <w:rPr>
          <w:rFonts w:ascii="Verdana" w:hAnsi="Verdana"/>
          <w:b w:val="0"/>
          <w:bCs w:val="0"/>
          <w:color w:val="253356"/>
          <w:sz w:val="20"/>
          <w:szCs w:val="20"/>
        </w:rPr>
        <w:t xml:space="preserve"> Project budget amendments</w:t>
      </w:r>
      <w:bookmarkEnd w:id="137"/>
    </w:p>
    <w:tbl>
      <w:tblPr>
        <w:tblW w:w="6940" w:type="dxa"/>
        <w:jc w:val="center"/>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Look w:val="04A0" w:firstRow="1" w:lastRow="0" w:firstColumn="1" w:lastColumn="0" w:noHBand="0" w:noVBand="1"/>
      </w:tblPr>
      <w:tblGrid>
        <w:gridCol w:w="2839"/>
        <w:gridCol w:w="2363"/>
        <w:gridCol w:w="1738"/>
      </w:tblGrid>
      <w:tr w:rsidR="00DC137F" w:rsidRPr="00A850A1" w14:paraId="4DFDB10E" w14:textId="77777777" w:rsidTr="00A850A1">
        <w:trPr>
          <w:trHeight w:val="463"/>
          <w:jc w:val="center"/>
        </w:trPr>
        <w:tc>
          <w:tcPr>
            <w:tcW w:w="0" w:type="auto"/>
            <w:shd w:val="clear" w:color="auto" w:fill="auto"/>
            <w:hideMark/>
          </w:tcPr>
          <w:p w14:paraId="63C4A9BE" w14:textId="77777777" w:rsidR="00DC137F" w:rsidRPr="00A850A1" w:rsidRDefault="00DC137F" w:rsidP="00A850A1">
            <w:pPr>
              <w:spacing w:after="0" w:line="22" w:lineRule="atLeast"/>
              <w:jc w:val="center"/>
              <w:rPr>
                <w:rFonts w:ascii="Verdana" w:hAnsi="Verdana" w:cs="Calibri"/>
                <w:b/>
                <w:bCs/>
                <w:color w:val="FFFFFF"/>
                <w:sz w:val="16"/>
                <w:szCs w:val="16"/>
                <w:lang w:val="en-US"/>
              </w:rPr>
            </w:pPr>
            <w:r w:rsidRPr="00A850A1">
              <w:rPr>
                <w:rFonts w:ascii="Verdana" w:hAnsi="Verdana"/>
                <w:color w:val="FFFFFF"/>
                <w:sz w:val="16"/>
                <w:szCs w:val="16"/>
                <w:lang w:val="en"/>
              </w:rPr>
              <w:t>Categories of expenditure</w:t>
            </w:r>
          </w:p>
        </w:tc>
        <w:tc>
          <w:tcPr>
            <w:tcW w:w="0" w:type="auto"/>
            <w:shd w:val="clear" w:color="auto" w:fill="auto"/>
            <w:hideMark/>
          </w:tcPr>
          <w:p w14:paraId="0AB0C295" w14:textId="77777777" w:rsidR="00DC137F" w:rsidRPr="00A850A1" w:rsidRDefault="00DC137F" w:rsidP="00A850A1">
            <w:pPr>
              <w:spacing w:after="0" w:line="22" w:lineRule="atLeast"/>
              <w:jc w:val="center"/>
              <w:rPr>
                <w:rFonts w:ascii="Verdana" w:hAnsi="Verdana" w:cs="Calibri"/>
                <w:b/>
                <w:bCs/>
                <w:color w:val="FFFFFF"/>
                <w:sz w:val="16"/>
                <w:szCs w:val="16"/>
                <w:lang w:val="en-US"/>
              </w:rPr>
            </w:pPr>
            <w:r w:rsidRPr="00A850A1">
              <w:rPr>
                <w:rFonts w:ascii="Verdana" w:hAnsi="Verdana"/>
                <w:color w:val="FFFFFF"/>
                <w:sz w:val="16"/>
                <w:szCs w:val="16"/>
                <w:lang w:val="en"/>
              </w:rPr>
              <w:t>Initial project budget</w:t>
            </w:r>
          </w:p>
        </w:tc>
        <w:tc>
          <w:tcPr>
            <w:tcW w:w="0" w:type="auto"/>
            <w:shd w:val="clear" w:color="auto" w:fill="auto"/>
            <w:hideMark/>
          </w:tcPr>
          <w:p w14:paraId="3A258F78" w14:textId="77777777" w:rsidR="00DC137F" w:rsidRPr="00A850A1" w:rsidRDefault="00DC137F" w:rsidP="00A850A1">
            <w:pPr>
              <w:spacing w:after="0" w:line="22" w:lineRule="atLeast"/>
              <w:jc w:val="center"/>
              <w:rPr>
                <w:rFonts w:ascii="Verdana" w:hAnsi="Verdana" w:cs="Calibri"/>
                <w:b/>
                <w:bCs/>
                <w:color w:val="FFFFFF"/>
                <w:sz w:val="16"/>
                <w:szCs w:val="16"/>
                <w:lang w:val="en-US"/>
              </w:rPr>
            </w:pPr>
            <w:r w:rsidRPr="00A850A1">
              <w:rPr>
                <w:rFonts w:ascii="Verdana" w:hAnsi="Verdana"/>
                <w:color w:val="FFFFFF"/>
                <w:sz w:val="16"/>
                <w:szCs w:val="16"/>
                <w:lang w:val="en"/>
              </w:rPr>
              <w:t>Final budget</w:t>
            </w:r>
          </w:p>
        </w:tc>
      </w:tr>
      <w:tr w:rsidR="00DC137F" w:rsidRPr="00A850A1" w14:paraId="01831F32" w14:textId="77777777" w:rsidTr="00A850A1">
        <w:trPr>
          <w:trHeight w:val="375"/>
          <w:jc w:val="center"/>
        </w:trPr>
        <w:tc>
          <w:tcPr>
            <w:tcW w:w="0" w:type="auto"/>
            <w:shd w:val="clear" w:color="auto" w:fill="auto"/>
            <w:hideMark/>
          </w:tcPr>
          <w:p w14:paraId="187E4459" w14:textId="77777777" w:rsidR="00DC137F" w:rsidRPr="00A850A1" w:rsidRDefault="00DC137F" w:rsidP="00A850A1">
            <w:pPr>
              <w:spacing w:after="0" w:line="22" w:lineRule="atLeast"/>
              <w:jc w:val="center"/>
              <w:rPr>
                <w:rFonts w:ascii="Verdana" w:hAnsi="Verdana" w:cs="Calibri"/>
                <w:b/>
                <w:bCs/>
                <w:color w:val="000000"/>
                <w:sz w:val="16"/>
                <w:szCs w:val="16"/>
                <w:lang w:val="en-US"/>
              </w:rPr>
            </w:pPr>
            <w:r w:rsidRPr="00A850A1">
              <w:rPr>
                <w:rFonts w:ascii="Verdana" w:hAnsi="Verdana"/>
                <w:color w:val="000000"/>
                <w:sz w:val="16"/>
                <w:szCs w:val="16"/>
                <w:lang w:val="en"/>
              </w:rPr>
              <w:t>Sources of funding</w:t>
            </w:r>
          </w:p>
        </w:tc>
        <w:tc>
          <w:tcPr>
            <w:tcW w:w="0" w:type="auto"/>
            <w:shd w:val="clear" w:color="auto" w:fill="auto"/>
            <w:hideMark/>
          </w:tcPr>
          <w:p w14:paraId="3F10D124" w14:textId="77777777" w:rsidR="00DC137F" w:rsidRPr="00A850A1" w:rsidRDefault="00DC137F" w:rsidP="00A850A1">
            <w:pPr>
              <w:spacing w:after="0" w:line="22" w:lineRule="atLeast"/>
              <w:jc w:val="center"/>
              <w:rPr>
                <w:rFonts w:ascii="Verdana" w:hAnsi="Verdana" w:cs="Calibri"/>
                <w:color w:val="000000"/>
                <w:sz w:val="16"/>
                <w:szCs w:val="16"/>
                <w:lang w:val="en-US"/>
              </w:rPr>
            </w:pPr>
            <w:r w:rsidRPr="00A850A1">
              <w:rPr>
                <w:rFonts w:ascii="Verdana" w:hAnsi="Verdana"/>
                <w:color w:val="000000"/>
                <w:sz w:val="16"/>
                <w:szCs w:val="16"/>
                <w:lang w:val="en"/>
              </w:rPr>
              <w:t>Value in BGN</w:t>
            </w:r>
          </w:p>
        </w:tc>
        <w:tc>
          <w:tcPr>
            <w:tcW w:w="0" w:type="auto"/>
            <w:shd w:val="clear" w:color="auto" w:fill="auto"/>
            <w:hideMark/>
          </w:tcPr>
          <w:p w14:paraId="03341E82" w14:textId="77777777" w:rsidR="00DC137F" w:rsidRPr="00A850A1" w:rsidRDefault="00DC137F" w:rsidP="00A850A1">
            <w:pPr>
              <w:spacing w:after="0" w:line="22" w:lineRule="atLeast"/>
              <w:jc w:val="center"/>
              <w:rPr>
                <w:rFonts w:ascii="Verdana" w:hAnsi="Verdana" w:cs="Calibri"/>
                <w:color w:val="000000"/>
                <w:sz w:val="16"/>
                <w:szCs w:val="16"/>
                <w:lang w:val="en-US"/>
              </w:rPr>
            </w:pPr>
            <w:r w:rsidRPr="00A850A1">
              <w:rPr>
                <w:rFonts w:ascii="Verdana" w:hAnsi="Verdana"/>
                <w:color w:val="000000"/>
                <w:sz w:val="16"/>
                <w:szCs w:val="16"/>
                <w:lang w:val="en"/>
              </w:rPr>
              <w:t>Value in BGN</w:t>
            </w:r>
          </w:p>
        </w:tc>
      </w:tr>
      <w:tr w:rsidR="00DC137F" w:rsidRPr="00A850A1" w14:paraId="3FF53900" w14:textId="77777777" w:rsidTr="00A850A1">
        <w:trPr>
          <w:trHeight w:val="476"/>
          <w:jc w:val="center"/>
        </w:trPr>
        <w:tc>
          <w:tcPr>
            <w:tcW w:w="0" w:type="auto"/>
            <w:shd w:val="clear" w:color="auto" w:fill="auto"/>
            <w:hideMark/>
          </w:tcPr>
          <w:p w14:paraId="1E507CF6" w14:textId="77777777" w:rsidR="00DC137F" w:rsidRPr="00A850A1" w:rsidRDefault="00DC137F" w:rsidP="00A850A1">
            <w:pPr>
              <w:spacing w:after="0" w:line="22" w:lineRule="atLeast"/>
              <w:jc w:val="center"/>
              <w:rPr>
                <w:rFonts w:ascii="Verdana" w:hAnsi="Verdana" w:cs="Calibri"/>
                <w:b/>
                <w:bCs/>
                <w:color w:val="000000"/>
                <w:sz w:val="16"/>
                <w:szCs w:val="16"/>
                <w:lang w:val="en-US"/>
              </w:rPr>
            </w:pPr>
            <w:r w:rsidRPr="00A850A1">
              <w:rPr>
                <w:rFonts w:ascii="Verdana" w:hAnsi="Verdana"/>
                <w:color w:val="000000"/>
                <w:sz w:val="16"/>
                <w:szCs w:val="16"/>
                <w:lang w:val="en"/>
              </w:rPr>
              <w:t>Total project value</w:t>
            </w:r>
          </w:p>
        </w:tc>
        <w:tc>
          <w:tcPr>
            <w:tcW w:w="0" w:type="auto"/>
            <w:shd w:val="clear" w:color="auto" w:fill="auto"/>
            <w:hideMark/>
          </w:tcPr>
          <w:p w14:paraId="10D6B1E5" w14:textId="77777777" w:rsidR="00DC137F" w:rsidRPr="00A850A1" w:rsidRDefault="00DC137F" w:rsidP="00A850A1">
            <w:pPr>
              <w:spacing w:after="0" w:line="22" w:lineRule="atLeast"/>
              <w:jc w:val="center"/>
              <w:rPr>
                <w:rFonts w:ascii="Verdana" w:hAnsi="Verdana" w:cs="Calibri"/>
                <w:color w:val="000000"/>
                <w:sz w:val="16"/>
                <w:szCs w:val="16"/>
                <w:lang w:val="en-US"/>
              </w:rPr>
            </w:pPr>
            <w:r w:rsidRPr="00A850A1">
              <w:rPr>
                <w:rFonts w:ascii="Verdana" w:hAnsi="Verdana"/>
                <w:color w:val="000000"/>
                <w:sz w:val="16"/>
                <w:szCs w:val="16"/>
                <w:lang w:val="en"/>
              </w:rPr>
              <w:t>42 318 622,36</w:t>
            </w:r>
          </w:p>
        </w:tc>
        <w:tc>
          <w:tcPr>
            <w:tcW w:w="0" w:type="auto"/>
            <w:shd w:val="clear" w:color="auto" w:fill="auto"/>
            <w:hideMark/>
          </w:tcPr>
          <w:p w14:paraId="17735E4C" w14:textId="77777777" w:rsidR="00DC137F" w:rsidRPr="00A850A1" w:rsidRDefault="00DC137F" w:rsidP="00A850A1">
            <w:pPr>
              <w:spacing w:after="0" w:line="22" w:lineRule="atLeast"/>
              <w:jc w:val="center"/>
              <w:rPr>
                <w:rFonts w:ascii="Verdana" w:hAnsi="Verdana" w:cs="Calibri"/>
                <w:color w:val="000000"/>
                <w:sz w:val="16"/>
                <w:szCs w:val="16"/>
                <w:lang w:val="en-US"/>
              </w:rPr>
            </w:pPr>
            <w:r w:rsidRPr="00A850A1">
              <w:rPr>
                <w:rFonts w:ascii="Verdana" w:hAnsi="Verdana"/>
                <w:color w:val="000000"/>
                <w:sz w:val="16"/>
                <w:szCs w:val="16"/>
                <w:lang w:val="en"/>
              </w:rPr>
              <w:t>37 427 697,90</w:t>
            </w:r>
          </w:p>
        </w:tc>
      </w:tr>
      <w:tr w:rsidR="00DC137F" w:rsidRPr="00A850A1" w14:paraId="207DF91B" w14:textId="77777777" w:rsidTr="00A850A1">
        <w:trPr>
          <w:trHeight w:val="286"/>
          <w:jc w:val="center"/>
        </w:trPr>
        <w:tc>
          <w:tcPr>
            <w:tcW w:w="0" w:type="auto"/>
            <w:shd w:val="clear" w:color="auto" w:fill="auto"/>
            <w:hideMark/>
          </w:tcPr>
          <w:p w14:paraId="3D989DB6" w14:textId="77777777" w:rsidR="00DC137F" w:rsidRPr="00A850A1" w:rsidRDefault="00DC137F" w:rsidP="00A850A1">
            <w:pPr>
              <w:spacing w:after="0" w:line="22" w:lineRule="atLeast"/>
              <w:jc w:val="center"/>
              <w:rPr>
                <w:rFonts w:ascii="Verdana" w:hAnsi="Verdana" w:cs="Calibri"/>
                <w:b/>
                <w:bCs/>
                <w:color w:val="000000"/>
                <w:sz w:val="16"/>
                <w:szCs w:val="16"/>
                <w:lang w:val="en-US"/>
              </w:rPr>
            </w:pPr>
            <w:r w:rsidRPr="00A850A1">
              <w:rPr>
                <w:rFonts w:ascii="Verdana" w:hAnsi="Verdana"/>
                <w:color w:val="000000"/>
                <w:sz w:val="16"/>
                <w:szCs w:val="16"/>
                <w:lang w:val="en"/>
              </w:rPr>
              <w:t>Eligible costs</w:t>
            </w:r>
          </w:p>
        </w:tc>
        <w:tc>
          <w:tcPr>
            <w:tcW w:w="0" w:type="auto"/>
            <w:shd w:val="clear" w:color="auto" w:fill="auto"/>
            <w:hideMark/>
          </w:tcPr>
          <w:p w14:paraId="22E73612" w14:textId="77777777" w:rsidR="00DC137F" w:rsidRPr="00A850A1" w:rsidRDefault="00DC137F" w:rsidP="00A850A1">
            <w:pPr>
              <w:spacing w:after="0" w:line="22" w:lineRule="atLeast"/>
              <w:jc w:val="center"/>
              <w:rPr>
                <w:rFonts w:ascii="Verdana" w:hAnsi="Verdana" w:cs="Calibri"/>
                <w:color w:val="000000"/>
                <w:sz w:val="16"/>
                <w:szCs w:val="16"/>
                <w:lang w:val="en-US"/>
              </w:rPr>
            </w:pPr>
            <w:r w:rsidRPr="00A850A1">
              <w:rPr>
                <w:rFonts w:ascii="Verdana" w:hAnsi="Verdana"/>
                <w:color w:val="000000"/>
                <w:sz w:val="16"/>
                <w:szCs w:val="16"/>
                <w:lang w:val="en"/>
              </w:rPr>
              <w:t>35 378 913,72</w:t>
            </w:r>
          </w:p>
        </w:tc>
        <w:tc>
          <w:tcPr>
            <w:tcW w:w="0" w:type="auto"/>
            <w:shd w:val="clear" w:color="auto" w:fill="auto"/>
            <w:hideMark/>
          </w:tcPr>
          <w:p w14:paraId="1B121A0C" w14:textId="77777777" w:rsidR="00DC137F" w:rsidRPr="00A850A1" w:rsidRDefault="00DC137F" w:rsidP="00A850A1">
            <w:pPr>
              <w:spacing w:after="0" w:line="22" w:lineRule="atLeast"/>
              <w:jc w:val="center"/>
              <w:rPr>
                <w:rFonts w:ascii="Verdana" w:hAnsi="Verdana" w:cs="Calibri"/>
                <w:color w:val="000000"/>
                <w:sz w:val="16"/>
                <w:szCs w:val="16"/>
                <w:lang w:val="en-US"/>
              </w:rPr>
            </w:pPr>
            <w:r w:rsidRPr="00A850A1">
              <w:rPr>
                <w:rFonts w:ascii="Verdana" w:hAnsi="Verdana"/>
                <w:color w:val="000000"/>
                <w:sz w:val="16"/>
                <w:szCs w:val="16"/>
                <w:lang w:val="en"/>
              </w:rPr>
              <w:t>31 304 189,92</w:t>
            </w:r>
          </w:p>
        </w:tc>
      </w:tr>
      <w:tr w:rsidR="00DC137F" w:rsidRPr="00A850A1" w14:paraId="13C15A0D" w14:textId="77777777" w:rsidTr="00A850A1">
        <w:trPr>
          <w:trHeight w:val="349"/>
          <w:jc w:val="center"/>
        </w:trPr>
        <w:tc>
          <w:tcPr>
            <w:tcW w:w="0" w:type="auto"/>
            <w:shd w:val="clear" w:color="auto" w:fill="auto"/>
            <w:hideMark/>
          </w:tcPr>
          <w:p w14:paraId="1BCA43DF" w14:textId="77777777" w:rsidR="00DC137F" w:rsidRPr="00A850A1" w:rsidRDefault="00DC137F" w:rsidP="00A850A1">
            <w:pPr>
              <w:spacing w:after="0" w:line="22" w:lineRule="atLeast"/>
              <w:jc w:val="center"/>
              <w:rPr>
                <w:rFonts w:ascii="Verdana" w:hAnsi="Verdana" w:cs="Calibri"/>
                <w:b/>
                <w:bCs/>
                <w:color w:val="000000"/>
                <w:sz w:val="16"/>
                <w:szCs w:val="16"/>
                <w:lang w:val="en-US"/>
              </w:rPr>
            </w:pPr>
            <w:r w:rsidRPr="00A850A1">
              <w:rPr>
                <w:rFonts w:ascii="Verdana" w:hAnsi="Verdana"/>
                <w:color w:val="000000"/>
                <w:sz w:val="16"/>
                <w:szCs w:val="16"/>
                <w:lang w:val="en"/>
              </w:rPr>
              <w:t>CF/ERDF</w:t>
            </w:r>
          </w:p>
        </w:tc>
        <w:tc>
          <w:tcPr>
            <w:tcW w:w="0" w:type="auto"/>
            <w:shd w:val="clear" w:color="auto" w:fill="auto"/>
            <w:hideMark/>
          </w:tcPr>
          <w:p w14:paraId="399A8B4B" w14:textId="77777777" w:rsidR="00DC137F" w:rsidRPr="00A850A1" w:rsidRDefault="00DC137F" w:rsidP="00A850A1">
            <w:pPr>
              <w:spacing w:after="0" w:line="22" w:lineRule="atLeast"/>
              <w:jc w:val="center"/>
              <w:rPr>
                <w:rFonts w:ascii="Verdana" w:hAnsi="Verdana" w:cs="Calibri"/>
                <w:color w:val="000000"/>
                <w:sz w:val="16"/>
                <w:szCs w:val="16"/>
                <w:lang w:val="en-US"/>
              </w:rPr>
            </w:pPr>
            <w:r w:rsidRPr="00A850A1">
              <w:rPr>
                <w:rFonts w:ascii="Verdana" w:hAnsi="Verdana"/>
                <w:color w:val="000000"/>
                <w:sz w:val="16"/>
                <w:szCs w:val="16"/>
                <w:lang w:val="en"/>
              </w:rPr>
              <w:t>30 072 076,66</w:t>
            </w:r>
          </w:p>
          <w:p w14:paraId="78DE8872" w14:textId="77777777" w:rsidR="00DC137F" w:rsidRPr="00A850A1" w:rsidRDefault="00DC137F" w:rsidP="00A850A1">
            <w:pPr>
              <w:spacing w:after="0" w:line="22" w:lineRule="atLeast"/>
              <w:jc w:val="center"/>
              <w:rPr>
                <w:rFonts w:ascii="Verdana" w:hAnsi="Verdana" w:cs="Calibri"/>
                <w:color w:val="000000"/>
                <w:sz w:val="16"/>
                <w:szCs w:val="16"/>
                <w:lang w:val="en-US"/>
              </w:rPr>
            </w:pPr>
          </w:p>
        </w:tc>
        <w:tc>
          <w:tcPr>
            <w:tcW w:w="0" w:type="auto"/>
            <w:shd w:val="clear" w:color="auto" w:fill="auto"/>
            <w:hideMark/>
          </w:tcPr>
          <w:p w14:paraId="0C257334" w14:textId="77777777" w:rsidR="00DC137F" w:rsidRPr="00A850A1" w:rsidRDefault="00DC137F" w:rsidP="00A850A1">
            <w:pPr>
              <w:spacing w:after="0" w:line="22" w:lineRule="atLeast"/>
              <w:jc w:val="center"/>
              <w:rPr>
                <w:rFonts w:ascii="Verdana" w:hAnsi="Verdana" w:cs="Calibri"/>
                <w:color w:val="000000"/>
                <w:sz w:val="16"/>
                <w:szCs w:val="16"/>
                <w:lang w:val="en-US"/>
              </w:rPr>
            </w:pPr>
            <w:r w:rsidRPr="00A850A1">
              <w:rPr>
                <w:rFonts w:ascii="Verdana" w:hAnsi="Verdana"/>
                <w:color w:val="000000"/>
                <w:sz w:val="16"/>
                <w:szCs w:val="16"/>
                <w:lang w:val="en"/>
              </w:rPr>
              <w:t>26 608 561,43</w:t>
            </w:r>
          </w:p>
        </w:tc>
      </w:tr>
      <w:tr w:rsidR="00DC137F" w:rsidRPr="00A850A1" w14:paraId="16A4C119" w14:textId="77777777" w:rsidTr="00A850A1">
        <w:trPr>
          <w:trHeight w:val="367"/>
          <w:jc w:val="center"/>
        </w:trPr>
        <w:tc>
          <w:tcPr>
            <w:tcW w:w="0" w:type="auto"/>
            <w:shd w:val="clear" w:color="auto" w:fill="auto"/>
            <w:hideMark/>
          </w:tcPr>
          <w:p w14:paraId="7BA8551F" w14:textId="77777777" w:rsidR="00DC137F" w:rsidRPr="00A850A1" w:rsidRDefault="00DC137F" w:rsidP="00A850A1">
            <w:pPr>
              <w:spacing w:after="0" w:line="22" w:lineRule="atLeast"/>
              <w:jc w:val="center"/>
              <w:rPr>
                <w:rFonts w:ascii="Verdana" w:hAnsi="Verdana" w:cs="Calibri"/>
                <w:b/>
                <w:bCs/>
                <w:color w:val="000000"/>
                <w:sz w:val="16"/>
                <w:szCs w:val="16"/>
                <w:lang w:val="en-US"/>
              </w:rPr>
            </w:pPr>
            <w:r w:rsidRPr="00A850A1">
              <w:rPr>
                <w:rFonts w:ascii="Verdana" w:hAnsi="Verdana"/>
                <w:color w:val="000000"/>
                <w:sz w:val="16"/>
                <w:szCs w:val="16"/>
                <w:lang w:val="en"/>
              </w:rPr>
              <w:t>National co-financing</w:t>
            </w:r>
          </w:p>
        </w:tc>
        <w:tc>
          <w:tcPr>
            <w:tcW w:w="0" w:type="auto"/>
            <w:shd w:val="clear" w:color="auto" w:fill="auto"/>
            <w:hideMark/>
          </w:tcPr>
          <w:p w14:paraId="03D69381" w14:textId="77777777" w:rsidR="00DC137F" w:rsidRPr="00A850A1" w:rsidRDefault="00DC137F" w:rsidP="00A850A1">
            <w:pPr>
              <w:spacing w:after="0" w:line="22" w:lineRule="atLeast"/>
              <w:jc w:val="center"/>
              <w:rPr>
                <w:rFonts w:ascii="Verdana" w:hAnsi="Verdana" w:cs="Calibri"/>
                <w:color w:val="000000"/>
                <w:sz w:val="16"/>
                <w:szCs w:val="16"/>
                <w:lang w:val="en-US"/>
              </w:rPr>
            </w:pPr>
            <w:r w:rsidRPr="00A850A1">
              <w:rPr>
                <w:rFonts w:ascii="Verdana" w:hAnsi="Verdana"/>
                <w:color w:val="000000"/>
                <w:sz w:val="16"/>
                <w:szCs w:val="16"/>
                <w:lang w:val="en"/>
              </w:rPr>
              <w:t>5 306 837,06</w:t>
            </w:r>
          </w:p>
        </w:tc>
        <w:tc>
          <w:tcPr>
            <w:tcW w:w="0" w:type="auto"/>
            <w:shd w:val="clear" w:color="auto" w:fill="auto"/>
            <w:hideMark/>
          </w:tcPr>
          <w:p w14:paraId="59E57E79" w14:textId="77777777" w:rsidR="00DC137F" w:rsidRPr="00A850A1" w:rsidRDefault="00DC137F" w:rsidP="00A850A1">
            <w:pPr>
              <w:tabs>
                <w:tab w:val="left" w:pos="2140"/>
              </w:tabs>
              <w:spacing w:after="0" w:line="22" w:lineRule="atLeast"/>
              <w:jc w:val="center"/>
              <w:rPr>
                <w:rFonts w:ascii="Verdana" w:hAnsi="Verdana" w:cs="Calibri"/>
                <w:color w:val="000000"/>
                <w:sz w:val="16"/>
                <w:szCs w:val="16"/>
                <w:lang w:val="en-US"/>
              </w:rPr>
            </w:pPr>
            <w:r w:rsidRPr="00A850A1">
              <w:rPr>
                <w:rFonts w:ascii="Verdana" w:hAnsi="Verdana"/>
                <w:color w:val="000000"/>
                <w:sz w:val="16"/>
                <w:szCs w:val="16"/>
                <w:lang w:val="en"/>
              </w:rPr>
              <w:t>4 695 628,49</w:t>
            </w:r>
          </w:p>
          <w:p w14:paraId="5431D427" w14:textId="77777777" w:rsidR="00DC137F" w:rsidRPr="00A850A1" w:rsidRDefault="00DC137F" w:rsidP="00A850A1">
            <w:pPr>
              <w:spacing w:after="0" w:line="22" w:lineRule="atLeast"/>
              <w:jc w:val="center"/>
              <w:rPr>
                <w:rFonts w:ascii="Verdana" w:hAnsi="Verdana" w:cs="Calibri"/>
                <w:color w:val="000000"/>
                <w:sz w:val="16"/>
                <w:szCs w:val="16"/>
                <w:lang w:val="en-US"/>
              </w:rPr>
            </w:pPr>
          </w:p>
        </w:tc>
      </w:tr>
      <w:tr w:rsidR="00DC137F" w:rsidRPr="00A850A1" w14:paraId="284436F2" w14:textId="77777777" w:rsidTr="00A850A1">
        <w:trPr>
          <w:trHeight w:val="420"/>
          <w:jc w:val="center"/>
        </w:trPr>
        <w:tc>
          <w:tcPr>
            <w:tcW w:w="0" w:type="auto"/>
            <w:shd w:val="clear" w:color="auto" w:fill="auto"/>
            <w:hideMark/>
          </w:tcPr>
          <w:p w14:paraId="4990A942" w14:textId="77777777" w:rsidR="00DC137F" w:rsidRPr="00A850A1" w:rsidRDefault="00DC137F" w:rsidP="00A850A1">
            <w:pPr>
              <w:spacing w:after="0" w:line="22" w:lineRule="atLeast"/>
              <w:jc w:val="center"/>
              <w:rPr>
                <w:rFonts w:ascii="Verdana" w:hAnsi="Verdana" w:cs="Calibri"/>
                <w:b/>
                <w:bCs/>
                <w:i/>
                <w:iCs/>
                <w:color w:val="000000"/>
                <w:sz w:val="16"/>
                <w:szCs w:val="16"/>
                <w:lang w:val="en-US"/>
              </w:rPr>
            </w:pPr>
            <w:r w:rsidRPr="00A850A1">
              <w:rPr>
                <w:rFonts w:ascii="Verdana" w:hAnsi="Verdana"/>
                <w:i/>
                <w:iCs/>
                <w:color w:val="000000"/>
                <w:sz w:val="16"/>
                <w:szCs w:val="16"/>
                <w:lang w:val="en"/>
              </w:rPr>
              <w:t>Total eligible costs</w:t>
            </w:r>
          </w:p>
        </w:tc>
        <w:tc>
          <w:tcPr>
            <w:tcW w:w="0" w:type="auto"/>
            <w:shd w:val="clear" w:color="auto" w:fill="auto"/>
            <w:hideMark/>
          </w:tcPr>
          <w:p w14:paraId="4DBA2643" w14:textId="77777777" w:rsidR="00DC137F" w:rsidRPr="00A850A1" w:rsidRDefault="00DC137F" w:rsidP="00A850A1">
            <w:pPr>
              <w:spacing w:after="0" w:line="22" w:lineRule="atLeast"/>
              <w:jc w:val="center"/>
              <w:rPr>
                <w:rFonts w:ascii="Verdana" w:hAnsi="Verdana" w:cs="Calibri"/>
                <w:color w:val="000000"/>
                <w:sz w:val="16"/>
                <w:szCs w:val="16"/>
                <w:lang w:val="en-US"/>
              </w:rPr>
            </w:pPr>
            <w:r w:rsidRPr="00A850A1">
              <w:rPr>
                <w:rFonts w:ascii="Verdana" w:hAnsi="Verdana"/>
                <w:color w:val="000000"/>
                <w:sz w:val="16"/>
                <w:szCs w:val="16"/>
                <w:lang w:val="en"/>
              </w:rPr>
              <w:t>35 378 913,72</w:t>
            </w:r>
          </w:p>
        </w:tc>
        <w:tc>
          <w:tcPr>
            <w:tcW w:w="0" w:type="auto"/>
            <w:shd w:val="clear" w:color="auto" w:fill="auto"/>
            <w:hideMark/>
          </w:tcPr>
          <w:p w14:paraId="795AB7A5" w14:textId="77777777" w:rsidR="00DC137F" w:rsidRPr="00A850A1" w:rsidRDefault="00DC137F" w:rsidP="00A850A1">
            <w:pPr>
              <w:spacing w:after="0" w:line="22" w:lineRule="atLeast"/>
              <w:jc w:val="center"/>
              <w:rPr>
                <w:rFonts w:ascii="Verdana" w:hAnsi="Verdana" w:cs="Calibri"/>
                <w:color w:val="000000"/>
                <w:sz w:val="16"/>
                <w:szCs w:val="16"/>
                <w:lang w:val="en-US"/>
              </w:rPr>
            </w:pPr>
            <w:r w:rsidRPr="00A850A1">
              <w:rPr>
                <w:rFonts w:ascii="Verdana" w:hAnsi="Verdana"/>
                <w:color w:val="000000"/>
                <w:sz w:val="16"/>
                <w:szCs w:val="16"/>
                <w:lang w:val="en"/>
              </w:rPr>
              <w:t>31 304 189,92</w:t>
            </w:r>
          </w:p>
        </w:tc>
      </w:tr>
      <w:tr w:rsidR="00DC137F" w:rsidRPr="00A850A1" w14:paraId="42E615F7" w14:textId="77777777" w:rsidTr="00A850A1">
        <w:trPr>
          <w:trHeight w:val="265"/>
          <w:jc w:val="center"/>
        </w:trPr>
        <w:tc>
          <w:tcPr>
            <w:tcW w:w="0" w:type="auto"/>
            <w:shd w:val="clear" w:color="auto" w:fill="auto"/>
            <w:hideMark/>
          </w:tcPr>
          <w:p w14:paraId="5BFC9B15" w14:textId="77777777" w:rsidR="00DC137F" w:rsidRPr="00A850A1" w:rsidRDefault="00DC137F" w:rsidP="00A850A1">
            <w:pPr>
              <w:spacing w:after="0" w:line="22" w:lineRule="atLeast"/>
              <w:jc w:val="center"/>
              <w:rPr>
                <w:rFonts w:ascii="Verdana" w:hAnsi="Verdana" w:cs="Calibri"/>
                <w:b/>
                <w:bCs/>
                <w:color w:val="000000"/>
                <w:sz w:val="16"/>
                <w:szCs w:val="16"/>
                <w:lang w:val="en-US"/>
              </w:rPr>
            </w:pPr>
            <w:r w:rsidRPr="00A850A1">
              <w:rPr>
                <w:rFonts w:ascii="Verdana" w:hAnsi="Verdana"/>
                <w:color w:val="000000"/>
                <w:sz w:val="16"/>
                <w:szCs w:val="16"/>
                <w:lang w:val="en"/>
              </w:rPr>
              <w:t>Total ineligible costs</w:t>
            </w:r>
          </w:p>
        </w:tc>
        <w:tc>
          <w:tcPr>
            <w:tcW w:w="0" w:type="auto"/>
            <w:shd w:val="clear" w:color="auto" w:fill="auto"/>
            <w:hideMark/>
          </w:tcPr>
          <w:p w14:paraId="04D6652D" w14:textId="77777777" w:rsidR="00DC137F" w:rsidRPr="00A850A1" w:rsidRDefault="00DC137F" w:rsidP="00A850A1">
            <w:pPr>
              <w:spacing w:after="0" w:line="22" w:lineRule="atLeast"/>
              <w:jc w:val="center"/>
              <w:rPr>
                <w:rFonts w:ascii="Verdana" w:hAnsi="Verdana" w:cs="Calibri"/>
                <w:color w:val="000000"/>
                <w:sz w:val="16"/>
                <w:szCs w:val="16"/>
                <w:lang w:val="en-US"/>
              </w:rPr>
            </w:pPr>
            <w:r w:rsidRPr="00A850A1">
              <w:rPr>
                <w:rFonts w:ascii="Verdana" w:hAnsi="Verdana"/>
                <w:color w:val="000000"/>
                <w:sz w:val="16"/>
                <w:szCs w:val="16"/>
                <w:lang w:val="en"/>
              </w:rPr>
              <w:t>6 939 708,64</w:t>
            </w:r>
          </w:p>
        </w:tc>
        <w:tc>
          <w:tcPr>
            <w:tcW w:w="0" w:type="auto"/>
            <w:shd w:val="clear" w:color="auto" w:fill="auto"/>
            <w:hideMark/>
          </w:tcPr>
          <w:p w14:paraId="2FF41C15" w14:textId="77777777" w:rsidR="00DC137F" w:rsidRPr="00A850A1" w:rsidRDefault="00DC137F" w:rsidP="00A850A1">
            <w:pPr>
              <w:spacing w:after="0" w:line="22" w:lineRule="atLeast"/>
              <w:jc w:val="center"/>
              <w:rPr>
                <w:rFonts w:ascii="Verdana" w:hAnsi="Verdana" w:cs="Calibri"/>
                <w:color w:val="000000"/>
                <w:sz w:val="16"/>
                <w:szCs w:val="16"/>
                <w:lang w:val="en-US"/>
              </w:rPr>
            </w:pPr>
            <w:r w:rsidRPr="00A850A1">
              <w:rPr>
                <w:rFonts w:ascii="Verdana" w:hAnsi="Verdana"/>
                <w:color w:val="000000"/>
                <w:sz w:val="16"/>
                <w:szCs w:val="16"/>
                <w:lang w:val="en"/>
              </w:rPr>
              <w:t>6 123 507,98</w:t>
            </w:r>
          </w:p>
        </w:tc>
      </w:tr>
    </w:tbl>
    <w:p w14:paraId="0FE57163" w14:textId="77777777" w:rsidR="00DC137F" w:rsidRDefault="00DC137F" w:rsidP="00DC137F">
      <w:pPr>
        <w:pStyle w:val="Caption"/>
        <w:keepNext/>
        <w:spacing w:line="22" w:lineRule="atLeast"/>
        <w:rPr>
          <w:rFonts w:ascii="Verdana" w:hAnsi="Verdana"/>
          <w:b w:val="0"/>
          <w:bCs w:val="0"/>
          <w:i/>
          <w:iCs/>
          <w:color w:val="auto"/>
          <w:lang w:val="en"/>
        </w:rPr>
      </w:pPr>
      <w:r w:rsidRPr="00C27239">
        <w:rPr>
          <w:rFonts w:ascii="Verdana" w:hAnsi="Verdana"/>
          <w:b w:val="0"/>
          <w:bCs w:val="0"/>
          <w:i/>
          <w:iCs/>
          <w:color w:val="auto"/>
          <w:lang w:val="en"/>
        </w:rPr>
        <w:t>Source: Final Project Implementation Report</w:t>
      </w:r>
    </w:p>
    <w:p w14:paraId="703B8F78" w14:textId="77777777" w:rsidR="00C27239" w:rsidRPr="00C27239" w:rsidRDefault="00C27239" w:rsidP="00C27239">
      <w:pPr>
        <w:rPr>
          <w:rFonts w:ascii="Verdana" w:hAnsi="Verdana"/>
          <w:lang w:val="en"/>
        </w:rPr>
      </w:pPr>
    </w:p>
    <w:p w14:paraId="37FBEAC0" w14:textId="76395F47" w:rsidR="00C80184" w:rsidRPr="00A850A1" w:rsidRDefault="004335C3" w:rsidP="00C80184">
      <w:pPr>
        <w:pStyle w:val="Caption"/>
        <w:keepNext/>
        <w:jc w:val="center"/>
        <w:rPr>
          <w:rFonts w:ascii="Verdana" w:hAnsi="Verdana"/>
          <w:b w:val="0"/>
          <w:bCs w:val="0"/>
          <w:color w:val="234F77"/>
          <w:sz w:val="20"/>
          <w:szCs w:val="20"/>
        </w:rPr>
      </w:pPr>
      <w:bookmarkStart w:id="138" w:name="_Toc62643704"/>
      <w:r>
        <w:rPr>
          <w:noProof/>
          <w:lang w:eastAsia="bg-BG"/>
        </w:rPr>
        <w:drawing>
          <wp:anchor distT="6096" distB="3429" distL="120396" distR="121158" simplePos="0" relativeHeight="251679232" behindDoc="1" locked="0" layoutInCell="1" allowOverlap="1" wp14:anchorId="5C98BB55" wp14:editId="504806CA">
            <wp:simplePos x="0" y="0"/>
            <wp:positionH relativeFrom="column">
              <wp:posOffset>261366</wp:posOffset>
            </wp:positionH>
            <wp:positionV relativeFrom="paragraph">
              <wp:posOffset>251841</wp:posOffset>
            </wp:positionV>
            <wp:extent cx="5314315" cy="2428875"/>
            <wp:effectExtent l="0" t="0" r="0" b="0"/>
            <wp:wrapTight wrapText="bothSides">
              <wp:wrapPolygon edited="0">
                <wp:start x="0" y="0"/>
                <wp:lineTo x="0" y="21515"/>
                <wp:lineTo x="21525" y="21515"/>
                <wp:lineTo x="21525" y="0"/>
                <wp:lineTo x="0" y="0"/>
              </wp:wrapPolygon>
            </wp:wrapTight>
            <wp:docPr id="39" name="Chart 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page">
              <wp14:pctWidth>0</wp14:pctWidth>
            </wp14:sizeRelH>
            <wp14:sizeRelV relativeFrom="page">
              <wp14:pctHeight>0</wp14:pctHeight>
            </wp14:sizeRelV>
          </wp:anchor>
        </w:drawing>
      </w:r>
      <w:r w:rsidR="00C80184" w:rsidRPr="00A850A1">
        <w:rPr>
          <w:rFonts w:ascii="Verdana" w:hAnsi="Verdana"/>
          <w:b w:val="0"/>
          <w:bCs w:val="0"/>
          <w:color w:val="234F77"/>
          <w:sz w:val="20"/>
          <w:szCs w:val="20"/>
        </w:rPr>
        <w:t xml:space="preserve">Figure </w:t>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STYLEREF 1 \s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10</w:t>
      </w:r>
      <w:r w:rsidR="002565C8" w:rsidRPr="00A850A1">
        <w:rPr>
          <w:rFonts w:ascii="Verdana" w:hAnsi="Verdana"/>
          <w:b w:val="0"/>
          <w:bCs w:val="0"/>
          <w:color w:val="234F77"/>
          <w:sz w:val="20"/>
          <w:szCs w:val="20"/>
        </w:rPr>
        <w:fldChar w:fldCharType="end"/>
      </w:r>
      <w:r w:rsidR="002565C8" w:rsidRPr="00A850A1">
        <w:rPr>
          <w:rFonts w:ascii="Verdana" w:hAnsi="Verdana"/>
          <w:b w:val="0"/>
          <w:bCs w:val="0"/>
          <w:color w:val="234F77"/>
          <w:sz w:val="20"/>
          <w:szCs w:val="20"/>
        </w:rPr>
        <w:noBreakHyphen/>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SEQ Figure \* ARABIC \s 1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1</w:t>
      </w:r>
      <w:r w:rsidR="002565C8" w:rsidRPr="00A850A1">
        <w:rPr>
          <w:rFonts w:ascii="Verdana" w:hAnsi="Verdana"/>
          <w:b w:val="0"/>
          <w:bCs w:val="0"/>
          <w:color w:val="234F77"/>
          <w:sz w:val="20"/>
          <w:szCs w:val="20"/>
        </w:rPr>
        <w:fldChar w:fldCharType="end"/>
      </w:r>
      <w:r w:rsidR="00C80184" w:rsidRPr="00A850A1">
        <w:rPr>
          <w:rFonts w:ascii="Verdana" w:hAnsi="Verdana"/>
          <w:b w:val="0"/>
          <w:bCs w:val="0"/>
          <w:color w:val="234F77"/>
          <w:sz w:val="20"/>
          <w:szCs w:val="20"/>
        </w:rPr>
        <w:t xml:space="preserve"> budget Amendments</w:t>
      </w:r>
      <w:bookmarkEnd w:id="138"/>
    </w:p>
    <w:p w14:paraId="5669A0D7" w14:textId="77777777" w:rsidR="00DC137F" w:rsidRPr="00C27239" w:rsidRDefault="00DC137F" w:rsidP="00DC137F">
      <w:pPr>
        <w:pStyle w:val="Caption"/>
        <w:keepNext/>
        <w:spacing w:line="22" w:lineRule="atLeast"/>
        <w:rPr>
          <w:rFonts w:ascii="Verdana" w:hAnsi="Verdana"/>
          <w:b w:val="0"/>
          <w:bCs w:val="0"/>
          <w:i/>
          <w:iCs/>
          <w:color w:val="auto"/>
        </w:rPr>
      </w:pPr>
      <w:r w:rsidRPr="00C27239">
        <w:rPr>
          <w:rFonts w:ascii="Verdana" w:hAnsi="Verdana"/>
          <w:b w:val="0"/>
          <w:bCs w:val="0"/>
          <w:i/>
          <w:iCs/>
          <w:color w:val="auto"/>
          <w:lang w:val="en"/>
        </w:rPr>
        <w:t>Source: Final Project Implementation Report</w:t>
      </w:r>
    </w:p>
    <w:p w14:paraId="2D4C30D2" w14:textId="77777777" w:rsidR="008F71FF" w:rsidRDefault="008F71FF" w:rsidP="00DC137F">
      <w:pPr>
        <w:spacing w:line="22" w:lineRule="atLeast"/>
        <w:jc w:val="both"/>
        <w:rPr>
          <w:rFonts w:ascii="Verdana" w:hAnsi="Verdana"/>
          <w:sz w:val="20"/>
          <w:szCs w:val="20"/>
          <w:lang w:val="en" w:eastAsia="pl-PL"/>
        </w:rPr>
      </w:pPr>
    </w:p>
    <w:p w14:paraId="5EF9C486" w14:textId="77777777" w:rsidR="00DC137F" w:rsidRPr="00C27239" w:rsidRDefault="00DC137F" w:rsidP="00DC137F">
      <w:pPr>
        <w:spacing w:line="22" w:lineRule="atLeast"/>
        <w:jc w:val="both"/>
        <w:rPr>
          <w:rFonts w:ascii="Verdana" w:eastAsia="Calibri" w:hAnsi="Verdana"/>
          <w:b/>
          <w:bCs/>
          <w:iCs/>
          <w:sz w:val="20"/>
          <w:szCs w:val="20"/>
        </w:rPr>
      </w:pPr>
      <w:r w:rsidRPr="00C27239">
        <w:rPr>
          <w:rFonts w:ascii="Verdana" w:hAnsi="Verdana"/>
          <w:sz w:val="20"/>
          <w:szCs w:val="20"/>
          <w:lang w:val="en" w:eastAsia="pl-PL"/>
        </w:rPr>
        <w:t>The physical start of the</w:t>
      </w:r>
      <w:r w:rsidRPr="00C27239">
        <w:rPr>
          <w:rFonts w:ascii="Verdana" w:hAnsi="Verdana"/>
          <w:bCs/>
          <w:iCs/>
          <w:sz w:val="20"/>
          <w:szCs w:val="20"/>
          <w:lang w:val="en"/>
        </w:rPr>
        <w:t xml:space="preserve"> project implementation was</w:t>
      </w:r>
      <w:r w:rsidRPr="00C27239">
        <w:rPr>
          <w:rFonts w:ascii="Verdana" w:hAnsi="Verdana"/>
          <w:sz w:val="20"/>
          <w:szCs w:val="20"/>
          <w:lang w:val="en"/>
        </w:rPr>
        <w:t xml:space="preserve"> </w:t>
      </w:r>
      <w:r w:rsidRPr="00C27239">
        <w:rPr>
          <w:rFonts w:ascii="Verdana" w:hAnsi="Verdana"/>
          <w:bCs/>
          <w:iCs/>
          <w:sz w:val="20"/>
          <w:szCs w:val="20"/>
          <w:lang w:val="en"/>
        </w:rPr>
        <w:t xml:space="preserve"> on March</w:t>
      </w:r>
      <w:r w:rsidRPr="00C27239">
        <w:rPr>
          <w:rFonts w:ascii="Verdana" w:hAnsi="Verdana"/>
          <w:sz w:val="20"/>
          <w:szCs w:val="20"/>
          <w:lang w:val="en"/>
        </w:rPr>
        <w:t xml:space="preserve"> </w:t>
      </w:r>
      <w:r w:rsidRPr="00C27239">
        <w:rPr>
          <w:rFonts w:ascii="Verdana" w:hAnsi="Verdana"/>
          <w:bCs/>
          <w:iCs/>
          <w:sz w:val="20"/>
          <w:szCs w:val="20"/>
          <w:lang w:val="en"/>
        </w:rPr>
        <w:t xml:space="preserve"> 27, 2009, as </w:t>
      </w:r>
      <w:r w:rsidRPr="00C27239">
        <w:rPr>
          <w:rFonts w:ascii="Verdana" w:hAnsi="Verdana"/>
          <w:sz w:val="20"/>
          <w:szCs w:val="20"/>
          <w:lang w:val="en"/>
        </w:rPr>
        <w:t xml:space="preserve">the beneficiary and </w:t>
      </w:r>
      <w:r w:rsidRPr="00C27239">
        <w:rPr>
          <w:rFonts w:ascii="Verdana" w:hAnsi="Verdana"/>
          <w:bCs/>
          <w:iCs/>
          <w:sz w:val="20"/>
          <w:szCs w:val="20"/>
          <w:lang w:val="en"/>
        </w:rPr>
        <w:t xml:space="preserve">the company "MG-ARCH" EC </w:t>
      </w:r>
      <w:r w:rsidRPr="00C27239">
        <w:rPr>
          <w:rFonts w:ascii="Verdana" w:hAnsi="Verdana"/>
          <w:sz w:val="20"/>
          <w:szCs w:val="20"/>
          <w:lang w:val="en"/>
        </w:rPr>
        <w:t>s signed a contract</w:t>
      </w:r>
      <w:r w:rsidRPr="00C27239">
        <w:rPr>
          <w:rFonts w:ascii="Verdana" w:hAnsi="Verdana"/>
          <w:bCs/>
          <w:iCs/>
          <w:sz w:val="20"/>
          <w:szCs w:val="20"/>
          <w:lang w:val="en"/>
        </w:rPr>
        <w:t xml:space="preserve">: " Drafting </w:t>
      </w:r>
      <w:r w:rsidRPr="00C27239">
        <w:rPr>
          <w:rFonts w:ascii="Verdana" w:hAnsi="Verdana"/>
          <w:sz w:val="20"/>
          <w:szCs w:val="20"/>
          <w:lang w:val="en"/>
        </w:rPr>
        <w:t xml:space="preserve">a partial amendment of the current </w:t>
      </w:r>
      <w:r w:rsidRPr="00C27239">
        <w:rPr>
          <w:rFonts w:ascii="Verdana" w:hAnsi="Verdana"/>
          <w:bCs/>
          <w:i/>
          <w:iCs/>
          <w:sz w:val="20"/>
          <w:szCs w:val="20"/>
          <w:lang w:val="en"/>
        </w:rPr>
        <w:t xml:space="preserve">PPA with scope UPI No 1 of sq.133 with cad.No277 according to the plan of the town of Varna. As part </w:t>
      </w:r>
      <w:r w:rsidRPr="00C27239">
        <w:rPr>
          <w:rFonts w:ascii="Verdana" w:hAnsi="Verdana"/>
          <w:bCs/>
          <w:iCs/>
          <w:sz w:val="20"/>
          <w:szCs w:val="20"/>
          <w:lang w:val="en"/>
        </w:rPr>
        <w:t>of Activity 1 "</w:t>
      </w:r>
      <w:r w:rsidRPr="00C27239">
        <w:rPr>
          <w:rFonts w:ascii="Verdana" w:hAnsi="Verdana"/>
          <w:sz w:val="20"/>
          <w:szCs w:val="20"/>
          <w:lang w:val="en"/>
        </w:rPr>
        <w:t xml:space="preserve">Preparatory activities </w:t>
      </w:r>
      <w:r w:rsidRPr="00C27239">
        <w:rPr>
          <w:rFonts w:ascii="Verdana" w:hAnsi="Verdana"/>
          <w:bCs/>
          <w:i/>
          <w:iCs/>
          <w:sz w:val="20"/>
          <w:szCs w:val="20"/>
          <w:lang w:val="en"/>
        </w:rPr>
        <w:t>of</w:t>
      </w:r>
      <w:r w:rsidRPr="00C27239">
        <w:rPr>
          <w:rFonts w:ascii="Verdana" w:hAnsi="Verdana"/>
          <w:sz w:val="20"/>
          <w:szCs w:val="20"/>
          <w:lang w:val="en"/>
        </w:rPr>
        <w:t xml:space="preserve"> </w:t>
      </w:r>
      <w:r w:rsidRPr="00C27239">
        <w:rPr>
          <w:rFonts w:ascii="Verdana" w:hAnsi="Verdana"/>
          <w:bCs/>
          <w:iCs/>
          <w:sz w:val="20"/>
          <w:szCs w:val="20"/>
          <w:lang w:val="en"/>
        </w:rPr>
        <w:t>Phase 1 (</w:t>
      </w:r>
      <w:r w:rsidRPr="00C27239">
        <w:rPr>
          <w:rFonts w:ascii="Verdana" w:hAnsi="Verdana"/>
          <w:bCs/>
          <w:i/>
          <w:iCs/>
          <w:sz w:val="20"/>
          <w:szCs w:val="20"/>
          <w:lang w:val="en"/>
        </w:rPr>
        <w:t>Feasibility/ pre-investment studies)</w:t>
      </w:r>
      <w:r w:rsidRPr="00C27239">
        <w:rPr>
          <w:rFonts w:ascii="Verdana" w:hAnsi="Verdana"/>
          <w:bCs/>
          <w:iCs/>
          <w:sz w:val="20"/>
          <w:szCs w:val="20"/>
          <w:lang w:val="en"/>
        </w:rPr>
        <w:t>.</w:t>
      </w:r>
    </w:p>
    <w:p w14:paraId="2EF53986" w14:textId="77777777" w:rsidR="00DC137F" w:rsidRPr="00C27239" w:rsidRDefault="00DC137F" w:rsidP="00DC137F">
      <w:pPr>
        <w:spacing w:line="22" w:lineRule="atLeast"/>
        <w:jc w:val="both"/>
        <w:rPr>
          <w:rFonts w:ascii="Verdana" w:eastAsia="Helvetica" w:hAnsi="Verdana" w:cs="Helvetica"/>
          <w:sz w:val="20"/>
          <w:szCs w:val="20"/>
          <w:lang w:eastAsia="pl-PL"/>
        </w:rPr>
      </w:pPr>
      <w:r w:rsidRPr="00C27239">
        <w:rPr>
          <w:rFonts w:ascii="Verdana" w:hAnsi="Verdana"/>
          <w:sz w:val="20"/>
          <w:szCs w:val="20"/>
          <w:lang w:val="en" w:eastAsia="pl-PL"/>
        </w:rPr>
        <w:t>Under Activity 2 "</w:t>
      </w:r>
      <w:r w:rsidRPr="00C27239">
        <w:rPr>
          <w:rFonts w:ascii="Verdana" w:hAnsi="Verdana"/>
          <w:i/>
          <w:sz w:val="20"/>
          <w:szCs w:val="20"/>
          <w:lang w:val="en" w:eastAsia="pl-PL"/>
        </w:rPr>
        <w:t>Implementation activities</w:t>
      </w:r>
      <w:r w:rsidRPr="00C27239">
        <w:rPr>
          <w:rFonts w:ascii="Verdana" w:hAnsi="Verdana"/>
          <w:sz w:val="20"/>
          <w:szCs w:val="20"/>
          <w:lang w:val="en" w:eastAsia="pl-PL"/>
        </w:rPr>
        <w:t>" of Phase 1,</w:t>
      </w:r>
      <w:r w:rsidRPr="00C27239">
        <w:rPr>
          <w:rFonts w:ascii="Verdana" w:hAnsi="Verdana"/>
          <w:sz w:val="20"/>
          <w:szCs w:val="20"/>
          <w:lang w:val="en"/>
        </w:rPr>
        <w:t xml:space="preserve"> the necessary infrastructure of 16 communication points located along the Danube river and one booking center in the</w:t>
      </w:r>
      <w:r w:rsidRPr="00C27239">
        <w:rPr>
          <w:rFonts w:ascii="Verdana" w:hAnsi="Verdana"/>
          <w:sz w:val="20"/>
          <w:szCs w:val="20"/>
          <w:lang w:val="en" w:eastAsia="pl-PL"/>
        </w:rPr>
        <w:t xml:space="preserve"> town of Varna was built. Through the construction of the telecommunications infrastructure of the river information system in the Bulgarian part of the Danube – BULRIS was provided carry out full and continuous transmission of all data and voice from Florentin station to Silistra station; The implementation of the activity was awarded under Contract No 48/15.05.2010. Within the scope of Contract No 48/15.05.2010 are: design, which covers the process of preparation of investment projects and their compliance with the required documentation, according to the S</w:t>
      </w:r>
      <w:r w:rsidR="00CD018A">
        <w:rPr>
          <w:rFonts w:ascii="Verdana" w:hAnsi="Verdana"/>
          <w:sz w:val="20"/>
          <w:szCs w:val="20"/>
          <w:lang w:val="en" w:eastAsia="pl-PL"/>
        </w:rPr>
        <w:t>P</w:t>
      </w:r>
      <w:r w:rsidRPr="00C27239">
        <w:rPr>
          <w:rFonts w:ascii="Verdana" w:hAnsi="Verdana"/>
          <w:sz w:val="20"/>
          <w:szCs w:val="20"/>
          <w:lang w:val="en" w:eastAsia="pl-PL"/>
        </w:rPr>
        <w:t>A; Construction and installation works /construction works/; Services related to the conduct of staff training, installation and integration of RIS.</w:t>
      </w:r>
    </w:p>
    <w:p w14:paraId="10AC924A" w14:textId="77777777" w:rsidR="00DC137F" w:rsidRPr="00C27239" w:rsidRDefault="00DC137F" w:rsidP="00DC137F">
      <w:pPr>
        <w:spacing w:line="22" w:lineRule="atLeast"/>
        <w:jc w:val="both"/>
        <w:rPr>
          <w:rFonts w:ascii="Verdana" w:eastAsia="Helvetica" w:hAnsi="Verdana" w:cs="Helvetica"/>
          <w:sz w:val="20"/>
          <w:szCs w:val="20"/>
          <w:lang w:eastAsia="pl-PL"/>
        </w:rPr>
      </w:pPr>
      <w:r w:rsidRPr="00C27239">
        <w:rPr>
          <w:rFonts w:ascii="Verdana" w:hAnsi="Verdana"/>
          <w:sz w:val="20"/>
          <w:szCs w:val="20"/>
          <w:lang w:val="en" w:eastAsia="pl-PL"/>
        </w:rPr>
        <w:lastRenderedPageBreak/>
        <w:t>Activity 4 "</w:t>
      </w:r>
      <w:r w:rsidRPr="00C27239">
        <w:rPr>
          <w:rFonts w:ascii="Verdana" w:hAnsi="Verdana"/>
          <w:i/>
          <w:sz w:val="20"/>
          <w:szCs w:val="20"/>
          <w:lang w:val="en" w:eastAsia="pl-PL"/>
        </w:rPr>
        <w:t>Implementation activities</w:t>
      </w:r>
      <w:r w:rsidRPr="00C27239">
        <w:rPr>
          <w:rFonts w:ascii="Verdana" w:hAnsi="Verdana"/>
          <w:sz w:val="20"/>
          <w:szCs w:val="20"/>
          <w:lang w:val="en" w:eastAsia="pl-PL"/>
        </w:rPr>
        <w:t>" of Phase 2, Lot 1 – in Ruse a</w:t>
      </w:r>
      <w:r w:rsidRPr="00C27239">
        <w:rPr>
          <w:rFonts w:ascii="Verdana" w:hAnsi="Verdana"/>
          <w:sz w:val="20"/>
          <w:szCs w:val="20"/>
          <w:lang w:val="en"/>
        </w:rPr>
        <w:t xml:space="preserve"> RIS </w:t>
      </w:r>
      <w:r w:rsidR="008F71FF" w:rsidRPr="00C27239">
        <w:rPr>
          <w:rFonts w:ascii="Verdana" w:hAnsi="Verdana"/>
          <w:sz w:val="20"/>
          <w:szCs w:val="20"/>
          <w:lang w:val="en"/>
        </w:rPr>
        <w:t>center</w:t>
      </w:r>
      <w:r w:rsidRPr="00C27239">
        <w:rPr>
          <w:rFonts w:ascii="Verdana" w:hAnsi="Verdana"/>
          <w:sz w:val="20"/>
          <w:szCs w:val="20"/>
          <w:lang w:val="en"/>
        </w:rPr>
        <w:t xml:space="preserve"> was built.</w:t>
      </w:r>
    </w:p>
    <w:p w14:paraId="4774D4BC" w14:textId="77777777" w:rsidR="00DC137F" w:rsidRPr="00C27239" w:rsidRDefault="00DC137F" w:rsidP="00DC137F">
      <w:pPr>
        <w:spacing w:line="22" w:lineRule="atLeast"/>
        <w:contextualSpacing/>
        <w:jc w:val="both"/>
        <w:rPr>
          <w:rFonts w:ascii="Verdana" w:eastAsia="Calibri" w:hAnsi="Verdana"/>
          <w:bCs/>
          <w:iCs/>
          <w:sz w:val="20"/>
          <w:szCs w:val="20"/>
        </w:rPr>
      </w:pPr>
      <w:r w:rsidRPr="00C27239">
        <w:rPr>
          <w:rFonts w:ascii="Verdana" w:hAnsi="Verdana"/>
          <w:bCs/>
          <w:iCs/>
          <w:sz w:val="20"/>
          <w:szCs w:val="20"/>
          <w:lang w:val="en"/>
        </w:rPr>
        <w:t xml:space="preserve">In the RIS center were delivered the facilities of the system and equipment for the staff for the implementation of river information services. The </w:t>
      </w:r>
      <w:r w:rsidRPr="00C27239">
        <w:rPr>
          <w:rFonts w:ascii="Verdana" w:hAnsi="Verdana"/>
          <w:sz w:val="20"/>
          <w:szCs w:val="20"/>
          <w:lang w:val="en"/>
        </w:rPr>
        <w:t xml:space="preserve">RIS </w:t>
      </w:r>
      <w:r w:rsidR="008F71FF" w:rsidRPr="00C27239">
        <w:rPr>
          <w:rFonts w:ascii="Verdana" w:hAnsi="Verdana"/>
          <w:sz w:val="20"/>
          <w:szCs w:val="20"/>
          <w:lang w:val="en"/>
        </w:rPr>
        <w:t>center</w:t>
      </w:r>
      <w:r w:rsidRPr="00C27239">
        <w:rPr>
          <w:rFonts w:ascii="Verdana" w:hAnsi="Verdana"/>
          <w:sz w:val="20"/>
          <w:szCs w:val="20"/>
          <w:lang w:val="en"/>
        </w:rPr>
        <w:t xml:space="preserve"> is equipped with servers, workstations and other control-measuring equipment. The following services are provided in accessible electronic </w:t>
      </w:r>
      <w:r w:rsidRPr="00C27239">
        <w:rPr>
          <w:rFonts w:ascii="Verdana" w:hAnsi="Verdana"/>
          <w:bCs/>
          <w:iCs/>
          <w:sz w:val="20"/>
          <w:szCs w:val="20"/>
          <w:lang w:val="en"/>
        </w:rPr>
        <w:t>format: fairway information;</w:t>
      </w:r>
      <w:r w:rsidRPr="00C27239">
        <w:rPr>
          <w:rFonts w:ascii="Verdana" w:hAnsi="Verdana"/>
          <w:sz w:val="20"/>
          <w:szCs w:val="20"/>
          <w:lang w:val="en"/>
        </w:rPr>
        <w:t xml:space="preserve"> traffic information on the river; traffic management information; emergency assistance information; transport logistics information; information on current regulations; statistical information; information on port and other taxes collected by ships.</w:t>
      </w:r>
    </w:p>
    <w:p w14:paraId="6811FE72" w14:textId="77777777" w:rsidR="00DC137F" w:rsidRPr="00C27239" w:rsidRDefault="00DC137F" w:rsidP="00DC137F">
      <w:pPr>
        <w:spacing w:line="22" w:lineRule="atLeast"/>
        <w:contextualSpacing/>
        <w:jc w:val="both"/>
        <w:rPr>
          <w:rFonts w:ascii="Verdana" w:eastAsia="Calibri" w:hAnsi="Verdana"/>
          <w:bCs/>
          <w:iCs/>
          <w:sz w:val="20"/>
          <w:szCs w:val="20"/>
        </w:rPr>
      </w:pPr>
      <w:r w:rsidRPr="00C27239">
        <w:rPr>
          <w:rFonts w:ascii="Verdana" w:hAnsi="Verdana"/>
          <w:sz w:val="20"/>
          <w:szCs w:val="20"/>
          <w:lang w:val="en"/>
        </w:rPr>
        <w:t>Activity 6"</w:t>
      </w:r>
      <w:r w:rsidRPr="00C27239">
        <w:rPr>
          <w:rFonts w:ascii="Verdana" w:hAnsi="Verdana"/>
          <w:i/>
          <w:sz w:val="20"/>
          <w:szCs w:val="20"/>
          <w:lang w:val="en"/>
        </w:rPr>
        <w:t>Implementation activities</w:t>
      </w:r>
      <w:r w:rsidRPr="00C27239">
        <w:rPr>
          <w:rFonts w:ascii="Verdana" w:hAnsi="Verdana"/>
          <w:sz w:val="20"/>
          <w:szCs w:val="20"/>
          <w:lang w:val="en"/>
        </w:rPr>
        <w:t>"</w:t>
      </w:r>
      <w:r w:rsidR="00C27239" w:rsidRPr="00C27239">
        <w:rPr>
          <w:rFonts w:ascii="Verdana" w:hAnsi="Verdana"/>
          <w:sz w:val="20"/>
          <w:szCs w:val="20"/>
        </w:rPr>
        <w:t xml:space="preserve"> </w:t>
      </w:r>
      <w:r w:rsidRPr="00C27239">
        <w:rPr>
          <w:rFonts w:ascii="Verdana" w:hAnsi="Verdana"/>
          <w:sz w:val="20"/>
          <w:szCs w:val="20"/>
          <w:lang w:val="en"/>
        </w:rPr>
        <w:t>Phase 2, Lot 2 with subject: " Establishment of a river information system in the Bulgarian part of the Danube –</w:t>
      </w:r>
      <w:r w:rsidR="00BD0040">
        <w:rPr>
          <w:rFonts w:ascii="Verdana" w:hAnsi="Verdana"/>
          <w:sz w:val="20"/>
          <w:szCs w:val="20"/>
          <w:lang w:val="en"/>
        </w:rPr>
        <w:t xml:space="preserve"> </w:t>
      </w:r>
      <w:r w:rsidRPr="00BD0040">
        <w:rPr>
          <w:rFonts w:ascii="Verdana" w:hAnsi="Verdana"/>
          <w:i/>
          <w:iCs/>
          <w:sz w:val="20"/>
          <w:szCs w:val="20"/>
          <w:lang w:val="en"/>
        </w:rPr>
        <w:t>BULRIS PHASE</w:t>
      </w:r>
      <w:r w:rsidRPr="00C27239">
        <w:rPr>
          <w:rFonts w:ascii="Verdana" w:hAnsi="Verdana"/>
          <w:sz w:val="20"/>
          <w:szCs w:val="20"/>
          <w:lang w:val="en"/>
        </w:rPr>
        <w:t xml:space="preserve"> 2, Lot 2 – Expanding the scope of services and the system", through the introduction of new sensors, television and thermal imaging cameras, automatic measurement of river levels and implementation of new functions and services provided by the information system, information about the weather situation, provision of wireless access to the services of the System, water level information based on mathematical models, disaster response services, crises and catastrophes (</w:t>
      </w:r>
      <w:r w:rsidR="008F71FF" w:rsidRPr="00C27239">
        <w:rPr>
          <w:rFonts w:ascii="Verdana" w:hAnsi="Verdana"/>
          <w:sz w:val="20"/>
          <w:szCs w:val="20"/>
          <w:lang w:val="en"/>
        </w:rPr>
        <w:t>calamity</w:t>
      </w:r>
      <w:r w:rsidRPr="00C27239">
        <w:rPr>
          <w:rFonts w:ascii="Verdana" w:hAnsi="Verdana"/>
          <w:sz w:val="20"/>
          <w:szCs w:val="20"/>
          <w:lang w:val="en"/>
        </w:rPr>
        <w:t xml:space="preserve"> abatement services) etc.</w:t>
      </w:r>
    </w:p>
    <w:p w14:paraId="155B4690" w14:textId="77777777" w:rsidR="00DC137F" w:rsidRPr="00C27239" w:rsidRDefault="00DC137F" w:rsidP="00DC137F">
      <w:pPr>
        <w:spacing w:line="22" w:lineRule="atLeast"/>
        <w:ind w:left="420"/>
        <w:contextualSpacing/>
        <w:jc w:val="both"/>
        <w:rPr>
          <w:rFonts w:ascii="Verdana" w:hAnsi="Verdana"/>
          <w:b/>
          <w:sz w:val="20"/>
          <w:szCs w:val="20"/>
        </w:rPr>
      </w:pPr>
    </w:p>
    <w:p w14:paraId="69AED269" w14:textId="77777777" w:rsidR="00DC137F" w:rsidRPr="00C27239" w:rsidRDefault="00DC137F" w:rsidP="00DC137F">
      <w:pPr>
        <w:spacing w:line="22" w:lineRule="atLeast"/>
        <w:contextualSpacing/>
        <w:jc w:val="both"/>
        <w:rPr>
          <w:rFonts w:ascii="Verdana" w:hAnsi="Verdana"/>
          <w:b/>
          <w:sz w:val="20"/>
          <w:szCs w:val="20"/>
        </w:rPr>
      </w:pPr>
      <w:r w:rsidRPr="00C27239">
        <w:rPr>
          <w:rFonts w:ascii="Verdana" w:hAnsi="Verdana"/>
          <w:sz w:val="20"/>
          <w:szCs w:val="20"/>
          <w:lang w:val="en"/>
        </w:rPr>
        <w:t>Activity 7 Phase 2 Lot 3,</w:t>
      </w:r>
      <w:r w:rsidRPr="00C27239">
        <w:rPr>
          <w:rFonts w:ascii="Verdana" w:hAnsi="Verdana"/>
          <w:i/>
          <w:sz w:val="20"/>
          <w:szCs w:val="20"/>
          <w:lang w:val="en"/>
        </w:rPr>
        <w:t xml:space="preserve">"Implementation activities" </w:t>
      </w:r>
      <w:r w:rsidRPr="00C27239">
        <w:rPr>
          <w:rFonts w:ascii="Verdana" w:hAnsi="Verdana"/>
          <w:sz w:val="20"/>
          <w:szCs w:val="20"/>
          <w:lang w:val="en"/>
        </w:rPr>
        <w:t xml:space="preserve">with subject "Implementation of a system for monitoring </w:t>
      </w:r>
      <w:r w:rsidRPr="00C27239">
        <w:rPr>
          <w:rFonts w:ascii="Verdana" w:hAnsi="Verdana"/>
          <w:i/>
          <w:sz w:val="20"/>
          <w:szCs w:val="20"/>
          <w:lang w:val="en"/>
        </w:rPr>
        <w:t>the state of the riverbed".</w:t>
      </w:r>
      <w:r w:rsidRPr="00C27239">
        <w:rPr>
          <w:rFonts w:ascii="Verdana" w:hAnsi="Verdana"/>
          <w:sz w:val="20"/>
          <w:szCs w:val="20"/>
          <w:lang w:val="en"/>
        </w:rPr>
        <w:t xml:space="preserve"> Under the contract, a motor ship was delivered, fully equipped for simultaneous hydrographic (based on multi-beam echolot) inspection of port facilities and control of dredging works.</w:t>
      </w:r>
    </w:p>
    <w:p w14:paraId="72CAE6A6" w14:textId="77777777" w:rsidR="00DC137F" w:rsidRPr="00C27239" w:rsidRDefault="00DC137F" w:rsidP="00DC137F">
      <w:pPr>
        <w:spacing w:line="22" w:lineRule="atLeast"/>
        <w:ind w:left="720"/>
        <w:contextualSpacing/>
        <w:rPr>
          <w:rFonts w:ascii="Verdana" w:hAnsi="Verdana"/>
          <w:b/>
          <w:sz w:val="20"/>
          <w:szCs w:val="20"/>
        </w:rPr>
      </w:pPr>
    </w:p>
    <w:p w14:paraId="6CFF6CB5" w14:textId="77777777" w:rsidR="00DC137F" w:rsidRPr="00C27239" w:rsidRDefault="00DC137F" w:rsidP="00DC137F">
      <w:pPr>
        <w:spacing w:line="22" w:lineRule="atLeast"/>
        <w:contextualSpacing/>
        <w:jc w:val="both"/>
        <w:rPr>
          <w:rFonts w:ascii="Verdana" w:hAnsi="Verdana"/>
          <w:sz w:val="20"/>
          <w:szCs w:val="20"/>
        </w:rPr>
      </w:pPr>
      <w:r w:rsidRPr="00C27239">
        <w:rPr>
          <w:rFonts w:ascii="Verdana" w:hAnsi="Verdana"/>
          <w:b/>
          <w:sz w:val="20"/>
          <w:szCs w:val="20"/>
          <w:lang w:val="en"/>
        </w:rPr>
        <w:t>Phase 3</w:t>
      </w:r>
      <w:r w:rsidRPr="00C27239">
        <w:rPr>
          <w:rFonts w:ascii="Verdana" w:hAnsi="Verdana"/>
          <w:sz w:val="20"/>
          <w:szCs w:val="20"/>
          <w:lang w:val="en"/>
        </w:rPr>
        <w:t>: Not implemented during the expenditure eligibility period of OPT 2007-2013 due to delays in the publication of regulations for certain specific river information services, such as Regulation (EU)</w:t>
      </w:r>
      <w:r w:rsidR="00C27239" w:rsidRPr="00C27239">
        <w:rPr>
          <w:rFonts w:ascii="Verdana" w:hAnsi="Verdana"/>
          <w:sz w:val="20"/>
          <w:szCs w:val="20"/>
        </w:rPr>
        <w:t xml:space="preserve"> </w:t>
      </w:r>
      <w:r w:rsidRPr="00C27239">
        <w:rPr>
          <w:rFonts w:ascii="Verdana" w:hAnsi="Verdana"/>
          <w:sz w:val="20"/>
          <w:szCs w:val="20"/>
          <w:lang w:val="en"/>
        </w:rPr>
        <w:t>No 164/2010. In the meantime, Commission Implementing Regulation (EC) No 689/2012 amending Regulation (EC) No 415/2007 on technical specifications for vessel interception and tracking systems has also been issued.</w:t>
      </w:r>
    </w:p>
    <w:p w14:paraId="1DFA4614" w14:textId="77777777" w:rsidR="00DC137F" w:rsidRPr="00C27239" w:rsidRDefault="00DC137F" w:rsidP="00DC137F">
      <w:pPr>
        <w:spacing w:line="22" w:lineRule="atLeast"/>
        <w:jc w:val="both"/>
        <w:rPr>
          <w:rFonts w:ascii="Verdana" w:eastAsia="Helvetica" w:hAnsi="Verdana" w:cs="Helvetica"/>
          <w:sz w:val="20"/>
          <w:szCs w:val="20"/>
          <w:lang w:eastAsia="pl-PL"/>
        </w:rPr>
      </w:pPr>
      <w:r w:rsidRPr="00C27239">
        <w:rPr>
          <w:rFonts w:ascii="Verdana" w:hAnsi="Verdana"/>
          <w:b/>
          <w:sz w:val="20"/>
          <w:szCs w:val="20"/>
          <w:lang w:val="en" w:eastAsia="pl-PL"/>
        </w:rPr>
        <w:t xml:space="preserve">End of the project: </w:t>
      </w:r>
      <w:r w:rsidRPr="00C27239">
        <w:rPr>
          <w:rFonts w:ascii="Verdana" w:hAnsi="Verdana"/>
          <w:sz w:val="20"/>
          <w:szCs w:val="20"/>
          <w:lang w:val="en" w:eastAsia="pl-PL"/>
        </w:rPr>
        <w:t xml:space="preserve">On 15.08.2015 the implementation of a contract "Establishment of a </w:t>
      </w:r>
      <w:r w:rsidRPr="00C27239">
        <w:rPr>
          <w:rFonts w:ascii="Verdana" w:hAnsi="Verdana"/>
          <w:sz w:val="20"/>
          <w:szCs w:val="20"/>
          <w:lang w:val="en"/>
        </w:rPr>
        <w:t>River information system in the Bulgarian part of the Danube –</w:t>
      </w:r>
      <w:r w:rsidRPr="00C27239">
        <w:rPr>
          <w:rFonts w:ascii="Verdana" w:hAnsi="Verdana"/>
          <w:i/>
          <w:sz w:val="20"/>
          <w:szCs w:val="20"/>
          <w:lang w:val="en" w:eastAsia="pl-PL"/>
        </w:rPr>
        <w:t xml:space="preserve">BULRIS PHASE 2, Lot 2 – expansion of </w:t>
      </w:r>
      <w:r w:rsidRPr="00C27239">
        <w:rPr>
          <w:rFonts w:ascii="Verdana" w:hAnsi="Verdana"/>
          <w:sz w:val="20"/>
          <w:szCs w:val="20"/>
          <w:lang w:val="en"/>
        </w:rPr>
        <w:t>the scope of services and the</w:t>
      </w:r>
      <w:r w:rsidR="008F71FF">
        <w:rPr>
          <w:rFonts w:ascii="Verdana" w:hAnsi="Verdana"/>
          <w:sz w:val="20"/>
          <w:szCs w:val="20"/>
          <w:lang w:val="en"/>
        </w:rPr>
        <w:t xml:space="preserve"> </w:t>
      </w:r>
      <w:r w:rsidRPr="00C27239">
        <w:rPr>
          <w:rFonts w:ascii="Verdana" w:hAnsi="Verdana"/>
          <w:sz w:val="20"/>
          <w:szCs w:val="20"/>
          <w:lang w:val="en" w:eastAsia="pl-PL"/>
        </w:rPr>
        <w:t>system" was completed.</w:t>
      </w:r>
    </w:p>
    <w:p w14:paraId="255F3D84" w14:textId="77777777" w:rsidR="00DC137F" w:rsidRDefault="00DC137F" w:rsidP="00DC137F">
      <w:pPr>
        <w:spacing w:line="22" w:lineRule="atLeast"/>
        <w:jc w:val="both"/>
        <w:rPr>
          <w:rFonts w:ascii="Verdana" w:eastAsia="Helvetica" w:hAnsi="Verdana" w:cs="Helvetica"/>
          <w:b/>
          <w:sz w:val="20"/>
          <w:szCs w:val="20"/>
          <w:lang w:eastAsia="pl-PL"/>
        </w:rPr>
      </w:pPr>
    </w:p>
    <w:p w14:paraId="51C7B909" w14:textId="77777777" w:rsidR="00DC137F" w:rsidRPr="00C27239" w:rsidRDefault="00DC137F" w:rsidP="00DC137F">
      <w:pPr>
        <w:spacing w:line="22" w:lineRule="atLeast"/>
        <w:jc w:val="both"/>
        <w:rPr>
          <w:rFonts w:ascii="Verdana" w:hAnsi="Verdana"/>
          <w:i/>
          <w:sz w:val="20"/>
          <w:szCs w:val="20"/>
          <w:lang w:eastAsia="pl-PL"/>
        </w:rPr>
      </w:pPr>
      <w:r w:rsidRPr="00C27239">
        <w:rPr>
          <w:rFonts w:ascii="Verdana" w:hAnsi="Verdana"/>
          <w:b/>
          <w:sz w:val="20"/>
          <w:szCs w:val="20"/>
          <w:lang w:val="en" w:eastAsia="pl-PL"/>
        </w:rPr>
        <w:t>Information about putting into operation:</w:t>
      </w:r>
      <w:r w:rsidRPr="00C27239">
        <w:rPr>
          <w:rFonts w:ascii="Verdana" w:hAnsi="Verdana"/>
          <w:sz w:val="20"/>
          <w:szCs w:val="20"/>
          <w:lang w:val="en"/>
        </w:rPr>
        <w:t xml:space="preserve"> </w:t>
      </w:r>
    </w:p>
    <w:p w14:paraId="76125E11" w14:textId="77777777" w:rsidR="00DC137F" w:rsidRPr="00C27239" w:rsidRDefault="00DC137F" w:rsidP="00CE496D">
      <w:pPr>
        <w:pStyle w:val="ListParagraph"/>
        <w:numPr>
          <w:ilvl w:val="0"/>
          <w:numId w:val="34"/>
        </w:numPr>
        <w:spacing w:line="22" w:lineRule="atLeast"/>
        <w:ind w:left="426" w:hanging="426"/>
        <w:jc w:val="both"/>
        <w:rPr>
          <w:rFonts w:ascii="Verdana" w:hAnsi="Verdana"/>
          <w:sz w:val="20"/>
          <w:szCs w:val="20"/>
        </w:rPr>
      </w:pPr>
      <w:r w:rsidRPr="00C27239">
        <w:rPr>
          <w:rFonts w:ascii="Verdana" w:hAnsi="Verdana"/>
          <w:b/>
          <w:sz w:val="20"/>
          <w:szCs w:val="20"/>
          <w:lang w:val="en"/>
        </w:rPr>
        <w:t>Phase 1</w:t>
      </w:r>
      <w:r w:rsidRPr="00C27239">
        <w:rPr>
          <w:rFonts w:ascii="Verdana" w:hAnsi="Verdana"/>
          <w:sz w:val="20"/>
          <w:szCs w:val="20"/>
          <w:lang w:val="en"/>
        </w:rPr>
        <w:t>:  On January 3, 2014 a Final Reception Protocol for the adoption of a River Information System in the Bulgarian part of the Danube River – BULRIS wa</w:t>
      </w:r>
      <w:r w:rsidR="00C80184">
        <w:rPr>
          <w:rFonts w:ascii="Verdana" w:hAnsi="Verdana"/>
          <w:sz w:val="20"/>
          <w:szCs w:val="20"/>
          <w:lang w:val="en-US"/>
        </w:rPr>
        <w:t xml:space="preserve">s </w:t>
      </w:r>
      <w:r w:rsidRPr="00C27239">
        <w:rPr>
          <w:rFonts w:ascii="Verdana" w:hAnsi="Verdana"/>
          <w:sz w:val="20"/>
          <w:szCs w:val="20"/>
          <w:lang w:val="en"/>
        </w:rPr>
        <w:t>signed.</w:t>
      </w:r>
    </w:p>
    <w:p w14:paraId="39AF9D2D" w14:textId="77777777" w:rsidR="00DC137F" w:rsidRPr="00C27239" w:rsidRDefault="00DC137F" w:rsidP="00CE496D">
      <w:pPr>
        <w:pStyle w:val="ListParagraph"/>
        <w:numPr>
          <w:ilvl w:val="0"/>
          <w:numId w:val="34"/>
        </w:numPr>
        <w:spacing w:line="22" w:lineRule="atLeast"/>
        <w:ind w:left="426" w:hanging="426"/>
        <w:jc w:val="both"/>
        <w:rPr>
          <w:rFonts w:ascii="Verdana" w:hAnsi="Verdana"/>
          <w:sz w:val="20"/>
          <w:szCs w:val="20"/>
        </w:rPr>
      </w:pPr>
      <w:r w:rsidRPr="00C27239">
        <w:rPr>
          <w:rFonts w:ascii="Verdana" w:hAnsi="Verdana"/>
          <w:b/>
          <w:sz w:val="20"/>
          <w:szCs w:val="20"/>
          <w:lang w:val="en"/>
        </w:rPr>
        <w:t>Phase 2:</w:t>
      </w:r>
    </w:p>
    <w:p w14:paraId="212D8983" w14:textId="77777777" w:rsidR="00DC137F" w:rsidRPr="00C27239" w:rsidRDefault="00DC137F" w:rsidP="00DC137F">
      <w:pPr>
        <w:spacing w:line="22" w:lineRule="atLeast"/>
        <w:contextualSpacing/>
        <w:jc w:val="both"/>
        <w:rPr>
          <w:rFonts w:ascii="Verdana" w:hAnsi="Verdana"/>
          <w:sz w:val="20"/>
          <w:szCs w:val="20"/>
        </w:rPr>
      </w:pPr>
      <w:r w:rsidRPr="00C27239">
        <w:rPr>
          <w:rFonts w:ascii="Verdana" w:hAnsi="Verdana"/>
          <w:sz w:val="20"/>
          <w:szCs w:val="20"/>
          <w:lang w:val="en"/>
        </w:rPr>
        <w:t xml:space="preserve">2.1. </w:t>
      </w:r>
      <w:r w:rsidRPr="00C27239">
        <w:rPr>
          <w:rFonts w:ascii="Verdana" w:hAnsi="Verdana"/>
          <w:b/>
          <w:sz w:val="20"/>
          <w:szCs w:val="20"/>
          <w:lang w:val="en"/>
        </w:rPr>
        <w:t>Lot 1</w:t>
      </w:r>
      <w:r w:rsidRPr="00C27239">
        <w:rPr>
          <w:rFonts w:ascii="Verdana" w:hAnsi="Verdana"/>
          <w:sz w:val="20"/>
          <w:szCs w:val="20"/>
          <w:lang w:val="en"/>
        </w:rPr>
        <w:t>:  A.RIS – Centre: Use permit of 05 December 2014 (NoST-05-1807); B. Photovoltaic plant on the roof of RIS Center Ruse and Railway Level crossing</w:t>
      </w:r>
      <w:r w:rsidR="00C80184">
        <w:rPr>
          <w:rFonts w:ascii="Verdana" w:hAnsi="Verdana"/>
          <w:sz w:val="20"/>
          <w:szCs w:val="20"/>
        </w:rPr>
        <w:t xml:space="preserve"> </w:t>
      </w:r>
      <w:r w:rsidRPr="00C27239">
        <w:rPr>
          <w:rFonts w:ascii="Verdana" w:hAnsi="Verdana"/>
          <w:sz w:val="20"/>
          <w:szCs w:val="20"/>
          <w:lang w:val="en"/>
        </w:rPr>
        <w:t>(NoS-05-1807);</w:t>
      </w:r>
    </w:p>
    <w:p w14:paraId="6B0128F9" w14:textId="77777777" w:rsidR="00DC137F" w:rsidRPr="00C27239" w:rsidRDefault="00DC137F" w:rsidP="00DC137F">
      <w:pPr>
        <w:spacing w:line="22" w:lineRule="atLeast"/>
        <w:contextualSpacing/>
        <w:jc w:val="both"/>
        <w:rPr>
          <w:rFonts w:ascii="Verdana" w:hAnsi="Verdana"/>
          <w:sz w:val="20"/>
          <w:szCs w:val="20"/>
        </w:rPr>
      </w:pPr>
      <w:r w:rsidRPr="00090DC5">
        <w:rPr>
          <w:rFonts w:ascii="Verdana" w:hAnsi="Verdana"/>
          <w:sz w:val="20"/>
          <w:szCs w:val="20"/>
          <w:lang w:val="en"/>
        </w:rPr>
        <w:t>C. Pier Wall: Use permit of December 5, 2014. (No ST-05-1806) for the site Reconstruction</w:t>
      </w:r>
      <w:r w:rsidRPr="00C27239">
        <w:rPr>
          <w:rFonts w:ascii="Verdana" w:hAnsi="Verdana"/>
          <w:sz w:val="20"/>
          <w:szCs w:val="20"/>
          <w:lang w:val="en"/>
        </w:rPr>
        <w:t xml:space="preserve"> of an existing pier wall.</w:t>
      </w:r>
    </w:p>
    <w:p w14:paraId="268DD61D" w14:textId="77777777" w:rsidR="00DC137F" w:rsidRPr="00C27239" w:rsidRDefault="00DC137F" w:rsidP="00DC137F">
      <w:pPr>
        <w:spacing w:line="22" w:lineRule="atLeast"/>
        <w:contextualSpacing/>
        <w:jc w:val="both"/>
        <w:rPr>
          <w:rFonts w:ascii="Verdana" w:hAnsi="Verdana"/>
          <w:sz w:val="20"/>
          <w:szCs w:val="20"/>
        </w:rPr>
      </w:pPr>
      <w:r w:rsidRPr="00C27239">
        <w:rPr>
          <w:rFonts w:ascii="Verdana" w:hAnsi="Verdana"/>
          <w:sz w:val="20"/>
          <w:szCs w:val="20"/>
          <w:lang w:val="en"/>
        </w:rPr>
        <w:t xml:space="preserve">2.2. </w:t>
      </w:r>
      <w:r w:rsidRPr="00C27239">
        <w:rPr>
          <w:rFonts w:ascii="Verdana" w:hAnsi="Verdana"/>
          <w:b/>
          <w:bCs/>
          <w:sz w:val="20"/>
          <w:szCs w:val="20"/>
          <w:lang w:val="en"/>
        </w:rPr>
        <w:t>Lot 2</w:t>
      </w:r>
      <w:r w:rsidRPr="00C27239">
        <w:rPr>
          <w:rFonts w:ascii="Verdana" w:hAnsi="Verdana"/>
          <w:sz w:val="20"/>
          <w:szCs w:val="20"/>
          <w:lang w:val="en"/>
        </w:rPr>
        <w:t>: On 14.08.2015 a final acceptance protocol was signed.</w:t>
      </w:r>
    </w:p>
    <w:p w14:paraId="2A5BE18A" w14:textId="77777777" w:rsidR="00DC137F" w:rsidRPr="00C27239" w:rsidRDefault="00DC137F" w:rsidP="00DC137F">
      <w:pPr>
        <w:spacing w:line="22" w:lineRule="atLeast"/>
        <w:contextualSpacing/>
        <w:jc w:val="both"/>
        <w:rPr>
          <w:rFonts w:ascii="Verdana" w:hAnsi="Verdana"/>
          <w:sz w:val="20"/>
          <w:szCs w:val="20"/>
        </w:rPr>
      </w:pPr>
      <w:r w:rsidRPr="00C27239">
        <w:rPr>
          <w:rFonts w:ascii="Verdana" w:hAnsi="Verdana"/>
          <w:sz w:val="20"/>
          <w:szCs w:val="20"/>
          <w:lang w:val="en"/>
        </w:rPr>
        <w:t xml:space="preserve">2.3. </w:t>
      </w:r>
      <w:r w:rsidRPr="00C27239">
        <w:rPr>
          <w:rFonts w:ascii="Verdana" w:hAnsi="Verdana"/>
          <w:b/>
          <w:sz w:val="20"/>
          <w:szCs w:val="20"/>
          <w:lang w:val="en"/>
        </w:rPr>
        <w:t>Lot 3</w:t>
      </w:r>
      <w:r w:rsidRPr="00C27239">
        <w:rPr>
          <w:rFonts w:ascii="Verdana" w:hAnsi="Verdana"/>
          <w:sz w:val="20"/>
          <w:szCs w:val="20"/>
          <w:lang w:val="en"/>
        </w:rPr>
        <w:t xml:space="preserve">:  On 22.01.2015 a commission has been appointed to conduct final tests of the system for monitoring the state of the riverbed – motor cutter housing, equipment, instruments and measuring equipment.  </w:t>
      </w:r>
    </w:p>
    <w:p w14:paraId="21E83E28" w14:textId="77777777" w:rsidR="00090DC5" w:rsidRPr="00A850A1" w:rsidRDefault="00090DC5" w:rsidP="00090DC5">
      <w:pPr>
        <w:pStyle w:val="Caption"/>
        <w:keepNext/>
        <w:rPr>
          <w:rFonts w:ascii="Verdana" w:hAnsi="Verdana"/>
          <w:b w:val="0"/>
          <w:bCs w:val="0"/>
          <w:color w:val="234F77"/>
          <w:sz w:val="20"/>
          <w:szCs w:val="20"/>
        </w:rPr>
      </w:pPr>
    </w:p>
    <w:p w14:paraId="65A541E5" w14:textId="77777777" w:rsidR="00BD0040" w:rsidRPr="00A850A1" w:rsidRDefault="00895AF7" w:rsidP="00D0599D">
      <w:pPr>
        <w:pStyle w:val="Caption"/>
        <w:keepNext/>
        <w:rPr>
          <w:rFonts w:ascii="Verdana" w:hAnsi="Verdana"/>
          <w:b w:val="0"/>
          <w:bCs w:val="0"/>
          <w:color w:val="234F77"/>
          <w:sz w:val="20"/>
          <w:szCs w:val="20"/>
        </w:rPr>
      </w:pPr>
      <w:bookmarkStart w:id="139" w:name="_Toc62482714"/>
      <w:r w:rsidRPr="00A850A1">
        <w:rPr>
          <w:rFonts w:ascii="Verdana" w:hAnsi="Verdana"/>
          <w:b w:val="0"/>
          <w:bCs w:val="0"/>
          <w:color w:val="234F77"/>
          <w:sz w:val="20"/>
          <w:szCs w:val="20"/>
        </w:rPr>
        <w:t xml:space="preserve">Table </w:t>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STYLEREF 1 \s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10</w:t>
      </w:r>
      <w:r w:rsidR="00583F69" w:rsidRPr="00A850A1">
        <w:rPr>
          <w:rFonts w:ascii="Verdana" w:hAnsi="Verdana"/>
          <w:b w:val="0"/>
          <w:bCs w:val="0"/>
          <w:color w:val="234F77"/>
          <w:sz w:val="20"/>
          <w:szCs w:val="20"/>
        </w:rPr>
        <w:fldChar w:fldCharType="end"/>
      </w:r>
      <w:r w:rsidR="00583F69" w:rsidRPr="00A850A1">
        <w:rPr>
          <w:rFonts w:ascii="Verdana" w:hAnsi="Verdana"/>
          <w:b w:val="0"/>
          <w:bCs w:val="0"/>
          <w:color w:val="234F77"/>
          <w:sz w:val="20"/>
          <w:szCs w:val="20"/>
        </w:rPr>
        <w:noBreakHyphen/>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SEQ Table \* ARABIC \s 1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2</w:t>
      </w:r>
      <w:r w:rsidR="00583F69"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t xml:space="preserve"> Indicators taking into account the project's contribution to the fulfilment of priority axis objective</w:t>
      </w:r>
      <w:bookmarkEnd w:id="139"/>
    </w:p>
    <w:tbl>
      <w:tblPr>
        <w:tblpPr w:leftFromText="141" w:rightFromText="141" w:vertAnchor="text" w:horzAnchor="margin" w:tblpY="60"/>
        <w:tblW w:w="0" w:type="auto"/>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Look w:val="01E0" w:firstRow="1" w:lastRow="1" w:firstColumn="1" w:lastColumn="1" w:noHBand="0" w:noVBand="0"/>
      </w:tblPr>
      <w:tblGrid>
        <w:gridCol w:w="1255"/>
        <w:gridCol w:w="2702"/>
        <w:gridCol w:w="1100"/>
        <w:gridCol w:w="893"/>
        <w:gridCol w:w="1086"/>
        <w:gridCol w:w="2024"/>
      </w:tblGrid>
      <w:tr w:rsidR="00305668" w:rsidRPr="00A850A1" w14:paraId="33DB8D6C" w14:textId="77777777" w:rsidTr="00A850A1">
        <w:trPr>
          <w:trHeight w:val="553"/>
        </w:trPr>
        <w:tc>
          <w:tcPr>
            <w:tcW w:w="0" w:type="auto"/>
            <w:shd w:val="clear" w:color="auto" w:fill="auto"/>
          </w:tcPr>
          <w:p w14:paraId="0FDDE555" w14:textId="77777777" w:rsidR="00305668" w:rsidRPr="00A850A1" w:rsidRDefault="00305668" w:rsidP="00A850A1">
            <w:pPr>
              <w:spacing w:after="0" w:line="22" w:lineRule="atLeast"/>
              <w:rPr>
                <w:rFonts w:ascii="Verdana" w:hAnsi="Verdana"/>
                <w:bCs/>
                <w:color w:val="FFFFFF"/>
                <w:sz w:val="16"/>
                <w:szCs w:val="16"/>
              </w:rPr>
            </w:pPr>
            <w:r w:rsidRPr="00A850A1">
              <w:rPr>
                <w:rFonts w:ascii="Verdana" w:hAnsi="Verdana"/>
                <w:bCs/>
                <w:color w:val="FFFFFF"/>
                <w:sz w:val="16"/>
                <w:szCs w:val="16"/>
                <w:lang w:val="en"/>
              </w:rPr>
              <w:t>Type</w:t>
            </w:r>
          </w:p>
        </w:tc>
        <w:tc>
          <w:tcPr>
            <w:tcW w:w="0" w:type="auto"/>
            <w:shd w:val="clear" w:color="auto" w:fill="auto"/>
          </w:tcPr>
          <w:p w14:paraId="4EB39A03" w14:textId="77777777" w:rsidR="00305668" w:rsidRPr="00A850A1" w:rsidRDefault="00305668" w:rsidP="00A850A1">
            <w:pPr>
              <w:spacing w:after="0" w:line="22" w:lineRule="atLeast"/>
              <w:rPr>
                <w:rFonts w:ascii="Verdana" w:hAnsi="Verdana"/>
                <w:bCs/>
                <w:color w:val="FFFFFF"/>
                <w:sz w:val="16"/>
                <w:szCs w:val="16"/>
              </w:rPr>
            </w:pPr>
            <w:r w:rsidRPr="00A850A1">
              <w:rPr>
                <w:rFonts w:ascii="Verdana" w:hAnsi="Verdana"/>
                <w:bCs/>
                <w:color w:val="FFFFFF"/>
                <w:sz w:val="16"/>
                <w:szCs w:val="16"/>
                <w:lang w:val="en"/>
              </w:rPr>
              <w:t xml:space="preserve">Indicator </w:t>
            </w:r>
          </w:p>
        </w:tc>
        <w:tc>
          <w:tcPr>
            <w:tcW w:w="0" w:type="auto"/>
            <w:shd w:val="clear" w:color="auto" w:fill="auto"/>
          </w:tcPr>
          <w:p w14:paraId="5B283E67" w14:textId="77777777" w:rsidR="00305668" w:rsidRPr="00A850A1" w:rsidRDefault="00305668" w:rsidP="00A850A1">
            <w:pPr>
              <w:spacing w:after="0" w:line="22" w:lineRule="atLeast"/>
              <w:rPr>
                <w:rFonts w:ascii="Verdana" w:hAnsi="Verdana"/>
                <w:bCs/>
                <w:color w:val="FFFFFF"/>
                <w:sz w:val="16"/>
                <w:szCs w:val="16"/>
              </w:rPr>
            </w:pPr>
            <w:r w:rsidRPr="00A850A1">
              <w:rPr>
                <w:rFonts w:ascii="Verdana" w:hAnsi="Verdana"/>
                <w:bCs/>
                <w:color w:val="FFFFFF"/>
                <w:sz w:val="16"/>
                <w:szCs w:val="16"/>
                <w:lang w:val="en"/>
              </w:rPr>
              <w:t>Unit of measure</w:t>
            </w:r>
          </w:p>
        </w:tc>
        <w:tc>
          <w:tcPr>
            <w:tcW w:w="0" w:type="auto"/>
            <w:shd w:val="clear" w:color="auto" w:fill="auto"/>
          </w:tcPr>
          <w:p w14:paraId="31EEE30A" w14:textId="77777777" w:rsidR="00305668" w:rsidRPr="00A850A1" w:rsidRDefault="00305668" w:rsidP="00A850A1">
            <w:pPr>
              <w:spacing w:after="0" w:line="22" w:lineRule="atLeast"/>
              <w:rPr>
                <w:rFonts w:ascii="Verdana" w:hAnsi="Verdana"/>
                <w:bCs/>
                <w:color w:val="FFFFFF"/>
                <w:sz w:val="16"/>
                <w:szCs w:val="16"/>
              </w:rPr>
            </w:pPr>
            <w:r w:rsidRPr="00A850A1">
              <w:rPr>
                <w:rFonts w:ascii="Verdana" w:hAnsi="Verdana"/>
                <w:bCs/>
                <w:color w:val="FFFFFF"/>
                <w:sz w:val="16"/>
                <w:szCs w:val="16"/>
                <w:lang w:val="en"/>
              </w:rPr>
              <w:t>Target value</w:t>
            </w:r>
          </w:p>
        </w:tc>
        <w:tc>
          <w:tcPr>
            <w:tcW w:w="0" w:type="auto"/>
            <w:shd w:val="clear" w:color="auto" w:fill="auto"/>
          </w:tcPr>
          <w:p w14:paraId="3488C682" w14:textId="77777777" w:rsidR="00305668" w:rsidRPr="00A850A1" w:rsidRDefault="00305668" w:rsidP="00A850A1">
            <w:pPr>
              <w:spacing w:after="0" w:line="22" w:lineRule="atLeast"/>
              <w:rPr>
                <w:rFonts w:ascii="Verdana" w:hAnsi="Verdana"/>
                <w:bCs/>
                <w:color w:val="FFFFFF"/>
                <w:sz w:val="16"/>
                <w:szCs w:val="16"/>
              </w:rPr>
            </w:pPr>
            <w:r w:rsidRPr="00A850A1">
              <w:rPr>
                <w:rFonts w:ascii="Verdana" w:hAnsi="Verdana"/>
                <w:bCs/>
                <w:color w:val="FFFFFF"/>
                <w:sz w:val="16"/>
                <w:szCs w:val="16"/>
                <w:lang w:val="en"/>
              </w:rPr>
              <w:t>Value achieved</w:t>
            </w:r>
          </w:p>
        </w:tc>
        <w:tc>
          <w:tcPr>
            <w:tcW w:w="0" w:type="auto"/>
            <w:shd w:val="clear" w:color="auto" w:fill="auto"/>
          </w:tcPr>
          <w:p w14:paraId="7E3434D3" w14:textId="77777777" w:rsidR="00305668" w:rsidRPr="00A850A1" w:rsidRDefault="00305668" w:rsidP="00A850A1">
            <w:pPr>
              <w:spacing w:after="0" w:line="22" w:lineRule="atLeast"/>
              <w:rPr>
                <w:rFonts w:ascii="Verdana" w:hAnsi="Verdana"/>
                <w:bCs/>
                <w:color w:val="FFFFFF"/>
                <w:sz w:val="16"/>
                <w:szCs w:val="16"/>
              </w:rPr>
            </w:pPr>
            <w:r w:rsidRPr="00A850A1">
              <w:rPr>
                <w:rFonts w:ascii="Verdana" w:hAnsi="Verdana"/>
                <w:bCs/>
                <w:color w:val="FFFFFF"/>
                <w:sz w:val="16"/>
                <w:szCs w:val="16"/>
                <w:lang w:val="en"/>
              </w:rPr>
              <w:t xml:space="preserve">Percentage </w:t>
            </w:r>
            <w:r w:rsidR="00BD0040" w:rsidRPr="00A850A1">
              <w:rPr>
                <w:rFonts w:ascii="Verdana" w:hAnsi="Verdana"/>
                <w:bCs/>
                <w:color w:val="FFFFFF"/>
                <w:sz w:val="16"/>
                <w:szCs w:val="16"/>
                <w:lang w:val="en"/>
              </w:rPr>
              <w:t xml:space="preserve">of </w:t>
            </w:r>
            <w:r w:rsidRPr="00A850A1">
              <w:rPr>
                <w:rFonts w:ascii="Verdana" w:hAnsi="Verdana"/>
                <w:bCs/>
                <w:color w:val="FFFFFF"/>
                <w:sz w:val="16"/>
                <w:szCs w:val="16"/>
                <w:lang w:val="en"/>
              </w:rPr>
              <w:t>implementation (in %)</w:t>
            </w:r>
          </w:p>
        </w:tc>
      </w:tr>
      <w:tr w:rsidR="00305668" w:rsidRPr="00A850A1" w14:paraId="3075BCAE" w14:textId="77777777" w:rsidTr="00A850A1">
        <w:trPr>
          <w:trHeight w:val="308"/>
        </w:trPr>
        <w:tc>
          <w:tcPr>
            <w:tcW w:w="0" w:type="auto"/>
            <w:shd w:val="clear" w:color="auto" w:fill="auto"/>
          </w:tcPr>
          <w:p w14:paraId="08CD2B00" w14:textId="77777777" w:rsidR="00305668" w:rsidRPr="00A850A1" w:rsidRDefault="00305668" w:rsidP="00A850A1">
            <w:pPr>
              <w:spacing w:after="0" w:line="22" w:lineRule="atLeast"/>
              <w:rPr>
                <w:rFonts w:ascii="Verdana" w:hAnsi="Verdana"/>
                <w:bCs/>
                <w:sz w:val="16"/>
                <w:szCs w:val="16"/>
              </w:rPr>
            </w:pPr>
          </w:p>
        </w:tc>
        <w:tc>
          <w:tcPr>
            <w:tcW w:w="0" w:type="auto"/>
            <w:shd w:val="clear" w:color="auto" w:fill="auto"/>
          </w:tcPr>
          <w:p w14:paraId="41F74C68" w14:textId="77777777" w:rsidR="00305668" w:rsidRPr="00A850A1" w:rsidRDefault="00305668" w:rsidP="00A850A1">
            <w:pPr>
              <w:spacing w:after="0" w:line="22" w:lineRule="atLeast"/>
              <w:rPr>
                <w:rFonts w:ascii="Verdana" w:hAnsi="Verdana"/>
                <w:bCs/>
                <w:sz w:val="16"/>
                <w:szCs w:val="16"/>
              </w:rPr>
            </w:pPr>
            <w:r w:rsidRPr="00A850A1">
              <w:rPr>
                <w:rFonts w:ascii="Verdana" w:hAnsi="Verdana"/>
                <w:bCs/>
                <w:sz w:val="16"/>
                <w:szCs w:val="16"/>
                <w:lang w:val="en"/>
              </w:rPr>
              <w:t>(1)</w:t>
            </w:r>
          </w:p>
        </w:tc>
        <w:tc>
          <w:tcPr>
            <w:tcW w:w="0" w:type="auto"/>
            <w:shd w:val="clear" w:color="auto" w:fill="auto"/>
          </w:tcPr>
          <w:p w14:paraId="473B0E78" w14:textId="77777777" w:rsidR="00305668" w:rsidRPr="00A850A1" w:rsidRDefault="00305668" w:rsidP="00A850A1">
            <w:pPr>
              <w:spacing w:after="0" w:line="22" w:lineRule="atLeast"/>
              <w:rPr>
                <w:rFonts w:ascii="Verdana" w:hAnsi="Verdana"/>
                <w:bCs/>
                <w:sz w:val="16"/>
                <w:szCs w:val="16"/>
              </w:rPr>
            </w:pPr>
            <w:r w:rsidRPr="00A850A1">
              <w:rPr>
                <w:rFonts w:ascii="Verdana" w:hAnsi="Verdana"/>
                <w:bCs/>
                <w:sz w:val="16"/>
                <w:szCs w:val="16"/>
                <w:lang w:val="en"/>
              </w:rPr>
              <w:t>(2)</w:t>
            </w:r>
          </w:p>
        </w:tc>
        <w:tc>
          <w:tcPr>
            <w:tcW w:w="0" w:type="auto"/>
            <w:shd w:val="clear" w:color="auto" w:fill="auto"/>
          </w:tcPr>
          <w:p w14:paraId="3FA6DF85" w14:textId="77777777" w:rsidR="00305668" w:rsidRPr="00A850A1" w:rsidRDefault="00305668" w:rsidP="00A850A1">
            <w:pPr>
              <w:spacing w:after="0" w:line="22" w:lineRule="atLeast"/>
              <w:rPr>
                <w:rFonts w:ascii="Verdana" w:hAnsi="Verdana"/>
                <w:bCs/>
                <w:sz w:val="16"/>
                <w:szCs w:val="16"/>
              </w:rPr>
            </w:pPr>
            <w:r w:rsidRPr="00A850A1">
              <w:rPr>
                <w:rFonts w:ascii="Verdana" w:hAnsi="Verdana"/>
                <w:bCs/>
                <w:sz w:val="16"/>
                <w:szCs w:val="16"/>
                <w:lang w:val="en"/>
              </w:rPr>
              <w:t>(3)</w:t>
            </w:r>
          </w:p>
        </w:tc>
        <w:tc>
          <w:tcPr>
            <w:tcW w:w="0" w:type="auto"/>
            <w:shd w:val="clear" w:color="auto" w:fill="auto"/>
          </w:tcPr>
          <w:p w14:paraId="7FD9C78E" w14:textId="77777777" w:rsidR="00305668" w:rsidRPr="00A850A1" w:rsidRDefault="00305668" w:rsidP="00A850A1">
            <w:pPr>
              <w:spacing w:after="0" w:line="22" w:lineRule="atLeast"/>
              <w:rPr>
                <w:rFonts w:ascii="Verdana" w:hAnsi="Verdana"/>
                <w:bCs/>
                <w:sz w:val="16"/>
                <w:szCs w:val="16"/>
              </w:rPr>
            </w:pPr>
            <w:r w:rsidRPr="00A850A1">
              <w:rPr>
                <w:rFonts w:ascii="Verdana" w:hAnsi="Verdana"/>
                <w:bCs/>
                <w:sz w:val="16"/>
                <w:szCs w:val="16"/>
                <w:lang w:val="en"/>
              </w:rPr>
              <w:t>(4)</w:t>
            </w:r>
          </w:p>
        </w:tc>
        <w:tc>
          <w:tcPr>
            <w:tcW w:w="0" w:type="auto"/>
            <w:shd w:val="clear" w:color="auto" w:fill="auto"/>
          </w:tcPr>
          <w:p w14:paraId="60C99569" w14:textId="77777777" w:rsidR="00305668" w:rsidRPr="00A850A1" w:rsidRDefault="00305668" w:rsidP="00A850A1">
            <w:pPr>
              <w:spacing w:before="120" w:after="0" w:line="22" w:lineRule="atLeast"/>
              <w:jc w:val="center"/>
              <w:rPr>
                <w:rFonts w:ascii="Verdana" w:hAnsi="Verdana"/>
                <w:bCs/>
                <w:sz w:val="16"/>
                <w:szCs w:val="16"/>
              </w:rPr>
            </w:pPr>
            <w:r w:rsidRPr="00A850A1">
              <w:rPr>
                <w:rFonts w:ascii="Verdana" w:hAnsi="Verdana"/>
                <w:bCs/>
                <w:sz w:val="16"/>
                <w:szCs w:val="16"/>
                <w:lang w:val="en"/>
              </w:rPr>
              <w:t>(5) = (4/3)</w:t>
            </w:r>
            <w:r w:rsidR="00BD0040" w:rsidRPr="00A850A1">
              <w:rPr>
                <w:rFonts w:ascii="Verdana" w:hAnsi="Verdana"/>
                <w:bCs/>
                <w:sz w:val="16"/>
                <w:szCs w:val="16"/>
                <w:lang w:val="en"/>
              </w:rPr>
              <w:t xml:space="preserve"> </w:t>
            </w:r>
            <w:r w:rsidRPr="00A850A1">
              <w:rPr>
                <w:rFonts w:ascii="Verdana" w:hAnsi="Verdana"/>
                <w:bCs/>
                <w:sz w:val="16"/>
                <w:szCs w:val="16"/>
                <w:lang w:val="en"/>
              </w:rPr>
              <w:t>*</w:t>
            </w:r>
            <w:r w:rsidR="00BD0040" w:rsidRPr="00A850A1">
              <w:rPr>
                <w:rFonts w:ascii="Verdana" w:hAnsi="Verdana"/>
                <w:bCs/>
                <w:sz w:val="16"/>
                <w:szCs w:val="16"/>
                <w:lang w:val="en"/>
              </w:rPr>
              <w:t xml:space="preserve"> </w:t>
            </w:r>
            <w:r w:rsidRPr="00A850A1">
              <w:rPr>
                <w:rFonts w:ascii="Verdana" w:hAnsi="Verdana"/>
                <w:bCs/>
                <w:sz w:val="16"/>
                <w:szCs w:val="16"/>
                <w:lang w:val="en"/>
              </w:rPr>
              <w:t>(100)</w:t>
            </w:r>
          </w:p>
        </w:tc>
      </w:tr>
      <w:tr w:rsidR="00305668" w:rsidRPr="00A850A1" w14:paraId="49B7613A" w14:textId="77777777" w:rsidTr="00A850A1">
        <w:trPr>
          <w:trHeight w:val="724"/>
        </w:trPr>
        <w:tc>
          <w:tcPr>
            <w:tcW w:w="0" w:type="auto"/>
            <w:shd w:val="clear" w:color="auto" w:fill="auto"/>
          </w:tcPr>
          <w:p w14:paraId="2FD42964" w14:textId="77777777" w:rsidR="00305668" w:rsidRPr="00A850A1" w:rsidRDefault="00305668" w:rsidP="00A850A1">
            <w:pPr>
              <w:spacing w:after="0" w:line="22" w:lineRule="atLeast"/>
              <w:rPr>
                <w:rFonts w:ascii="Verdana" w:hAnsi="Verdana"/>
                <w:bCs/>
                <w:sz w:val="16"/>
                <w:szCs w:val="16"/>
              </w:rPr>
            </w:pPr>
            <w:r w:rsidRPr="00A850A1">
              <w:rPr>
                <w:rFonts w:ascii="Verdana" w:hAnsi="Verdana"/>
                <w:bCs/>
                <w:sz w:val="16"/>
                <w:szCs w:val="16"/>
                <w:lang w:val="en"/>
              </w:rPr>
              <w:t>Impact</w:t>
            </w:r>
          </w:p>
        </w:tc>
        <w:tc>
          <w:tcPr>
            <w:tcW w:w="0" w:type="auto"/>
            <w:shd w:val="clear" w:color="auto" w:fill="auto"/>
          </w:tcPr>
          <w:p w14:paraId="7944B46C" w14:textId="77777777" w:rsidR="00305668" w:rsidRPr="00A850A1" w:rsidRDefault="00305668" w:rsidP="00A850A1">
            <w:pPr>
              <w:spacing w:after="0" w:line="22" w:lineRule="atLeast"/>
              <w:rPr>
                <w:rFonts w:ascii="Verdana" w:hAnsi="Verdana"/>
                <w:bCs/>
                <w:sz w:val="16"/>
                <w:szCs w:val="16"/>
              </w:rPr>
            </w:pPr>
            <w:r w:rsidRPr="00A850A1">
              <w:rPr>
                <w:rFonts w:ascii="Verdana" w:hAnsi="Verdana"/>
                <w:bCs/>
                <w:sz w:val="16"/>
                <w:szCs w:val="16"/>
                <w:lang w:val="en"/>
              </w:rPr>
              <w:t>Percentage of river roads along the Danube covered by a safety system</w:t>
            </w:r>
          </w:p>
        </w:tc>
        <w:tc>
          <w:tcPr>
            <w:tcW w:w="0" w:type="auto"/>
            <w:shd w:val="clear" w:color="auto" w:fill="auto"/>
          </w:tcPr>
          <w:p w14:paraId="5BCA7DEE" w14:textId="77777777" w:rsidR="00305668" w:rsidRPr="00A850A1" w:rsidRDefault="00305668" w:rsidP="00A850A1">
            <w:pPr>
              <w:spacing w:after="0" w:line="22" w:lineRule="atLeast"/>
              <w:rPr>
                <w:rFonts w:ascii="Verdana" w:hAnsi="Verdana"/>
                <w:bCs/>
                <w:sz w:val="16"/>
                <w:szCs w:val="16"/>
              </w:rPr>
            </w:pPr>
            <w:r w:rsidRPr="00A850A1">
              <w:rPr>
                <w:rFonts w:ascii="Verdana" w:hAnsi="Verdana"/>
                <w:bCs/>
                <w:sz w:val="16"/>
                <w:szCs w:val="16"/>
                <w:lang w:val="en"/>
              </w:rPr>
              <w:t>%</w:t>
            </w:r>
          </w:p>
        </w:tc>
        <w:tc>
          <w:tcPr>
            <w:tcW w:w="0" w:type="auto"/>
            <w:shd w:val="clear" w:color="auto" w:fill="auto"/>
          </w:tcPr>
          <w:p w14:paraId="024E067B" w14:textId="77777777" w:rsidR="00305668" w:rsidRPr="00A850A1" w:rsidRDefault="00305668" w:rsidP="00A850A1">
            <w:pPr>
              <w:spacing w:after="0" w:line="22" w:lineRule="atLeast"/>
              <w:rPr>
                <w:rFonts w:ascii="Verdana" w:hAnsi="Verdana"/>
                <w:bCs/>
                <w:sz w:val="16"/>
                <w:szCs w:val="16"/>
              </w:rPr>
            </w:pPr>
            <w:r w:rsidRPr="00A850A1">
              <w:rPr>
                <w:rFonts w:ascii="Verdana" w:hAnsi="Verdana"/>
                <w:bCs/>
                <w:sz w:val="16"/>
                <w:szCs w:val="16"/>
                <w:lang w:val="en"/>
              </w:rPr>
              <w:t>100 %</w:t>
            </w:r>
          </w:p>
        </w:tc>
        <w:tc>
          <w:tcPr>
            <w:tcW w:w="0" w:type="auto"/>
            <w:shd w:val="clear" w:color="auto" w:fill="auto"/>
          </w:tcPr>
          <w:p w14:paraId="065B4932" w14:textId="77777777" w:rsidR="00305668" w:rsidRPr="00A850A1" w:rsidRDefault="00305668" w:rsidP="00A850A1">
            <w:pPr>
              <w:spacing w:after="0" w:line="22" w:lineRule="atLeast"/>
              <w:rPr>
                <w:rFonts w:ascii="Verdana" w:hAnsi="Verdana"/>
                <w:bCs/>
                <w:sz w:val="16"/>
                <w:szCs w:val="16"/>
              </w:rPr>
            </w:pPr>
            <w:r w:rsidRPr="00A850A1">
              <w:rPr>
                <w:rFonts w:ascii="Verdana" w:hAnsi="Verdana"/>
                <w:bCs/>
                <w:sz w:val="16"/>
                <w:szCs w:val="16"/>
                <w:lang w:val="en"/>
              </w:rPr>
              <w:t>100%</w:t>
            </w:r>
          </w:p>
        </w:tc>
        <w:tc>
          <w:tcPr>
            <w:tcW w:w="0" w:type="auto"/>
            <w:shd w:val="clear" w:color="auto" w:fill="auto"/>
          </w:tcPr>
          <w:p w14:paraId="7713B298" w14:textId="77777777" w:rsidR="00305668" w:rsidRPr="00A850A1" w:rsidRDefault="00305668" w:rsidP="00A850A1">
            <w:pPr>
              <w:spacing w:after="0" w:line="22" w:lineRule="atLeast"/>
              <w:rPr>
                <w:rFonts w:ascii="Verdana" w:hAnsi="Verdana"/>
                <w:bCs/>
                <w:sz w:val="16"/>
                <w:szCs w:val="16"/>
                <w:lang w:val="en-US"/>
              </w:rPr>
            </w:pPr>
            <w:r w:rsidRPr="00A850A1">
              <w:rPr>
                <w:rFonts w:ascii="Verdana" w:hAnsi="Verdana"/>
                <w:bCs/>
                <w:sz w:val="16"/>
                <w:szCs w:val="16"/>
                <w:lang w:val="en"/>
              </w:rPr>
              <w:t>100%</w:t>
            </w:r>
          </w:p>
        </w:tc>
      </w:tr>
      <w:tr w:rsidR="00305668" w:rsidRPr="00A850A1" w14:paraId="424DEA82" w14:textId="77777777" w:rsidTr="00A850A1">
        <w:trPr>
          <w:trHeight w:val="409"/>
        </w:trPr>
        <w:tc>
          <w:tcPr>
            <w:tcW w:w="0" w:type="auto"/>
            <w:shd w:val="clear" w:color="auto" w:fill="auto"/>
          </w:tcPr>
          <w:p w14:paraId="1B19CDE8" w14:textId="77777777" w:rsidR="00305668" w:rsidRPr="00A850A1" w:rsidRDefault="00305668" w:rsidP="00A850A1">
            <w:pPr>
              <w:spacing w:after="0" w:line="22" w:lineRule="atLeast"/>
              <w:rPr>
                <w:rFonts w:ascii="Verdana" w:hAnsi="Verdana"/>
                <w:bCs/>
                <w:sz w:val="16"/>
                <w:szCs w:val="16"/>
              </w:rPr>
            </w:pPr>
            <w:r w:rsidRPr="00A850A1">
              <w:rPr>
                <w:rFonts w:ascii="Verdana" w:hAnsi="Verdana"/>
                <w:bCs/>
                <w:sz w:val="16"/>
                <w:szCs w:val="16"/>
                <w:lang w:val="en"/>
              </w:rPr>
              <w:t>Score</w:t>
            </w:r>
          </w:p>
        </w:tc>
        <w:tc>
          <w:tcPr>
            <w:tcW w:w="0" w:type="auto"/>
            <w:shd w:val="clear" w:color="auto" w:fill="auto"/>
          </w:tcPr>
          <w:p w14:paraId="47FCFCF8" w14:textId="77777777" w:rsidR="00305668" w:rsidRPr="00A850A1" w:rsidRDefault="00305668" w:rsidP="00A850A1">
            <w:pPr>
              <w:spacing w:after="0" w:line="22" w:lineRule="atLeast"/>
              <w:rPr>
                <w:rFonts w:ascii="Verdana" w:hAnsi="Verdana"/>
                <w:bCs/>
                <w:sz w:val="16"/>
                <w:szCs w:val="16"/>
              </w:rPr>
            </w:pPr>
            <w:r w:rsidRPr="00A850A1">
              <w:rPr>
                <w:rFonts w:ascii="Verdana" w:hAnsi="Verdana"/>
                <w:bCs/>
                <w:sz w:val="16"/>
                <w:szCs w:val="16"/>
                <w:lang w:val="en"/>
              </w:rPr>
              <w:t>Observed river lengths</w:t>
            </w:r>
          </w:p>
        </w:tc>
        <w:tc>
          <w:tcPr>
            <w:tcW w:w="0" w:type="auto"/>
            <w:shd w:val="clear" w:color="auto" w:fill="auto"/>
          </w:tcPr>
          <w:p w14:paraId="4F819F11" w14:textId="77777777" w:rsidR="00305668" w:rsidRPr="00A850A1" w:rsidRDefault="00305668" w:rsidP="00A850A1">
            <w:pPr>
              <w:spacing w:after="0" w:line="22" w:lineRule="atLeast"/>
              <w:rPr>
                <w:rFonts w:ascii="Verdana" w:hAnsi="Verdana"/>
                <w:bCs/>
                <w:sz w:val="16"/>
                <w:szCs w:val="16"/>
              </w:rPr>
            </w:pPr>
            <w:r w:rsidRPr="00A850A1">
              <w:rPr>
                <w:rFonts w:ascii="Verdana" w:hAnsi="Verdana"/>
                <w:bCs/>
                <w:sz w:val="16"/>
                <w:szCs w:val="16"/>
                <w:lang w:val="en"/>
              </w:rPr>
              <w:t>Km</w:t>
            </w:r>
          </w:p>
        </w:tc>
        <w:tc>
          <w:tcPr>
            <w:tcW w:w="0" w:type="auto"/>
            <w:shd w:val="clear" w:color="auto" w:fill="auto"/>
          </w:tcPr>
          <w:p w14:paraId="3AC03B5F" w14:textId="77777777" w:rsidR="00305668" w:rsidRPr="00A850A1" w:rsidRDefault="00305668" w:rsidP="00A850A1">
            <w:pPr>
              <w:spacing w:after="0" w:line="22" w:lineRule="atLeast"/>
              <w:rPr>
                <w:rFonts w:ascii="Verdana" w:hAnsi="Verdana"/>
                <w:bCs/>
                <w:sz w:val="16"/>
                <w:szCs w:val="16"/>
              </w:rPr>
            </w:pPr>
            <w:r w:rsidRPr="00A850A1">
              <w:rPr>
                <w:rFonts w:ascii="Verdana" w:hAnsi="Verdana"/>
                <w:bCs/>
                <w:sz w:val="16"/>
                <w:szCs w:val="16"/>
                <w:lang w:val="en"/>
              </w:rPr>
              <w:t>471,5</w:t>
            </w:r>
          </w:p>
        </w:tc>
        <w:tc>
          <w:tcPr>
            <w:tcW w:w="0" w:type="auto"/>
            <w:shd w:val="clear" w:color="auto" w:fill="auto"/>
          </w:tcPr>
          <w:p w14:paraId="7BB29070" w14:textId="77777777" w:rsidR="00305668" w:rsidRPr="00A850A1" w:rsidRDefault="00305668" w:rsidP="00A850A1">
            <w:pPr>
              <w:spacing w:after="0" w:line="22" w:lineRule="atLeast"/>
              <w:rPr>
                <w:rFonts w:ascii="Verdana" w:hAnsi="Verdana"/>
                <w:bCs/>
                <w:sz w:val="16"/>
                <w:szCs w:val="16"/>
                <w:lang w:val="en-US"/>
              </w:rPr>
            </w:pPr>
            <w:r w:rsidRPr="00A850A1">
              <w:rPr>
                <w:rFonts w:ascii="Verdana" w:hAnsi="Verdana"/>
                <w:bCs/>
                <w:sz w:val="16"/>
                <w:szCs w:val="16"/>
                <w:lang w:val="en"/>
              </w:rPr>
              <w:t>471,5</w:t>
            </w:r>
          </w:p>
        </w:tc>
        <w:tc>
          <w:tcPr>
            <w:tcW w:w="0" w:type="auto"/>
            <w:shd w:val="clear" w:color="auto" w:fill="auto"/>
          </w:tcPr>
          <w:p w14:paraId="0C5C0C3B" w14:textId="77777777" w:rsidR="00305668" w:rsidRPr="00A850A1" w:rsidRDefault="00305668" w:rsidP="00A850A1">
            <w:pPr>
              <w:spacing w:after="0" w:line="22" w:lineRule="atLeast"/>
              <w:rPr>
                <w:rFonts w:ascii="Verdana" w:hAnsi="Verdana"/>
                <w:bCs/>
                <w:sz w:val="16"/>
                <w:szCs w:val="16"/>
                <w:lang w:val="en-US"/>
              </w:rPr>
            </w:pPr>
            <w:r w:rsidRPr="00A850A1">
              <w:rPr>
                <w:rFonts w:ascii="Verdana" w:hAnsi="Verdana"/>
                <w:bCs/>
                <w:sz w:val="16"/>
                <w:szCs w:val="16"/>
                <w:lang w:val="en"/>
              </w:rPr>
              <w:t>100%</w:t>
            </w:r>
          </w:p>
        </w:tc>
      </w:tr>
      <w:tr w:rsidR="00305668" w:rsidRPr="00A850A1" w14:paraId="2D067D55" w14:textId="77777777" w:rsidTr="00A850A1">
        <w:trPr>
          <w:trHeight w:val="509"/>
        </w:trPr>
        <w:tc>
          <w:tcPr>
            <w:tcW w:w="0" w:type="auto"/>
            <w:shd w:val="clear" w:color="auto" w:fill="auto"/>
          </w:tcPr>
          <w:p w14:paraId="422A441C" w14:textId="77777777" w:rsidR="00305668" w:rsidRPr="00A850A1" w:rsidRDefault="00305668" w:rsidP="00A850A1">
            <w:pPr>
              <w:spacing w:after="0" w:line="22" w:lineRule="atLeast"/>
              <w:rPr>
                <w:rFonts w:ascii="Verdana" w:hAnsi="Verdana"/>
                <w:bCs/>
                <w:sz w:val="16"/>
                <w:szCs w:val="16"/>
              </w:rPr>
            </w:pPr>
            <w:r w:rsidRPr="00A850A1">
              <w:rPr>
                <w:rFonts w:ascii="Verdana" w:hAnsi="Verdana"/>
                <w:bCs/>
                <w:sz w:val="16"/>
                <w:szCs w:val="16"/>
                <w:lang w:val="en"/>
              </w:rPr>
              <w:t>Achievement</w:t>
            </w:r>
          </w:p>
        </w:tc>
        <w:tc>
          <w:tcPr>
            <w:tcW w:w="0" w:type="auto"/>
            <w:shd w:val="clear" w:color="auto" w:fill="auto"/>
          </w:tcPr>
          <w:p w14:paraId="6A83B991" w14:textId="77777777" w:rsidR="00305668" w:rsidRPr="00A850A1" w:rsidRDefault="00305668" w:rsidP="00A850A1">
            <w:pPr>
              <w:spacing w:after="0" w:line="22" w:lineRule="atLeast"/>
              <w:rPr>
                <w:rFonts w:ascii="Verdana" w:hAnsi="Verdana"/>
                <w:bCs/>
                <w:sz w:val="16"/>
                <w:szCs w:val="16"/>
              </w:rPr>
            </w:pPr>
            <w:r w:rsidRPr="00A850A1">
              <w:rPr>
                <w:rFonts w:ascii="Verdana" w:hAnsi="Verdana"/>
                <w:bCs/>
                <w:sz w:val="16"/>
                <w:szCs w:val="16"/>
                <w:lang w:val="en"/>
              </w:rPr>
              <w:t>River Information System</w:t>
            </w:r>
          </w:p>
        </w:tc>
        <w:tc>
          <w:tcPr>
            <w:tcW w:w="0" w:type="auto"/>
            <w:shd w:val="clear" w:color="auto" w:fill="auto"/>
          </w:tcPr>
          <w:p w14:paraId="5A72CFE2" w14:textId="77777777" w:rsidR="00305668" w:rsidRPr="00A850A1" w:rsidRDefault="00930578" w:rsidP="00A850A1">
            <w:pPr>
              <w:spacing w:after="0" w:line="22" w:lineRule="atLeast"/>
              <w:rPr>
                <w:rFonts w:ascii="Verdana" w:hAnsi="Verdana"/>
                <w:bCs/>
                <w:sz w:val="16"/>
                <w:szCs w:val="16"/>
              </w:rPr>
            </w:pPr>
            <w:r w:rsidRPr="00A850A1">
              <w:rPr>
                <w:rFonts w:ascii="Verdana" w:hAnsi="Verdana"/>
                <w:bCs/>
                <w:sz w:val="16"/>
                <w:szCs w:val="16"/>
                <w:lang w:val="en"/>
              </w:rPr>
              <w:t>Number</w:t>
            </w:r>
          </w:p>
        </w:tc>
        <w:tc>
          <w:tcPr>
            <w:tcW w:w="0" w:type="auto"/>
            <w:shd w:val="clear" w:color="auto" w:fill="auto"/>
          </w:tcPr>
          <w:p w14:paraId="019DF3A3" w14:textId="77777777" w:rsidR="00305668" w:rsidRPr="00A850A1" w:rsidRDefault="00305668" w:rsidP="00A850A1">
            <w:pPr>
              <w:spacing w:after="0" w:line="22" w:lineRule="atLeast"/>
              <w:rPr>
                <w:rFonts w:ascii="Verdana" w:hAnsi="Verdana"/>
                <w:bCs/>
                <w:sz w:val="16"/>
                <w:szCs w:val="16"/>
              </w:rPr>
            </w:pPr>
            <w:r w:rsidRPr="00A850A1">
              <w:rPr>
                <w:rFonts w:ascii="Verdana" w:hAnsi="Verdana"/>
                <w:bCs/>
                <w:sz w:val="16"/>
                <w:szCs w:val="16"/>
                <w:lang w:val="en"/>
              </w:rPr>
              <w:t>1</w:t>
            </w:r>
          </w:p>
        </w:tc>
        <w:tc>
          <w:tcPr>
            <w:tcW w:w="0" w:type="auto"/>
            <w:shd w:val="clear" w:color="auto" w:fill="auto"/>
          </w:tcPr>
          <w:p w14:paraId="23986239" w14:textId="77777777" w:rsidR="00305668" w:rsidRPr="00A850A1" w:rsidRDefault="00305668" w:rsidP="00A850A1">
            <w:pPr>
              <w:spacing w:after="0" w:line="22" w:lineRule="atLeast"/>
              <w:rPr>
                <w:rFonts w:ascii="Verdana" w:hAnsi="Verdana"/>
                <w:bCs/>
                <w:sz w:val="16"/>
                <w:szCs w:val="16"/>
              </w:rPr>
            </w:pPr>
            <w:r w:rsidRPr="00A850A1">
              <w:rPr>
                <w:rFonts w:ascii="Verdana" w:hAnsi="Verdana"/>
                <w:bCs/>
                <w:sz w:val="16"/>
                <w:szCs w:val="16"/>
                <w:lang w:val="en"/>
              </w:rPr>
              <w:t>1</w:t>
            </w:r>
          </w:p>
        </w:tc>
        <w:tc>
          <w:tcPr>
            <w:tcW w:w="0" w:type="auto"/>
            <w:shd w:val="clear" w:color="auto" w:fill="auto"/>
          </w:tcPr>
          <w:p w14:paraId="27FCEC6B" w14:textId="77777777" w:rsidR="00305668" w:rsidRPr="00A850A1" w:rsidRDefault="00305668" w:rsidP="00A850A1">
            <w:pPr>
              <w:spacing w:after="0" w:line="22" w:lineRule="atLeast"/>
              <w:rPr>
                <w:rFonts w:ascii="Verdana" w:hAnsi="Verdana"/>
                <w:bCs/>
                <w:sz w:val="16"/>
                <w:szCs w:val="16"/>
              </w:rPr>
            </w:pPr>
            <w:r w:rsidRPr="00A850A1">
              <w:rPr>
                <w:rFonts w:ascii="Verdana" w:hAnsi="Verdana"/>
                <w:bCs/>
                <w:sz w:val="16"/>
                <w:szCs w:val="16"/>
                <w:lang w:val="en"/>
              </w:rPr>
              <w:t>100%</w:t>
            </w:r>
          </w:p>
        </w:tc>
      </w:tr>
    </w:tbl>
    <w:p w14:paraId="6D02E767" w14:textId="77777777" w:rsidR="00DC137F" w:rsidRPr="00090DC5" w:rsidRDefault="00DC137F" w:rsidP="00DC137F">
      <w:pPr>
        <w:spacing w:line="22" w:lineRule="atLeast"/>
        <w:rPr>
          <w:rFonts w:ascii="Verdana" w:eastAsia="Helvetica" w:hAnsi="Verdana" w:cs="Helvetica"/>
          <w:bCs/>
          <w:i/>
          <w:iCs/>
          <w:sz w:val="16"/>
          <w:szCs w:val="16"/>
          <w:lang w:eastAsia="pl-PL"/>
        </w:rPr>
      </w:pPr>
      <w:r w:rsidRPr="00090DC5">
        <w:rPr>
          <w:rFonts w:ascii="Verdana" w:hAnsi="Verdana"/>
          <w:bCs/>
          <w:i/>
          <w:iCs/>
          <w:sz w:val="16"/>
          <w:szCs w:val="16"/>
          <w:lang w:val="en" w:eastAsia="pl-PL"/>
        </w:rPr>
        <w:t>Source: OPT Implementation Final Report</w:t>
      </w:r>
    </w:p>
    <w:p w14:paraId="2374417C" w14:textId="77777777" w:rsidR="00BD0040" w:rsidRDefault="00BD0040" w:rsidP="00DC137F">
      <w:pPr>
        <w:spacing w:line="22" w:lineRule="atLeast"/>
        <w:rPr>
          <w:rFonts w:ascii="Verdana" w:hAnsi="Verdana"/>
          <w:b/>
          <w:sz w:val="20"/>
          <w:szCs w:val="20"/>
          <w:lang w:val="en" w:eastAsia="pl-PL"/>
        </w:rPr>
      </w:pPr>
    </w:p>
    <w:p w14:paraId="3E00F2DC" w14:textId="77777777" w:rsidR="00D0599D" w:rsidRDefault="00D0599D" w:rsidP="00DC137F">
      <w:pPr>
        <w:spacing w:line="22" w:lineRule="atLeast"/>
        <w:rPr>
          <w:rFonts w:ascii="Verdana" w:hAnsi="Verdana"/>
          <w:b/>
          <w:sz w:val="20"/>
          <w:szCs w:val="20"/>
          <w:lang w:val="en" w:eastAsia="pl-PL"/>
        </w:rPr>
      </w:pPr>
    </w:p>
    <w:p w14:paraId="4571C055" w14:textId="77777777" w:rsidR="00DC137F" w:rsidRPr="00C27239" w:rsidRDefault="00DC137F" w:rsidP="00DC137F">
      <w:pPr>
        <w:spacing w:line="22" w:lineRule="atLeast"/>
        <w:rPr>
          <w:rFonts w:ascii="Verdana" w:hAnsi="Verdana"/>
          <w:b/>
          <w:sz w:val="20"/>
          <w:szCs w:val="20"/>
          <w:lang w:eastAsia="pl-PL"/>
        </w:rPr>
      </w:pPr>
      <w:r w:rsidRPr="00C27239">
        <w:rPr>
          <w:rFonts w:ascii="Verdana" w:hAnsi="Verdana"/>
          <w:b/>
          <w:sz w:val="20"/>
          <w:szCs w:val="20"/>
          <w:lang w:val="en" w:eastAsia="pl-PL"/>
        </w:rPr>
        <w:t>Implementation of project indicators</w:t>
      </w:r>
    </w:p>
    <w:p w14:paraId="37EC51A0" w14:textId="77777777" w:rsidR="00DC137F" w:rsidRPr="00C27239" w:rsidRDefault="00DC137F" w:rsidP="00CE496D">
      <w:pPr>
        <w:pStyle w:val="ListParagraph"/>
        <w:numPr>
          <w:ilvl w:val="0"/>
          <w:numId w:val="35"/>
        </w:numPr>
        <w:spacing w:line="22" w:lineRule="atLeast"/>
        <w:ind w:left="426" w:hanging="426"/>
        <w:jc w:val="both"/>
        <w:rPr>
          <w:rFonts w:ascii="Verdana" w:hAnsi="Verdana"/>
          <w:b/>
          <w:sz w:val="20"/>
          <w:szCs w:val="20"/>
          <w:lang w:eastAsia="pl-PL"/>
        </w:rPr>
      </w:pPr>
      <w:r w:rsidRPr="00C27239">
        <w:rPr>
          <w:rFonts w:ascii="Verdana" w:hAnsi="Verdana"/>
          <w:sz w:val="20"/>
          <w:szCs w:val="20"/>
          <w:lang w:val="en"/>
        </w:rPr>
        <w:t>Built telecommunications infrastructure of the river information system in the Bulgarian part of the Danube – BULRIS with 16 communication points covering a total of 471.5 km;</w:t>
      </w:r>
    </w:p>
    <w:p w14:paraId="00042B50" w14:textId="77777777" w:rsidR="00DC137F" w:rsidRPr="00C27239" w:rsidRDefault="00DC137F" w:rsidP="00CE496D">
      <w:pPr>
        <w:pStyle w:val="ListParagraph"/>
        <w:numPr>
          <w:ilvl w:val="0"/>
          <w:numId w:val="35"/>
        </w:numPr>
        <w:spacing w:line="22" w:lineRule="atLeast"/>
        <w:ind w:left="426" w:hanging="426"/>
        <w:jc w:val="both"/>
        <w:rPr>
          <w:rFonts w:ascii="Verdana" w:hAnsi="Verdana"/>
          <w:b/>
          <w:sz w:val="20"/>
          <w:szCs w:val="20"/>
          <w:lang w:eastAsia="pl-PL"/>
        </w:rPr>
      </w:pPr>
      <w:r w:rsidRPr="00C27239">
        <w:rPr>
          <w:rFonts w:ascii="Verdana" w:hAnsi="Verdana"/>
          <w:sz w:val="20"/>
          <w:szCs w:val="20"/>
          <w:lang w:val="en"/>
        </w:rPr>
        <w:t>Built infrastructure, supplied equipment and 16 sites put into operation;</w:t>
      </w:r>
    </w:p>
    <w:p w14:paraId="3AFE5AC7" w14:textId="77777777" w:rsidR="00DC137F" w:rsidRPr="00C27239" w:rsidRDefault="00DC137F" w:rsidP="00CE496D">
      <w:pPr>
        <w:pStyle w:val="ListParagraph"/>
        <w:numPr>
          <w:ilvl w:val="0"/>
          <w:numId w:val="35"/>
        </w:numPr>
        <w:spacing w:line="22" w:lineRule="atLeast"/>
        <w:ind w:left="426" w:hanging="426"/>
        <w:jc w:val="both"/>
        <w:rPr>
          <w:rFonts w:ascii="Verdana" w:hAnsi="Verdana"/>
          <w:b/>
          <w:sz w:val="20"/>
          <w:szCs w:val="20"/>
          <w:lang w:eastAsia="pl-PL"/>
        </w:rPr>
      </w:pPr>
      <w:r w:rsidRPr="00C27239">
        <w:rPr>
          <w:rFonts w:ascii="Verdana" w:hAnsi="Verdana"/>
          <w:sz w:val="20"/>
          <w:szCs w:val="20"/>
          <w:lang w:val="en"/>
        </w:rPr>
        <w:t>Conditions are provided for the provision of services in the section from the Timok River to Silistra, along 470 km. Quantitative parameter - percentage of coverage from the entire section (470 km – 100%);</w:t>
      </w:r>
    </w:p>
    <w:p w14:paraId="4AED5F68" w14:textId="77777777" w:rsidR="00DC137F" w:rsidRPr="00C27239" w:rsidRDefault="00DC137F" w:rsidP="00CE496D">
      <w:pPr>
        <w:pStyle w:val="ListParagraph"/>
        <w:numPr>
          <w:ilvl w:val="0"/>
          <w:numId w:val="35"/>
        </w:numPr>
        <w:spacing w:line="22" w:lineRule="atLeast"/>
        <w:ind w:left="426" w:hanging="426"/>
        <w:jc w:val="both"/>
        <w:rPr>
          <w:rFonts w:ascii="Verdana" w:hAnsi="Verdana"/>
          <w:b/>
          <w:sz w:val="20"/>
          <w:szCs w:val="20"/>
          <w:lang w:eastAsia="pl-PL"/>
        </w:rPr>
      </w:pPr>
      <w:r w:rsidRPr="00C27239">
        <w:rPr>
          <w:rFonts w:ascii="Verdana" w:hAnsi="Verdana"/>
          <w:sz w:val="20"/>
          <w:szCs w:val="20"/>
          <w:lang w:val="en"/>
        </w:rPr>
        <w:t>Constructed building of RIS Center Ruse with built-up area 245 m2, built-up area 805 m2 and area of the plot 901 m2. According to the Design Visa, the building is on 3 levels;</w:t>
      </w:r>
    </w:p>
    <w:p w14:paraId="0F71FBB1" w14:textId="77777777" w:rsidR="00DC137F" w:rsidRPr="00C27239" w:rsidRDefault="00DC137F" w:rsidP="00CE496D">
      <w:pPr>
        <w:pStyle w:val="ListParagraph"/>
        <w:numPr>
          <w:ilvl w:val="0"/>
          <w:numId w:val="35"/>
        </w:numPr>
        <w:spacing w:line="22" w:lineRule="atLeast"/>
        <w:ind w:left="426" w:hanging="426"/>
        <w:jc w:val="both"/>
        <w:rPr>
          <w:rFonts w:ascii="Verdana" w:hAnsi="Verdana"/>
          <w:b/>
          <w:sz w:val="20"/>
          <w:szCs w:val="20"/>
          <w:lang w:eastAsia="pl-PL"/>
        </w:rPr>
      </w:pPr>
      <w:r w:rsidRPr="00C27239">
        <w:rPr>
          <w:rFonts w:ascii="Verdana" w:hAnsi="Verdana"/>
          <w:sz w:val="20"/>
          <w:szCs w:val="20"/>
          <w:lang w:val="en"/>
        </w:rPr>
        <w:t>Built checkpoint and installation of a security barrier at the railway level crossing to port street;</w:t>
      </w:r>
    </w:p>
    <w:p w14:paraId="22D15FCA" w14:textId="77777777" w:rsidR="00DC137F" w:rsidRPr="00C27239" w:rsidRDefault="00DC137F" w:rsidP="00CE496D">
      <w:pPr>
        <w:pStyle w:val="ListParagraph"/>
        <w:numPr>
          <w:ilvl w:val="0"/>
          <w:numId w:val="35"/>
        </w:numPr>
        <w:spacing w:line="22" w:lineRule="atLeast"/>
        <w:ind w:left="426" w:hanging="426"/>
        <w:jc w:val="both"/>
        <w:rPr>
          <w:rFonts w:ascii="Verdana" w:hAnsi="Verdana"/>
          <w:b/>
          <w:sz w:val="20"/>
          <w:szCs w:val="20"/>
          <w:lang w:eastAsia="pl-PL"/>
        </w:rPr>
      </w:pPr>
      <w:r w:rsidRPr="00C27239">
        <w:rPr>
          <w:rFonts w:ascii="Verdana" w:hAnsi="Verdana"/>
          <w:sz w:val="20"/>
          <w:szCs w:val="20"/>
          <w:lang w:val="en"/>
        </w:rPr>
        <w:t xml:space="preserve">Reconstruction of an existing pier wall at the entrance to Ruse-West port terminal – from the territory up to 22 meters behind the edge of the pier and equipment: 3 pieces of electricity; lighting poles; 2 fire hydrants; 9 pieces of </w:t>
      </w:r>
      <w:r w:rsidR="00F93EA6" w:rsidRPr="00C27239">
        <w:rPr>
          <w:rFonts w:ascii="Verdana" w:hAnsi="Verdana"/>
          <w:sz w:val="20"/>
          <w:szCs w:val="20"/>
          <w:lang w:val="en"/>
        </w:rPr>
        <w:t>bollards</w:t>
      </w:r>
      <w:r w:rsidRPr="00C27239">
        <w:rPr>
          <w:rFonts w:ascii="Verdana" w:hAnsi="Verdana"/>
          <w:sz w:val="20"/>
          <w:szCs w:val="20"/>
          <w:lang w:val="en"/>
        </w:rPr>
        <w:t>; a number of stationary transient pontoon, etc.;</w:t>
      </w:r>
    </w:p>
    <w:p w14:paraId="55547B7C" w14:textId="77777777" w:rsidR="00DC137F" w:rsidRPr="00C27239" w:rsidRDefault="00DC137F" w:rsidP="00CE496D">
      <w:pPr>
        <w:pStyle w:val="ListParagraph"/>
        <w:numPr>
          <w:ilvl w:val="0"/>
          <w:numId w:val="35"/>
        </w:numPr>
        <w:spacing w:line="22" w:lineRule="atLeast"/>
        <w:ind w:left="426" w:hanging="426"/>
        <w:jc w:val="both"/>
        <w:rPr>
          <w:rFonts w:ascii="Verdana" w:hAnsi="Verdana"/>
          <w:b/>
          <w:sz w:val="20"/>
          <w:szCs w:val="20"/>
          <w:lang w:eastAsia="pl-PL"/>
        </w:rPr>
      </w:pPr>
      <w:r w:rsidRPr="00C27239">
        <w:rPr>
          <w:rFonts w:ascii="Verdana" w:hAnsi="Verdana"/>
          <w:sz w:val="20"/>
          <w:szCs w:val="20"/>
          <w:lang w:val="en"/>
        </w:rPr>
        <w:t>Implemented up-to-date technical standards for RIS (software and/or hardware update/upgrade);</w:t>
      </w:r>
    </w:p>
    <w:p w14:paraId="2512193E" w14:textId="77777777" w:rsidR="00DC137F" w:rsidRPr="00C27239" w:rsidRDefault="00DC137F" w:rsidP="00CE496D">
      <w:pPr>
        <w:pStyle w:val="ListParagraph"/>
        <w:numPr>
          <w:ilvl w:val="0"/>
          <w:numId w:val="35"/>
        </w:numPr>
        <w:spacing w:line="22" w:lineRule="atLeast"/>
        <w:ind w:left="426" w:hanging="426"/>
        <w:jc w:val="both"/>
        <w:rPr>
          <w:rFonts w:ascii="Verdana" w:hAnsi="Verdana"/>
          <w:b/>
          <w:sz w:val="20"/>
          <w:szCs w:val="20"/>
          <w:lang w:eastAsia="pl-PL"/>
        </w:rPr>
      </w:pPr>
      <w:r w:rsidRPr="00C27239">
        <w:rPr>
          <w:rFonts w:ascii="Verdana" w:hAnsi="Verdana"/>
          <w:sz w:val="20"/>
          <w:szCs w:val="20"/>
          <w:lang w:val="en"/>
        </w:rPr>
        <w:t>Wireless access to river information services for shippers is provided;</w:t>
      </w:r>
    </w:p>
    <w:p w14:paraId="425F2728" w14:textId="77777777" w:rsidR="00DC137F" w:rsidRPr="00C27239" w:rsidRDefault="00DC137F" w:rsidP="00CE496D">
      <w:pPr>
        <w:pStyle w:val="ListParagraph"/>
        <w:numPr>
          <w:ilvl w:val="0"/>
          <w:numId w:val="35"/>
        </w:numPr>
        <w:spacing w:line="22" w:lineRule="atLeast"/>
        <w:ind w:left="426" w:hanging="426"/>
        <w:jc w:val="both"/>
        <w:rPr>
          <w:rFonts w:ascii="Verdana" w:hAnsi="Verdana"/>
          <w:b/>
          <w:sz w:val="20"/>
          <w:szCs w:val="20"/>
          <w:lang w:eastAsia="pl-PL"/>
        </w:rPr>
      </w:pPr>
      <w:r w:rsidRPr="00C27239">
        <w:rPr>
          <w:rFonts w:ascii="Verdana" w:hAnsi="Verdana"/>
          <w:sz w:val="20"/>
          <w:szCs w:val="20"/>
          <w:lang w:val="en"/>
        </w:rPr>
        <w:t xml:space="preserve">Established system for providing water level information based on mathematical models; </w:t>
      </w:r>
    </w:p>
    <w:p w14:paraId="576DF5E2" w14:textId="77777777" w:rsidR="00DC137F" w:rsidRPr="00C27239" w:rsidRDefault="00DC137F" w:rsidP="00CE496D">
      <w:pPr>
        <w:pStyle w:val="ListParagraph"/>
        <w:numPr>
          <w:ilvl w:val="0"/>
          <w:numId w:val="35"/>
        </w:numPr>
        <w:spacing w:line="22" w:lineRule="atLeast"/>
        <w:ind w:left="426" w:hanging="426"/>
        <w:jc w:val="both"/>
        <w:rPr>
          <w:rFonts w:ascii="Verdana" w:hAnsi="Verdana"/>
          <w:b/>
          <w:sz w:val="20"/>
          <w:szCs w:val="20"/>
          <w:lang w:eastAsia="pl-PL"/>
        </w:rPr>
      </w:pPr>
      <w:r w:rsidRPr="00C27239">
        <w:rPr>
          <w:rFonts w:ascii="Verdana" w:hAnsi="Verdana"/>
          <w:sz w:val="20"/>
          <w:szCs w:val="20"/>
          <w:lang w:val="en"/>
        </w:rPr>
        <w:t>Established system for automatic collection and provision of meteorological information;</w:t>
      </w:r>
    </w:p>
    <w:p w14:paraId="307EBC77" w14:textId="77777777" w:rsidR="00DC137F" w:rsidRPr="00C27239" w:rsidRDefault="00DC137F" w:rsidP="00CE496D">
      <w:pPr>
        <w:pStyle w:val="ListParagraph"/>
        <w:numPr>
          <w:ilvl w:val="0"/>
          <w:numId w:val="35"/>
        </w:numPr>
        <w:spacing w:line="22" w:lineRule="atLeast"/>
        <w:ind w:left="426" w:hanging="426"/>
        <w:jc w:val="both"/>
        <w:rPr>
          <w:rFonts w:ascii="Verdana" w:hAnsi="Verdana"/>
          <w:b/>
          <w:sz w:val="20"/>
          <w:szCs w:val="20"/>
          <w:lang w:eastAsia="pl-PL"/>
        </w:rPr>
      </w:pPr>
      <w:r w:rsidRPr="00C27239">
        <w:rPr>
          <w:rFonts w:ascii="Verdana" w:hAnsi="Verdana"/>
          <w:sz w:val="20"/>
          <w:szCs w:val="20"/>
          <w:lang w:val="en"/>
        </w:rPr>
        <w:t>The possibility of broadcasting additional safety-related communications through the AIS subsystem was created;</w:t>
      </w:r>
    </w:p>
    <w:p w14:paraId="0910E126" w14:textId="77777777" w:rsidR="00DC137F" w:rsidRPr="00C27239" w:rsidRDefault="00DC137F" w:rsidP="00CE496D">
      <w:pPr>
        <w:pStyle w:val="ListParagraph"/>
        <w:numPr>
          <w:ilvl w:val="0"/>
          <w:numId w:val="35"/>
        </w:numPr>
        <w:spacing w:line="22" w:lineRule="atLeast"/>
        <w:ind w:left="426" w:hanging="426"/>
        <w:jc w:val="both"/>
        <w:rPr>
          <w:rFonts w:ascii="Verdana" w:hAnsi="Verdana"/>
          <w:b/>
          <w:sz w:val="20"/>
          <w:szCs w:val="20"/>
          <w:lang w:eastAsia="pl-PL"/>
        </w:rPr>
      </w:pPr>
      <w:r w:rsidRPr="00C27239">
        <w:rPr>
          <w:rFonts w:ascii="Verdana" w:hAnsi="Verdana"/>
          <w:sz w:val="20"/>
          <w:szCs w:val="20"/>
          <w:lang w:val="en"/>
        </w:rPr>
        <w:t>Added and integrated new sensors in the system, built national Hull Database and Reference Database, Position</w:t>
      </w:r>
      <w:r w:rsidR="00C27239">
        <w:rPr>
          <w:rFonts w:ascii="Verdana" w:hAnsi="Verdana"/>
          <w:sz w:val="20"/>
          <w:szCs w:val="20"/>
        </w:rPr>
        <w:t xml:space="preserve"> </w:t>
      </w:r>
      <w:r w:rsidRPr="00C27239">
        <w:rPr>
          <w:rFonts w:ascii="Verdana" w:hAnsi="Verdana"/>
          <w:sz w:val="20"/>
          <w:szCs w:val="20"/>
          <w:lang w:val="en"/>
        </w:rPr>
        <w:t xml:space="preserve">Information Service,  etc. and their integration with </w:t>
      </w:r>
      <w:r w:rsidR="00F93EA6" w:rsidRPr="00C27239">
        <w:rPr>
          <w:rFonts w:ascii="Verdana" w:hAnsi="Verdana"/>
          <w:sz w:val="20"/>
          <w:szCs w:val="20"/>
          <w:lang w:val="en"/>
        </w:rPr>
        <w:t>European</w:t>
      </w:r>
      <w:r w:rsidRPr="00C27239">
        <w:rPr>
          <w:rFonts w:ascii="Verdana" w:hAnsi="Verdana"/>
          <w:sz w:val="20"/>
          <w:szCs w:val="20"/>
          <w:lang w:val="en"/>
        </w:rPr>
        <w:t xml:space="preserve"> databases (European Hull Database, European Reference Data Management System, European Position Information Service, etc.), as well as integration with the available river information services;</w:t>
      </w:r>
    </w:p>
    <w:p w14:paraId="679A1FF5" w14:textId="77777777" w:rsidR="00DC137F" w:rsidRPr="00C27239" w:rsidRDefault="00DC137F" w:rsidP="00CE496D">
      <w:pPr>
        <w:pStyle w:val="ListParagraph"/>
        <w:numPr>
          <w:ilvl w:val="0"/>
          <w:numId w:val="35"/>
        </w:numPr>
        <w:spacing w:line="22" w:lineRule="atLeast"/>
        <w:ind w:left="426" w:hanging="426"/>
        <w:jc w:val="both"/>
        <w:rPr>
          <w:rFonts w:ascii="Verdana" w:hAnsi="Verdana"/>
          <w:b/>
          <w:sz w:val="20"/>
          <w:szCs w:val="20"/>
          <w:lang w:eastAsia="pl-PL"/>
        </w:rPr>
      </w:pPr>
      <w:r w:rsidRPr="00C27239">
        <w:rPr>
          <w:rFonts w:ascii="Verdana" w:hAnsi="Verdana"/>
          <w:sz w:val="20"/>
          <w:szCs w:val="20"/>
          <w:lang w:val="en"/>
        </w:rPr>
        <w:t>Data exchange (including European databases) for crisis prevention and management by connecting the system and exchanging data with GIS (e.g. at Bulgarian ports along the Danube) and providing river information services through a national RIS portal;</w:t>
      </w:r>
    </w:p>
    <w:p w14:paraId="1EC8D9D7" w14:textId="77777777" w:rsidR="00DC137F" w:rsidRPr="00C27239" w:rsidRDefault="00DC137F" w:rsidP="00CE496D">
      <w:pPr>
        <w:pStyle w:val="ListParagraph"/>
        <w:numPr>
          <w:ilvl w:val="0"/>
          <w:numId w:val="35"/>
        </w:numPr>
        <w:spacing w:line="22" w:lineRule="atLeast"/>
        <w:ind w:left="426" w:hanging="426"/>
        <w:jc w:val="both"/>
        <w:rPr>
          <w:rFonts w:ascii="Verdana" w:hAnsi="Verdana"/>
          <w:b/>
          <w:sz w:val="20"/>
          <w:szCs w:val="20"/>
          <w:lang w:eastAsia="pl-PL"/>
        </w:rPr>
      </w:pPr>
      <w:r w:rsidRPr="00C27239">
        <w:rPr>
          <w:rFonts w:ascii="Verdana" w:hAnsi="Verdana"/>
          <w:sz w:val="20"/>
          <w:szCs w:val="20"/>
          <w:lang w:val="en"/>
        </w:rPr>
        <w:t>Built 1 pc. mobile (based on motor cutter and multi-beam</w:t>
      </w:r>
      <w:r w:rsidR="00C27239">
        <w:rPr>
          <w:rFonts w:ascii="Verdana" w:hAnsi="Verdana"/>
          <w:sz w:val="20"/>
          <w:szCs w:val="20"/>
        </w:rPr>
        <w:t xml:space="preserve"> </w:t>
      </w:r>
      <w:r w:rsidRPr="00C27239">
        <w:rPr>
          <w:rFonts w:ascii="Verdana" w:hAnsi="Verdana"/>
          <w:sz w:val="20"/>
          <w:szCs w:val="20"/>
          <w:lang w:val="en"/>
        </w:rPr>
        <w:t xml:space="preserve">echlot) system for monitoring the condition of the riverbed and 1 pc. post-treatment </w:t>
      </w:r>
      <w:r w:rsidR="00F93EA6" w:rsidRPr="00C27239">
        <w:rPr>
          <w:rFonts w:ascii="Verdana" w:hAnsi="Verdana"/>
          <w:sz w:val="20"/>
          <w:szCs w:val="20"/>
          <w:lang w:val="en"/>
        </w:rPr>
        <w:t>center</w:t>
      </w:r>
      <w:r w:rsidRPr="00C27239">
        <w:rPr>
          <w:rFonts w:ascii="Verdana" w:hAnsi="Verdana"/>
          <w:sz w:val="20"/>
          <w:szCs w:val="20"/>
          <w:lang w:val="en"/>
        </w:rPr>
        <w:t xml:space="preserve"> to final results.</w:t>
      </w:r>
    </w:p>
    <w:p w14:paraId="1A59CCCC" w14:textId="77777777" w:rsidR="00DC137F" w:rsidRPr="00C27239" w:rsidRDefault="00DC137F" w:rsidP="00DC137F">
      <w:pPr>
        <w:spacing w:line="22" w:lineRule="atLeast"/>
        <w:contextualSpacing/>
        <w:jc w:val="both"/>
        <w:rPr>
          <w:rFonts w:ascii="Verdana" w:eastAsia="Helvetica" w:hAnsi="Verdana" w:cs="Helvetica"/>
          <w:sz w:val="20"/>
          <w:szCs w:val="20"/>
        </w:rPr>
      </w:pPr>
    </w:p>
    <w:p w14:paraId="021270BA" w14:textId="77777777" w:rsidR="00DC137F" w:rsidRPr="00C27239" w:rsidRDefault="00DC137F" w:rsidP="00DC137F">
      <w:pPr>
        <w:spacing w:line="22" w:lineRule="atLeast"/>
        <w:contextualSpacing/>
        <w:jc w:val="both"/>
        <w:rPr>
          <w:rFonts w:ascii="Verdana" w:hAnsi="Verdana"/>
          <w:b/>
          <w:sz w:val="20"/>
          <w:szCs w:val="20"/>
        </w:rPr>
      </w:pPr>
      <w:r w:rsidRPr="00C27239">
        <w:rPr>
          <w:rFonts w:ascii="Verdana" w:hAnsi="Verdana"/>
          <w:b/>
          <w:sz w:val="20"/>
          <w:szCs w:val="20"/>
          <w:lang w:val="en"/>
        </w:rPr>
        <w:t>Despite the fact that Phase 3 was not implemented, all project indicators had been met.</w:t>
      </w:r>
    </w:p>
    <w:p w14:paraId="187B2F0B" w14:textId="77777777" w:rsidR="00DC137F" w:rsidRPr="00A850A1" w:rsidRDefault="00DC137F" w:rsidP="00DC137F">
      <w:pPr>
        <w:spacing w:line="22" w:lineRule="atLeast"/>
        <w:jc w:val="both"/>
        <w:rPr>
          <w:rFonts w:ascii="Verdana" w:hAnsi="Verdana"/>
          <w:color w:val="000000"/>
          <w:sz w:val="20"/>
          <w:szCs w:val="20"/>
          <w:lang w:eastAsia="pl-PL"/>
        </w:rPr>
      </w:pPr>
      <w:r w:rsidRPr="00A850A1">
        <w:rPr>
          <w:rFonts w:ascii="Verdana" w:hAnsi="Verdana"/>
          <w:color w:val="000000"/>
          <w:sz w:val="20"/>
          <w:szCs w:val="20"/>
          <w:lang w:val="en"/>
        </w:rPr>
        <w:t>The project implementation:</w:t>
      </w:r>
    </w:p>
    <w:p w14:paraId="48C87790" w14:textId="77777777" w:rsidR="00DC137F" w:rsidRPr="00A850A1" w:rsidRDefault="00DC137F" w:rsidP="00CE496D">
      <w:pPr>
        <w:pStyle w:val="ListParagraph"/>
        <w:numPr>
          <w:ilvl w:val="0"/>
          <w:numId w:val="36"/>
        </w:numPr>
        <w:spacing w:line="22" w:lineRule="atLeast"/>
        <w:ind w:left="426" w:hanging="426"/>
        <w:jc w:val="both"/>
        <w:rPr>
          <w:rFonts w:ascii="Verdana" w:hAnsi="Verdana"/>
          <w:color w:val="000000"/>
          <w:sz w:val="20"/>
          <w:szCs w:val="20"/>
          <w:lang w:eastAsia="pl-PL"/>
        </w:rPr>
      </w:pPr>
      <w:r w:rsidRPr="00C27239">
        <w:rPr>
          <w:rFonts w:ascii="Verdana" w:hAnsi="Verdana"/>
          <w:sz w:val="20"/>
          <w:szCs w:val="20"/>
          <w:lang w:val="en"/>
        </w:rPr>
        <w:lastRenderedPageBreak/>
        <w:t>Improved the safety of inland navigation. The RIS provided information on traffic safety at tactical and strategic level;</w:t>
      </w:r>
    </w:p>
    <w:p w14:paraId="4D9FB37E" w14:textId="77777777" w:rsidR="00DC137F" w:rsidRPr="00A850A1" w:rsidRDefault="00DC137F" w:rsidP="00CE496D">
      <w:pPr>
        <w:pStyle w:val="ListParagraph"/>
        <w:numPr>
          <w:ilvl w:val="0"/>
          <w:numId w:val="36"/>
        </w:numPr>
        <w:spacing w:line="22" w:lineRule="atLeast"/>
        <w:ind w:left="426" w:hanging="426"/>
        <w:jc w:val="both"/>
        <w:rPr>
          <w:rFonts w:ascii="Verdana" w:hAnsi="Verdana"/>
          <w:color w:val="000000"/>
          <w:sz w:val="20"/>
          <w:szCs w:val="20"/>
          <w:lang w:eastAsia="pl-PL"/>
        </w:rPr>
      </w:pPr>
      <w:r w:rsidRPr="00C27239">
        <w:rPr>
          <w:rFonts w:ascii="Verdana" w:hAnsi="Verdana"/>
          <w:sz w:val="20"/>
          <w:szCs w:val="20"/>
          <w:lang w:val="en"/>
        </w:rPr>
        <w:t>Increased the efficiency of inland navigation. The RIS contributed to the optimization of the resource of the water transport system through a continuous exchange of information between member states' competent authorities as well as between inland navigation actors, better use of inland waterways by providing diverse information;</w:t>
      </w:r>
    </w:p>
    <w:p w14:paraId="02B5BCFF" w14:textId="77777777" w:rsidR="00DC137F" w:rsidRPr="00A850A1" w:rsidRDefault="00DC137F" w:rsidP="00CE496D">
      <w:pPr>
        <w:pStyle w:val="ListParagraph"/>
        <w:numPr>
          <w:ilvl w:val="0"/>
          <w:numId w:val="36"/>
        </w:numPr>
        <w:spacing w:line="22" w:lineRule="atLeast"/>
        <w:ind w:left="426" w:hanging="426"/>
        <w:jc w:val="both"/>
        <w:rPr>
          <w:rFonts w:ascii="Verdana" w:hAnsi="Verdana"/>
          <w:color w:val="000000"/>
          <w:sz w:val="20"/>
          <w:szCs w:val="20"/>
          <w:lang w:eastAsia="pl-PL"/>
        </w:rPr>
      </w:pPr>
      <w:r w:rsidRPr="00C27239">
        <w:rPr>
          <w:rFonts w:ascii="Verdana" w:hAnsi="Verdana"/>
          <w:sz w:val="20"/>
          <w:szCs w:val="20"/>
          <w:lang w:val="en"/>
        </w:rPr>
        <w:t>Provided information for assistance in disaster situations,</w:t>
      </w:r>
      <w:r w:rsidR="00C27239">
        <w:rPr>
          <w:rFonts w:ascii="Verdana" w:hAnsi="Verdana"/>
          <w:sz w:val="20"/>
          <w:szCs w:val="20"/>
        </w:rPr>
        <w:t xml:space="preserve"> </w:t>
      </w:r>
      <w:r w:rsidRPr="00C27239">
        <w:rPr>
          <w:rFonts w:ascii="Verdana" w:hAnsi="Verdana"/>
          <w:sz w:val="20"/>
          <w:szCs w:val="20"/>
          <w:lang w:val="en"/>
        </w:rPr>
        <w:t>thus protecting the environment.</w:t>
      </w:r>
    </w:p>
    <w:p w14:paraId="11203C69" w14:textId="77777777" w:rsidR="00DC137F" w:rsidRPr="00C27239" w:rsidRDefault="00DC137F" w:rsidP="00DC137F">
      <w:pPr>
        <w:spacing w:line="22" w:lineRule="atLeast"/>
        <w:ind w:left="142"/>
        <w:jc w:val="both"/>
        <w:rPr>
          <w:rFonts w:ascii="Verdana" w:eastAsia="Calibri" w:hAnsi="Verdana"/>
          <w:sz w:val="20"/>
          <w:szCs w:val="20"/>
        </w:rPr>
      </w:pPr>
    </w:p>
    <w:p w14:paraId="1CBA3D59" w14:textId="77777777" w:rsidR="00DC137F" w:rsidRPr="00C27239" w:rsidRDefault="00DC137F" w:rsidP="00DC137F">
      <w:pPr>
        <w:spacing w:line="22" w:lineRule="atLeast"/>
        <w:ind w:right="283"/>
        <w:jc w:val="both"/>
        <w:rPr>
          <w:rFonts w:ascii="Verdana" w:eastAsia="Calibri" w:hAnsi="Verdana"/>
          <w:b/>
          <w:sz w:val="20"/>
          <w:szCs w:val="20"/>
        </w:rPr>
      </w:pPr>
      <w:r w:rsidRPr="00C27239">
        <w:rPr>
          <w:rFonts w:ascii="Verdana" w:hAnsi="Verdana"/>
          <w:b/>
          <w:sz w:val="20"/>
          <w:szCs w:val="20"/>
          <w:lang w:val="en"/>
        </w:rPr>
        <w:t>Problems in the implementation of the project and measures taken to address them:</w:t>
      </w:r>
    </w:p>
    <w:p w14:paraId="2FD04877" w14:textId="77777777" w:rsidR="00DC137F" w:rsidRPr="00C27239" w:rsidRDefault="00DC137F" w:rsidP="00DC137F">
      <w:pPr>
        <w:spacing w:line="22" w:lineRule="atLeast"/>
        <w:ind w:right="-2"/>
        <w:jc w:val="both"/>
        <w:rPr>
          <w:rFonts w:ascii="Verdana" w:hAnsi="Verdana"/>
          <w:sz w:val="20"/>
          <w:szCs w:val="20"/>
          <w:lang w:val="en"/>
        </w:rPr>
      </w:pPr>
      <w:r w:rsidRPr="00C27239">
        <w:rPr>
          <w:rFonts w:ascii="Verdana" w:hAnsi="Verdana"/>
          <w:b/>
          <w:sz w:val="20"/>
          <w:szCs w:val="20"/>
          <w:lang w:val="en"/>
        </w:rPr>
        <w:t xml:space="preserve">1. Phase 1. Activity 2 "Implementation activities": </w:t>
      </w:r>
      <w:r w:rsidRPr="00C27239">
        <w:rPr>
          <w:rFonts w:ascii="Verdana" w:hAnsi="Verdana"/>
          <w:sz w:val="20"/>
          <w:szCs w:val="20"/>
          <w:lang w:val="en"/>
        </w:rPr>
        <w:t xml:space="preserve">In connection with the implementation of the RIS </w:t>
      </w:r>
      <w:r w:rsidR="00F93EA6" w:rsidRPr="00C27239">
        <w:rPr>
          <w:rFonts w:ascii="Verdana" w:hAnsi="Verdana"/>
          <w:sz w:val="20"/>
          <w:szCs w:val="20"/>
          <w:lang w:val="en"/>
        </w:rPr>
        <w:t>an</w:t>
      </w:r>
      <w:r w:rsidRPr="00C27239">
        <w:rPr>
          <w:rFonts w:ascii="Verdana" w:hAnsi="Verdana"/>
          <w:sz w:val="20"/>
          <w:szCs w:val="20"/>
          <w:lang w:val="en"/>
        </w:rPr>
        <w:t xml:space="preserve"> expropriation procedure in the village of Vabel was imposed, planned for the deployment of the telecommunications facility –   a major repeater of the System, was required. The beneficiary required through the Minister of Transport, Information Technology and Communications from the Minister of Agriculture and Food, the provision of land from the state land fund in the village of Vabel (part of a farm yard in the village of Vabel, Nikopol Municipality) for its construction, and radio relay profiles were established. The expropriation procedure took about 1 calendar year, which subsequently delayed the implementation of contract No 48/15.05.2010. </w:t>
      </w:r>
    </w:p>
    <w:p w14:paraId="6478BB7E" w14:textId="77777777" w:rsidR="00DC137F" w:rsidRPr="00C27239" w:rsidRDefault="00DC137F" w:rsidP="00DC137F">
      <w:pPr>
        <w:spacing w:line="22" w:lineRule="atLeast"/>
        <w:ind w:right="-2"/>
        <w:jc w:val="both"/>
        <w:rPr>
          <w:rFonts w:ascii="Verdana" w:eastAsia="Calibri" w:hAnsi="Verdana"/>
          <w:sz w:val="20"/>
          <w:szCs w:val="20"/>
        </w:rPr>
      </w:pPr>
      <w:r w:rsidRPr="00C27239">
        <w:rPr>
          <w:rFonts w:ascii="Verdana" w:hAnsi="Verdana"/>
          <w:i/>
          <w:sz w:val="20"/>
          <w:szCs w:val="20"/>
          <w:lang w:val="en"/>
        </w:rPr>
        <w:t xml:space="preserve">Corrective actions: In </w:t>
      </w:r>
      <w:r w:rsidRPr="00C27239">
        <w:rPr>
          <w:rFonts w:ascii="Verdana" w:hAnsi="Verdana"/>
          <w:sz w:val="20"/>
          <w:szCs w:val="20"/>
          <w:lang w:val="en"/>
        </w:rPr>
        <w:t xml:space="preserve"> accordance with Section IV, Art. 8, para 6 of Contract No  48/15.05.2010 with the contractor and on the basis of the revised deadlines in the submitted revised schedule plan, the beneficiary, in its capacity of contracting entity, in order to protect its interests suspended the contract following Art. 8. para. 1, according to the hypothesis of Art. 8, para. 4, until all obstacles to its continuation had been removed. On 01.02.2012 between the beneficiary and the contractor, parties to contract No 48/15.05.2010, a statement of findings was signed, by which they agreed to suspend the term for the implementation of the contract. The implementation of the contract was resumed by a statement of findings and the contract was successfully executed.</w:t>
      </w:r>
    </w:p>
    <w:p w14:paraId="06BDCECF" w14:textId="77777777" w:rsidR="00DC137F" w:rsidRPr="00C27239" w:rsidRDefault="00DC137F" w:rsidP="00DC137F">
      <w:pPr>
        <w:spacing w:line="22" w:lineRule="atLeast"/>
        <w:ind w:right="-2"/>
        <w:jc w:val="both"/>
        <w:rPr>
          <w:rFonts w:ascii="Verdana" w:hAnsi="Verdana"/>
          <w:sz w:val="20"/>
          <w:szCs w:val="20"/>
          <w:lang w:val="en"/>
        </w:rPr>
      </w:pPr>
      <w:r w:rsidRPr="00C27239">
        <w:rPr>
          <w:rFonts w:ascii="Verdana" w:hAnsi="Verdana"/>
          <w:b/>
          <w:sz w:val="20"/>
          <w:szCs w:val="20"/>
          <w:lang w:val="en"/>
        </w:rPr>
        <w:t xml:space="preserve">2, 2014 in New Year Phase 2 activity 4 "Implementation activities", Lot 1: </w:t>
      </w:r>
      <w:r w:rsidRPr="00C27239">
        <w:rPr>
          <w:rFonts w:ascii="Verdana" w:hAnsi="Verdana"/>
          <w:sz w:val="20"/>
          <w:szCs w:val="20"/>
          <w:lang w:val="en"/>
        </w:rPr>
        <w:t>In  connection to the envisaged implementation of the construction works of the DZZD "BUL RIS 2", from PHASE 2, Lot 2 of the project on the construction of RIS - Center Ruse, it is considered that the implementation of these construction works by another builder after putting the building into operation will lead to a change in the agreed terms and the cancellation of the warranty liability by the contractor for the construction of the RIS-Center.</w:t>
      </w:r>
    </w:p>
    <w:p w14:paraId="3AB37C3E" w14:textId="77777777" w:rsidR="00DC137F" w:rsidRPr="00C27239" w:rsidRDefault="00DC137F" w:rsidP="00DC137F">
      <w:pPr>
        <w:spacing w:line="22" w:lineRule="atLeast"/>
        <w:ind w:right="-2"/>
        <w:jc w:val="both"/>
        <w:rPr>
          <w:rFonts w:ascii="Verdana" w:hAnsi="Verdana"/>
          <w:sz w:val="20"/>
          <w:szCs w:val="20"/>
          <w:lang w:val="en"/>
        </w:rPr>
      </w:pPr>
      <w:r w:rsidRPr="00C27239">
        <w:rPr>
          <w:rFonts w:ascii="Verdana" w:hAnsi="Verdana"/>
          <w:i/>
          <w:sz w:val="20"/>
          <w:szCs w:val="20"/>
          <w:lang w:val="en"/>
        </w:rPr>
        <w:t>Corrective actions:</w:t>
      </w:r>
      <w:r w:rsidRPr="00C27239">
        <w:rPr>
          <w:rFonts w:ascii="Verdana" w:hAnsi="Verdana"/>
          <w:sz w:val="20"/>
          <w:szCs w:val="20"/>
          <w:lang w:val="en"/>
        </w:rPr>
        <w:t xml:space="preserve">  The beneficiary, in its capacity as Assignor, made a decision that it was possible for the contractor under Phase 2,Lo t 2 DPZ BULRIS 2 to carry out the planned construction works and deliveries before the completion of the phase 2 finishing works, Lot 1 in order not to carry out subsequent construction works on the construction of the RIS Center in Ruse and in order to prevent the loss of the warranty liability of the contractor Consortium "Danube". The parties agreed that the term in Art. 5, para 1 for the implementation of Contract No IED-18/17.12.2012 was changed, extending it by 200 (two hundred) days from the date of the additional agreement.</w:t>
      </w:r>
    </w:p>
    <w:p w14:paraId="12B23456" w14:textId="77777777" w:rsidR="00DC137F" w:rsidRPr="00C27239" w:rsidRDefault="00DC137F" w:rsidP="00DC137F">
      <w:pPr>
        <w:spacing w:line="22" w:lineRule="atLeast"/>
        <w:jc w:val="both"/>
        <w:rPr>
          <w:rFonts w:ascii="Verdana" w:hAnsi="Verdana"/>
          <w:sz w:val="20"/>
          <w:szCs w:val="20"/>
          <w:lang w:val="en"/>
        </w:rPr>
      </w:pPr>
      <w:r w:rsidRPr="00C27239">
        <w:rPr>
          <w:rFonts w:ascii="Verdana" w:hAnsi="Verdana"/>
          <w:b/>
          <w:sz w:val="20"/>
          <w:szCs w:val="20"/>
          <w:lang w:val="en"/>
        </w:rPr>
        <w:t>3. Phase 2, Activity 7:</w:t>
      </w:r>
      <w:r w:rsidRPr="00C27239">
        <w:rPr>
          <w:rFonts w:ascii="Verdana" w:hAnsi="Verdana"/>
          <w:sz w:val="20"/>
          <w:szCs w:val="20"/>
          <w:lang w:val="en"/>
        </w:rPr>
        <w:t xml:space="preserve"> According to the signed contract No IED-4/28.04.2014 between the beneficiary and consortium "NAG - HYDROSYSTEMS", the deadline for implementation is 8 (eight) months – until 28.12.2014. By letter No 11-08-125 of 18.12.2014. the contractor submitted a request for suspension of the term of contract No IED-4/28.04.2014 from 24.12.2014 to 28.12.2014 and from 3 1.12.2014 to 06.01.2015.</w:t>
      </w:r>
      <w:r w:rsidRPr="00C27239">
        <w:rPr>
          <w:rFonts w:ascii="Verdana" w:hAnsi="Verdana"/>
          <w:sz w:val="20"/>
          <w:szCs w:val="20"/>
          <w:lang w:val="en"/>
        </w:rPr>
        <w:tab/>
      </w:r>
    </w:p>
    <w:p w14:paraId="598E8A9A" w14:textId="77777777" w:rsidR="00DC137F" w:rsidRPr="00C27239" w:rsidRDefault="00DC137F" w:rsidP="00DC137F">
      <w:pPr>
        <w:spacing w:line="22" w:lineRule="atLeast"/>
        <w:jc w:val="both"/>
        <w:rPr>
          <w:rFonts w:ascii="Verdana" w:hAnsi="Verdana"/>
          <w:sz w:val="20"/>
          <w:szCs w:val="20"/>
          <w:lang w:val="en"/>
        </w:rPr>
      </w:pPr>
      <w:r w:rsidRPr="00C27239">
        <w:rPr>
          <w:rFonts w:ascii="Verdana" w:hAnsi="Verdana"/>
          <w:i/>
          <w:sz w:val="20"/>
          <w:szCs w:val="20"/>
          <w:lang w:val="en"/>
        </w:rPr>
        <w:lastRenderedPageBreak/>
        <w:t>Corrective actions:</w:t>
      </w:r>
      <w:r w:rsidRPr="00C27239">
        <w:rPr>
          <w:rFonts w:ascii="Verdana" w:hAnsi="Verdana"/>
          <w:sz w:val="20"/>
          <w:szCs w:val="20"/>
          <w:lang w:val="en"/>
        </w:rPr>
        <w:t xml:space="preserve">  The delivery of the motor cutter to the Republic of Bulgaria couldn</w:t>
      </w:r>
      <w:r w:rsidRPr="00C27239">
        <w:rPr>
          <w:rFonts w:ascii="Verdana" w:eastAsia="Helvetica" w:hAnsi="Verdana" w:cs="Helvetica"/>
          <w:sz w:val="20"/>
          <w:szCs w:val="20"/>
          <w:lang w:val="en"/>
        </w:rPr>
        <w:t>’</w:t>
      </w:r>
      <w:r w:rsidRPr="00C27239">
        <w:rPr>
          <w:rFonts w:ascii="Verdana" w:hAnsi="Verdana"/>
          <w:sz w:val="20"/>
          <w:szCs w:val="20"/>
          <w:lang w:val="en"/>
        </w:rPr>
        <w:t>t take place for reasons outside of both parties to contract No IED-4/28.04.2014. On 23.12.2014 a Statement of Findings has been signed, according to which, pursuant to Article 7 para 3, the term of Contract No IED-4/28.04.2014 was</w:t>
      </w:r>
      <w:r w:rsidR="00305668">
        <w:rPr>
          <w:rFonts w:ascii="Verdana" w:hAnsi="Verdana"/>
          <w:sz w:val="20"/>
          <w:szCs w:val="20"/>
          <w:lang w:val="en"/>
        </w:rPr>
        <w:t xml:space="preserve"> </w:t>
      </w:r>
      <w:r w:rsidRPr="00C27239">
        <w:rPr>
          <w:rFonts w:ascii="Verdana" w:hAnsi="Verdana"/>
          <w:sz w:val="20"/>
          <w:szCs w:val="20"/>
          <w:lang w:val="en"/>
        </w:rPr>
        <w:t>suspended from 24.12.2014 to 28.12.2014 and from 31.12.2014 to 06.01.2015.</w:t>
      </w:r>
    </w:p>
    <w:p w14:paraId="4C681B19" w14:textId="77777777" w:rsidR="00DC137F" w:rsidRDefault="00DC137F" w:rsidP="00DC137F">
      <w:pPr>
        <w:spacing w:line="22" w:lineRule="atLeast"/>
        <w:jc w:val="both"/>
        <w:rPr>
          <w:rFonts w:ascii="Verdana" w:eastAsia="Helvetica" w:hAnsi="Verdana" w:cs="Helvetica"/>
          <w:sz w:val="20"/>
          <w:szCs w:val="20"/>
        </w:rPr>
      </w:pPr>
    </w:p>
    <w:p w14:paraId="50E4702A" w14:textId="77777777" w:rsidR="00DC137F" w:rsidRPr="00C27239" w:rsidRDefault="00DC137F" w:rsidP="00CE496D">
      <w:pPr>
        <w:pStyle w:val="Heading2"/>
        <w:numPr>
          <w:ilvl w:val="1"/>
          <w:numId w:val="17"/>
        </w:numPr>
        <w:spacing w:line="22" w:lineRule="atLeast"/>
        <w:ind w:left="426" w:hanging="426"/>
        <w:jc w:val="left"/>
        <w:rPr>
          <w:rFonts w:ascii="Verdana" w:eastAsia="Helvetica" w:hAnsi="Verdana"/>
          <w:b/>
          <w:bCs/>
          <w:sz w:val="20"/>
          <w:szCs w:val="20"/>
        </w:rPr>
      </w:pPr>
      <w:r w:rsidRPr="00C27239">
        <w:rPr>
          <w:rFonts w:ascii="Verdana" w:hAnsi="Verdana"/>
          <w:b/>
          <w:bCs/>
          <w:sz w:val="20"/>
          <w:szCs w:val="20"/>
          <w:lang w:val="en"/>
        </w:rPr>
        <w:t>Operation</w:t>
      </w:r>
      <w:r w:rsidRPr="00C27239">
        <w:rPr>
          <w:rFonts w:ascii="Verdana" w:hAnsi="Verdana"/>
          <w:sz w:val="20"/>
          <w:szCs w:val="20"/>
          <w:lang w:val="en"/>
        </w:rPr>
        <w:t xml:space="preserve"> </w:t>
      </w:r>
      <w:r w:rsidRPr="00C27239">
        <w:rPr>
          <w:rFonts w:ascii="Verdana" w:hAnsi="Verdana"/>
          <w:b/>
          <w:bCs/>
          <w:sz w:val="20"/>
          <w:szCs w:val="20"/>
          <w:lang w:val="en"/>
        </w:rPr>
        <w:t>phase</w:t>
      </w:r>
    </w:p>
    <w:p w14:paraId="66AFCC2E" w14:textId="77777777" w:rsidR="00DC137F" w:rsidRPr="00C27239" w:rsidRDefault="00DC137F" w:rsidP="00DC137F">
      <w:pPr>
        <w:spacing w:line="22" w:lineRule="atLeast"/>
        <w:jc w:val="both"/>
        <w:rPr>
          <w:rFonts w:ascii="Verdana" w:hAnsi="Verdana"/>
          <w:sz w:val="20"/>
          <w:szCs w:val="20"/>
        </w:rPr>
      </w:pPr>
      <w:r w:rsidRPr="00C27239">
        <w:rPr>
          <w:rFonts w:ascii="Verdana" w:hAnsi="Verdana"/>
          <w:sz w:val="20"/>
          <w:szCs w:val="20"/>
          <w:lang w:val="en"/>
        </w:rPr>
        <w:t>BRIC</w:t>
      </w:r>
      <w:r w:rsidR="00C27239">
        <w:rPr>
          <w:rFonts w:ascii="Verdana" w:hAnsi="Verdana"/>
          <w:sz w:val="20"/>
          <w:szCs w:val="20"/>
        </w:rPr>
        <w:t xml:space="preserve"> </w:t>
      </w:r>
      <w:r w:rsidR="00F93EA6" w:rsidRPr="00C27239">
        <w:rPr>
          <w:rFonts w:ascii="Verdana" w:hAnsi="Verdana"/>
          <w:sz w:val="20"/>
          <w:szCs w:val="20"/>
          <w:lang w:val="en"/>
        </w:rPr>
        <w:t>provides</w:t>
      </w:r>
      <w:r w:rsidRPr="00C27239">
        <w:rPr>
          <w:rFonts w:ascii="Verdana" w:hAnsi="Verdana"/>
          <w:sz w:val="20"/>
          <w:szCs w:val="20"/>
          <w:lang w:val="en"/>
        </w:rPr>
        <w:t xml:space="preserve"> telecommunications services ship-to-coast and coast-to ship; traffic management and information services for ships and river traffic information services; hydro meteorological information. </w:t>
      </w:r>
    </w:p>
    <w:p w14:paraId="0138E126" w14:textId="77777777" w:rsidR="00DC137F" w:rsidRPr="00C27239" w:rsidRDefault="00DC137F" w:rsidP="00DC137F">
      <w:pPr>
        <w:spacing w:line="22" w:lineRule="atLeast"/>
        <w:jc w:val="both"/>
        <w:rPr>
          <w:rFonts w:ascii="Verdana" w:eastAsia="Helvetica" w:hAnsi="Verdana" w:cs="Helvetica"/>
          <w:sz w:val="20"/>
          <w:szCs w:val="20"/>
        </w:rPr>
      </w:pPr>
      <w:r w:rsidRPr="00C27239">
        <w:rPr>
          <w:rFonts w:ascii="Verdana" w:hAnsi="Verdana"/>
          <w:sz w:val="20"/>
          <w:szCs w:val="20"/>
          <w:lang w:val="en"/>
        </w:rPr>
        <w:t>For the effective functioning of the BULRIS system, SEPI established a specialized department " Ship Traffic Management- Danube River", located in the city of Ruse, which performs functions for providing river information services in the Bulgarian part of the Danube River:</w:t>
      </w:r>
    </w:p>
    <w:p w14:paraId="7E221983" w14:textId="77777777" w:rsidR="00DC137F" w:rsidRPr="00C27239" w:rsidRDefault="00DC137F" w:rsidP="00CE496D">
      <w:pPr>
        <w:pStyle w:val="ListParagraph"/>
        <w:numPr>
          <w:ilvl w:val="0"/>
          <w:numId w:val="23"/>
        </w:numPr>
        <w:spacing w:after="0" w:line="22" w:lineRule="atLeast"/>
        <w:ind w:left="426" w:hanging="426"/>
        <w:jc w:val="both"/>
        <w:rPr>
          <w:rFonts w:ascii="Verdana" w:hAnsi="Verdana"/>
          <w:sz w:val="20"/>
          <w:szCs w:val="20"/>
        </w:rPr>
      </w:pPr>
      <w:r w:rsidRPr="00C27239">
        <w:rPr>
          <w:rFonts w:ascii="Verdana" w:hAnsi="Verdana"/>
          <w:sz w:val="20"/>
          <w:szCs w:val="20"/>
          <w:lang w:val="en"/>
        </w:rPr>
        <w:t>collection, processing, storage and provision of information acquired through the reporting system in the inland waterways of the Republic of Bulgaria to other Bulgarian and foreign competent authorities and interested persons;</w:t>
      </w:r>
    </w:p>
    <w:p w14:paraId="7D39A4F5" w14:textId="77777777" w:rsidR="00DC137F" w:rsidRPr="00C27239" w:rsidRDefault="00DC137F" w:rsidP="00CE496D">
      <w:pPr>
        <w:pStyle w:val="ListParagraph"/>
        <w:numPr>
          <w:ilvl w:val="0"/>
          <w:numId w:val="23"/>
        </w:numPr>
        <w:spacing w:after="0" w:line="22" w:lineRule="atLeast"/>
        <w:ind w:left="426" w:hanging="426"/>
        <w:jc w:val="both"/>
        <w:rPr>
          <w:rFonts w:ascii="Verdana" w:hAnsi="Verdana"/>
          <w:sz w:val="20"/>
          <w:szCs w:val="20"/>
        </w:rPr>
      </w:pPr>
      <w:r w:rsidRPr="00C27239">
        <w:rPr>
          <w:rFonts w:ascii="Verdana" w:hAnsi="Verdana"/>
          <w:sz w:val="20"/>
          <w:szCs w:val="20"/>
          <w:lang w:val="en"/>
        </w:rPr>
        <w:t>collection, processing, storage and provision of information on transport logistics;</w:t>
      </w:r>
    </w:p>
    <w:p w14:paraId="277A45D0" w14:textId="77777777" w:rsidR="00DC137F" w:rsidRPr="00C27239" w:rsidRDefault="00DC137F" w:rsidP="00CE496D">
      <w:pPr>
        <w:pStyle w:val="ListParagraph"/>
        <w:numPr>
          <w:ilvl w:val="0"/>
          <w:numId w:val="23"/>
        </w:numPr>
        <w:spacing w:after="0" w:line="22" w:lineRule="atLeast"/>
        <w:ind w:left="426" w:hanging="426"/>
        <w:jc w:val="both"/>
        <w:rPr>
          <w:rFonts w:ascii="Verdana" w:hAnsi="Verdana"/>
          <w:sz w:val="20"/>
          <w:szCs w:val="20"/>
        </w:rPr>
      </w:pPr>
      <w:r w:rsidRPr="00C27239">
        <w:rPr>
          <w:rFonts w:ascii="Verdana" w:hAnsi="Verdana"/>
          <w:sz w:val="20"/>
          <w:szCs w:val="20"/>
          <w:lang w:val="en"/>
        </w:rPr>
        <w:t>collection and storage of electronic information about the hydrometeorological situation in the Bulgarian section of the Danube River;</w:t>
      </w:r>
    </w:p>
    <w:p w14:paraId="18D50B51" w14:textId="77777777" w:rsidR="00DC137F" w:rsidRPr="00C27239" w:rsidRDefault="00DC137F" w:rsidP="00CE496D">
      <w:pPr>
        <w:pStyle w:val="ListParagraph"/>
        <w:numPr>
          <w:ilvl w:val="0"/>
          <w:numId w:val="23"/>
        </w:numPr>
        <w:spacing w:after="0" w:line="22" w:lineRule="atLeast"/>
        <w:ind w:left="426" w:hanging="426"/>
        <w:jc w:val="both"/>
        <w:rPr>
          <w:rFonts w:ascii="Verdana" w:hAnsi="Verdana"/>
          <w:sz w:val="20"/>
          <w:szCs w:val="20"/>
        </w:rPr>
      </w:pPr>
      <w:r w:rsidRPr="00C27239">
        <w:rPr>
          <w:rFonts w:ascii="Verdana" w:hAnsi="Verdana"/>
          <w:sz w:val="20"/>
          <w:szCs w:val="20"/>
          <w:lang w:val="en"/>
        </w:rPr>
        <w:t>collecting, processing and storing information on the condition and depth of the channels and shipping sites;</w:t>
      </w:r>
    </w:p>
    <w:p w14:paraId="401FD23B" w14:textId="77777777" w:rsidR="00DC137F" w:rsidRPr="00C27239" w:rsidRDefault="00DC137F" w:rsidP="00CE496D">
      <w:pPr>
        <w:pStyle w:val="ListParagraph"/>
        <w:numPr>
          <w:ilvl w:val="0"/>
          <w:numId w:val="23"/>
        </w:numPr>
        <w:spacing w:after="0" w:line="22" w:lineRule="atLeast"/>
        <w:ind w:left="426" w:hanging="426"/>
        <w:jc w:val="both"/>
        <w:rPr>
          <w:rFonts w:ascii="Verdana" w:hAnsi="Verdana"/>
          <w:sz w:val="20"/>
          <w:szCs w:val="20"/>
        </w:rPr>
      </w:pPr>
      <w:r w:rsidRPr="00C27239">
        <w:rPr>
          <w:rFonts w:ascii="Verdana" w:hAnsi="Verdana"/>
          <w:sz w:val="20"/>
          <w:szCs w:val="20"/>
          <w:lang w:val="en"/>
        </w:rPr>
        <w:t>providing information related to the safety of navigation and the organization of traffic using the traffic visualization system;</w:t>
      </w:r>
    </w:p>
    <w:p w14:paraId="1FD0F6EE" w14:textId="77777777" w:rsidR="00DC137F" w:rsidRPr="00C27239" w:rsidRDefault="00DC137F" w:rsidP="00CE496D">
      <w:pPr>
        <w:pStyle w:val="ListParagraph"/>
        <w:numPr>
          <w:ilvl w:val="0"/>
          <w:numId w:val="23"/>
        </w:numPr>
        <w:spacing w:after="0" w:line="22" w:lineRule="atLeast"/>
        <w:ind w:left="426" w:hanging="426"/>
        <w:jc w:val="both"/>
        <w:rPr>
          <w:rFonts w:ascii="Verdana" w:hAnsi="Verdana"/>
          <w:sz w:val="20"/>
          <w:szCs w:val="20"/>
        </w:rPr>
      </w:pPr>
      <w:r w:rsidRPr="00C27239">
        <w:rPr>
          <w:rFonts w:ascii="Verdana" w:hAnsi="Verdana"/>
          <w:sz w:val="20"/>
          <w:szCs w:val="20"/>
          <w:lang w:val="en"/>
        </w:rPr>
        <w:t>interaction with organizations external to the system related to navigation on the Danube;</w:t>
      </w:r>
    </w:p>
    <w:p w14:paraId="2E9DC59B" w14:textId="77777777" w:rsidR="00DC137F" w:rsidRPr="00C27239" w:rsidRDefault="00DC137F" w:rsidP="00CE496D">
      <w:pPr>
        <w:pStyle w:val="ListParagraph"/>
        <w:numPr>
          <w:ilvl w:val="0"/>
          <w:numId w:val="23"/>
        </w:numPr>
        <w:spacing w:after="0" w:line="22" w:lineRule="atLeast"/>
        <w:ind w:left="426" w:hanging="426"/>
        <w:jc w:val="both"/>
        <w:rPr>
          <w:rFonts w:ascii="Verdana" w:hAnsi="Verdana"/>
          <w:sz w:val="20"/>
          <w:szCs w:val="20"/>
        </w:rPr>
      </w:pPr>
      <w:r w:rsidRPr="00C27239">
        <w:rPr>
          <w:rFonts w:ascii="Verdana" w:hAnsi="Verdana"/>
          <w:sz w:val="20"/>
          <w:szCs w:val="20"/>
          <w:lang w:val="en"/>
        </w:rPr>
        <w:t>providing information to the public authorities, organizations and persons concerned within the framework of the established rules;</w:t>
      </w:r>
    </w:p>
    <w:p w14:paraId="75B2872C" w14:textId="77777777" w:rsidR="00DC137F" w:rsidRPr="00C27239" w:rsidRDefault="00DC137F" w:rsidP="00CE496D">
      <w:pPr>
        <w:pStyle w:val="ListParagraph"/>
        <w:numPr>
          <w:ilvl w:val="0"/>
          <w:numId w:val="23"/>
        </w:numPr>
        <w:spacing w:after="0" w:line="22" w:lineRule="atLeast"/>
        <w:ind w:left="426" w:hanging="426"/>
        <w:jc w:val="both"/>
        <w:rPr>
          <w:rFonts w:ascii="Verdana" w:hAnsi="Verdana"/>
          <w:sz w:val="20"/>
          <w:szCs w:val="20"/>
        </w:rPr>
      </w:pPr>
      <w:r w:rsidRPr="00C27239">
        <w:rPr>
          <w:rFonts w:ascii="Verdana" w:hAnsi="Verdana"/>
          <w:sz w:val="20"/>
          <w:szCs w:val="20"/>
          <w:lang w:val="en"/>
        </w:rPr>
        <w:t>collection, storage, processing and provision of information obtained through the river traffic system in the interests of the safety of human life, navigation on the Danube and environmental protection.</w:t>
      </w:r>
    </w:p>
    <w:p w14:paraId="5CF8A835" w14:textId="77777777" w:rsidR="00DC137F" w:rsidRPr="00C27239" w:rsidRDefault="00DC137F" w:rsidP="00DC137F">
      <w:pPr>
        <w:spacing w:line="22" w:lineRule="atLeast"/>
        <w:jc w:val="both"/>
        <w:rPr>
          <w:rFonts w:ascii="Verdana" w:eastAsia="Helvetica" w:hAnsi="Verdana" w:cs="Helvetica"/>
          <w:sz w:val="20"/>
          <w:szCs w:val="20"/>
        </w:rPr>
      </w:pPr>
    </w:p>
    <w:p w14:paraId="4A59D198" w14:textId="77777777" w:rsidR="00DC137F" w:rsidRPr="00C27239" w:rsidRDefault="00DC137F" w:rsidP="00DC137F">
      <w:pPr>
        <w:spacing w:line="22" w:lineRule="atLeast"/>
        <w:jc w:val="both"/>
        <w:rPr>
          <w:rFonts w:ascii="Verdana" w:hAnsi="Verdana"/>
          <w:sz w:val="20"/>
          <w:szCs w:val="20"/>
        </w:rPr>
      </w:pPr>
      <w:r w:rsidRPr="00C27239">
        <w:rPr>
          <w:rFonts w:ascii="Verdana" w:hAnsi="Verdana"/>
          <w:sz w:val="20"/>
          <w:szCs w:val="20"/>
          <w:lang w:val="en"/>
        </w:rPr>
        <w:t>According to the legal basis in the country, the newly created river information system is managed and maintained by the SEPI. All costs of operation, maintenance, remuneration of operators and depreciation costs are covered by the budget of the beneficiary and no problem in this respect is reported.</w:t>
      </w:r>
    </w:p>
    <w:p w14:paraId="72CA93F9" w14:textId="77777777" w:rsidR="00DC137F" w:rsidRPr="00C27239" w:rsidRDefault="00DC137F" w:rsidP="00DC137F">
      <w:pPr>
        <w:spacing w:line="22" w:lineRule="atLeast"/>
        <w:jc w:val="both"/>
        <w:rPr>
          <w:rFonts w:ascii="Verdana" w:eastAsia="Helvetica" w:hAnsi="Verdana" w:cs="Helvetica"/>
          <w:sz w:val="20"/>
          <w:szCs w:val="20"/>
        </w:rPr>
      </w:pPr>
      <w:r w:rsidRPr="00C27239">
        <w:rPr>
          <w:rFonts w:ascii="Verdana" w:hAnsi="Verdana"/>
          <w:sz w:val="20"/>
          <w:szCs w:val="20"/>
          <w:lang w:val="en"/>
        </w:rPr>
        <w:t>The sustainability reports submitted by the SEPI to the MA for 2016 and 2017 did not report any change in the results achieved, as well as on the function, purpose and ownership of the acquired equipment and fixed assets.</w:t>
      </w:r>
    </w:p>
    <w:p w14:paraId="609BBCE7" w14:textId="77777777" w:rsidR="00DC137F" w:rsidRDefault="00DC137F" w:rsidP="00DC137F">
      <w:pPr>
        <w:spacing w:line="22" w:lineRule="atLeast"/>
        <w:jc w:val="both"/>
        <w:rPr>
          <w:rFonts w:ascii="Verdana" w:eastAsia="Helvetica" w:hAnsi="Verdana" w:cs="Helvetica"/>
          <w:sz w:val="20"/>
          <w:szCs w:val="20"/>
        </w:rPr>
      </w:pPr>
    </w:p>
    <w:p w14:paraId="51AAD716" w14:textId="77777777" w:rsidR="00DC137F" w:rsidRPr="00C27239" w:rsidRDefault="006F684E" w:rsidP="00CE496D">
      <w:pPr>
        <w:pStyle w:val="Heading2"/>
        <w:numPr>
          <w:ilvl w:val="1"/>
          <w:numId w:val="17"/>
        </w:numPr>
        <w:spacing w:line="22" w:lineRule="atLeast"/>
        <w:ind w:left="426" w:hanging="426"/>
        <w:jc w:val="left"/>
        <w:rPr>
          <w:rFonts w:ascii="Verdana" w:hAnsi="Verdana"/>
          <w:b/>
          <w:bCs/>
          <w:sz w:val="20"/>
          <w:szCs w:val="20"/>
        </w:rPr>
      </w:pPr>
      <w:r>
        <w:rPr>
          <w:rFonts w:ascii="Verdana" w:hAnsi="Verdana"/>
          <w:b/>
          <w:bCs/>
          <w:sz w:val="20"/>
          <w:szCs w:val="20"/>
          <w:lang w:val="en"/>
        </w:rPr>
        <w:t>C</w:t>
      </w:r>
      <w:r w:rsidR="00DC137F" w:rsidRPr="00C27239">
        <w:rPr>
          <w:rFonts w:ascii="Verdana" w:hAnsi="Verdana"/>
          <w:b/>
          <w:bCs/>
          <w:sz w:val="20"/>
          <w:szCs w:val="20"/>
          <w:lang w:val="en"/>
        </w:rPr>
        <w:t>onclusions</w:t>
      </w:r>
    </w:p>
    <w:p w14:paraId="220A59C9" w14:textId="77777777" w:rsidR="00DC137F" w:rsidRPr="00A850A1" w:rsidRDefault="00DC137F" w:rsidP="00DC137F">
      <w:pPr>
        <w:spacing w:line="22" w:lineRule="atLeast"/>
        <w:jc w:val="both"/>
        <w:rPr>
          <w:rFonts w:ascii="Verdana" w:hAnsi="Verdana"/>
          <w:bCs/>
          <w:color w:val="000000"/>
          <w:sz w:val="20"/>
          <w:szCs w:val="20"/>
        </w:rPr>
      </w:pPr>
      <w:r w:rsidRPr="00A850A1">
        <w:rPr>
          <w:rFonts w:ascii="Verdana" w:hAnsi="Verdana"/>
          <w:bCs/>
          <w:color w:val="000000"/>
          <w:sz w:val="20"/>
          <w:szCs w:val="20"/>
          <w:lang w:val="en"/>
        </w:rPr>
        <w:t>On the basis of the project information examined in the preparation, implementation and operation phase, the following conclusions can be defined:</w:t>
      </w:r>
    </w:p>
    <w:p w14:paraId="022331FD" w14:textId="77777777" w:rsidR="00DC137F" w:rsidRPr="00A850A1" w:rsidRDefault="00DC137F" w:rsidP="00CE496D">
      <w:pPr>
        <w:pStyle w:val="ListParagraph"/>
        <w:numPr>
          <w:ilvl w:val="0"/>
          <w:numId w:val="43"/>
        </w:numPr>
        <w:spacing w:after="0" w:line="22" w:lineRule="atLeast"/>
        <w:ind w:left="426" w:hanging="426"/>
        <w:jc w:val="both"/>
        <w:rPr>
          <w:rFonts w:ascii="Verdana" w:hAnsi="Verdana"/>
          <w:color w:val="000000"/>
          <w:sz w:val="20"/>
          <w:szCs w:val="20"/>
        </w:rPr>
      </w:pPr>
      <w:r w:rsidRPr="00A850A1">
        <w:rPr>
          <w:rFonts w:ascii="Verdana" w:hAnsi="Verdana"/>
          <w:color w:val="000000"/>
          <w:sz w:val="20"/>
          <w:szCs w:val="20"/>
          <w:lang w:val="en"/>
        </w:rPr>
        <w:t>The actual implementation of the project has begun before the development and approval of the AF with financial resources of the beneficiary;</w:t>
      </w:r>
    </w:p>
    <w:p w14:paraId="1B4172B5" w14:textId="77777777" w:rsidR="00DC137F" w:rsidRPr="00A850A1" w:rsidRDefault="00DC137F" w:rsidP="00CE496D">
      <w:pPr>
        <w:pStyle w:val="ListParagraph"/>
        <w:numPr>
          <w:ilvl w:val="0"/>
          <w:numId w:val="43"/>
        </w:numPr>
        <w:spacing w:after="0" w:line="22" w:lineRule="atLeast"/>
        <w:ind w:left="426" w:hanging="426"/>
        <w:jc w:val="both"/>
        <w:rPr>
          <w:rFonts w:ascii="Verdana" w:hAnsi="Verdana"/>
          <w:color w:val="000000"/>
          <w:sz w:val="20"/>
          <w:szCs w:val="20"/>
        </w:rPr>
      </w:pPr>
      <w:r w:rsidRPr="00A850A1">
        <w:rPr>
          <w:rFonts w:ascii="Verdana" w:hAnsi="Verdana"/>
          <w:color w:val="000000"/>
          <w:sz w:val="20"/>
          <w:szCs w:val="20"/>
          <w:lang w:val="en"/>
        </w:rPr>
        <w:t>There was a delay in implementation and the contract was annexed in order to extend the implementation period;</w:t>
      </w:r>
    </w:p>
    <w:p w14:paraId="38DA3B49" w14:textId="77777777" w:rsidR="00DC137F" w:rsidRPr="00A850A1" w:rsidRDefault="00DC137F" w:rsidP="00CE496D">
      <w:pPr>
        <w:pStyle w:val="ListParagraph"/>
        <w:numPr>
          <w:ilvl w:val="0"/>
          <w:numId w:val="43"/>
        </w:numPr>
        <w:spacing w:after="0" w:line="22" w:lineRule="atLeast"/>
        <w:ind w:left="426" w:hanging="426"/>
        <w:jc w:val="both"/>
        <w:rPr>
          <w:rFonts w:ascii="Verdana" w:hAnsi="Verdana"/>
          <w:color w:val="000000"/>
          <w:sz w:val="20"/>
          <w:szCs w:val="20"/>
        </w:rPr>
      </w:pPr>
      <w:r w:rsidRPr="00C27239">
        <w:rPr>
          <w:rFonts w:ascii="Verdana" w:hAnsi="Verdana"/>
          <w:sz w:val="20"/>
          <w:szCs w:val="20"/>
          <w:lang w:val="en" w:eastAsia="pl-PL"/>
        </w:rPr>
        <w:lastRenderedPageBreak/>
        <w:t xml:space="preserve">The budget was amended once due to a reduction in the values of contracts with contractors as a result of the tender procedures carried </w:t>
      </w:r>
      <w:r w:rsidR="00F93EA6" w:rsidRPr="00C27239">
        <w:rPr>
          <w:rFonts w:ascii="Verdana" w:hAnsi="Verdana"/>
          <w:sz w:val="20"/>
          <w:szCs w:val="20"/>
          <w:lang w:val="en" w:eastAsia="pl-PL"/>
        </w:rPr>
        <w:t>out,</w:t>
      </w:r>
      <w:r w:rsidRPr="00C27239">
        <w:rPr>
          <w:rFonts w:ascii="Verdana" w:hAnsi="Verdana"/>
          <w:sz w:val="20"/>
          <w:szCs w:val="20"/>
          <w:lang w:val="en" w:eastAsia="pl-PL"/>
        </w:rPr>
        <w:t xml:space="preserve"> but the budget structure remained unchanged;</w:t>
      </w:r>
    </w:p>
    <w:p w14:paraId="27212C79" w14:textId="77777777" w:rsidR="00DC137F" w:rsidRPr="00A850A1" w:rsidRDefault="00DC137F" w:rsidP="00CE496D">
      <w:pPr>
        <w:pStyle w:val="ListParagraph"/>
        <w:numPr>
          <w:ilvl w:val="0"/>
          <w:numId w:val="43"/>
        </w:numPr>
        <w:spacing w:after="0" w:line="22" w:lineRule="atLeast"/>
        <w:ind w:left="426" w:hanging="426"/>
        <w:jc w:val="both"/>
        <w:rPr>
          <w:rFonts w:ascii="Verdana" w:hAnsi="Verdana"/>
          <w:color w:val="000000"/>
          <w:sz w:val="20"/>
          <w:szCs w:val="20"/>
        </w:rPr>
      </w:pPr>
      <w:r w:rsidRPr="00A850A1">
        <w:rPr>
          <w:rFonts w:ascii="Verdana" w:hAnsi="Verdana"/>
          <w:color w:val="000000"/>
          <w:sz w:val="20"/>
          <w:szCs w:val="20"/>
          <w:lang w:val="en"/>
        </w:rPr>
        <w:t>Phase 3 of the project was cancelled due to specific legislative changes at EU level;</w:t>
      </w:r>
    </w:p>
    <w:p w14:paraId="3EB3E657" w14:textId="77777777" w:rsidR="00DC137F" w:rsidRPr="00A850A1" w:rsidRDefault="00DC137F" w:rsidP="00CE496D">
      <w:pPr>
        <w:pStyle w:val="ListParagraph"/>
        <w:numPr>
          <w:ilvl w:val="0"/>
          <w:numId w:val="43"/>
        </w:numPr>
        <w:spacing w:after="0" w:line="22" w:lineRule="atLeast"/>
        <w:ind w:left="426" w:hanging="426"/>
        <w:jc w:val="both"/>
        <w:rPr>
          <w:rFonts w:ascii="Verdana" w:hAnsi="Verdana"/>
          <w:color w:val="000000"/>
          <w:sz w:val="20"/>
          <w:szCs w:val="20"/>
        </w:rPr>
      </w:pPr>
      <w:r w:rsidRPr="00A850A1">
        <w:rPr>
          <w:rFonts w:ascii="Verdana" w:hAnsi="Verdana"/>
          <w:color w:val="000000"/>
          <w:sz w:val="20"/>
          <w:szCs w:val="20"/>
          <w:lang w:val="en"/>
        </w:rPr>
        <w:t>Nevertheless, all project indicators were achieved;</w:t>
      </w:r>
    </w:p>
    <w:p w14:paraId="16985CEB" w14:textId="77777777" w:rsidR="00DC137F" w:rsidRPr="00A850A1" w:rsidRDefault="00DC137F" w:rsidP="00CE496D">
      <w:pPr>
        <w:pStyle w:val="ListParagraph"/>
        <w:numPr>
          <w:ilvl w:val="0"/>
          <w:numId w:val="43"/>
        </w:numPr>
        <w:spacing w:after="0" w:line="22" w:lineRule="atLeast"/>
        <w:ind w:left="426" w:hanging="426"/>
        <w:jc w:val="both"/>
        <w:rPr>
          <w:rFonts w:ascii="Verdana" w:hAnsi="Verdana"/>
          <w:color w:val="000000"/>
          <w:sz w:val="20"/>
          <w:szCs w:val="20"/>
        </w:rPr>
      </w:pPr>
      <w:r w:rsidRPr="00A850A1">
        <w:rPr>
          <w:rFonts w:ascii="Verdana" w:hAnsi="Verdana"/>
          <w:color w:val="000000"/>
          <w:sz w:val="20"/>
          <w:szCs w:val="20"/>
          <w:lang w:val="en"/>
        </w:rPr>
        <w:t>There were no difficulties in providing funds for the maintenance of the system.</w:t>
      </w:r>
    </w:p>
    <w:p w14:paraId="6E315785" w14:textId="77777777" w:rsidR="009859FE" w:rsidRPr="00C27239" w:rsidRDefault="009859FE" w:rsidP="003259E0">
      <w:pPr>
        <w:spacing w:line="22" w:lineRule="atLeast"/>
        <w:jc w:val="both"/>
        <w:rPr>
          <w:rFonts w:ascii="Verdana" w:eastAsia="Calibri" w:hAnsi="Verdana"/>
          <w:sz w:val="20"/>
          <w:szCs w:val="20"/>
        </w:rPr>
      </w:pPr>
    </w:p>
    <w:p w14:paraId="75F77356" w14:textId="77777777" w:rsidR="00F26495" w:rsidRPr="00F26495" w:rsidRDefault="00AB6E78" w:rsidP="00A850A1">
      <w:pPr>
        <w:pStyle w:val="Heading1"/>
        <w:numPr>
          <w:ilvl w:val="0"/>
          <w:numId w:val="17"/>
        </w:numPr>
        <w:shd w:val="clear" w:color="auto" w:fill="253356"/>
        <w:spacing w:line="22" w:lineRule="atLeast"/>
        <w:jc w:val="both"/>
        <w:rPr>
          <w:rFonts w:ascii="Verdana" w:hAnsi="Verdana"/>
          <w:b/>
          <w:bCs/>
          <w:i/>
          <w:iCs/>
          <w:color w:val="auto"/>
          <w:sz w:val="20"/>
          <w:szCs w:val="20"/>
          <w:lang w:val="en"/>
        </w:rPr>
      </w:pPr>
      <w:r>
        <w:rPr>
          <w:rFonts w:ascii="Verdana" w:hAnsi="Verdana"/>
          <w:b/>
          <w:bCs/>
          <w:i/>
          <w:iCs/>
          <w:color w:val="auto"/>
          <w:sz w:val="20"/>
          <w:szCs w:val="20"/>
        </w:rPr>
        <w:t xml:space="preserve"> </w:t>
      </w:r>
      <w:bookmarkStart w:id="140" w:name="_Toc62643634"/>
      <w:r w:rsidR="00F26495" w:rsidRPr="00F26495">
        <w:rPr>
          <w:rFonts w:ascii="Verdana" w:hAnsi="Verdana"/>
          <w:b/>
          <w:bCs/>
          <w:i/>
          <w:iCs/>
          <w:color w:val="auto"/>
          <w:sz w:val="20"/>
          <w:szCs w:val="20"/>
          <w:lang w:val="en"/>
        </w:rPr>
        <w:t>BG161PO004-4.0.01-0005 “Vessel Traffic Management Information System (VTMIS) – Phase 3”</w:t>
      </w:r>
      <w:bookmarkEnd w:id="140"/>
    </w:p>
    <w:p w14:paraId="3110AB58" w14:textId="77777777" w:rsidR="00F26495" w:rsidRPr="00D91B4A" w:rsidRDefault="00F26495" w:rsidP="003259E0">
      <w:pPr>
        <w:spacing w:line="22" w:lineRule="atLeast"/>
        <w:rPr>
          <w:rFonts w:ascii="Verdana" w:hAnsi="Verdana"/>
        </w:rPr>
      </w:pPr>
    </w:p>
    <w:p w14:paraId="678A279B" w14:textId="77777777" w:rsidR="00A74A22" w:rsidRPr="00D91B4A" w:rsidRDefault="00F26495" w:rsidP="00CE496D">
      <w:pPr>
        <w:pStyle w:val="Heading2"/>
        <w:numPr>
          <w:ilvl w:val="1"/>
          <w:numId w:val="17"/>
        </w:numPr>
        <w:spacing w:line="22" w:lineRule="atLeast"/>
        <w:ind w:left="426" w:hanging="426"/>
        <w:jc w:val="left"/>
        <w:rPr>
          <w:rFonts w:ascii="Verdana" w:hAnsi="Verdana"/>
          <w:b/>
          <w:bCs/>
          <w:sz w:val="20"/>
          <w:szCs w:val="20"/>
        </w:rPr>
      </w:pPr>
      <w:r>
        <w:rPr>
          <w:rFonts w:ascii="Verdana" w:hAnsi="Verdana"/>
          <w:b/>
          <w:bCs/>
          <w:sz w:val="20"/>
          <w:szCs w:val="20"/>
          <w:lang w:val="en"/>
        </w:rPr>
        <w:t>Project summary</w:t>
      </w:r>
    </w:p>
    <w:p w14:paraId="3A1E60F1" w14:textId="77777777" w:rsidR="00A74A22" w:rsidRPr="00D91B4A" w:rsidRDefault="00A74A22" w:rsidP="003259E0">
      <w:pPr>
        <w:spacing w:after="0" w:line="22" w:lineRule="atLeast"/>
        <w:jc w:val="both"/>
        <w:rPr>
          <w:rFonts w:ascii="Verdana" w:hAnsi="Verdana"/>
          <w:b/>
          <w:sz w:val="20"/>
          <w:szCs w:val="20"/>
          <w:lang w:eastAsia="bg-BG"/>
        </w:rPr>
      </w:pPr>
    </w:p>
    <w:tbl>
      <w:tblPr>
        <w:tblW w:w="9085" w:type="dxa"/>
        <w:tblBorders>
          <w:top w:val="single" w:sz="4" w:space="0" w:color="A8CBEE"/>
          <w:left w:val="single" w:sz="4" w:space="0" w:color="A8CBEE"/>
          <w:bottom w:val="single" w:sz="4" w:space="0" w:color="A8CBEE"/>
          <w:right w:val="single" w:sz="4" w:space="0" w:color="A8CBEE"/>
          <w:insideH w:val="single" w:sz="4" w:space="0" w:color="A8CBEE"/>
          <w:insideV w:val="single" w:sz="4" w:space="0" w:color="A8CBEE"/>
        </w:tblBorders>
        <w:shd w:val="clear" w:color="auto" w:fill="D9DFEF"/>
        <w:tblLook w:val="04A0" w:firstRow="1" w:lastRow="0" w:firstColumn="1" w:lastColumn="0" w:noHBand="0" w:noVBand="1"/>
      </w:tblPr>
      <w:tblGrid>
        <w:gridCol w:w="3505"/>
        <w:gridCol w:w="5580"/>
      </w:tblGrid>
      <w:tr w:rsidR="00895AFF" w:rsidRPr="00A850A1" w14:paraId="3DDD72CA" w14:textId="77777777" w:rsidTr="00A850A1">
        <w:trPr>
          <w:trHeight w:val="6428"/>
        </w:trPr>
        <w:tc>
          <w:tcPr>
            <w:tcW w:w="9085" w:type="dxa"/>
            <w:gridSpan w:val="2"/>
            <w:shd w:val="clear" w:color="auto" w:fill="auto"/>
          </w:tcPr>
          <w:p w14:paraId="3A79CC27" w14:textId="77777777" w:rsidR="00F26495" w:rsidRPr="00A850A1" w:rsidRDefault="00F26495" w:rsidP="00A850A1">
            <w:pPr>
              <w:spacing w:after="0" w:line="22" w:lineRule="atLeast"/>
              <w:jc w:val="center"/>
              <w:rPr>
                <w:rFonts w:ascii="Verdana" w:hAnsi="Verdana"/>
                <w:b/>
                <w:bCs/>
                <w:sz w:val="18"/>
                <w:szCs w:val="18"/>
                <w:lang w:eastAsia="bg-BG"/>
              </w:rPr>
            </w:pPr>
            <w:r w:rsidRPr="00A850A1">
              <w:rPr>
                <w:rFonts w:ascii="Verdana" w:hAnsi="Verdana" w:cs="Calibri"/>
                <w:b/>
                <w:bCs/>
                <w:color w:val="000000"/>
                <w:sz w:val="18"/>
                <w:szCs w:val="18"/>
              </w:rPr>
              <w:t xml:space="preserve">BG161PO004-4.0.01-0005 </w:t>
            </w:r>
            <w:r w:rsidRPr="00A850A1">
              <w:rPr>
                <w:rFonts w:ascii="Verdana" w:eastAsia="Calibri" w:hAnsi="Verdana" w:cs="TimesNewRomanPS-ItalicMT"/>
                <w:b/>
                <w:bCs/>
                <w:sz w:val="18"/>
                <w:szCs w:val="18"/>
              </w:rPr>
              <w:t>“Vessel Traffic Management Information System (VTMIS) – Phase 3”</w:t>
            </w:r>
          </w:p>
          <w:p w14:paraId="6D99BC65" w14:textId="74D85505" w:rsidR="00895AFF" w:rsidRPr="00A850A1" w:rsidRDefault="004335C3" w:rsidP="00A850A1">
            <w:pPr>
              <w:spacing w:after="0" w:line="22" w:lineRule="atLeast"/>
              <w:rPr>
                <w:rFonts w:ascii="Verdana" w:hAnsi="Verdana"/>
                <w:b/>
                <w:bCs/>
                <w:sz w:val="18"/>
                <w:szCs w:val="18"/>
                <w:lang w:eastAsia="bg-BG"/>
              </w:rPr>
            </w:pPr>
            <w:r>
              <w:rPr>
                <w:noProof/>
                <w:lang w:eastAsia="bg-BG"/>
              </w:rPr>
              <w:drawing>
                <wp:anchor distT="0" distB="0" distL="114300" distR="114300" simplePos="0" relativeHeight="251646464" behindDoc="1" locked="0" layoutInCell="1" allowOverlap="1" wp14:anchorId="6A5797B3" wp14:editId="67DBC318">
                  <wp:simplePos x="0" y="0"/>
                  <wp:positionH relativeFrom="margin">
                    <wp:posOffset>1235075</wp:posOffset>
                  </wp:positionH>
                  <wp:positionV relativeFrom="paragraph">
                    <wp:posOffset>55880</wp:posOffset>
                  </wp:positionV>
                  <wp:extent cx="2656205" cy="3571875"/>
                  <wp:effectExtent l="0" t="0" r="0" b="0"/>
                  <wp:wrapTight wrapText="bothSides">
                    <wp:wrapPolygon edited="0">
                      <wp:start x="0" y="0"/>
                      <wp:lineTo x="0" y="21542"/>
                      <wp:lineTo x="21378" y="21542"/>
                      <wp:lineTo x="21378" y="0"/>
                      <wp:lineTo x="0" y="0"/>
                    </wp:wrapPolygon>
                  </wp:wrapTight>
                  <wp:docPr id="36" name="Picture 35" descr="http://scortel.com/upload/vtmi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cortel.com/upload/vtmis-4.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56205" cy="35718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10D71" w:rsidRPr="00A850A1" w14:paraId="46A902A8" w14:textId="77777777" w:rsidTr="00A850A1">
        <w:tc>
          <w:tcPr>
            <w:tcW w:w="3505" w:type="dxa"/>
            <w:shd w:val="clear" w:color="auto" w:fill="auto"/>
          </w:tcPr>
          <w:p w14:paraId="73899236" w14:textId="77777777" w:rsidR="00A74A22" w:rsidRPr="00A850A1" w:rsidRDefault="00A74A22"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Priority axis</w:t>
            </w:r>
          </w:p>
        </w:tc>
        <w:tc>
          <w:tcPr>
            <w:tcW w:w="5580" w:type="dxa"/>
            <w:shd w:val="clear" w:color="auto" w:fill="auto"/>
          </w:tcPr>
          <w:p w14:paraId="7FBB11DB" w14:textId="77777777" w:rsidR="00A74A22" w:rsidRPr="00A850A1" w:rsidRDefault="00A74A22" w:rsidP="00A850A1">
            <w:pPr>
              <w:spacing w:after="0" w:line="22" w:lineRule="atLeast"/>
              <w:jc w:val="both"/>
              <w:rPr>
                <w:rFonts w:ascii="Verdana" w:eastAsia="Calibri" w:hAnsi="Verdana"/>
                <w:bCs/>
                <w:sz w:val="18"/>
                <w:szCs w:val="18"/>
                <w:lang w:val="pl-PL" w:eastAsia="pl-PL"/>
              </w:rPr>
            </w:pPr>
            <w:r w:rsidRPr="00A850A1">
              <w:rPr>
                <w:rFonts w:ascii="Verdana" w:hAnsi="Verdana"/>
                <w:bCs/>
                <w:sz w:val="18"/>
                <w:szCs w:val="18"/>
                <w:lang w:val="en" w:eastAsia="pl-PL"/>
              </w:rPr>
              <w:t xml:space="preserve">Priority </w:t>
            </w:r>
            <w:r w:rsidR="00F26495" w:rsidRPr="00A850A1">
              <w:rPr>
                <w:rFonts w:ascii="Verdana" w:hAnsi="Verdana"/>
                <w:bCs/>
                <w:sz w:val="18"/>
                <w:szCs w:val="18"/>
                <w:lang w:val="en" w:eastAsia="pl-PL"/>
              </w:rPr>
              <w:t>A</w:t>
            </w:r>
            <w:r w:rsidRPr="00A850A1">
              <w:rPr>
                <w:rFonts w:ascii="Verdana" w:hAnsi="Verdana"/>
                <w:bCs/>
                <w:sz w:val="18"/>
                <w:szCs w:val="18"/>
                <w:lang w:val="en" w:eastAsia="pl-PL"/>
              </w:rPr>
              <w:t xml:space="preserve">xis 4 </w:t>
            </w:r>
          </w:p>
        </w:tc>
      </w:tr>
      <w:tr w:rsidR="00210D71" w:rsidRPr="00A850A1" w14:paraId="770241D7" w14:textId="77777777" w:rsidTr="00A850A1">
        <w:tc>
          <w:tcPr>
            <w:tcW w:w="3505" w:type="dxa"/>
            <w:shd w:val="clear" w:color="auto" w:fill="auto"/>
          </w:tcPr>
          <w:p w14:paraId="5CD7C9DC" w14:textId="77777777" w:rsidR="00A74A22" w:rsidRPr="00A850A1" w:rsidRDefault="00A74A22"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 xml:space="preserve">Category – </w:t>
            </w:r>
            <w:r w:rsidR="00F26495" w:rsidRPr="00A850A1">
              <w:rPr>
                <w:rFonts w:ascii="Verdana" w:hAnsi="Verdana"/>
                <w:bCs/>
                <w:sz w:val="18"/>
                <w:szCs w:val="18"/>
                <w:lang w:val="en" w:eastAsia="bg-BG"/>
              </w:rPr>
              <w:t>major</w:t>
            </w:r>
            <w:r w:rsidRPr="00A850A1">
              <w:rPr>
                <w:rFonts w:ascii="Verdana" w:hAnsi="Verdana"/>
                <w:bCs/>
                <w:sz w:val="18"/>
                <w:szCs w:val="18"/>
                <w:lang w:val="en" w:eastAsia="bg-BG"/>
              </w:rPr>
              <w:t>/small</w:t>
            </w:r>
          </w:p>
        </w:tc>
        <w:tc>
          <w:tcPr>
            <w:tcW w:w="5580" w:type="dxa"/>
            <w:shd w:val="clear" w:color="auto" w:fill="auto"/>
          </w:tcPr>
          <w:p w14:paraId="5D67ED2A" w14:textId="77777777" w:rsidR="00A74A22" w:rsidRPr="00A850A1" w:rsidRDefault="00A74A22" w:rsidP="00A850A1">
            <w:pPr>
              <w:spacing w:after="0" w:line="22" w:lineRule="atLeast"/>
              <w:jc w:val="both"/>
              <w:rPr>
                <w:rFonts w:ascii="Verdana" w:hAnsi="Verdana"/>
                <w:bCs/>
                <w:sz w:val="18"/>
                <w:szCs w:val="18"/>
                <w:lang w:eastAsia="bg-BG"/>
              </w:rPr>
            </w:pPr>
            <w:r w:rsidRPr="00A850A1">
              <w:rPr>
                <w:rFonts w:ascii="Verdana" w:hAnsi="Verdana"/>
                <w:bCs/>
                <w:sz w:val="18"/>
                <w:szCs w:val="18"/>
                <w:lang w:val="en" w:eastAsia="bg-BG"/>
              </w:rPr>
              <w:t>Small</w:t>
            </w:r>
          </w:p>
        </w:tc>
      </w:tr>
      <w:tr w:rsidR="00210D71" w:rsidRPr="00A850A1" w14:paraId="693EA439" w14:textId="77777777" w:rsidTr="00A850A1">
        <w:tc>
          <w:tcPr>
            <w:tcW w:w="3505" w:type="dxa"/>
            <w:shd w:val="clear" w:color="auto" w:fill="auto"/>
          </w:tcPr>
          <w:p w14:paraId="2CA4D04A" w14:textId="77777777" w:rsidR="00A74A22" w:rsidRPr="00A850A1" w:rsidRDefault="00A74A22"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Beneficiary</w:t>
            </w:r>
          </w:p>
        </w:tc>
        <w:tc>
          <w:tcPr>
            <w:tcW w:w="5580" w:type="dxa"/>
            <w:shd w:val="clear" w:color="auto" w:fill="auto"/>
          </w:tcPr>
          <w:p w14:paraId="49D77209" w14:textId="77777777" w:rsidR="00A74A22" w:rsidRPr="00A850A1" w:rsidRDefault="00117CA0" w:rsidP="00A850A1">
            <w:pPr>
              <w:spacing w:after="0" w:line="22" w:lineRule="atLeast"/>
              <w:jc w:val="both"/>
              <w:rPr>
                <w:rFonts w:ascii="Verdana" w:hAnsi="Verdana"/>
                <w:bCs/>
                <w:sz w:val="18"/>
                <w:szCs w:val="18"/>
                <w:lang w:eastAsia="bg-BG"/>
              </w:rPr>
            </w:pPr>
            <w:r w:rsidRPr="00A850A1">
              <w:rPr>
                <w:rFonts w:ascii="Verdana" w:hAnsi="Verdana"/>
                <w:sz w:val="20"/>
                <w:szCs w:val="20"/>
                <w:lang w:val="en" w:eastAsia="bg-BG"/>
              </w:rPr>
              <w:t>Bulgarian Ports Infrastructure Company</w:t>
            </w:r>
            <w:r w:rsidRPr="00A850A1">
              <w:rPr>
                <w:szCs w:val="20"/>
                <w:lang w:val="en" w:eastAsia="bg-BG"/>
              </w:rPr>
              <w:tab/>
            </w:r>
          </w:p>
        </w:tc>
      </w:tr>
      <w:tr w:rsidR="00210D71" w:rsidRPr="00A850A1" w14:paraId="5689F069" w14:textId="77777777" w:rsidTr="00A850A1">
        <w:tc>
          <w:tcPr>
            <w:tcW w:w="3505" w:type="dxa"/>
            <w:shd w:val="clear" w:color="auto" w:fill="auto"/>
          </w:tcPr>
          <w:p w14:paraId="232F208F" w14:textId="77777777" w:rsidR="00A74A22" w:rsidRPr="00A850A1" w:rsidRDefault="00A74A22"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 xml:space="preserve">Budget </w:t>
            </w:r>
          </w:p>
        </w:tc>
        <w:tc>
          <w:tcPr>
            <w:tcW w:w="5580" w:type="dxa"/>
            <w:shd w:val="clear" w:color="auto" w:fill="auto"/>
          </w:tcPr>
          <w:p w14:paraId="6200DF78" w14:textId="77777777" w:rsidR="00A74A22" w:rsidRPr="00A850A1" w:rsidRDefault="00AB6E78" w:rsidP="00A850A1">
            <w:pPr>
              <w:spacing w:after="0" w:line="22" w:lineRule="atLeast"/>
              <w:jc w:val="both"/>
              <w:rPr>
                <w:rFonts w:ascii="Verdana" w:eastAsia="Calibri" w:hAnsi="Verdana"/>
                <w:bCs/>
                <w:sz w:val="18"/>
                <w:szCs w:val="18"/>
                <w:lang w:eastAsia="pl-PL"/>
              </w:rPr>
            </w:pPr>
            <w:r w:rsidRPr="00A850A1">
              <w:rPr>
                <w:rFonts w:ascii="Verdana" w:hAnsi="Verdana"/>
                <w:bCs/>
                <w:sz w:val="18"/>
                <w:szCs w:val="18"/>
                <w:lang w:val="en"/>
              </w:rPr>
              <w:t xml:space="preserve">BGN </w:t>
            </w:r>
            <w:r w:rsidR="00A74A22" w:rsidRPr="00A850A1">
              <w:rPr>
                <w:rFonts w:ascii="Verdana" w:hAnsi="Verdana"/>
                <w:bCs/>
                <w:sz w:val="18"/>
                <w:szCs w:val="18"/>
                <w:lang w:val="en"/>
              </w:rPr>
              <w:t>29 867 650,90</w:t>
            </w:r>
            <w:r w:rsidR="00A74A22" w:rsidRPr="00A850A1">
              <w:rPr>
                <w:rFonts w:ascii="Verdana" w:hAnsi="Verdana"/>
                <w:bCs/>
                <w:sz w:val="18"/>
                <w:szCs w:val="18"/>
                <w:lang w:val="en" w:eastAsia="pl-PL"/>
              </w:rPr>
              <w:t xml:space="preserve"> </w:t>
            </w:r>
            <w:r w:rsidR="00A74A22" w:rsidRPr="00A850A1">
              <w:rPr>
                <w:rFonts w:ascii="Verdana" w:hAnsi="Verdana"/>
                <w:lang w:val="en"/>
              </w:rPr>
              <w:t xml:space="preserve"> </w:t>
            </w:r>
          </w:p>
        </w:tc>
      </w:tr>
      <w:tr w:rsidR="00210D71" w:rsidRPr="00A850A1" w14:paraId="6ED66EA7" w14:textId="77777777" w:rsidTr="00A850A1">
        <w:tc>
          <w:tcPr>
            <w:tcW w:w="3505" w:type="dxa"/>
            <w:shd w:val="clear" w:color="auto" w:fill="auto"/>
          </w:tcPr>
          <w:p w14:paraId="04D8C29E" w14:textId="77777777" w:rsidR="00A74A22" w:rsidRPr="00A850A1" w:rsidRDefault="00A74A22" w:rsidP="00A850A1">
            <w:pPr>
              <w:spacing w:after="0" w:line="22" w:lineRule="atLeast"/>
              <w:jc w:val="both"/>
              <w:rPr>
                <w:rFonts w:ascii="Verdana" w:hAnsi="Verdana"/>
                <w:b/>
                <w:bCs/>
                <w:sz w:val="18"/>
                <w:szCs w:val="18"/>
                <w:lang w:eastAsia="bg-BG"/>
              </w:rPr>
            </w:pPr>
            <w:r w:rsidRPr="00A850A1">
              <w:rPr>
                <w:rFonts w:ascii="Verdana" w:hAnsi="Verdana"/>
                <w:bCs/>
                <w:sz w:val="18"/>
                <w:szCs w:val="18"/>
                <w:lang w:val="en" w:eastAsia="bg-BG"/>
              </w:rPr>
              <w:t xml:space="preserve">Implementation period </w:t>
            </w:r>
          </w:p>
        </w:tc>
        <w:tc>
          <w:tcPr>
            <w:tcW w:w="5580" w:type="dxa"/>
            <w:shd w:val="clear" w:color="auto" w:fill="auto"/>
          </w:tcPr>
          <w:p w14:paraId="0AAECC0B" w14:textId="77777777" w:rsidR="00A74A22" w:rsidRPr="00A850A1" w:rsidRDefault="00A74A22" w:rsidP="00A850A1">
            <w:pPr>
              <w:spacing w:after="0" w:line="22" w:lineRule="atLeast"/>
              <w:rPr>
                <w:rFonts w:ascii="Verdana" w:hAnsi="Verdana"/>
                <w:bCs/>
                <w:sz w:val="18"/>
                <w:szCs w:val="18"/>
                <w:lang w:eastAsia="pl-PL"/>
              </w:rPr>
            </w:pPr>
            <w:r w:rsidRPr="00A850A1">
              <w:rPr>
                <w:rFonts w:ascii="Verdana" w:hAnsi="Verdana"/>
                <w:bCs/>
                <w:sz w:val="18"/>
                <w:szCs w:val="18"/>
                <w:lang w:val="en" w:eastAsia="pl-PL"/>
              </w:rPr>
              <w:t>26.06.2012</w:t>
            </w:r>
            <w:r w:rsidR="007B0D2F" w:rsidRPr="00A850A1">
              <w:rPr>
                <w:rFonts w:ascii="Verdana" w:hAnsi="Verdana"/>
                <w:bCs/>
                <w:sz w:val="18"/>
                <w:szCs w:val="18"/>
                <w:lang w:val="en" w:eastAsia="pl-PL"/>
              </w:rPr>
              <w:t xml:space="preserve"> </w:t>
            </w:r>
            <w:r w:rsidRPr="00A850A1">
              <w:rPr>
                <w:rFonts w:ascii="Verdana" w:hAnsi="Verdana"/>
                <w:bCs/>
                <w:sz w:val="18"/>
                <w:szCs w:val="18"/>
                <w:lang w:val="en" w:eastAsia="pl-PL"/>
              </w:rPr>
              <w:t>– 31.12.2015</w:t>
            </w:r>
            <w:r w:rsidRPr="00A850A1">
              <w:rPr>
                <w:rFonts w:ascii="Verdana" w:hAnsi="Verdana"/>
                <w:lang w:val="en"/>
              </w:rPr>
              <w:t xml:space="preserve"> </w:t>
            </w:r>
            <w:r w:rsidR="007B0D2F" w:rsidRPr="00A850A1">
              <w:rPr>
                <w:rFonts w:ascii="Verdana" w:hAnsi="Verdana"/>
                <w:bCs/>
                <w:sz w:val="18"/>
                <w:szCs w:val="18"/>
                <w:lang w:val="en" w:eastAsia="pl-PL"/>
              </w:rPr>
              <w:t xml:space="preserve"> </w:t>
            </w:r>
            <w:r w:rsidR="00AB6E78" w:rsidRPr="00A850A1">
              <w:rPr>
                <w:rFonts w:ascii="Verdana" w:hAnsi="Verdana"/>
                <w:bCs/>
                <w:sz w:val="18"/>
                <w:szCs w:val="18"/>
                <w:lang w:eastAsia="pl-PL"/>
              </w:rPr>
              <w:t xml:space="preserve"> </w:t>
            </w:r>
          </w:p>
        </w:tc>
      </w:tr>
    </w:tbl>
    <w:p w14:paraId="335FE066" w14:textId="77777777" w:rsidR="00A74A22" w:rsidRPr="00D91B4A" w:rsidRDefault="009859FE" w:rsidP="003259E0">
      <w:pPr>
        <w:spacing w:after="0" w:line="22" w:lineRule="atLeast"/>
        <w:jc w:val="both"/>
        <w:rPr>
          <w:rFonts w:ascii="Verdana" w:hAnsi="Verdana"/>
          <w:bCs/>
          <w:i/>
          <w:iCs/>
          <w:sz w:val="20"/>
          <w:szCs w:val="20"/>
          <w:lang w:eastAsia="bg-BG"/>
        </w:rPr>
      </w:pPr>
      <w:r w:rsidRPr="00D91B4A">
        <w:rPr>
          <w:rFonts w:ascii="Verdana" w:hAnsi="Verdana"/>
          <w:bCs/>
          <w:i/>
          <w:iCs/>
          <w:sz w:val="20"/>
          <w:szCs w:val="20"/>
          <w:lang w:val="en" w:eastAsia="bg-BG"/>
        </w:rPr>
        <w:t xml:space="preserve">Source: </w:t>
      </w:r>
      <w:r w:rsidR="00117CA0">
        <w:rPr>
          <w:rFonts w:ascii="Verdana" w:hAnsi="Verdana"/>
          <w:bCs/>
          <w:i/>
          <w:iCs/>
          <w:sz w:val="20"/>
          <w:szCs w:val="20"/>
          <w:lang w:val="en" w:eastAsia="bg-BG"/>
        </w:rPr>
        <w:t>Final Report of OPT</w:t>
      </w:r>
    </w:p>
    <w:p w14:paraId="003079E8" w14:textId="77777777" w:rsidR="009859FE" w:rsidRPr="00D91B4A" w:rsidRDefault="009859FE" w:rsidP="003259E0">
      <w:pPr>
        <w:spacing w:after="0" w:line="22" w:lineRule="atLeast"/>
        <w:jc w:val="both"/>
        <w:rPr>
          <w:rFonts w:ascii="Verdana" w:hAnsi="Verdana"/>
          <w:b/>
          <w:sz w:val="20"/>
          <w:szCs w:val="20"/>
          <w:lang w:eastAsia="bg-BG"/>
        </w:rPr>
      </w:pPr>
    </w:p>
    <w:p w14:paraId="5EC16C61" w14:textId="77777777" w:rsidR="00A74A22" w:rsidRPr="00D91B4A" w:rsidRDefault="00A74A22" w:rsidP="003259E0">
      <w:pPr>
        <w:tabs>
          <w:tab w:val="num" w:pos="700"/>
        </w:tabs>
        <w:spacing w:after="0" w:line="22" w:lineRule="atLeast"/>
        <w:jc w:val="both"/>
        <w:rPr>
          <w:rFonts w:ascii="Verdana" w:hAnsi="Verdana"/>
          <w:color w:val="000000"/>
          <w:sz w:val="20"/>
          <w:szCs w:val="20"/>
          <w:lang w:eastAsia="bg-BG"/>
        </w:rPr>
      </w:pPr>
      <w:r w:rsidRPr="00D91B4A">
        <w:rPr>
          <w:rFonts w:ascii="Verdana" w:hAnsi="Verdana"/>
          <w:sz w:val="20"/>
          <w:szCs w:val="20"/>
          <w:lang w:val="en" w:eastAsia="bg-BG"/>
        </w:rPr>
        <w:t>The project achieve</w:t>
      </w:r>
      <w:r w:rsidR="002C2A08">
        <w:rPr>
          <w:rFonts w:ascii="Verdana" w:hAnsi="Verdana"/>
          <w:sz w:val="20"/>
          <w:szCs w:val="20"/>
          <w:lang w:val="en" w:eastAsia="bg-BG"/>
        </w:rPr>
        <w:t>d</w:t>
      </w:r>
      <w:r w:rsidRPr="00D91B4A">
        <w:rPr>
          <w:rFonts w:ascii="Verdana" w:hAnsi="Verdana"/>
          <w:sz w:val="20"/>
          <w:szCs w:val="20"/>
          <w:lang w:val="en" w:eastAsia="bg-BG"/>
        </w:rPr>
        <w:t xml:space="preserve"> increased safety, security and efficiency of maritime transport, as well as reducing the environmental consequences of pollution caused by ships in </w:t>
      </w:r>
      <w:r w:rsidR="00525CEA">
        <w:rPr>
          <w:rFonts w:ascii="Verdana" w:hAnsi="Verdana"/>
          <w:sz w:val="20"/>
          <w:szCs w:val="20"/>
          <w:lang w:val="en" w:eastAsia="bg-BG"/>
        </w:rPr>
        <w:t>t</w:t>
      </w:r>
      <w:r w:rsidRPr="00D91B4A">
        <w:rPr>
          <w:rFonts w:ascii="Verdana" w:hAnsi="Verdana"/>
          <w:sz w:val="20"/>
          <w:szCs w:val="20"/>
          <w:lang w:val="en" w:eastAsia="bg-BG"/>
        </w:rPr>
        <w:t xml:space="preserve">he Community's maritime spaces by setting up and maintaining the </w:t>
      </w:r>
      <w:r w:rsidR="00525CEA">
        <w:rPr>
          <w:rFonts w:ascii="Verdana" w:hAnsi="Verdana"/>
          <w:sz w:val="20"/>
          <w:szCs w:val="20"/>
          <w:lang w:val="en" w:eastAsia="bg-BG"/>
        </w:rPr>
        <w:t xml:space="preserve">Vessels </w:t>
      </w:r>
      <w:r w:rsidRPr="00D91B4A">
        <w:rPr>
          <w:rFonts w:ascii="Verdana" w:hAnsi="Verdana"/>
          <w:sz w:val="20"/>
          <w:szCs w:val="20"/>
          <w:lang w:val="en" w:eastAsia="bg-BG"/>
        </w:rPr>
        <w:t xml:space="preserve">Traffic Management and Information Services System (VTMIS) </w:t>
      </w:r>
      <w:r w:rsidR="00FB6D84" w:rsidRPr="00FB6D84">
        <w:rPr>
          <w:rFonts w:ascii="Verdana" w:hAnsi="Verdana"/>
          <w:sz w:val="20"/>
          <w:szCs w:val="20"/>
          <w:lang w:val="en" w:eastAsia="bg-BG"/>
        </w:rPr>
        <w:t>as part of the Community System of vessel traffic monitoring and information service (SafeSeaNet)</w:t>
      </w:r>
      <w:r w:rsidRPr="00FB6D84">
        <w:rPr>
          <w:rFonts w:ascii="Verdana" w:hAnsi="Verdana"/>
          <w:sz w:val="20"/>
          <w:szCs w:val="20"/>
          <w:lang w:val="en" w:eastAsia="bg-BG"/>
        </w:rPr>
        <w:t xml:space="preserve">), as well as </w:t>
      </w:r>
      <w:r w:rsidR="00F93EA6" w:rsidRPr="00FB6D84">
        <w:rPr>
          <w:rFonts w:ascii="Verdana" w:hAnsi="Verdana"/>
          <w:sz w:val="20"/>
          <w:szCs w:val="20"/>
          <w:lang w:val="en" w:eastAsia="bg-BG"/>
        </w:rPr>
        <w:t>harmonizing</w:t>
      </w:r>
      <w:r w:rsidRPr="00FB6D84">
        <w:rPr>
          <w:rFonts w:ascii="Verdana" w:hAnsi="Verdana"/>
          <w:sz w:val="20"/>
          <w:szCs w:val="20"/>
          <w:lang w:val="en" w:eastAsia="bg-BG"/>
        </w:rPr>
        <w:t xml:space="preserve"> the VTMIS system </w:t>
      </w:r>
      <w:r w:rsidR="0029464D">
        <w:rPr>
          <w:rFonts w:ascii="Verdana" w:hAnsi="Verdana"/>
          <w:sz w:val="20"/>
          <w:szCs w:val="20"/>
          <w:lang w:val="en" w:eastAsia="bg-BG"/>
        </w:rPr>
        <w:t>for</w:t>
      </w:r>
      <w:r w:rsidRPr="00FB6D84">
        <w:rPr>
          <w:rFonts w:ascii="Verdana" w:hAnsi="Verdana"/>
          <w:sz w:val="20"/>
          <w:szCs w:val="20"/>
          <w:lang w:val="en" w:eastAsia="bg-BG"/>
        </w:rPr>
        <w:t xml:space="preserve"> implementation of</w:t>
      </w:r>
      <w:r w:rsidRPr="00D91B4A">
        <w:rPr>
          <w:rFonts w:ascii="Verdana" w:hAnsi="Verdana"/>
          <w:color w:val="000000"/>
          <w:sz w:val="20"/>
          <w:szCs w:val="20"/>
          <w:lang w:val="en" w:eastAsia="bg-BG"/>
        </w:rPr>
        <w:t xml:space="preserve"> Directive 2002/59/EC and Directive 2010/65/EU.</w:t>
      </w:r>
      <w:bookmarkStart w:id="141" w:name="_Hlk50463040"/>
      <w:bookmarkEnd w:id="141"/>
    </w:p>
    <w:p w14:paraId="3D67C0CC" w14:textId="77777777" w:rsidR="00A74A22" w:rsidRPr="00D91B4A" w:rsidRDefault="00A74A22" w:rsidP="003259E0">
      <w:pPr>
        <w:tabs>
          <w:tab w:val="num" w:pos="700"/>
        </w:tabs>
        <w:spacing w:after="0" w:line="22" w:lineRule="atLeast"/>
        <w:jc w:val="both"/>
        <w:rPr>
          <w:rFonts w:ascii="Verdana" w:hAnsi="Verdana"/>
          <w:color w:val="000000"/>
          <w:sz w:val="20"/>
          <w:szCs w:val="20"/>
          <w:lang w:eastAsia="bg-BG"/>
        </w:rPr>
      </w:pPr>
    </w:p>
    <w:p w14:paraId="505C2820" w14:textId="77777777" w:rsidR="00A74A22" w:rsidRPr="00D91B4A" w:rsidRDefault="00A74A22" w:rsidP="00CE496D">
      <w:pPr>
        <w:pStyle w:val="Heading2"/>
        <w:numPr>
          <w:ilvl w:val="1"/>
          <w:numId w:val="17"/>
        </w:numPr>
        <w:spacing w:line="22" w:lineRule="atLeast"/>
        <w:ind w:left="426" w:hanging="426"/>
        <w:jc w:val="both"/>
        <w:rPr>
          <w:rFonts w:ascii="Verdana" w:hAnsi="Verdana"/>
          <w:b/>
          <w:bCs/>
          <w:sz w:val="20"/>
          <w:szCs w:val="20"/>
        </w:rPr>
      </w:pPr>
      <w:r w:rsidRPr="00D91B4A">
        <w:rPr>
          <w:rFonts w:ascii="Verdana" w:hAnsi="Verdana"/>
          <w:b/>
          <w:bCs/>
          <w:sz w:val="20"/>
          <w:szCs w:val="20"/>
          <w:lang w:val="en"/>
        </w:rPr>
        <w:lastRenderedPageBreak/>
        <w:t xml:space="preserve"> P</w:t>
      </w:r>
      <w:r w:rsidR="0029464D">
        <w:rPr>
          <w:rFonts w:ascii="Verdana" w:hAnsi="Verdana"/>
          <w:b/>
          <w:bCs/>
          <w:sz w:val="20"/>
          <w:szCs w:val="20"/>
          <w:lang w:val="en"/>
        </w:rPr>
        <w:t>roject preparation</w:t>
      </w:r>
    </w:p>
    <w:p w14:paraId="7A7C418B" w14:textId="77777777" w:rsidR="00A74A22" w:rsidRPr="00677947" w:rsidRDefault="008C03C8" w:rsidP="003259E0">
      <w:pPr>
        <w:widowControl w:val="0"/>
        <w:spacing w:after="0" w:line="22" w:lineRule="atLeast"/>
        <w:jc w:val="both"/>
        <w:rPr>
          <w:rFonts w:ascii="Verdana" w:hAnsi="Verdana"/>
          <w:sz w:val="20"/>
          <w:szCs w:val="20"/>
          <w:lang w:val="ru-RU" w:eastAsia="bg-BG"/>
        </w:rPr>
      </w:pPr>
      <w:r>
        <w:rPr>
          <w:rFonts w:ascii="Verdana" w:hAnsi="Verdana"/>
          <w:sz w:val="20"/>
          <w:szCs w:val="20"/>
          <w:lang w:val="en" w:eastAsia="bg-BG"/>
        </w:rPr>
        <w:t>Within the period</w:t>
      </w:r>
      <w:r w:rsidR="00A74A22" w:rsidRPr="00677947">
        <w:rPr>
          <w:rFonts w:ascii="Verdana" w:hAnsi="Verdana"/>
          <w:sz w:val="20"/>
          <w:szCs w:val="20"/>
          <w:lang w:val="en" w:eastAsia="bg-BG"/>
        </w:rPr>
        <w:t xml:space="preserve"> 2000 and 2008 </w:t>
      </w:r>
      <w:r>
        <w:rPr>
          <w:rFonts w:ascii="Verdana" w:hAnsi="Verdana"/>
          <w:sz w:val="20"/>
          <w:szCs w:val="20"/>
          <w:lang w:val="en" w:eastAsia="bg-BG"/>
        </w:rPr>
        <w:t>o</w:t>
      </w:r>
      <w:r w:rsidR="00A74A22" w:rsidRPr="00677947">
        <w:rPr>
          <w:rFonts w:ascii="Verdana" w:hAnsi="Verdana"/>
          <w:sz w:val="20"/>
          <w:szCs w:val="20"/>
          <w:lang w:val="en" w:eastAsia="bg-BG"/>
        </w:rPr>
        <w:t>ne</w:t>
      </w:r>
      <w:r w:rsidR="00A74A22" w:rsidRPr="00677947">
        <w:rPr>
          <w:rFonts w:ascii="Verdana" w:hAnsi="Verdana"/>
          <w:sz w:val="20"/>
          <w:szCs w:val="20"/>
          <w:lang w:val="en"/>
        </w:rPr>
        <w:t xml:space="preserve"> pilot project</w:t>
      </w:r>
      <w:r>
        <w:rPr>
          <w:rFonts w:ascii="Verdana" w:hAnsi="Verdana"/>
          <w:sz w:val="20"/>
          <w:szCs w:val="20"/>
          <w:lang w:val="en"/>
        </w:rPr>
        <w:t xml:space="preserve"> </w:t>
      </w:r>
      <w:r w:rsidR="00A74A22" w:rsidRPr="00677947">
        <w:rPr>
          <w:rFonts w:ascii="Verdana" w:hAnsi="Verdana"/>
          <w:sz w:val="20"/>
          <w:szCs w:val="20"/>
          <w:lang w:val="en" w:eastAsia="bg-BG"/>
        </w:rPr>
        <w:t>(Varna Initial System) and</w:t>
      </w:r>
      <w:r>
        <w:rPr>
          <w:rFonts w:ascii="Verdana" w:hAnsi="Verdana"/>
          <w:sz w:val="20"/>
          <w:szCs w:val="20"/>
          <w:lang w:val="en" w:eastAsia="bg-BG"/>
        </w:rPr>
        <w:t xml:space="preserve"> </w:t>
      </w:r>
      <w:r w:rsidR="00A74A22" w:rsidRPr="00677947">
        <w:rPr>
          <w:rFonts w:ascii="Verdana" w:hAnsi="Verdana"/>
          <w:sz w:val="20"/>
          <w:szCs w:val="20"/>
          <w:lang w:val="en" w:eastAsia="bg-BG"/>
        </w:rPr>
        <w:t>two</w:t>
      </w:r>
      <w:r w:rsidR="00A74A22" w:rsidRPr="00677947">
        <w:rPr>
          <w:rFonts w:ascii="Verdana" w:hAnsi="Verdana"/>
          <w:sz w:val="20"/>
          <w:szCs w:val="20"/>
          <w:lang w:val="en"/>
        </w:rPr>
        <w:t xml:space="preserve"> projects for the establishment of the </w:t>
      </w:r>
      <w:r>
        <w:rPr>
          <w:rFonts w:ascii="Verdana" w:hAnsi="Verdana"/>
          <w:sz w:val="20"/>
          <w:szCs w:val="20"/>
          <w:lang w:val="en"/>
        </w:rPr>
        <w:t>Vessels</w:t>
      </w:r>
      <w:r w:rsidR="00A74A22" w:rsidRPr="00677947">
        <w:rPr>
          <w:rFonts w:ascii="Verdana" w:hAnsi="Verdana"/>
          <w:sz w:val="20"/>
          <w:szCs w:val="20"/>
          <w:lang w:val="en"/>
        </w:rPr>
        <w:t xml:space="preserve"> Traffic Management and Maritime Transport Information Services</w:t>
      </w:r>
      <w:r w:rsidR="00A74A22" w:rsidRPr="00677947">
        <w:rPr>
          <w:rFonts w:ascii="Verdana" w:hAnsi="Verdana"/>
          <w:color w:val="000000"/>
          <w:sz w:val="20"/>
          <w:szCs w:val="20"/>
          <w:lang w:val="en" w:eastAsia="bg-BG"/>
        </w:rPr>
        <w:t xml:space="preserve"> System (VTMIS),</w:t>
      </w:r>
      <w:r w:rsidR="00A74A22" w:rsidRPr="00677947">
        <w:rPr>
          <w:rFonts w:ascii="Verdana" w:hAnsi="Verdana"/>
          <w:sz w:val="20"/>
          <w:szCs w:val="20"/>
          <w:lang w:val="en"/>
        </w:rPr>
        <w:t xml:space="preserve"> phase 1 and phase 2</w:t>
      </w:r>
      <w:r>
        <w:rPr>
          <w:rFonts w:ascii="Verdana" w:hAnsi="Verdana"/>
          <w:sz w:val="20"/>
          <w:szCs w:val="20"/>
          <w:lang w:val="en"/>
        </w:rPr>
        <w:t>,</w:t>
      </w:r>
      <w:r w:rsidR="00A74A22" w:rsidRPr="00677947">
        <w:rPr>
          <w:rFonts w:ascii="Verdana" w:hAnsi="Verdana"/>
          <w:sz w:val="20"/>
          <w:szCs w:val="20"/>
          <w:lang w:val="en"/>
        </w:rPr>
        <w:t xml:space="preserve"> respectively</w:t>
      </w:r>
      <w:r>
        <w:rPr>
          <w:rFonts w:ascii="Verdana" w:hAnsi="Verdana"/>
          <w:sz w:val="20"/>
          <w:szCs w:val="20"/>
          <w:lang w:val="en"/>
        </w:rPr>
        <w:t>,</w:t>
      </w:r>
      <w:r w:rsidR="00A74A22" w:rsidRPr="00677947">
        <w:rPr>
          <w:rFonts w:ascii="Verdana" w:hAnsi="Verdana"/>
          <w:sz w:val="20"/>
          <w:szCs w:val="20"/>
          <w:lang w:val="en"/>
        </w:rPr>
        <w:t xml:space="preserve"> have been successfully</w:t>
      </w:r>
      <w:r w:rsidR="00A74A22" w:rsidRPr="00677947">
        <w:rPr>
          <w:rFonts w:ascii="Verdana" w:hAnsi="Verdana"/>
          <w:sz w:val="20"/>
          <w:szCs w:val="20"/>
          <w:lang w:val="en" w:eastAsia="bg-BG"/>
        </w:rPr>
        <w:t xml:space="preserve"> implemented</w:t>
      </w:r>
      <w:r>
        <w:rPr>
          <w:rFonts w:ascii="Verdana" w:hAnsi="Verdana"/>
          <w:sz w:val="20"/>
          <w:szCs w:val="20"/>
          <w:lang w:val="en" w:eastAsia="bg-BG"/>
        </w:rPr>
        <w:t xml:space="preserve"> w</w:t>
      </w:r>
      <w:r w:rsidRPr="00677947">
        <w:rPr>
          <w:rFonts w:ascii="Verdana" w:hAnsi="Verdana"/>
          <w:sz w:val="20"/>
          <w:szCs w:val="20"/>
          <w:lang w:val="en" w:eastAsia="bg-BG"/>
        </w:rPr>
        <w:t>ith the financial support of the PHARE programme and the Dutch Government</w:t>
      </w:r>
      <w:r>
        <w:rPr>
          <w:rFonts w:ascii="Verdana" w:hAnsi="Verdana"/>
          <w:sz w:val="20"/>
          <w:szCs w:val="20"/>
          <w:lang w:val="en" w:eastAsia="bg-BG"/>
        </w:rPr>
        <w:t>.</w:t>
      </w:r>
      <w:r w:rsidR="00A74A22" w:rsidRPr="00677947">
        <w:rPr>
          <w:rFonts w:ascii="Verdana" w:hAnsi="Verdana"/>
          <w:sz w:val="20"/>
          <w:szCs w:val="20"/>
          <w:lang w:val="en"/>
        </w:rPr>
        <w:t xml:space="preserve"> </w:t>
      </w:r>
      <w:r w:rsidR="00A74A22" w:rsidRPr="00677947">
        <w:rPr>
          <w:rFonts w:ascii="Verdana" w:hAnsi="Verdana"/>
          <w:sz w:val="20"/>
          <w:szCs w:val="20"/>
          <w:lang w:val="en" w:eastAsia="bg-BG"/>
        </w:rPr>
        <w:t>With the implementation of phases 1 and 2</w:t>
      </w:r>
      <w:r w:rsidR="00A74A22" w:rsidRPr="00677947">
        <w:rPr>
          <w:rFonts w:ascii="Verdana" w:hAnsi="Verdana"/>
          <w:sz w:val="20"/>
          <w:szCs w:val="20"/>
          <w:lang w:val="en"/>
        </w:rPr>
        <w:t xml:space="preserve"> </w:t>
      </w:r>
      <w:r w:rsidR="00A65D8C" w:rsidRPr="00677947">
        <w:rPr>
          <w:rFonts w:ascii="Verdana" w:hAnsi="Verdana"/>
          <w:sz w:val="20"/>
          <w:szCs w:val="20"/>
          <w:lang w:val="en" w:eastAsia="bg-BG"/>
        </w:rPr>
        <w:t>of</w:t>
      </w:r>
      <w:r w:rsidR="00AB6E78">
        <w:rPr>
          <w:rFonts w:ascii="Verdana" w:hAnsi="Verdana"/>
          <w:sz w:val="20"/>
          <w:szCs w:val="20"/>
        </w:rPr>
        <w:t xml:space="preserve"> </w:t>
      </w:r>
      <w:r w:rsidR="00A74A22" w:rsidRPr="00677947">
        <w:rPr>
          <w:rFonts w:ascii="Verdana" w:hAnsi="Verdana"/>
          <w:sz w:val="20"/>
          <w:szCs w:val="20"/>
          <w:lang w:val="en" w:eastAsia="bg-BG"/>
        </w:rPr>
        <w:t xml:space="preserve">the VTMIS </w:t>
      </w:r>
      <w:r w:rsidR="00B253E3">
        <w:rPr>
          <w:rFonts w:ascii="Verdana" w:hAnsi="Verdana"/>
          <w:sz w:val="20"/>
          <w:szCs w:val="20"/>
          <w:lang w:val="en" w:eastAsia="bg-BG"/>
        </w:rPr>
        <w:t>project</w:t>
      </w:r>
      <w:r w:rsidR="00A74A22" w:rsidRPr="00677947">
        <w:rPr>
          <w:rFonts w:ascii="Verdana" w:hAnsi="Verdana"/>
          <w:sz w:val="20"/>
          <w:szCs w:val="20"/>
          <w:lang w:val="en" w:eastAsia="bg-BG"/>
        </w:rPr>
        <w:t>,</w:t>
      </w:r>
      <w:r w:rsidR="00A74A22" w:rsidRPr="00677947">
        <w:rPr>
          <w:rFonts w:ascii="Verdana" w:hAnsi="Verdana"/>
          <w:sz w:val="20"/>
          <w:szCs w:val="20"/>
          <w:lang w:val="en"/>
        </w:rPr>
        <w:t xml:space="preserve"> the requirements of</w:t>
      </w:r>
      <w:r w:rsidR="00A74A22" w:rsidRPr="00677947">
        <w:rPr>
          <w:rFonts w:ascii="Verdana" w:hAnsi="Verdana"/>
          <w:sz w:val="20"/>
          <w:szCs w:val="20"/>
          <w:lang w:val="en" w:eastAsia="bg-BG"/>
        </w:rPr>
        <w:t xml:space="preserve"> Directive 2002/59/EC </w:t>
      </w:r>
      <w:r w:rsidR="00A74A22" w:rsidRPr="00677947">
        <w:rPr>
          <w:rFonts w:ascii="Verdana" w:hAnsi="Verdana"/>
          <w:sz w:val="20"/>
          <w:szCs w:val="20"/>
          <w:lang w:val="en"/>
        </w:rPr>
        <w:t xml:space="preserve">in </w:t>
      </w:r>
      <w:r w:rsidR="00A74A22" w:rsidRPr="00677947">
        <w:rPr>
          <w:rFonts w:ascii="Verdana" w:hAnsi="Verdana"/>
          <w:sz w:val="20"/>
          <w:szCs w:val="20"/>
          <w:lang w:val="en" w:eastAsia="bg-BG"/>
        </w:rPr>
        <w:t>the VT</w:t>
      </w:r>
      <w:r w:rsidR="00B253E3">
        <w:rPr>
          <w:rFonts w:ascii="Verdana" w:hAnsi="Verdana"/>
          <w:sz w:val="20"/>
          <w:szCs w:val="20"/>
          <w:lang w:val="en" w:eastAsia="bg-BG"/>
        </w:rPr>
        <w:t xml:space="preserve">MIS </w:t>
      </w:r>
      <w:r w:rsidR="00A74A22" w:rsidRPr="00677947">
        <w:rPr>
          <w:rFonts w:ascii="Verdana" w:hAnsi="Verdana"/>
          <w:sz w:val="20"/>
          <w:szCs w:val="20"/>
          <w:lang w:val="en"/>
        </w:rPr>
        <w:t xml:space="preserve">part </w:t>
      </w:r>
      <w:r w:rsidR="00B253E3">
        <w:rPr>
          <w:rFonts w:ascii="Verdana" w:hAnsi="Verdana"/>
          <w:sz w:val="20"/>
          <w:szCs w:val="20"/>
          <w:lang w:val="en"/>
        </w:rPr>
        <w:t>were</w:t>
      </w:r>
      <w:r w:rsidR="00A74A22" w:rsidRPr="00677947">
        <w:rPr>
          <w:rFonts w:ascii="Verdana" w:hAnsi="Verdana"/>
          <w:sz w:val="20"/>
          <w:szCs w:val="20"/>
          <w:lang w:val="en"/>
        </w:rPr>
        <w:t xml:space="preserve"> partially</w:t>
      </w:r>
      <w:r w:rsidR="00A74A22" w:rsidRPr="00677947">
        <w:rPr>
          <w:rFonts w:ascii="Verdana" w:hAnsi="Verdana"/>
          <w:sz w:val="20"/>
          <w:szCs w:val="20"/>
          <w:lang w:val="en" w:eastAsia="bg-BG"/>
        </w:rPr>
        <w:t xml:space="preserve"> met,</w:t>
      </w:r>
      <w:r w:rsidR="00A74A22" w:rsidRPr="00677947">
        <w:rPr>
          <w:rFonts w:ascii="Verdana" w:hAnsi="Verdana"/>
          <w:sz w:val="20"/>
          <w:szCs w:val="20"/>
          <w:lang w:val="en"/>
        </w:rPr>
        <w:t xml:space="preserve"> </w:t>
      </w:r>
      <w:r w:rsidR="00A142AD">
        <w:rPr>
          <w:rFonts w:ascii="Verdana" w:hAnsi="Verdana"/>
          <w:sz w:val="20"/>
          <w:szCs w:val="20"/>
          <w:lang w:val="en" w:eastAsia="bg-BG"/>
        </w:rPr>
        <w:t>covering only</w:t>
      </w:r>
      <w:r w:rsidR="00B253E3">
        <w:rPr>
          <w:rFonts w:ascii="Verdana" w:hAnsi="Verdana"/>
          <w:sz w:val="20"/>
          <w:szCs w:val="20"/>
          <w:lang w:val="en"/>
        </w:rPr>
        <w:t xml:space="preserve"> </w:t>
      </w:r>
      <w:r w:rsidR="00A74A22" w:rsidRPr="00677947">
        <w:rPr>
          <w:rFonts w:ascii="Verdana" w:hAnsi="Verdana"/>
          <w:sz w:val="20"/>
          <w:szCs w:val="20"/>
          <w:lang w:val="en" w:eastAsia="bg-BG"/>
        </w:rPr>
        <w:t xml:space="preserve">Burgas </w:t>
      </w:r>
      <w:r w:rsidR="00A142AD">
        <w:rPr>
          <w:rFonts w:ascii="Verdana" w:hAnsi="Verdana"/>
          <w:sz w:val="20"/>
          <w:szCs w:val="20"/>
          <w:lang w:val="en" w:eastAsia="bg-BG"/>
        </w:rPr>
        <w:t>and</w:t>
      </w:r>
      <w:r w:rsidR="00A74A22" w:rsidRPr="00677947">
        <w:rPr>
          <w:rFonts w:ascii="Verdana" w:hAnsi="Verdana"/>
          <w:sz w:val="20"/>
          <w:szCs w:val="20"/>
          <w:lang w:val="en" w:eastAsia="bg-BG"/>
        </w:rPr>
        <w:t xml:space="preserve"> Varna Bays</w:t>
      </w:r>
      <w:r w:rsidR="00A74A22" w:rsidRPr="00677947">
        <w:rPr>
          <w:rFonts w:ascii="Verdana" w:hAnsi="Verdana"/>
          <w:sz w:val="20"/>
          <w:szCs w:val="20"/>
          <w:lang w:val="en"/>
        </w:rPr>
        <w:t xml:space="preserve"> and Inland Waters. The implementation of the</w:t>
      </w:r>
      <w:r w:rsidR="00A74A22" w:rsidRPr="00677947">
        <w:rPr>
          <w:rFonts w:ascii="Verdana" w:hAnsi="Verdana"/>
          <w:sz w:val="20"/>
          <w:szCs w:val="20"/>
          <w:lang w:val="en" w:eastAsia="bg-BG"/>
        </w:rPr>
        <w:t xml:space="preserve"> VTMIS Phase</w:t>
      </w:r>
      <w:r w:rsidR="00A74A22" w:rsidRPr="00677947">
        <w:rPr>
          <w:rFonts w:ascii="Verdana" w:hAnsi="Verdana"/>
          <w:sz w:val="20"/>
          <w:szCs w:val="20"/>
          <w:lang w:val="en"/>
        </w:rPr>
        <w:t xml:space="preserve"> 3 project </w:t>
      </w:r>
      <w:r w:rsidR="00A142AD">
        <w:rPr>
          <w:rFonts w:ascii="Verdana" w:hAnsi="Verdana"/>
          <w:sz w:val="20"/>
          <w:szCs w:val="20"/>
          <w:lang w:val="en"/>
        </w:rPr>
        <w:t xml:space="preserve">contributes to </w:t>
      </w:r>
      <w:r w:rsidR="00A74A22" w:rsidRPr="00677947">
        <w:rPr>
          <w:rFonts w:ascii="Verdana" w:hAnsi="Verdana"/>
          <w:sz w:val="20"/>
          <w:szCs w:val="20"/>
          <w:lang w:val="en"/>
        </w:rPr>
        <w:t xml:space="preserve">fully </w:t>
      </w:r>
      <w:r w:rsidR="00A142AD">
        <w:rPr>
          <w:rFonts w:ascii="Verdana" w:hAnsi="Verdana"/>
          <w:sz w:val="20"/>
          <w:szCs w:val="20"/>
          <w:lang w:val="en"/>
        </w:rPr>
        <w:t>compliance to</w:t>
      </w:r>
      <w:r w:rsidR="00A74A22" w:rsidRPr="00677947">
        <w:rPr>
          <w:rFonts w:ascii="Verdana" w:hAnsi="Verdana"/>
          <w:sz w:val="20"/>
          <w:szCs w:val="20"/>
          <w:lang w:val="en"/>
        </w:rPr>
        <w:t xml:space="preserve"> the requirements of Directive</w:t>
      </w:r>
      <w:r w:rsidR="00A74A22" w:rsidRPr="00677947">
        <w:rPr>
          <w:rFonts w:ascii="Verdana" w:hAnsi="Verdana"/>
          <w:sz w:val="20"/>
          <w:szCs w:val="20"/>
          <w:lang w:val="en" w:eastAsia="bg-BG"/>
        </w:rPr>
        <w:t xml:space="preserve"> 2002/59/EC, as amended by Directive 2009/17/EC on the</w:t>
      </w:r>
      <w:r w:rsidR="00A74A22" w:rsidRPr="00677947">
        <w:rPr>
          <w:rFonts w:ascii="Verdana" w:hAnsi="Verdana"/>
          <w:sz w:val="20"/>
          <w:szCs w:val="20"/>
          <w:lang w:val="en"/>
        </w:rPr>
        <w:t xml:space="preserve"> maritime spaces of the Republic of Bulgaria.</w:t>
      </w:r>
    </w:p>
    <w:p w14:paraId="0BEB5D3F" w14:textId="77777777" w:rsidR="00A74A22" w:rsidRPr="00677947" w:rsidRDefault="00A74A22" w:rsidP="003259E0">
      <w:pPr>
        <w:widowControl w:val="0"/>
        <w:spacing w:after="0" w:line="22" w:lineRule="atLeast"/>
        <w:jc w:val="both"/>
        <w:rPr>
          <w:rFonts w:ascii="Verdana" w:hAnsi="Verdana" w:cs="Arial"/>
          <w:sz w:val="20"/>
          <w:szCs w:val="20"/>
          <w:lang w:val="ru-RU" w:eastAsia="bg-BG"/>
        </w:rPr>
      </w:pPr>
    </w:p>
    <w:p w14:paraId="5F64F527" w14:textId="77777777" w:rsidR="00A74A22" w:rsidRPr="00677947" w:rsidRDefault="00A74A22" w:rsidP="003259E0">
      <w:pPr>
        <w:widowControl w:val="0"/>
        <w:spacing w:after="0" w:line="22" w:lineRule="atLeast"/>
        <w:jc w:val="both"/>
        <w:rPr>
          <w:rFonts w:ascii="Verdana" w:hAnsi="Verdana" w:cs="Arial"/>
          <w:sz w:val="20"/>
          <w:szCs w:val="20"/>
          <w:lang w:val="ru-RU" w:eastAsia="bg-BG"/>
        </w:rPr>
      </w:pPr>
      <w:r w:rsidRPr="00677947">
        <w:rPr>
          <w:rFonts w:ascii="Verdana" w:hAnsi="Verdana"/>
          <w:sz w:val="20"/>
          <w:szCs w:val="20"/>
          <w:lang w:val="en" w:eastAsia="bg-BG"/>
        </w:rPr>
        <w:t>The project "Vessel Traffic Management</w:t>
      </w:r>
      <w:r w:rsidR="00345C5B">
        <w:rPr>
          <w:rFonts w:ascii="Verdana" w:hAnsi="Verdana"/>
          <w:sz w:val="20"/>
          <w:szCs w:val="20"/>
          <w:lang w:val="en" w:eastAsia="bg-BG"/>
        </w:rPr>
        <w:t xml:space="preserve"> and Information Services</w:t>
      </w:r>
      <w:r w:rsidR="00A142AD">
        <w:rPr>
          <w:rFonts w:ascii="Verdana" w:hAnsi="Verdana"/>
          <w:sz w:val="20"/>
          <w:szCs w:val="20"/>
          <w:lang w:val="en" w:eastAsia="bg-BG"/>
        </w:rPr>
        <w:t xml:space="preserve"> </w:t>
      </w:r>
      <w:r w:rsidRPr="00677947">
        <w:rPr>
          <w:rFonts w:ascii="Verdana" w:hAnsi="Verdana"/>
          <w:sz w:val="20"/>
          <w:szCs w:val="20"/>
          <w:lang w:val="en" w:eastAsia="bg-BG"/>
        </w:rPr>
        <w:t>(VTMIS</w:t>
      </w:r>
      <w:r w:rsidRPr="00677947">
        <w:rPr>
          <w:rFonts w:ascii="Verdana" w:hAnsi="Verdana"/>
          <w:sz w:val="20"/>
          <w:szCs w:val="20"/>
          <w:lang w:val="en"/>
        </w:rPr>
        <w:t>) - Phase 3" envisages exte</w:t>
      </w:r>
      <w:r w:rsidR="005E282B">
        <w:rPr>
          <w:rFonts w:ascii="Verdana" w:hAnsi="Verdana"/>
          <w:sz w:val="20"/>
          <w:szCs w:val="20"/>
          <w:lang w:val="en"/>
        </w:rPr>
        <w:t>nsion and completion of</w:t>
      </w:r>
      <w:r w:rsidRPr="00677947">
        <w:rPr>
          <w:rFonts w:ascii="Verdana" w:hAnsi="Verdana"/>
          <w:sz w:val="20"/>
          <w:szCs w:val="20"/>
          <w:lang w:val="en"/>
        </w:rPr>
        <w:t xml:space="preserve"> the system </w:t>
      </w:r>
      <w:r w:rsidR="005E282B">
        <w:rPr>
          <w:rFonts w:ascii="Verdana" w:hAnsi="Verdana"/>
          <w:sz w:val="20"/>
          <w:szCs w:val="20"/>
          <w:lang w:val="en"/>
        </w:rPr>
        <w:t xml:space="preserve">to cover </w:t>
      </w:r>
      <w:r w:rsidRPr="00677947">
        <w:rPr>
          <w:rFonts w:ascii="Verdana" w:hAnsi="Verdana"/>
          <w:sz w:val="20"/>
          <w:szCs w:val="20"/>
          <w:lang w:val="en"/>
        </w:rPr>
        <w:t>the entire coastline and integrating all subsystems into a single national maritime information system, in line with the current requirements of European and international documents</w:t>
      </w:r>
      <w:r w:rsidR="006D7BE4">
        <w:rPr>
          <w:rFonts w:ascii="Verdana" w:hAnsi="Verdana"/>
          <w:sz w:val="20"/>
          <w:szCs w:val="20"/>
          <w:lang w:val="en"/>
        </w:rPr>
        <w:t>. It was</w:t>
      </w:r>
      <w:r w:rsidRPr="00677947">
        <w:rPr>
          <w:rFonts w:ascii="Verdana" w:hAnsi="Verdana"/>
          <w:sz w:val="20"/>
          <w:szCs w:val="20"/>
          <w:lang w:val="en"/>
        </w:rPr>
        <w:t xml:space="preserve"> also envisaged to establish a "National Electronic Document Turnover Centre</w:t>
      </w:r>
      <w:r w:rsidR="006D7BE4">
        <w:rPr>
          <w:rFonts w:ascii="Verdana" w:hAnsi="Verdana"/>
          <w:sz w:val="20"/>
          <w:szCs w:val="20"/>
          <w:lang w:val="en"/>
        </w:rPr>
        <w:t xml:space="preserve"> </w:t>
      </w:r>
      <w:r w:rsidRPr="00677947">
        <w:rPr>
          <w:rFonts w:ascii="Verdana" w:hAnsi="Verdana"/>
          <w:sz w:val="20"/>
          <w:szCs w:val="20"/>
          <w:lang w:val="en" w:eastAsia="bg-BG"/>
        </w:rPr>
        <w:t>for Maritime Transport (one-stop shop") in accordance with Directive 2010/65/EU.</w:t>
      </w:r>
    </w:p>
    <w:p w14:paraId="3F1DCD02" w14:textId="77777777" w:rsidR="00A74A22" w:rsidRPr="00677947" w:rsidRDefault="00A74A22" w:rsidP="003259E0">
      <w:pPr>
        <w:widowControl w:val="0"/>
        <w:tabs>
          <w:tab w:val="left" w:pos="720"/>
        </w:tabs>
        <w:spacing w:after="0" w:line="22" w:lineRule="atLeast"/>
        <w:jc w:val="both"/>
        <w:rPr>
          <w:rFonts w:ascii="Verdana" w:hAnsi="Verdana" w:cs="Arial"/>
          <w:sz w:val="20"/>
          <w:szCs w:val="20"/>
          <w:lang w:val="ru-RU" w:eastAsia="bg-BG"/>
        </w:rPr>
      </w:pPr>
    </w:p>
    <w:p w14:paraId="754E9885" w14:textId="77777777" w:rsidR="00A74A22" w:rsidRPr="00677947" w:rsidRDefault="00A74A22" w:rsidP="003259E0">
      <w:pPr>
        <w:spacing w:line="22" w:lineRule="atLeast"/>
        <w:jc w:val="both"/>
        <w:rPr>
          <w:rFonts w:ascii="Verdana" w:hAnsi="Verdana" w:cs="Arial"/>
          <w:spacing w:val="-4"/>
          <w:sz w:val="20"/>
          <w:szCs w:val="20"/>
          <w:lang w:val="ru-RU" w:eastAsia="bg-BG"/>
        </w:rPr>
      </w:pPr>
      <w:r w:rsidRPr="00677947">
        <w:rPr>
          <w:rFonts w:ascii="Verdana" w:hAnsi="Verdana"/>
          <w:sz w:val="20"/>
          <w:szCs w:val="20"/>
          <w:lang w:val="en"/>
        </w:rPr>
        <w:t xml:space="preserve">The project was included in </w:t>
      </w:r>
      <w:r w:rsidR="006D7BE4">
        <w:rPr>
          <w:rFonts w:ascii="Verdana" w:hAnsi="Verdana"/>
          <w:sz w:val="20"/>
          <w:szCs w:val="20"/>
          <w:lang w:val="en"/>
        </w:rPr>
        <w:t>PA 4</w:t>
      </w:r>
      <w:r w:rsidRPr="00677947">
        <w:rPr>
          <w:rFonts w:ascii="Verdana" w:hAnsi="Verdana"/>
          <w:sz w:val="20"/>
          <w:szCs w:val="20"/>
          <w:lang w:val="en"/>
        </w:rPr>
        <w:t xml:space="preserve"> in the </w:t>
      </w:r>
      <w:r w:rsidR="006D7BE4">
        <w:rPr>
          <w:rFonts w:ascii="Verdana" w:hAnsi="Verdana"/>
          <w:sz w:val="20"/>
          <w:szCs w:val="20"/>
          <w:lang w:val="en"/>
        </w:rPr>
        <w:t>initial version of the</w:t>
      </w:r>
      <w:r w:rsidRPr="00677947">
        <w:rPr>
          <w:rFonts w:ascii="Verdana" w:hAnsi="Verdana"/>
          <w:sz w:val="20"/>
          <w:szCs w:val="20"/>
          <w:lang w:val="en"/>
        </w:rPr>
        <w:t xml:space="preserve"> programme with a significantly lower budget – EUR 3 850 000, with its scope being revised in the second</w:t>
      </w:r>
      <w:r w:rsidR="006D7BE4">
        <w:rPr>
          <w:rFonts w:ascii="Verdana" w:hAnsi="Verdana"/>
          <w:sz w:val="20"/>
          <w:szCs w:val="20"/>
          <w:lang w:val="en"/>
        </w:rPr>
        <w:t xml:space="preserve"> programme modification and </w:t>
      </w:r>
      <w:r w:rsidRPr="00677947">
        <w:rPr>
          <w:rFonts w:ascii="Verdana" w:hAnsi="Verdana"/>
          <w:sz w:val="20"/>
          <w:szCs w:val="20"/>
          <w:lang w:val="en"/>
        </w:rPr>
        <w:t>the indicative budget</w:t>
      </w:r>
      <w:r w:rsidR="006D7BE4">
        <w:rPr>
          <w:rFonts w:ascii="Verdana" w:hAnsi="Verdana"/>
          <w:sz w:val="20"/>
          <w:szCs w:val="20"/>
          <w:lang w:val="en"/>
        </w:rPr>
        <w:t xml:space="preserve"> was</w:t>
      </w:r>
      <w:r w:rsidRPr="00677947">
        <w:rPr>
          <w:rFonts w:ascii="Verdana" w:hAnsi="Verdana"/>
          <w:sz w:val="20"/>
          <w:szCs w:val="20"/>
          <w:lang w:val="en"/>
        </w:rPr>
        <w:t xml:space="preserve"> increased to EUR 20 million. </w:t>
      </w:r>
      <w:r w:rsidRPr="00677947">
        <w:rPr>
          <w:rFonts w:ascii="Verdana" w:hAnsi="Verdana"/>
          <w:spacing w:val="-4"/>
          <w:sz w:val="20"/>
          <w:szCs w:val="20"/>
          <w:lang w:val="en" w:eastAsia="bg-BG"/>
        </w:rPr>
        <w:t>Until 05.09.2008</w:t>
      </w:r>
      <w:r w:rsidRPr="00677947">
        <w:rPr>
          <w:rFonts w:ascii="Verdana" w:hAnsi="Verdana"/>
          <w:sz w:val="20"/>
          <w:szCs w:val="20"/>
          <w:lang w:val="en"/>
        </w:rPr>
        <w:t xml:space="preserve"> Executive Agency</w:t>
      </w:r>
      <w:r w:rsidR="00DA01B5">
        <w:rPr>
          <w:rFonts w:ascii="Verdana" w:hAnsi="Verdana"/>
          <w:sz w:val="20"/>
          <w:szCs w:val="20"/>
          <w:lang w:val="en"/>
        </w:rPr>
        <w:t xml:space="preserve"> </w:t>
      </w:r>
      <w:r w:rsidRPr="00677947">
        <w:rPr>
          <w:rFonts w:ascii="Verdana" w:hAnsi="Verdana"/>
          <w:spacing w:val="-4"/>
          <w:sz w:val="20"/>
          <w:szCs w:val="20"/>
          <w:lang w:val="en" w:eastAsia="bg-BG"/>
        </w:rPr>
        <w:t>"Maritime Administration"</w:t>
      </w:r>
      <w:r w:rsidR="00DA01B5">
        <w:rPr>
          <w:rFonts w:ascii="Verdana" w:hAnsi="Verdana"/>
          <w:spacing w:val="-4"/>
          <w:sz w:val="20"/>
          <w:szCs w:val="20"/>
          <w:lang w:val="en" w:eastAsia="bg-BG"/>
        </w:rPr>
        <w:t xml:space="preserve"> </w:t>
      </w:r>
      <w:r w:rsidRPr="00677947">
        <w:rPr>
          <w:rFonts w:ascii="Verdana" w:hAnsi="Verdana"/>
          <w:sz w:val="20"/>
          <w:szCs w:val="20"/>
          <w:lang w:val="en"/>
        </w:rPr>
        <w:t>was</w:t>
      </w:r>
      <w:r w:rsidR="00DA01B5">
        <w:rPr>
          <w:rFonts w:ascii="Verdana" w:hAnsi="Verdana"/>
          <w:sz w:val="20"/>
          <w:szCs w:val="20"/>
          <w:lang w:val="en"/>
        </w:rPr>
        <w:t xml:space="preserve"> </w:t>
      </w:r>
      <w:r w:rsidRPr="00677947">
        <w:rPr>
          <w:rFonts w:ascii="Verdana" w:hAnsi="Verdana"/>
          <w:spacing w:val="-4"/>
          <w:sz w:val="20"/>
          <w:szCs w:val="20"/>
          <w:lang w:val="en" w:eastAsia="bg-BG"/>
        </w:rPr>
        <w:t>envisaged</w:t>
      </w:r>
      <w:r w:rsidR="00DA01B5">
        <w:rPr>
          <w:rFonts w:ascii="Verdana" w:hAnsi="Verdana"/>
          <w:spacing w:val="-4"/>
          <w:sz w:val="20"/>
          <w:szCs w:val="20"/>
          <w:lang w:val="en" w:eastAsia="bg-BG"/>
        </w:rPr>
        <w:t xml:space="preserve"> as project beneficiary</w:t>
      </w:r>
      <w:r w:rsidRPr="00677947">
        <w:rPr>
          <w:rFonts w:ascii="Verdana" w:hAnsi="Verdana"/>
          <w:spacing w:val="-4"/>
          <w:sz w:val="20"/>
          <w:szCs w:val="20"/>
          <w:lang w:val="en" w:eastAsia="bg-BG"/>
        </w:rPr>
        <w:t xml:space="preserve">, but due </w:t>
      </w:r>
      <w:r w:rsidRPr="00677947">
        <w:rPr>
          <w:rFonts w:ascii="Verdana" w:hAnsi="Verdana"/>
          <w:sz w:val="20"/>
          <w:szCs w:val="20"/>
          <w:lang w:val="en"/>
        </w:rPr>
        <w:t xml:space="preserve">  </w:t>
      </w:r>
      <w:r w:rsidRPr="00677947">
        <w:rPr>
          <w:rFonts w:ascii="Verdana" w:hAnsi="Verdana"/>
          <w:spacing w:val="-4"/>
          <w:sz w:val="20"/>
          <w:szCs w:val="20"/>
          <w:lang w:val="en" w:eastAsia="bg-BG"/>
        </w:rPr>
        <w:t xml:space="preserve"> </w:t>
      </w:r>
      <w:r w:rsidRPr="00677947">
        <w:rPr>
          <w:rFonts w:ascii="Verdana" w:hAnsi="Verdana"/>
          <w:sz w:val="20"/>
          <w:szCs w:val="20"/>
          <w:lang w:val="en"/>
        </w:rPr>
        <w:t xml:space="preserve"> to the implemented structural changes and differentiation of the functions under the Law on </w:t>
      </w:r>
      <w:r w:rsidRPr="00677947">
        <w:rPr>
          <w:rFonts w:ascii="Verdana" w:hAnsi="Verdana"/>
          <w:spacing w:val="-4"/>
          <w:sz w:val="20"/>
          <w:szCs w:val="20"/>
          <w:lang w:val="en" w:eastAsia="bg-BG"/>
        </w:rPr>
        <w:t xml:space="preserve"> Amendment and Supplementation of the </w:t>
      </w:r>
      <w:r w:rsidR="009226D1">
        <w:rPr>
          <w:rFonts w:ascii="Verdana" w:hAnsi="Verdana"/>
          <w:spacing w:val="-4"/>
          <w:sz w:val="20"/>
          <w:szCs w:val="20"/>
          <w:lang w:val="en-GB" w:eastAsia="bg-BG"/>
        </w:rPr>
        <w:t>Commercial maritime codex, BPIS w</w:t>
      </w:r>
      <w:r w:rsidRPr="00677947">
        <w:rPr>
          <w:rFonts w:ascii="Verdana" w:hAnsi="Verdana"/>
          <w:sz w:val="20"/>
          <w:szCs w:val="20"/>
          <w:lang w:val="en"/>
        </w:rPr>
        <w:t>as designated as a</w:t>
      </w:r>
      <w:r w:rsidR="009226D1">
        <w:rPr>
          <w:rFonts w:ascii="Verdana" w:hAnsi="Verdana"/>
          <w:sz w:val="20"/>
          <w:szCs w:val="20"/>
          <w:lang w:val="en"/>
        </w:rPr>
        <w:t xml:space="preserve"> </w:t>
      </w:r>
      <w:r w:rsidRPr="00677947">
        <w:rPr>
          <w:rFonts w:ascii="Verdana" w:hAnsi="Verdana"/>
          <w:spacing w:val="-4"/>
          <w:sz w:val="20"/>
          <w:szCs w:val="20"/>
          <w:lang w:val="en" w:eastAsia="bg-BG"/>
        </w:rPr>
        <w:t xml:space="preserve">beneficiary, </w:t>
      </w:r>
      <w:r w:rsidR="009226D1">
        <w:rPr>
          <w:rFonts w:ascii="Verdana" w:hAnsi="Verdana"/>
          <w:spacing w:val="-4"/>
          <w:sz w:val="20"/>
          <w:szCs w:val="20"/>
          <w:lang w:val="en" w:eastAsia="bg-BG"/>
        </w:rPr>
        <w:t>on the basis of</w:t>
      </w:r>
      <w:r w:rsidRPr="00677947">
        <w:rPr>
          <w:rFonts w:ascii="Verdana" w:hAnsi="Verdana"/>
          <w:spacing w:val="-4"/>
          <w:sz w:val="20"/>
          <w:szCs w:val="20"/>
          <w:lang w:val="en" w:eastAsia="bg-BG"/>
        </w:rPr>
        <w:t xml:space="preserve"> </w:t>
      </w:r>
      <w:r w:rsidRPr="00677947">
        <w:rPr>
          <w:rFonts w:ascii="Verdana" w:hAnsi="Verdana"/>
          <w:sz w:val="20"/>
          <w:szCs w:val="20"/>
          <w:lang w:val="en"/>
        </w:rPr>
        <w:t xml:space="preserve">its functions to build and maintain a system for traffic management and information services of shipping and exchange information </w:t>
      </w:r>
      <w:r w:rsidRPr="00677947">
        <w:rPr>
          <w:rFonts w:ascii="Verdana" w:hAnsi="Verdana"/>
          <w:spacing w:val="-4"/>
          <w:sz w:val="20"/>
          <w:szCs w:val="20"/>
          <w:lang w:val="en" w:eastAsia="bg-BG"/>
        </w:rPr>
        <w:t>with other systems.</w:t>
      </w:r>
      <w:r w:rsidRPr="00677947">
        <w:rPr>
          <w:rFonts w:ascii="Verdana" w:hAnsi="Verdana"/>
          <w:sz w:val="20"/>
          <w:szCs w:val="20"/>
          <w:lang w:val="en"/>
        </w:rPr>
        <w:t xml:space="preserve"> </w:t>
      </w:r>
      <w:r w:rsidRPr="00677947">
        <w:rPr>
          <w:rFonts w:ascii="Verdana" w:hAnsi="Verdana"/>
          <w:spacing w:val="-4"/>
          <w:sz w:val="20"/>
          <w:szCs w:val="20"/>
          <w:lang w:val="en" w:eastAsia="bg-BG"/>
        </w:rPr>
        <w:t xml:space="preserve"> </w:t>
      </w:r>
      <w:r w:rsidRPr="00677947">
        <w:rPr>
          <w:rFonts w:ascii="Verdana" w:hAnsi="Verdana"/>
          <w:sz w:val="20"/>
          <w:szCs w:val="20"/>
          <w:lang w:val="en"/>
        </w:rPr>
        <w:t xml:space="preserve"> </w:t>
      </w:r>
      <w:r w:rsidRPr="00677947">
        <w:rPr>
          <w:rFonts w:ascii="Verdana" w:hAnsi="Verdana"/>
          <w:spacing w:val="-4"/>
          <w:sz w:val="20"/>
          <w:szCs w:val="20"/>
          <w:lang w:val="en" w:eastAsia="bg-BG"/>
        </w:rPr>
        <w:t xml:space="preserve"> </w:t>
      </w:r>
    </w:p>
    <w:p w14:paraId="633E1B81" w14:textId="77777777" w:rsidR="00A74A22" w:rsidRPr="00677947" w:rsidRDefault="00A74A22" w:rsidP="003259E0">
      <w:pPr>
        <w:widowControl w:val="0"/>
        <w:tabs>
          <w:tab w:val="left" w:pos="720"/>
        </w:tabs>
        <w:spacing w:after="0" w:line="22" w:lineRule="atLeast"/>
        <w:jc w:val="both"/>
        <w:rPr>
          <w:rFonts w:ascii="Verdana" w:hAnsi="Verdana" w:cs="Arial"/>
          <w:i/>
          <w:spacing w:val="-4"/>
          <w:sz w:val="20"/>
          <w:szCs w:val="20"/>
          <w:lang w:val="ru-RU" w:eastAsia="bg-BG"/>
        </w:rPr>
      </w:pPr>
    </w:p>
    <w:p w14:paraId="60B200FF" w14:textId="77777777" w:rsidR="00A74A22" w:rsidRPr="00677947" w:rsidRDefault="00A74A22" w:rsidP="003259E0">
      <w:pPr>
        <w:widowControl w:val="0"/>
        <w:tabs>
          <w:tab w:val="left" w:pos="720"/>
        </w:tabs>
        <w:spacing w:after="0" w:line="22" w:lineRule="atLeast"/>
        <w:jc w:val="both"/>
        <w:rPr>
          <w:rFonts w:ascii="Verdana" w:hAnsi="Verdana" w:cs="Arial"/>
          <w:sz w:val="20"/>
          <w:szCs w:val="20"/>
          <w:lang w:val="ru-RU" w:eastAsia="bg-BG"/>
        </w:rPr>
      </w:pPr>
      <w:r w:rsidRPr="00677947">
        <w:rPr>
          <w:rFonts w:ascii="Verdana" w:hAnsi="Verdana"/>
          <w:sz w:val="20"/>
          <w:szCs w:val="20"/>
          <w:lang w:val="en" w:eastAsia="bg-BG"/>
        </w:rPr>
        <w:t>The</w:t>
      </w:r>
      <w:r w:rsidR="00DF5727">
        <w:rPr>
          <w:rFonts w:ascii="Verdana" w:hAnsi="Verdana"/>
          <w:sz w:val="20"/>
          <w:szCs w:val="20"/>
          <w:lang w:val="en" w:eastAsia="bg-BG"/>
        </w:rPr>
        <w:t xml:space="preserve"> project</w:t>
      </w:r>
      <w:r w:rsidRPr="00677947">
        <w:rPr>
          <w:rFonts w:ascii="Verdana" w:hAnsi="Verdana"/>
          <w:sz w:val="20"/>
          <w:szCs w:val="20"/>
          <w:lang w:val="en" w:eastAsia="bg-BG"/>
        </w:rPr>
        <w:t xml:space="preserve"> implementation </w:t>
      </w:r>
      <w:r w:rsidR="00DF5727">
        <w:rPr>
          <w:rFonts w:ascii="Verdana" w:hAnsi="Verdana"/>
          <w:sz w:val="20"/>
          <w:szCs w:val="20"/>
          <w:lang w:val="en" w:eastAsia="bg-BG"/>
        </w:rPr>
        <w:t xml:space="preserve">contributed to </w:t>
      </w:r>
      <w:r w:rsidRPr="00677947">
        <w:rPr>
          <w:rFonts w:ascii="Verdana" w:hAnsi="Verdana"/>
          <w:sz w:val="20"/>
          <w:szCs w:val="20"/>
          <w:lang w:val="en"/>
        </w:rPr>
        <w:t>increas</w:t>
      </w:r>
      <w:r w:rsidR="00DF5727">
        <w:rPr>
          <w:rFonts w:ascii="Verdana" w:hAnsi="Verdana"/>
          <w:sz w:val="20"/>
          <w:szCs w:val="20"/>
          <w:lang w:val="en"/>
        </w:rPr>
        <w:t xml:space="preserve">ed </w:t>
      </w:r>
      <w:r w:rsidRPr="00677947">
        <w:rPr>
          <w:rFonts w:ascii="Verdana" w:hAnsi="Verdana"/>
          <w:sz w:val="20"/>
          <w:szCs w:val="20"/>
          <w:lang w:val="en" w:eastAsia="bg-BG"/>
        </w:rPr>
        <w:t>safety, security and efficiency of maritime transport</w:t>
      </w:r>
      <w:r w:rsidR="00DF5727">
        <w:rPr>
          <w:rFonts w:ascii="Verdana" w:hAnsi="Verdana"/>
          <w:sz w:val="20"/>
          <w:szCs w:val="20"/>
          <w:lang w:val="en" w:eastAsia="bg-BG"/>
        </w:rPr>
        <w:t xml:space="preserve">, </w:t>
      </w:r>
      <w:r w:rsidRPr="00677947">
        <w:rPr>
          <w:rFonts w:ascii="Verdana" w:hAnsi="Verdana"/>
          <w:sz w:val="20"/>
          <w:szCs w:val="20"/>
          <w:lang w:val="en" w:eastAsia="bg-BG"/>
        </w:rPr>
        <w:t>as well as reduc</w:t>
      </w:r>
      <w:r w:rsidR="00DF5727">
        <w:rPr>
          <w:rFonts w:ascii="Verdana" w:hAnsi="Verdana"/>
          <w:sz w:val="20"/>
          <w:szCs w:val="20"/>
          <w:lang w:val="en" w:eastAsia="bg-BG"/>
        </w:rPr>
        <w:t xml:space="preserve">ed </w:t>
      </w:r>
      <w:r w:rsidRPr="00677947">
        <w:rPr>
          <w:rFonts w:ascii="Verdana" w:hAnsi="Verdana"/>
          <w:sz w:val="20"/>
          <w:szCs w:val="20"/>
          <w:lang w:val="en"/>
        </w:rPr>
        <w:t>environmental consequences of pollution caused by ships in the maritime areas of the</w:t>
      </w:r>
      <w:r w:rsidR="00DF5727">
        <w:rPr>
          <w:rFonts w:ascii="Verdana" w:hAnsi="Verdana"/>
          <w:sz w:val="20"/>
          <w:szCs w:val="20"/>
          <w:lang w:val="en"/>
        </w:rPr>
        <w:t xml:space="preserve"> </w:t>
      </w:r>
      <w:r w:rsidRPr="00677947">
        <w:rPr>
          <w:rFonts w:ascii="Verdana" w:hAnsi="Verdana"/>
          <w:sz w:val="20"/>
          <w:szCs w:val="20"/>
          <w:lang w:val="en" w:eastAsia="bg-BG"/>
        </w:rPr>
        <w:t>Community.</w:t>
      </w:r>
    </w:p>
    <w:p w14:paraId="27DD2E60" w14:textId="77777777" w:rsidR="00A74A22" w:rsidRPr="00677947" w:rsidRDefault="00A74A22" w:rsidP="003259E0">
      <w:pPr>
        <w:widowControl w:val="0"/>
        <w:autoSpaceDE w:val="0"/>
        <w:autoSpaceDN w:val="0"/>
        <w:adjustRightInd w:val="0"/>
        <w:spacing w:after="0" w:line="22" w:lineRule="atLeast"/>
        <w:ind w:left="720"/>
        <w:jc w:val="both"/>
        <w:rPr>
          <w:rFonts w:ascii="Verdana" w:hAnsi="Verdana" w:cs="Arial"/>
          <w:sz w:val="20"/>
          <w:szCs w:val="20"/>
          <w:lang w:val="ru-RU" w:eastAsia="bg-BG"/>
        </w:rPr>
      </w:pPr>
    </w:p>
    <w:p w14:paraId="6B48D664" w14:textId="77777777" w:rsidR="00A74A22" w:rsidRPr="00677947" w:rsidRDefault="00A74A22" w:rsidP="003259E0">
      <w:pPr>
        <w:spacing w:line="22" w:lineRule="atLeast"/>
        <w:jc w:val="both"/>
        <w:rPr>
          <w:rFonts w:ascii="Verdana" w:hAnsi="Verdana"/>
          <w:sz w:val="20"/>
          <w:szCs w:val="20"/>
        </w:rPr>
      </w:pPr>
      <w:r w:rsidRPr="00677947">
        <w:rPr>
          <w:rFonts w:ascii="Verdana" w:hAnsi="Verdana"/>
          <w:sz w:val="20"/>
          <w:szCs w:val="20"/>
          <w:lang w:val="en"/>
        </w:rPr>
        <w:t xml:space="preserve">The application form was submitted to the MA in 2011 and </w:t>
      </w:r>
      <w:r w:rsidR="00437DC5">
        <w:rPr>
          <w:rFonts w:ascii="Verdana" w:hAnsi="Verdana"/>
          <w:sz w:val="20"/>
          <w:szCs w:val="20"/>
          <w:lang w:val="en"/>
        </w:rPr>
        <w:t>grant c</w:t>
      </w:r>
      <w:r w:rsidRPr="00677947">
        <w:rPr>
          <w:rFonts w:ascii="Verdana" w:hAnsi="Verdana"/>
          <w:sz w:val="20"/>
          <w:szCs w:val="20"/>
          <w:lang w:val="en"/>
        </w:rPr>
        <w:t>ontract was concluded in 2012 with the following main activities:</w:t>
      </w:r>
    </w:p>
    <w:p w14:paraId="64559909" w14:textId="77777777" w:rsidR="005554D2" w:rsidRPr="00185D87" w:rsidRDefault="00185D87" w:rsidP="00CE496D">
      <w:pPr>
        <w:pStyle w:val="ListParagraph"/>
        <w:numPr>
          <w:ilvl w:val="0"/>
          <w:numId w:val="37"/>
        </w:numPr>
        <w:spacing w:line="22" w:lineRule="atLeast"/>
        <w:ind w:left="426" w:hanging="426"/>
        <w:jc w:val="both"/>
        <w:rPr>
          <w:rFonts w:ascii="Verdana" w:hAnsi="Verdana"/>
          <w:sz w:val="20"/>
          <w:szCs w:val="20"/>
          <w:lang w:val="en"/>
        </w:rPr>
      </w:pPr>
      <w:r w:rsidRPr="00185D87">
        <w:rPr>
          <w:rFonts w:ascii="Verdana" w:hAnsi="Verdana"/>
          <w:sz w:val="20"/>
          <w:szCs w:val="20"/>
          <w:lang w:val="en"/>
        </w:rPr>
        <w:t>Expanding the coverage area of the system in the maritime space of the Republic of Bulgaria</w:t>
      </w:r>
      <w:r w:rsidR="005554D2" w:rsidRPr="00677947">
        <w:rPr>
          <w:rFonts w:ascii="Verdana" w:hAnsi="Verdana"/>
          <w:sz w:val="20"/>
          <w:szCs w:val="20"/>
          <w:lang w:val="en"/>
        </w:rPr>
        <w:t>;</w:t>
      </w:r>
    </w:p>
    <w:p w14:paraId="42DCDEE3" w14:textId="77777777" w:rsidR="00211485" w:rsidRPr="00211485" w:rsidRDefault="00211485" w:rsidP="00CE496D">
      <w:pPr>
        <w:pStyle w:val="ListParagraph"/>
        <w:numPr>
          <w:ilvl w:val="0"/>
          <w:numId w:val="37"/>
        </w:numPr>
        <w:spacing w:line="22" w:lineRule="atLeast"/>
        <w:ind w:left="426" w:hanging="426"/>
        <w:jc w:val="both"/>
        <w:rPr>
          <w:rFonts w:ascii="Verdana" w:hAnsi="Verdana"/>
          <w:sz w:val="20"/>
          <w:szCs w:val="20"/>
          <w:lang w:val="en"/>
        </w:rPr>
      </w:pPr>
      <w:r w:rsidRPr="00211485">
        <w:rPr>
          <w:rFonts w:ascii="Verdana" w:hAnsi="Verdana"/>
          <w:sz w:val="20"/>
          <w:szCs w:val="20"/>
          <w:lang w:val="en"/>
        </w:rPr>
        <w:t xml:space="preserve">Establishment of national </w:t>
      </w:r>
      <w:r w:rsidR="00F93EA6" w:rsidRPr="00211485">
        <w:rPr>
          <w:rFonts w:ascii="Verdana" w:hAnsi="Verdana"/>
          <w:sz w:val="20"/>
          <w:szCs w:val="20"/>
          <w:lang w:val="en"/>
        </w:rPr>
        <w:t>center</w:t>
      </w:r>
      <w:r w:rsidRPr="00211485">
        <w:rPr>
          <w:rFonts w:ascii="Verdana" w:hAnsi="Verdana"/>
          <w:sz w:val="20"/>
          <w:szCs w:val="20"/>
          <w:lang w:val="en"/>
        </w:rPr>
        <w:t xml:space="preserve"> of e-documents in the maritime transport of the Republic of Bulgaria </w:t>
      </w:r>
    </w:p>
    <w:p w14:paraId="2E5F8488" w14:textId="77777777" w:rsidR="00185D87" w:rsidRPr="00185D87" w:rsidRDefault="00185D87" w:rsidP="00CE496D">
      <w:pPr>
        <w:pStyle w:val="ListParagraph"/>
        <w:numPr>
          <w:ilvl w:val="0"/>
          <w:numId w:val="37"/>
        </w:numPr>
        <w:spacing w:line="22" w:lineRule="atLeast"/>
        <w:ind w:left="426" w:hanging="426"/>
        <w:jc w:val="both"/>
        <w:rPr>
          <w:rFonts w:ascii="Verdana" w:hAnsi="Verdana"/>
          <w:sz w:val="20"/>
          <w:szCs w:val="20"/>
          <w:lang w:val="en"/>
        </w:rPr>
      </w:pPr>
      <w:r w:rsidRPr="00185D87">
        <w:rPr>
          <w:rFonts w:ascii="Verdana" w:hAnsi="Verdana"/>
          <w:sz w:val="20"/>
          <w:szCs w:val="20"/>
          <w:lang w:val="en"/>
        </w:rPr>
        <w:t>Upgrading the telecommunications infrastructure that ensures full and continuous transmission of all data and voice </w:t>
      </w:r>
    </w:p>
    <w:p w14:paraId="216C159F" w14:textId="77777777" w:rsidR="005554D2" w:rsidRPr="00126A94" w:rsidRDefault="00126A94" w:rsidP="00CE496D">
      <w:pPr>
        <w:pStyle w:val="ListParagraph"/>
        <w:numPr>
          <w:ilvl w:val="0"/>
          <w:numId w:val="37"/>
        </w:numPr>
        <w:spacing w:line="22" w:lineRule="atLeast"/>
        <w:ind w:left="426" w:hanging="426"/>
        <w:jc w:val="both"/>
        <w:rPr>
          <w:rFonts w:ascii="Verdana" w:hAnsi="Verdana"/>
          <w:sz w:val="20"/>
          <w:szCs w:val="20"/>
          <w:lang w:val="en"/>
        </w:rPr>
      </w:pPr>
      <w:r w:rsidRPr="00126A94">
        <w:rPr>
          <w:rFonts w:ascii="Verdana" w:hAnsi="Verdana"/>
          <w:sz w:val="20"/>
          <w:szCs w:val="20"/>
          <w:lang w:val="en"/>
        </w:rPr>
        <w:t xml:space="preserve">Building of coastal </w:t>
      </w:r>
      <w:r w:rsidR="00F93EA6" w:rsidRPr="00126A94">
        <w:rPr>
          <w:rFonts w:ascii="Verdana" w:hAnsi="Verdana"/>
          <w:sz w:val="20"/>
          <w:szCs w:val="20"/>
          <w:lang w:val="en"/>
        </w:rPr>
        <w:t>centers</w:t>
      </w:r>
      <w:r w:rsidRPr="00126A94">
        <w:rPr>
          <w:rFonts w:ascii="Verdana" w:hAnsi="Verdana"/>
          <w:sz w:val="20"/>
          <w:szCs w:val="20"/>
          <w:lang w:val="en"/>
        </w:rPr>
        <w:t xml:space="preserve"> for vessel traffic management and information services in Burgas and Varna</w:t>
      </w:r>
      <w:r w:rsidR="005554D2" w:rsidRPr="00677947">
        <w:rPr>
          <w:rFonts w:ascii="Verdana" w:hAnsi="Verdana"/>
          <w:sz w:val="20"/>
          <w:szCs w:val="20"/>
          <w:lang w:val="en"/>
        </w:rPr>
        <w:t>;</w:t>
      </w:r>
    </w:p>
    <w:p w14:paraId="4A8641CA" w14:textId="77777777" w:rsidR="00A74A22" w:rsidRPr="00677947" w:rsidRDefault="00A74A22" w:rsidP="003259E0">
      <w:pPr>
        <w:spacing w:line="22" w:lineRule="atLeast"/>
        <w:jc w:val="both"/>
        <w:rPr>
          <w:rFonts w:ascii="Verdana" w:hAnsi="Verdana"/>
          <w:sz w:val="20"/>
          <w:szCs w:val="20"/>
        </w:rPr>
      </w:pPr>
      <w:r w:rsidRPr="00677947">
        <w:rPr>
          <w:rFonts w:ascii="Verdana" w:hAnsi="Verdana"/>
          <w:sz w:val="20"/>
          <w:szCs w:val="20"/>
          <w:lang w:val="en"/>
        </w:rPr>
        <w:t xml:space="preserve">The scope of the services under the system includes: monitoring of the maritime spaces of the Republic of Bulgaria, management of ship traffic, provision of navigation and weather information, as well as traffic information, assistance in limiting emergency cases and communication provision in case of disaster and in case of accidents, servicing of ships arriving or leaving the ports of the Republic of Bulgaria on the formalities for giving information through a single center for electronic document turnover and information services of maritime transport – Varna and Burgas.   </w:t>
      </w:r>
    </w:p>
    <w:p w14:paraId="1B96B1BC" w14:textId="77777777" w:rsidR="00A74A22" w:rsidRPr="00677947" w:rsidRDefault="00A74A22" w:rsidP="003259E0">
      <w:pPr>
        <w:spacing w:line="22" w:lineRule="atLeast"/>
        <w:jc w:val="both"/>
        <w:rPr>
          <w:rFonts w:ascii="Verdana" w:hAnsi="Verdana"/>
          <w:color w:val="FF0000"/>
          <w:sz w:val="20"/>
          <w:szCs w:val="20"/>
        </w:rPr>
      </w:pPr>
    </w:p>
    <w:p w14:paraId="7F2D3A7B" w14:textId="77777777" w:rsidR="00A74A22" w:rsidRPr="00D91B4A" w:rsidRDefault="00115A3E" w:rsidP="00CE496D">
      <w:pPr>
        <w:pStyle w:val="Heading2"/>
        <w:numPr>
          <w:ilvl w:val="1"/>
          <w:numId w:val="17"/>
        </w:numPr>
        <w:spacing w:line="22" w:lineRule="atLeast"/>
        <w:ind w:left="709" w:hanging="709"/>
        <w:jc w:val="left"/>
        <w:rPr>
          <w:rFonts w:ascii="Verdana" w:hAnsi="Verdana"/>
          <w:b/>
          <w:bCs/>
          <w:sz w:val="20"/>
          <w:szCs w:val="20"/>
        </w:rPr>
      </w:pPr>
      <w:r>
        <w:rPr>
          <w:rFonts w:ascii="Verdana" w:hAnsi="Verdana"/>
          <w:b/>
          <w:bCs/>
          <w:sz w:val="20"/>
          <w:szCs w:val="20"/>
          <w:lang w:val="en"/>
        </w:rPr>
        <w:lastRenderedPageBreak/>
        <w:t>Project implementation</w:t>
      </w:r>
    </w:p>
    <w:p w14:paraId="052981F0" w14:textId="77777777" w:rsidR="00A74A22" w:rsidRPr="00D91B4A" w:rsidRDefault="00A74A22" w:rsidP="003259E0">
      <w:pPr>
        <w:spacing w:line="22" w:lineRule="atLeast"/>
        <w:jc w:val="both"/>
        <w:rPr>
          <w:rFonts w:ascii="Verdana" w:hAnsi="Verdana"/>
          <w:sz w:val="20"/>
          <w:szCs w:val="20"/>
        </w:rPr>
      </w:pPr>
      <w:r w:rsidRPr="00D91B4A">
        <w:rPr>
          <w:rFonts w:ascii="Verdana" w:hAnsi="Verdana"/>
          <w:sz w:val="20"/>
          <w:szCs w:val="20"/>
          <w:lang w:val="en"/>
        </w:rPr>
        <w:t>The project was implemented in the period 26.06.2012 – 31.12.2015 with the following main activities:</w:t>
      </w:r>
    </w:p>
    <w:p w14:paraId="246A9467" w14:textId="77777777" w:rsidR="00A74A22" w:rsidRPr="003B4FE4" w:rsidRDefault="00A74A22" w:rsidP="00CE496D">
      <w:pPr>
        <w:pStyle w:val="ListParagraph"/>
        <w:numPr>
          <w:ilvl w:val="0"/>
          <w:numId w:val="13"/>
        </w:numPr>
        <w:spacing w:after="120" w:line="22" w:lineRule="atLeast"/>
        <w:jc w:val="both"/>
        <w:rPr>
          <w:rFonts w:ascii="Verdana" w:hAnsi="Verdana"/>
          <w:i/>
          <w:sz w:val="20"/>
          <w:szCs w:val="20"/>
          <w:lang w:val="en"/>
        </w:rPr>
      </w:pPr>
      <w:r w:rsidRPr="00D91B4A">
        <w:rPr>
          <w:rFonts w:ascii="Verdana" w:hAnsi="Verdana"/>
          <w:i/>
          <w:sz w:val="20"/>
          <w:szCs w:val="20"/>
          <w:lang w:val="en"/>
        </w:rPr>
        <w:t>Activity 1</w:t>
      </w:r>
      <w:r w:rsidRPr="003B4FE4">
        <w:rPr>
          <w:rFonts w:ascii="Verdana" w:hAnsi="Verdana"/>
          <w:i/>
          <w:sz w:val="20"/>
          <w:szCs w:val="20"/>
          <w:lang w:val="en"/>
        </w:rPr>
        <w:t xml:space="preserve">:  </w:t>
      </w:r>
      <w:r w:rsidR="003B4FE4" w:rsidRPr="003B4FE4">
        <w:rPr>
          <w:rFonts w:ascii="Verdana" w:hAnsi="Verdana"/>
          <w:i/>
          <w:sz w:val="20"/>
          <w:szCs w:val="20"/>
          <w:lang w:val="en"/>
        </w:rPr>
        <w:t>Expanding the scope and functions of the system VTS</w:t>
      </w:r>
    </w:p>
    <w:p w14:paraId="27CC0072" w14:textId="77777777" w:rsidR="003B4FE4" w:rsidRPr="003B4FE4" w:rsidRDefault="003B4FE4" w:rsidP="00CE496D">
      <w:pPr>
        <w:pStyle w:val="ListParagraph"/>
        <w:numPr>
          <w:ilvl w:val="0"/>
          <w:numId w:val="13"/>
        </w:numPr>
        <w:spacing w:after="120" w:line="22" w:lineRule="atLeast"/>
        <w:jc w:val="both"/>
        <w:rPr>
          <w:rFonts w:ascii="Verdana" w:hAnsi="Verdana"/>
          <w:i/>
          <w:sz w:val="20"/>
          <w:szCs w:val="20"/>
          <w:lang w:val="en"/>
        </w:rPr>
      </w:pPr>
      <w:r w:rsidRPr="003B4FE4">
        <w:rPr>
          <w:rFonts w:ascii="Verdana" w:hAnsi="Verdana"/>
          <w:i/>
          <w:sz w:val="20"/>
          <w:szCs w:val="20"/>
          <w:lang w:val="en"/>
        </w:rPr>
        <w:t xml:space="preserve">Activity 2: Establishing of National </w:t>
      </w:r>
      <w:r w:rsidR="00F93EA6" w:rsidRPr="003B4FE4">
        <w:rPr>
          <w:rFonts w:ascii="Verdana" w:hAnsi="Verdana"/>
          <w:i/>
          <w:sz w:val="20"/>
          <w:szCs w:val="20"/>
          <w:lang w:val="en"/>
        </w:rPr>
        <w:t>center</w:t>
      </w:r>
      <w:r w:rsidRPr="003B4FE4">
        <w:rPr>
          <w:rFonts w:ascii="Verdana" w:hAnsi="Verdana"/>
          <w:i/>
          <w:sz w:val="20"/>
          <w:szCs w:val="20"/>
          <w:lang w:val="en"/>
        </w:rPr>
        <w:t xml:space="preserve"> of e-documents in maritime transport (one-stop-shop)</w:t>
      </w:r>
    </w:p>
    <w:p w14:paraId="5839E4C3" w14:textId="77777777" w:rsidR="003B4FE4" w:rsidRPr="003B4FE4" w:rsidRDefault="003B4FE4" w:rsidP="00CE496D">
      <w:pPr>
        <w:pStyle w:val="ListParagraph"/>
        <w:numPr>
          <w:ilvl w:val="0"/>
          <w:numId w:val="13"/>
        </w:numPr>
        <w:spacing w:after="120" w:line="22" w:lineRule="atLeast"/>
        <w:jc w:val="both"/>
        <w:rPr>
          <w:rFonts w:ascii="Verdana" w:hAnsi="Verdana"/>
          <w:i/>
          <w:sz w:val="20"/>
          <w:szCs w:val="20"/>
          <w:lang w:val="en"/>
        </w:rPr>
      </w:pPr>
      <w:r w:rsidRPr="003B4FE4">
        <w:rPr>
          <w:rFonts w:ascii="Verdana" w:hAnsi="Verdana"/>
          <w:i/>
          <w:sz w:val="20"/>
          <w:szCs w:val="20"/>
          <w:lang w:val="en"/>
        </w:rPr>
        <w:t>Activity 3: Upgrade and expansion of transmission media (RRS) and technological improvement of radio communication system GMDSS</w:t>
      </w:r>
    </w:p>
    <w:p w14:paraId="4009F464" w14:textId="77777777" w:rsidR="00A74A22" w:rsidRPr="003B4FE4" w:rsidRDefault="00A74A22" w:rsidP="003B4FE4">
      <w:pPr>
        <w:spacing w:after="120" w:line="22" w:lineRule="atLeast"/>
        <w:jc w:val="both"/>
        <w:rPr>
          <w:rFonts w:ascii="Verdana" w:hAnsi="Verdana"/>
          <w:sz w:val="20"/>
          <w:szCs w:val="20"/>
          <w:lang w:eastAsia="bg-BG"/>
        </w:rPr>
      </w:pPr>
      <w:r w:rsidRPr="003B4FE4">
        <w:rPr>
          <w:rFonts w:ascii="Verdana" w:hAnsi="Verdana"/>
          <w:sz w:val="20"/>
          <w:szCs w:val="20"/>
          <w:lang w:val="en" w:eastAsia="bg-BG"/>
        </w:rPr>
        <w:t>For the implementation of Activities 1, 2 and 3,</w:t>
      </w:r>
      <w:r w:rsidRPr="003B4FE4">
        <w:rPr>
          <w:rFonts w:ascii="Verdana" w:hAnsi="Verdana"/>
          <w:sz w:val="20"/>
          <w:szCs w:val="20"/>
          <w:lang w:val="en"/>
        </w:rPr>
        <w:t xml:space="preserve"> a contract was concluded with the subject "Supply and installation of equipment and implementation of construction works for the project "Information system for traffic management of vessels (VTMIS</w:t>
      </w:r>
      <w:r w:rsidR="003F4298" w:rsidRPr="003B4FE4">
        <w:rPr>
          <w:rFonts w:ascii="Verdana" w:hAnsi="Verdana"/>
          <w:sz w:val="20"/>
          <w:szCs w:val="20"/>
          <w:lang w:val="en"/>
        </w:rPr>
        <w:t>–</w:t>
      </w:r>
      <w:r w:rsidRPr="003B4FE4">
        <w:rPr>
          <w:rFonts w:ascii="Verdana" w:hAnsi="Verdana"/>
          <w:sz w:val="20"/>
          <w:szCs w:val="20"/>
          <w:lang w:val="en"/>
        </w:rPr>
        <w:t xml:space="preserve"> </w:t>
      </w:r>
      <w:r w:rsidR="003F4298" w:rsidRPr="003B4FE4">
        <w:rPr>
          <w:rFonts w:ascii="Verdana" w:hAnsi="Verdana"/>
          <w:sz w:val="20"/>
          <w:szCs w:val="20"/>
          <w:lang w:val="en"/>
        </w:rPr>
        <w:t xml:space="preserve"> </w:t>
      </w:r>
      <w:r w:rsidRPr="003B4FE4">
        <w:rPr>
          <w:rFonts w:ascii="Verdana" w:hAnsi="Verdana"/>
          <w:sz w:val="20"/>
          <w:szCs w:val="20"/>
          <w:lang w:val="en"/>
        </w:rPr>
        <w:t xml:space="preserve"> Information system for management</w:t>
      </w:r>
      <w:r w:rsidR="003F4298" w:rsidRPr="003B4FE4">
        <w:rPr>
          <w:rFonts w:ascii="Verdana" w:hAnsi="Verdana"/>
          <w:sz w:val="20"/>
          <w:szCs w:val="20"/>
          <w:lang w:val="en"/>
        </w:rPr>
        <w:t xml:space="preserve"> of maritime traffic</w:t>
      </w:r>
      <w:r w:rsidRPr="003B4FE4">
        <w:rPr>
          <w:rFonts w:ascii="Verdana" w:hAnsi="Verdana"/>
          <w:sz w:val="20"/>
          <w:szCs w:val="20"/>
          <w:lang w:val="en"/>
        </w:rPr>
        <w:t xml:space="preserve">) – Phase3". The contract was concluded with some delay due to an appeal against the public procurement procedure. </w:t>
      </w:r>
    </w:p>
    <w:p w14:paraId="58F17B37" w14:textId="77777777" w:rsidR="00FC719B" w:rsidRPr="00FC719B" w:rsidRDefault="00FC719B" w:rsidP="00CE496D">
      <w:pPr>
        <w:pStyle w:val="ListParagraph"/>
        <w:numPr>
          <w:ilvl w:val="0"/>
          <w:numId w:val="13"/>
        </w:numPr>
        <w:spacing w:after="120" w:line="22" w:lineRule="atLeast"/>
        <w:jc w:val="both"/>
        <w:rPr>
          <w:rFonts w:ascii="Verdana" w:hAnsi="Verdana"/>
          <w:i/>
          <w:sz w:val="20"/>
          <w:szCs w:val="20"/>
          <w:lang w:val="en"/>
        </w:rPr>
      </w:pPr>
      <w:r w:rsidRPr="00FC719B">
        <w:rPr>
          <w:rFonts w:ascii="Verdana" w:hAnsi="Verdana"/>
          <w:i/>
          <w:sz w:val="20"/>
          <w:szCs w:val="20"/>
          <w:lang w:val="en"/>
        </w:rPr>
        <w:t xml:space="preserve">Activity 4: Construction of </w:t>
      </w:r>
      <w:r w:rsidR="00F93EA6" w:rsidRPr="00FC719B">
        <w:rPr>
          <w:rFonts w:ascii="Verdana" w:hAnsi="Verdana"/>
          <w:i/>
          <w:sz w:val="20"/>
          <w:szCs w:val="20"/>
          <w:lang w:val="en"/>
        </w:rPr>
        <w:t>center</w:t>
      </w:r>
      <w:r w:rsidRPr="00FC719B">
        <w:rPr>
          <w:rFonts w:ascii="Verdana" w:hAnsi="Verdana"/>
          <w:i/>
          <w:sz w:val="20"/>
          <w:szCs w:val="20"/>
          <w:lang w:val="en"/>
        </w:rPr>
        <w:t xml:space="preserve"> for vessel traffic management and Information services to shipping in Burgas</w:t>
      </w:r>
    </w:p>
    <w:p w14:paraId="4310D37C" w14:textId="77777777" w:rsidR="00FC719B" w:rsidRPr="00FC719B" w:rsidRDefault="00FC719B" w:rsidP="00CE496D">
      <w:pPr>
        <w:pStyle w:val="ListParagraph"/>
        <w:numPr>
          <w:ilvl w:val="0"/>
          <w:numId w:val="13"/>
        </w:numPr>
        <w:spacing w:after="120" w:line="22" w:lineRule="atLeast"/>
        <w:jc w:val="both"/>
        <w:rPr>
          <w:rFonts w:ascii="Verdana" w:hAnsi="Verdana"/>
          <w:i/>
          <w:sz w:val="20"/>
          <w:szCs w:val="20"/>
          <w:lang w:val="en"/>
        </w:rPr>
      </w:pPr>
      <w:r w:rsidRPr="00FC719B">
        <w:rPr>
          <w:rFonts w:ascii="Verdana" w:hAnsi="Verdana"/>
          <w:i/>
          <w:sz w:val="20"/>
          <w:szCs w:val="20"/>
          <w:lang w:val="en"/>
        </w:rPr>
        <w:t xml:space="preserve">Activity 5: Construction of </w:t>
      </w:r>
      <w:r w:rsidR="00F93EA6" w:rsidRPr="00FC719B">
        <w:rPr>
          <w:rFonts w:ascii="Verdana" w:hAnsi="Verdana"/>
          <w:i/>
          <w:sz w:val="20"/>
          <w:szCs w:val="20"/>
          <w:lang w:val="en"/>
        </w:rPr>
        <w:t>center</w:t>
      </w:r>
      <w:r w:rsidRPr="00FC719B">
        <w:rPr>
          <w:rFonts w:ascii="Verdana" w:hAnsi="Verdana"/>
          <w:i/>
          <w:sz w:val="20"/>
          <w:szCs w:val="20"/>
          <w:lang w:val="en"/>
        </w:rPr>
        <w:t xml:space="preserve"> for vessel traffic management and information services to shipping in Varna</w:t>
      </w:r>
    </w:p>
    <w:p w14:paraId="778E021A" w14:textId="77777777" w:rsidR="00A74A22" w:rsidRPr="00D91B4A" w:rsidRDefault="007E0FF2" w:rsidP="003259E0">
      <w:pPr>
        <w:spacing w:after="120" w:line="22" w:lineRule="atLeast"/>
        <w:jc w:val="both"/>
        <w:rPr>
          <w:rFonts w:ascii="Verdana" w:eastAsia="Calibri" w:hAnsi="Verdana"/>
          <w:sz w:val="20"/>
          <w:szCs w:val="20"/>
        </w:rPr>
      </w:pPr>
      <w:r>
        <w:rPr>
          <w:rFonts w:ascii="Verdana" w:hAnsi="Verdana"/>
          <w:sz w:val="20"/>
          <w:szCs w:val="20"/>
          <w:lang w:val="en"/>
        </w:rPr>
        <w:t>A contract was signed f</w:t>
      </w:r>
      <w:r w:rsidR="00A74A22" w:rsidRPr="00D91B4A">
        <w:rPr>
          <w:rFonts w:ascii="Verdana" w:hAnsi="Verdana"/>
          <w:sz w:val="20"/>
          <w:szCs w:val="20"/>
          <w:lang w:val="en"/>
        </w:rPr>
        <w:t xml:space="preserve">or activities </w:t>
      </w:r>
      <w:r>
        <w:rPr>
          <w:rFonts w:ascii="Verdana" w:hAnsi="Verdana"/>
          <w:sz w:val="20"/>
          <w:szCs w:val="20"/>
          <w:lang w:val="en"/>
        </w:rPr>
        <w:t>“</w:t>
      </w:r>
      <w:r w:rsidR="00A74A22" w:rsidRPr="00D91B4A">
        <w:rPr>
          <w:rFonts w:ascii="Verdana" w:hAnsi="Verdana"/>
          <w:sz w:val="20"/>
          <w:szCs w:val="20"/>
          <w:lang w:val="en" w:eastAsia="ar-SA"/>
        </w:rPr>
        <w:t>Design and construction (engineering) and furnishing of buildings for coastal centers for management and information services of navigation Burgas and Varna"</w:t>
      </w:r>
    </w:p>
    <w:p w14:paraId="1DF39948" w14:textId="77777777" w:rsidR="00A74A22" w:rsidRPr="00D91B4A" w:rsidRDefault="00A74A22" w:rsidP="00CE496D">
      <w:pPr>
        <w:pStyle w:val="ListParagraph"/>
        <w:numPr>
          <w:ilvl w:val="0"/>
          <w:numId w:val="13"/>
        </w:numPr>
        <w:spacing w:after="120" w:line="22" w:lineRule="atLeast"/>
        <w:jc w:val="both"/>
        <w:rPr>
          <w:rFonts w:ascii="Verdana" w:hAnsi="Verdana"/>
          <w:sz w:val="20"/>
          <w:szCs w:val="20"/>
          <w:lang w:eastAsia="bg-BG"/>
        </w:rPr>
      </w:pPr>
      <w:r w:rsidRPr="00D91B4A">
        <w:rPr>
          <w:rFonts w:ascii="Verdana" w:hAnsi="Verdana"/>
          <w:i/>
          <w:spacing w:val="2"/>
          <w:sz w:val="20"/>
          <w:szCs w:val="20"/>
          <w:lang w:val="en" w:eastAsia="pl-PL"/>
        </w:rPr>
        <w:t>Activity 6:</w:t>
      </w:r>
      <w:r w:rsidRPr="00D91B4A">
        <w:rPr>
          <w:rFonts w:ascii="Verdana" w:hAnsi="Verdana"/>
          <w:sz w:val="20"/>
          <w:szCs w:val="20"/>
          <w:lang w:val="en" w:eastAsia="bg-BG"/>
        </w:rPr>
        <w:t xml:space="preserve"> Construction supervision under activities 1, 3, 4, 5;</w:t>
      </w:r>
    </w:p>
    <w:p w14:paraId="254C201F" w14:textId="77777777" w:rsidR="00A74A22" w:rsidRPr="00D91B4A" w:rsidRDefault="00A74A22" w:rsidP="00CE496D">
      <w:pPr>
        <w:pStyle w:val="ListParagraph"/>
        <w:numPr>
          <w:ilvl w:val="0"/>
          <w:numId w:val="13"/>
        </w:numPr>
        <w:spacing w:after="120" w:line="22" w:lineRule="atLeast"/>
        <w:jc w:val="both"/>
        <w:rPr>
          <w:rFonts w:ascii="Verdana" w:hAnsi="Verdana"/>
          <w:sz w:val="20"/>
          <w:szCs w:val="20"/>
          <w:lang w:eastAsia="bg-BG"/>
        </w:rPr>
      </w:pPr>
      <w:r w:rsidRPr="00D91B4A">
        <w:rPr>
          <w:rFonts w:ascii="Verdana" w:hAnsi="Verdana"/>
          <w:i/>
          <w:spacing w:val="2"/>
          <w:sz w:val="20"/>
          <w:szCs w:val="20"/>
          <w:lang w:val="en" w:eastAsia="pl-PL"/>
        </w:rPr>
        <w:t>Activity 7:</w:t>
      </w:r>
      <w:r w:rsidRPr="00D91B4A">
        <w:rPr>
          <w:rFonts w:ascii="Verdana" w:hAnsi="Verdana"/>
          <w:sz w:val="20"/>
          <w:szCs w:val="20"/>
          <w:lang w:val="en" w:eastAsia="bg-BG"/>
        </w:rPr>
        <w:t xml:space="preserve"> Technical assistance.</w:t>
      </w:r>
    </w:p>
    <w:p w14:paraId="74790B3E" w14:textId="77777777" w:rsidR="00A74A22" w:rsidRPr="00D91B4A" w:rsidRDefault="00A74A22" w:rsidP="003259E0">
      <w:pPr>
        <w:spacing w:after="120" w:line="22" w:lineRule="atLeast"/>
        <w:jc w:val="both"/>
        <w:rPr>
          <w:rFonts w:ascii="Verdana" w:hAnsi="Verdana"/>
          <w:sz w:val="20"/>
          <w:szCs w:val="20"/>
          <w:lang w:eastAsia="bg-BG"/>
        </w:rPr>
      </w:pPr>
    </w:p>
    <w:p w14:paraId="62B13C63" w14:textId="77777777" w:rsidR="00A74A22" w:rsidRPr="00D142A3" w:rsidRDefault="00A74A22" w:rsidP="003259E0">
      <w:pPr>
        <w:spacing w:line="22" w:lineRule="atLeast"/>
        <w:jc w:val="both"/>
        <w:rPr>
          <w:rFonts w:ascii="Verdana" w:hAnsi="Verdana"/>
          <w:sz w:val="20"/>
          <w:szCs w:val="20"/>
        </w:rPr>
      </w:pPr>
      <w:r w:rsidRPr="00D142A3">
        <w:rPr>
          <w:rFonts w:ascii="Verdana" w:hAnsi="Verdana"/>
          <w:sz w:val="20"/>
          <w:szCs w:val="20"/>
          <w:lang w:val="en"/>
        </w:rPr>
        <w:t>The</w:t>
      </w:r>
      <w:r w:rsidR="007E0FF2" w:rsidRPr="00D142A3">
        <w:rPr>
          <w:rFonts w:ascii="Verdana" w:hAnsi="Verdana"/>
          <w:sz w:val="20"/>
          <w:szCs w:val="20"/>
          <w:lang w:val="en"/>
        </w:rPr>
        <w:t xml:space="preserve"> grant </w:t>
      </w:r>
      <w:r w:rsidRPr="00D142A3">
        <w:rPr>
          <w:rFonts w:ascii="Verdana" w:hAnsi="Verdana"/>
          <w:sz w:val="20"/>
          <w:szCs w:val="20"/>
          <w:lang w:val="en"/>
        </w:rPr>
        <w:t>contract was signed on 26.06.2012 with a planned deadline for implementation 30.06.2015 /36 months/</w:t>
      </w:r>
      <w:r w:rsidR="007E0FF2" w:rsidRPr="00D142A3">
        <w:rPr>
          <w:rFonts w:ascii="Verdana" w:hAnsi="Verdana"/>
          <w:sz w:val="20"/>
          <w:szCs w:val="20"/>
          <w:lang w:val="en"/>
        </w:rPr>
        <w:t xml:space="preserve"> </w:t>
      </w:r>
      <w:r w:rsidRPr="00D142A3">
        <w:rPr>
          <w:rFonts w:ascii="Verdana" w:hAnsi="Verdana"/>
          <w:sz w:val="20"/>
          <w:szCs w:val="20"/>
          <w:lang w:val="en"/>
        </w:rPr>
        <w:t>which was subsequently extended until 31.12.2015. /by 6 months/ with</w:t>
      </w:r>
      <w:r w:rsidR="00D142A3" w:rsidRPr="00D142A3">
        <w:rPr>
          <w:rFonts w:ascii="Verdana" w:hAnsi="Verdana"/>
          <w:sz w:val="20"/>
          <w:szCs w:val="20"/>
          <w:lang w:val="en"/>
        </w:rPr>
        <w:t xml:space="preserve"> an annex</w:t>
      </w:r>
      <w:r w:rsidRPr="00D142A3">
        <w:rPr>
          <w:rFonts w:ascii="Verdana" w:hAnsi="Verdana"/>
          <w:sz w:val="20"/>
          <w:szCs w:val="20"/>
          <w:lang w:val="en"/>
        </w:rPr>
        <w:t>. The reasons for the</w:t>
      </w:r>
      <w:r w:rsidR="00D142A3">
        <w:rPr>
          <w:rFonts w:ascii="Verdana" w:hAnsi="Verdana"/>
          <w:sz w:val="20"/>
          <w:szCs w:val="20"/>
          <w:lang w:val="en"/>
        </w:rPr>
        <w:t xml:space="preserve"> </w:t>
      </w:r>
      <w:r w:rsidRPr="00D142A3">
        <w:rPr>
          <w:rFonts w:ascii="Verdana" w:hAnsi="Verdana"/>
          <w:sz w:val="20"/>
          <w:szCs w:val="20"/>
          <w:lang w:val="en"/>
        </w:rPr>
        <w:t xml:space="preserve">extension were delays in the procedures for coordination of the </w:t>
      </w:r>
      <w:r w:rsidR="00C86C64">
        <w:rPr>
          <w:rFonts w:ascii="Verdana" w:hAnsi="Verdana"/>
          <w:sz w:val="20"/>
          <w:szCs w:val="20"/>
          <w:lang w:val="en"/>
        </w:rPr>
        <w:t xml:space="preserve">designs with </w:t>
      </w:r>
      <w:r w:rsidRPr="00D142A3">
        <w:rPr>
          <w:rFonts w:ascii="Verdana" w:hAnsi="Verdana"/>
          <w:sz w:val="20"/>
          <w:szCs w:val="20"/>
          <w:lang w:val="en"/>
        </w:rPr>
        <w:t xml:space="preserve">coastal centers in Varna and Burgas and the need for additional time to </w:t>
      </w:r>
      <w:r w:rsidR="00610A63">
        <w:rPr>
          <w:rFonts w:ascii="Verdana" w:hAnsi="Verdana"/>
          <w:sz w:val="20"/>
          <w:szCs w:val="20"/>
          <w:lang w:val="en"/>
        </w:rPr>
        <w:t xml:space="preserve">correct </w:t>
      </w:r>
      <w:r w:rsidRPr="00D142A3">
        <w:rPr>
          <w:rFonts w:ascii="Verdana" w:hAnsi="Verdana"/>
          <w:sz w:val="20"/>
          <w:szCs w:val="20"/>
          <w:lang w:val="en"/>
        </w:rPr>
        <w:t xml:space="preserve">implemented </w:t>
      </w:r>
      <w:r w:rsidR="00610A63" w:rsidRPr="00D142A3">
        <w:rPr>
          <w:rFonts w:ascii="Verdana" w:hAnsi="Verdana"/>
          <w:sz w:val="20"/>
          <w:szCs w:val="20"/>
          <w:lang w:val="en"/>
        </w:rPr>
        <w:t>construction</w:t>
      </w:r>
      <w:r w:rsidR="00D142A3">
        <w:rPr>
          <w:rFonts w:ascii="Verdana" w:hAnsi="Verdana"/>
          <w:sz w:val="20"/>
          <w:szCs w:val="20"/>
          <w:lang w:val="en"/>
        </w:rPr>
        <w:t xml:space="preserve"> </w:t>
      </w:r>
      <w:r w:rsidRPr="00D142A3">
        <w:rPr>
          <w:rFonts w:ascii="Verdana" w:hAnsi="Verdana"/>
          <w:sz w:val="20"/>
          <w:szCs w:val="20"/>
          <w:lang w:val="en"/>
        </w:rPr>
        <w:t>works.</w:t>
      </w:r>
    </w:p>
    <w:p w14:paraId="44668D56" w14:textId="77777777" w:rsidR="00A74A22" w:rsidRPr="00D142A3" w:rsidRDefault="009E658D" w:rsidP="003259E0">
      <w:pPr>
        <w:spacing w:line="22" w:lineRule="atLeast"/>
        <w:jc w:val="both"/>
        <w:rPr>
          <w:rFonts w:ascii="Verdana" w:hAnsi="Verdana"/>
          <w:sz w:val="20"/>
          <w:szCs w:val="20"/>
        </w:rPr>
      </w:pPr>
      <w:r>
        <w:rPr>
          <w:rFonts w:ascii="Verdana" w:hAnsi="Verdana"/>
          <w:sz w:val="20"/>
          <w:szCs w:val="20"/>
          <w:lang w:val="en"/>
        </w:rPr>
        <w:t>The</w:t>
      </w:r>
      <w:r w:rsidR="00A74A22" w:rsidRPr="00D142A3">
        <w:rPr>
          <w:rFonts w:ascii="Verdana" w:hAnsi="Verdana"/>
          <w:sz w:val="20"/>
          <w:szCs w:val="20"/>
          <w:lang w:val="en"/>
        </w:rPr>
        <w:t xml:space="preserve"> investment costs show a decrease of about 8% in the amounts paid </w:t>
      </w:r>
      <w:r>
        <w:rPr>
          <w:rFonts w:ascii="Verdana" w:hAnsi="Verdana"/>
          <w:sz w:val="20"/>
          <w:szCs w:val="20"/>
          <w:lang w:val="en"/>
        </w:rPr>
        <w:t>compared to</w:t>
      </w:r>
      <w:r w:rsidR="00A74A22" w:rsidRPr="00D142A3">
        <w:rPr>
          <w:rFonts w:ascii="Verdana" w:hAnsi="Verdana"/>
          <w:sz w:val="20"/>
          <w:szCs w:val="20"/>
          <w:lang w:val="en"/>
        </w:rPr>
        <w:t xml:space="preserve"> the planned expenditure. A financial analysis has been prepared for the project, but since the project is not revenue-generating,</w:t>
      </w:r>
      <w:r>
        <w:rPr>
          <w:rFonts w:ascii="Verdana" w:hAnsi="Verdana"/>
          <w:sz w:val="20"/>
          <w:szCs w:val="20"/>
          <w:lang w:val="en"/>
        </w:rPr>
        <w:t xml:space="preserve"> </w:t>
      </w:r>
      <w:r w:rsidR="00A74A22" w:rsidRPr="00D142A3">
        <w:rPr>
          <w:rFonts w:ascii="Verdana" w:hAnsi="Verdana"/>
          <w:sz w:val="20"/>
          <w:szCs w:val="20"/>
          <w:lang w:val="en"/>
        </w:rPr>
        <w:t>the financial deficit is 100% and does not include</w:t>
      </w:r>
      <w:r>
        <w:rPr>
          <w:rFonts w:ascii="Verdana" w:hAnsi="Verdana"/>
          <w:sz w:val="20"/>
          <w:szCs w:val="20"/>
          <w:lang w:val="en"/>
        </w:rPr>
        <w:t xml:space="preserve"> </w:t>
      </w:r>
      <w:r w:rsidR="00A74A22" w:rsidRPr="00D142A3">
        <w:rPr>
          <w:rFonts w:ascii="Verdana" w:hAnsi="Verdana"/>
          <w:sz w:val="20"/>
          <w:szCs w:val="20"/>
          <w:lang w:val="en"/>
        </w:rPr>
        <w:t>co-financing by the beneficiar</w:t>
      </w:r>
      <w:r>
        <w:rPr>
          <w:rFonts w:ascii="Verdana" w:hAnsi="Verdana"/>
          <w:sz w:val="20"/>
          <w:szCs w:val="20"/>
          <w:lang w:val="en"/>
        </w:rPr>
        <w:t xml:space="preserve">y, so </w:t>
      </w:r>
      <w:r w:rsidR="00A74A22" w:rsidRPr="00D142A3">
        <w:rPr>
          <w:rFonts w:ascii="Verdana" w:hAnsi="Verdana"/>
          <w:sz w:val="20"/>
          <w:szCs w:val="20"/>
          <w:lang w:val="en"/>
        </w:rPr>
        <w:t>ineligible costs include only VAT costs.</w:t>
      </w:r>
    </w:p>
    <w:p w14:paraId="2D49013F" w14:textId="77777777" w:rsidR="005357ED" w:rsidRPr="00A850A1" w:rsidRDefault="005357ED" w:rsidP="009B1E20">
      <w:pPr>
        <w:pStyle w:val="Caption"/>
        <w:keepNext/>
        <w:ind w:left="1416" w:firstLine="708"/>
        <w:rPr>
          <w:rFonts w:ascii="Verdana" w:hAnsi="Verdana"/>
          <w:b w:val="0"/>
          <w:bCs w:val="0"/>
          <w:color w:val="234F77"/>
          <w:sz w:val="20"/>
          <w:szCs w:val="20"/>
        </w:rPr>
      </w:pPr>
      <w:bookmarkStart w:id="142" w:name="_Toc62482715"/>
      <w:r w:rsidRPr="00A850A1">
        <w:rPr>
          <w:rFonts w:ascii="Verdana" w:hAnsi="Verdana"/>
          <w:b w:val="0"/>
          <w:bCs w:val="0"/>
          <w:color w:val="234F77"/>
          <w:sz w:val="20"/>
          <w:szCs w:val="20"/>
        </w:rPr>
        <w:t xml:space="preserve">Table </w:t>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STYLEREF 1 \s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11</w:t>
      </w:r>
      <w:r w:rsidR="00583F69" w:rsidRPr="00A850A1">
        <w:rPr>
          <w:rFonts w:ascii="Verdana" w:hAnsi="Verdana"/>
          <w:b w:val="0"/>
          <w:bCs w:val="0"/>
          <w:color w:val="234F77"/>
          <w:sz w:val="20"/>
          <w:szCs w:val="20"/>
        </w:rPr>
        <w:fldChar w:fldCharType="end"/>
      </w:r>
      <w:r w:rsidR="00583F69" w:rsidRPr="00A850A1">
        <w:rPr>
          <w:rFonts w:ascii="Verdana" w:hAnsi="Verdana"/>
          <w:b w:val="0"/>
          <w:bCs w:val="0"/>
          <w:color w:val="234F77"/>
          <w:sz w:val="20"/>
          <w:szCs w:val="20"/>
        </w:rPr>
        <w:noBreakHyphen/>
      </w:r>
      <w:r w:rsidR="00583F69" w:rsidRPr="00A850A1">
        <w:rPr>
          <w:rFonts w:ascii="Verdana" w:hAnsi="Verdana"/>
          <w:b w:val="0"/>
          <w:bCs w:val="0"/>
          <w:color w:val="234F77"/>
          <w:sz w:val="20"/>
          <w:szCs w:val="20"/>
        </w:rPr>
        <w:fldChar w:fldCharType="begin"/>
      </w:r>
      <w:r w:rsidR="00583F69" w:rsidRPr="00A850A1">
        <w:rPr>
          <w:rFonts w:ascii="Verdana" w:hAnsi="Verdana"/>
          <w:b w:val="0"/>
          <w:bCs w:val="0"/>
          <w:color w:val="234F77"/>
          <w:sz w:val="20"/>
          <w:szCs w:val="20"/>
        </w:rPr>
        <w:instrText xml:space="preserve"> SEQ Table \* ARABIC \s 1 </w:instrText>
      </w:r>
      <w:r w:rsidR="00583F69" w:rsidRPr="00A850A1">
        <w:rPr>
          <w:rFonts w:ascii="Verdana" w:hAnsi="Verdana"/>
          <w:b w:val="0"/>
          <w:bCs w:val="0"/>
          <w:color w:val="234F77"/>
          <w:sz w:val="20"/>
          <w:szCs w:val="20"/>
        </w:rPr>
        <w:fldChar w:fldCharType="separate"/>
      </w:r>
      <w:r w:rsidR="00583F69" w:rsidRPr="00A850A1">
        <w:rPr>
          <w:rFonts w:ascii="Verdana" w:hAnsi="Verdana"/>
          <w:b w:val="0"/>
          <w:bCs w:val="0"/>
          <w:noProof/>
          <w:color w:val="234F77"/>
          <w:sz w:val="20"/>
          <w:szCs w:val="20"/>
        </w:rPr>
        <w:t>1</w:t>
      </w:r>
      <w:r w:rsidR="00583F69" w:rsidRPr="00A850A1">
        <w:rPr>
          <w:rFonts w:ascii="Verdana" w:hAnsi="Verdana"/>
          <w:b w:val="0"/>
          <w:bCs w:val="0"/>
          <w:color w:val="234F77"/>
          <w:sz w:val="20"/>
          <w:szCs w:val="20"/>
        </w:rPr>
        <w:fldChar w:fldCharType="end"/>
      </w:r>
      <w:r w:rsidRPr="00A850A1">
        <w:rPr>
          <w:rFonts w:ascii="Verdana" w:hAnsi="Verdana"/>
          <w:b w:val="0"/>
          <w:bCs w:val="0"/>
          <w:color w:val="234F77"/>
          <w:sz w:val="20"/>
          <w:szCs w:val="20"/>
        </w:rPr>
        <w:t xml:space="preserve"> Changes in the project budget</w:t>
      </w:r>
      <w:bookmarkEnd w:id="142"/>
    </w:p>
    <w:tbl>
      <w:tblPr>
        <w:tblW w:w="5580" w:type="dxa"/>
        <w:jc w:val="center"/>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Look w:val="04A0" w:firstRow="1" w:lastRow="0" w:firstColumn="1" w:lastColumn="0" w:noHBand="0" w:noVBand="1"/>
      </w:tblPr>
      <w:tblGrid>
        <w:gridCol w:w="1780"/>
        <w:gridCol w:w="2020"/>
        <w:gridCol w:w="1780"/>
      </w:tblGrid>
      <w:tr w:rsidR="00A74A22" w:rsidRPr="00A850A1" w14:paraId="14A502E7" w14:textId="77777777" w:rsidTr="00A850A1">
        <w:trPr>
          <w:trHeight w:val="638"/>
          <w:jc w:val="center"/>
        </w:trPr>
        <w:tc>
          <w:tcPr>
            <w:tcW w:w="1780" w:type="dxa"/>
            <w:shd w:val="clear" w:color="auto" w:fill="auto"/>
            <w:hideMark/>
          </w:tcPr>
          <w:p w14:paraId="64C1A207" w14:textId="77777777" w:rsidR="00A74A22" w:rsidRPr="00A850A1" w:rsidRDefault="00A74A22" w:rsidP="00A850A1">
            <w:pPr>
              <w:spacing w:after="0" w:line="22" w:lineRule="atLeast"/>
              <w:rPr>
                <w:rFonts w:ascii="Verdana" w:hAnsi="Verdana" w:cs="Calibri"/>
                <w:b/>
                <w:bCs/>
                <w:color w:val="000000"/>
                <w:sz w:val="16"/>
                <w:szCs w:val="16"/>
                <w:lang w:eastAsia="en-GB"/>
              </w:rPr>
            </w:pPr>
          </w:p>
        </w:tc>
        <w:tc>
          <w:tcPr>
            <w:tcW w:w="2020" w:type="dxa"/>
            <w:shd w:val="clear" w:color="auto" w:fill="auto"/>
            <w:hideMark/>
          </w:tcPr>
          <w:p w14:paraId="7371E611" w14:textId="77777777" w:rsidR="00A74A22" w:rsidRPr="00A850A1" w:rsidRDefault="00A74A22" w:rsidP="00A850A1">
            <w:pPr>
              <w:spacing w:after="0" w:line="22" w:lineRule="atLeast"/>
              <w:jc w:val="center"/>
              <w:rPr>
                <w:rFonts w:ascii="Verdana" w:hAnsi="Verdana" w:cs="Calibri"/>
                <w:b/>
                <w:bCs/>
                <w:color w:val="FFFFFF"/>
                <w:sz w:val="16"/>
                <w:szCs w:val="16"/>
                <w:lang w:eastAsia="en-GB"/>
              </w:rPr>
            </w:pPr>
            <w:r w:rsidRPr="00A850A1">
              <w:rPr>
                <w:rFonts w:ascii="Verdana" w:hAnsi="Verdana"/>
                <w:color w:val="FFFFFF"/>
                <w:sz w:val="16"/>
                <w:szCs w:val="16"/>
                <w:lang w:val="en" w:eastAsia="en-GB"/>
              </w:rPr>
              <w:t>Initial budget BGN</w:t>
            </w:r>
          </w:p>
        </w:tc>
        <w:tc>
          <w:tcPr>
            <w:tcW w:w="1780" w:type="dxa"/>
            <w:shd w:val="clear" w:color="auto" w:fill="auto"/>
            <w:hideMark/>
          </w:tcPr>
          <w:p w14:paraId="73942038" w14:textId="77777777" w:rsidR="00A74A22" w:rsidRPr="00A850A1" w:rsidRDefault="00A74A22" w:rsidP="00A850A1">
            <w:pPr>
              <w:spacing w:after="0" w:line="22" w:lineRule="atLeast"/>
              <w:jc w:val="center"/>
              <w:rPr>
                <w:rFonts w:ascii="Verdana" w:hAnsi="Verdana" w:cs="Calibri"/>
                <w:b/>
                <w:bCs/>
                <w:color w:val="FFFFFF"/>
                <w:sz w:val="16"/>
                <w:szCs w:val="16"/>
                <w:lang w:eastAsia="en-GB"/>
              </w:rPr>
            </w:pPr>
            <w:r w:rsidRPr="00A850A1">
              <w:rPr>
                <w:rFonts w:ascii="Verdana" w:hAnsi="Verdana"/>
                <w:color w:val="FFFFFF"/>
                <w:sz w:val="16"/>
                <w:szCs w:val="16"/>
                <w:lang w:val="en" w:eastAsia="en-GB"/>
              </w:rPr>
              <w:t>Financial implementation</w:t>
            </w:r>
          </w:p>
        </w:tc>
      </w:tr>
      <w:tr w:rsidR="00A74A22" w:rsidRPr="00A850A1" w14:paraId="48DB2714" w14:textId="77777777" w:rsidTr="00A850A1">
        <w:trPr>
          <w:trHeight w:val="300"/>
          <w:jc w:val="center"/>
        </w:trPr>
        <w:tc>
          <w:tcPr>
            <w:tcW w:w="1780" w:type="dxa"/>
            <w:shd w:val="clear" w:color="auto" w:fill="auto"/>
            <w:hideMark/>
          </w:tcPr>
          <w:p w14:paraId="196D0374" w14:textId="77777777" w:rsidR="00A74A22" w:rsidRPr="00A850A1" w:rsidRDefault="00A74A22" w:rsidP="00A850A1">
            <w:pPr>
              <w:spacing w:after="0" w:line="22" w:lineRule="atLeast"/>
              <w:rPr>
                <w:rFonts w:ascii="Verdana" w:hAnsi="Verdana" w:cs="Calibri"/>
                <w:b/>
                <w:bCs/>
                <w:color w:val="000000"/>
                <w:sz w:val="16"/>
                <w:szCs w:val="16"/>
                <w:lang w:eastAsia="en-GB"/>
              </w:rPr>
            </w:pPr>
            <w:r w:rsidRPr="00A850A1">
              <w:rPr>
                <w:rFonts w:ascii="Verdana" w:hAnsi="Verdana"/>
                <w:color w:val="000000"/>
                <w:sz w:val="16"/>
                <w:szCs w:val="16"/>
                <w:lang w:val="en" w:eastAsia="en-GB"/>
              </w:rPr>
              <w:t>Total</w:t>
            </w:r>
          </w:p>
        </w:tc>
        <w:tc>
          <w:tcPr>
            <w:tcW w:w="2020" w:type="dxa"/>
            <w:shd w:val="clear" w:color="auto" w:fill="auto"/>
            <w:hideMark/>
          </w:tcPr>
          <w:p w14:paraId="062A4113" w14:textId="77777777" w:rsidR="00A74A22" w:rsidRPr="00A850A1" w:rsidRDefault="00A74A22" w:rsidP="00A850A1">
            <w:pPr>
              <w:spacing w:after="0" w:line="22" w:lineRule="atLeast"/>
              <w:jc w:val="right"/>
              <w:rPr>
                <w:rFonts w:ascii="Verdana" w:hAnsi="Verdana" w:cs="Calibri"/>
                <w:sz w:val="16"/>
                <w:szCs w:val="16"/>
                <w:lang w:eastAsia="en-GB"/>
              </w:rPr>
            </w:pPr>
            <w:r w:rsidRPr="00A850A1">
              <w:rPr>
                <w:rFonts w:ascii="Verdana" w:hAnsi="Verdana"/>
                <w:sz w:val="16"/>
                <w:szCs w:val="16"/>
                <w:lang w:val="en" w:eastAsia="en-GB"/>
              </w:rPr>
              <w:t>39 145 117</w:t>
            </w:r>
            <w:r w:rsidR="007B0D2F" w:rsidRPr="00A850A1">
              <w:rPr>
                <w:rFonts w:ascii="Verdana" w:hAnsi="Verdana"/>
                <w:sz w:val="16"/>
                <w:szCs w:val="16"/>
                <w:lang w:val="en" w:eastAsia="en-GB"/>
              </w:rPr>
              <w:t>,</w:t>
            </w:r>
            <w:r w:rsidRPr="00A850A1">
              <w:rPr>
                <w:rFonts w:ascii="Verdana" w:hAnsi="Verdana"/>
                <w:sz w:val="16"/>
                <w:szCs w:val="16"/>
                <w:lang w:val="en" w:eastAsia="en-GB"/>
              </w:rPr>
              <w:t>96</w:t>
            </w:r>
          </w:p>
        </w:tc>
        <w:tc>
          <w:tcPr>
            <w:tcW w:w="1780" w:type="dxa"/>
            <w:shd w:val="clear" w:color="auto" w:fill="auto"/>
            <w:hideMark/>
          </w:tcPr>
          <w:p w14:paraId="1E0F37C4" w14:textId="77777777" w:rsidR="00A74A22" w:rsidRPr="00A850A1" w:rsidRDefault="00A74A22" w:rsidP="00A850A1">
            <w:pPr>
              <w:spacing w:after="0" w:line="22" w:lineRule="atLeast"/>
              <w:jc w:val="right"/>
              <w:rPr>
                <w:rFonts w:ascii="Verdana" w:hAnsi="Verdana" w:cs="Calibri"/>
                <w:color w:val="000000"/>
                <w:sz w:val="16"/>
                <w:szCs w:val="16"/>
                <w:lang w:eastAsia="en-GB"/>
              </w:rPr>
            </w:pPr>
            <w:r w:rsidRPr="00A850A1">
              <w:rPr>
                <w:rFonts w:ascii="Verdana" w:hAnsi="Verdana"/>
                <w:color w:val="000000"/>
                <w:sz w:val="16"/>
                <w:szCs w:val="16"/>
                <w:lang w:val="en" w:eastAsia="en-GB"/>
              </w:rPr>
              <w:t>36 224 743</w:t>
            </w:r>
            <w:r w:rsidR="007B0D2F" w:rsidRPr="00A850A1">
              <w:rPr>
                <w:rFonts w:ascii="Verdana" w:hAnsi="Verdana"/>
                <w:color w:val="000000"/>
                <w:sz w:val="16"/>
                <w:szCs w:val="16"/>
                <w:lang w:val="en" w:eastAsia="en-GB"/>
              </w:rPr>
              <w:t>,</w:t>
            </w:r>
            <w:r w:rsidRPr="00A850A1">
              <w:rPr>
                <w:rFonts w:ascii="Verdana" w:hAnsi="Verdana"/>
                <w:color w:val="000000"/>
                <w:sz w:val="16"/>
                <w:szCs w:val="16"/>
                <w:lang w:val="en" w:eastAsia="en-GB"/>
              </w:rPr>
              <w:t>14</w:t>
            </w:r>
          </w:p>
        </w:tc>
      </w:tr>
      <w:tr w:rsidR="00A74A22" w:rsidRPr="00A850A1" w14:paraId="6168ADD7" w14:textId="77777777" w:rsidTr="00A850A1">
        <w:trPr>
          <w:trHeight w:val="300"/>
          <w:jc w:val="center"/>
        </w:trPr>
        <w:tc>
          <w:tcPr>
            <w:tcW w:w="1780" w:type="dxa"/>
            <w:shd w:val="clear" w:color="auto" w:fill="auto"/>
            <w:hideMark/>
          </w:tcPr>
          <w:p w14:paraId="1A77120B" w14:textId="77777777" w:rsidR="00A74A22" w:rsidRPr="00A850A1" w:rsidRDefault="005357ED" w:rsidP="00A850A1">
            <w:pPr>
              <w:spacing w:after="0" w:line="22" w:lineRule="atLeast"/>
              <w:rPr>
                <w:rFonts w:ascii="Verdana" w:hAnsi="Verdana" w:cs="Calibri"/>
                <w:b/>
                <w:bCs/>
                <w:color w:val="000000"/>
                <w:sz w:val="16"/>
                <w:szCs w:val="16"/>
                <w:lang w:val="en-US" w:eastAsia="en-GB"/>
              </w:rPr>
            </w:pPr>
            <w:r w:rsidRPr="00A850A1">
              <w:rPr>
                <w:rFonts w:ascii="Verdana" w:hAnsi="Verdana" w:cs="Calibri"/>
                <w:color w:val="000000"/>
                <w:sz w:val="16"/>
                <w:szCs w:val="16"/>
                <w:lang w:val="en-US" w:eastAsia="en-GB"/>
              </w:rPr>
              <w:t>CF</w:t>
            </w:r>
          </w:p>
        </w:tc>
        <w:tc>
          <w:tcPr>
            <w:tcW w:w="2020" w:type="dxa"/>
            <w:shd w:val="clear" w:color="auto" w:fill="auto"/>
            <w:hideMark/>
          </w:tcPr>
          <w:p w14:paraId="64FBF96D" w14:textId="77777777" w:rsidR="00A74A22" w:rsidRPr="00A850A1" w:rsidRDefault="00A74A22" w:rsidP="00A850A1">
            <w:pPr>
              <w:spacing w:after="0" w:line="22" w:lineRule="atLeast"/>
              <w:jc w:val="right"/>
              <w:rPr>
                <w:rFonts w:ascii="Verdana" w:hAnsi="Verdana" w:cs="Calibri"/>
                <w:color w:val="000000"/>
                <w:sz w:val="16"/>
                <w:szCs w:val="16"/>
                <w:lang w:eastAsia="en-GB"/>
              </w:rPr>
            </w:pPr>
            <w:r w:rsidRPr="00A850A1">
              <w:rPr>
                <w:rFonts w:ascii="Verdana" w:hAnsi="Verdana"/>
                <w:color w:val="000000"/>
                <w:sz w:val="16"/>
                <w:szCs w:val="16"/>
                <w:lang w:val="en" w:eastAsia="en-GB"/>
              </w:rPr>
              <w:t>27 815 666</w:t>
            </w:r>
            <w:r w:rsidR="007B0D2F" w:rsidRPr="00A850A1">
              <w:rPr>
                <w:rFonts w:ascii="Verdana" w:hAnsi="Verdana"/>
                <w:color w:val="000000"/>
                <w:sz w:val="16"/>
                <w:szCs w:val="16"/>
                <w:lang w:val="en" w:eastAsia="en-GB"/>
              </w:rPr>
              <w:t>,</w:t>
            </w:r>
            <w:r w:rsidRPr="00A850A1">
              <w:rPr>
                <w:rFonts w:ascii="Verdana" w:hAnsi="Verdana"/>
                <w:color w:val="000000"/>
                <w:sz w:val="16"/>
                <w:szCs w:val="16"/>
                <w:lang w:val="en" w:eastAsia="en-GB"/>
              </w:rPr>
              <w:t>79</w:t>
            </w:r>
          </w:p>
        </w:tc>
        <w:tc>
          <w:tcPr>
            <w:tcW w:w="1780" w:type="dxa"/>
            <w:shd w:val="clear" w:color="auto" w:fill="auto"/>
            <w:hideMark/>
          </w:tcPr>
          <w:p w14:paraId="319CA4BD" w14:textId="77777777" w:rsidR="00A74A22" w:rsidRPr="00A850A1" w:rsidRDefault="00A74A22" w:rsidP="00A850A1">
            <w:pPr>
              <w:spacing w:after="0" w:line="22" w:lineRule="atLeast"/>
              <w:jc w:val="right"/>
              <w:rPr>
                <w:rFonts w:ascii="Verdana" w:hAnsi="Verdana" w:cs="Calibri"/>
                <w:color w:val="000000"/>
                <w:sz w:val="16"/>
                <w:szCs w:val="16"/>
                <w:lang w:eastAsia="en-GB"/>
              </w:rPr>
            </w:pPr>
            <w:r w:rsidRPr="00A850A1">
              <w:rPr>
                <w:rFonts w:ascii="Verdana" w:hAnsi="Verdana"/>
                <w:color w:val="000000"/>
                <w:sz w:val="16"/>
                <w:szCs w:val="16"/>
                <w:lang w:val="en" w:eastAsia="en-GB"/>
              </w:rPr>
              <w:t>25 387 503</w:t>
            </w:r>
            <w:r w:rsidR="007B0D2F" w:rsidRPr="00A850A1">
              <w:rPr>
                <w:rFonts w:ascii="Verdana" w:hAnsi="Verdana"/>
                <w:color w:val="000000"/>
                <w:sz w:val="16"/>
                <w:szCs w:val="16"/>
                <w:lang w:val="en" w:eastAsia="en-GB"/>
              </w:rPr>
              <w:t>,</w:t>
            </w:r>
            <w:r w:rsidRPr="00A850A1">
              <w:rPr>
                <w:rFonts w:ascii="Verdana" w:hAnsi="Verdana"/>
                <w:color w:val="000000"/>
                <w:sz w:val="16"/>
                <w:szCs w:val="16"/>
                <w:lang w:val="en" w:eastAsia="en-GB"/>
              </w:rPr>
              <w:t>26</w:t>
            </w:r>
          </w:p>
        </w:tc>
      </w:tr>
      <w:tr w:rsidR="00A74A22" w:rsidRPr="00A850A1" w14:paraId="29DB7C52" w14:textId="77777777" w:rsidTr="00A850A1">
        <w:trPr>
          <w:trHeight w:val="600"/>
          <w:jc w:val="center"/>
        </w:trPr>
        <w:tc>
          <w:tcPr>
            <w:tcW w:w="1780" w:type="dxa"/>
            <w:shd w:val="clear" w:color="auto" w:fill="auto"/>
            <w:hideMark/>
          </w:tcPr>
          <w:p w14:paraId="07E20061" w14:textId="77777777" w:rsidR="00A74A22" w:rsidRPr="00A850A1" w:rsidRDefault="00A74A22" w:rsidP="00A850A1">
            <w:pPr>
              <w:spacing w:after="0" w:line="22" w:lineRule="atLeast"/>
              <w:rPr>
                <w:rFonts w:ascii="Verdana" w:hAnsi="Verdana" w:cs="Calibri"/>
                <w:b/>
                <w:bCs/>
                <w:color w:val="000000"/>
                <w:sz w:val="16"/>
                <w:szCs w:val="16"/>
                <w:lang w:eastAsia="en-GB"/>
              </w:rPr>
            </w:pPr>
            <w:r w:rsidRPr="00A850A1">
              <w:rPr>
                <w:rFonts w:ascii="Verdana" w:hAnsi="Verdana"/>
                <w:color w:val="000000"/>
                <w:sz w:val="16"/>
                <w:szCs w:val="16"/>
                <w:lang w:val="en" w:eastAsia="en-GB"/>
              </w:rPr>
              <w:t>National co-financing</w:t>
            </w:r>
          </w:p>
        </w:tc>
        <w:tc>
          <w:tcPr>
            <w:tcW w:w="2020" w:type="dxa"/>
            <w:shd w:val="clear" w:color="auto" w:fill="auto"/>
            <w:hideMark/>
          </w:tcPr>
          <w:p w14:paraId="0435329A" w14:textId="77777777" w:rsidR="00A74A22" w:rsidRPr="00A850A1" w:rsidRDefault="00A74A22" w:rsidP="00A850A1">
            <w:pPr>
              <w:spacing w:after="0" w:line="22" w:lineRule="atLeast"/>
              <w:jc w:val="right"/>
              <w:rPr>
                <w:rFonts w:ascii="Verdana" w:hAnsi="Verdana" w:cs="Calibri"/>
                <w:color w:val="000000"/>
                <w:sz w:val="16"/>
                <w:szCs w:val="16"/>
                <w:lang w:eastAsia="en-GB"/>
              </w:rPr>
            </w:pPr>
            <w:r w:rsidRPr="00A850A1">
              <w:rPr>
                <w:rFonts w:ascii="Verdana" w:hAnsi="Verdana"/>
                <w:color w:val="000000"/>
                <w:sz w:val="16"/>
                <w:szCs w:val="16"/>
                <w:lang w:val="en" w:eastAsia="en-GB"/>
              </w:rPr>
              <w:t>4 908 647</w:t>
            </w:r>
            <w:r w:rsidR="007B0D2F" w:rsidRPr="00A850A1">
              <w:rPr>
                <w:rFonts w:ascii="Verdana" w:hAnsi="Verdana"/>
                <w:color w:val="000000"/>
                <w:sz w:val="16"/>
                <w:szCs w:val="16"/>
                <w:lang w:val="en" w:eastAsia="en-GB"/>
              </w:rPr>
              <w:t>,</w:t>
            </w:r>
            <w:r w:rsidRPr="00A850A1">
              <w:rPr>
                <w:rFonts w:ascii="Verdana" w:hAnsi="Verdana"/>
                <w:color w:val="000000"/>
                <w:sz w:val="16"/>
                <w:szCs w:val="16"/>
                <w:lang w:val="en" w:eastAsia="en-GB"/>
              </w:rPr>
              <w:t>08</w:t>
            </w:r>
          </w:p>
        </w:tc>
        <w:tc>
          <w:tcPr>
            <w:tcW w:w="1780" w:type="dxa"/>
            <w:shd w:val="clear" w:color="auto" w:fill="auto"/>
            <w:hideMark/>
          </w:tcPr>
          <w:p w14:paraId="07E2FB9D" w14:textId="77777777" w:rsidR="00A74A22" w:rsidRPr="00A850A1" w:rsidRDefault="00A74A22" w:rsidP="00A850A1">
            <w:pPr>
              <w:spacing w:after="0" w:line="22" w:lineRule="atLeast"/>
              <w:jc w:val="right"/>
              <w:rPr>
                <w:rFonts w:ascii="Verdana" w:hAnsi="Verdana" w:cs="Calibri"/>
                <w:color w:val="000000"/>
                <w:sz w:val="16"/>
                <w:szCs w:val="16"/>
                <w:lang w:eastAsia="en-GB"/>
              </w:rPr>
            </w:pPr>
            <w:r w:rsidRPr="00A850A1">
              <w:rPr>
                <w:rFonts w:ascii="Verdana" w:hAnsi="Verdana"/>
                <w:color w:val="000000"/>
                <w:sz w:val="16"/>
                <w:szCs w:val="16"/>
                <w:lang w:val="en" w:eastAsia="en-GB"/>
              </w:rPr>
              <w:t>4 480 147</w:t>
            </w:r>
            <w:r w:rsidR="007B0D2F" w:rsidRPr="00A850A1">
              <w:rPr>
                <w:rFonts w:ascii="Verdana" w:hAnsi="Verdana"/>
                <w:color w:val="000000"/>
                <w:sz w:val="16"/>
                <w:szCs w:val="16"/>
                <w:lang w:val="en" w:eastAsia="en-GB"/>
              </w:rPr>
              <w:t>,</w:t>
            </w:r>
            <w:r w:rsidRPr="00A850A1">
              <w:rPr>
                <w:rFonts w:ascii="Verdana" w:hAnsi="Verdana"/>
                <w:color w:val="000000"/>
                <w:sz w:val="16"/>
                <w:szCs w:val="16"/>
                <w:lang w:val="en" w:eastAsia="en-GB"/>
              </w:rPr>
              <w:t>64</w:t>
            </w:r>
          </w:p>
        </w:tc>
      </w:tr>
      <w:tr w:rsidR="00A74A22" w:rsidRPr="00A850A1" w14:paraId="4D7C5144" w14:textId="77777777" w:rsidTr="00A850A1">
        <w:trPr>
          <w:trHeight w:val="900"/>
          <w:jc w:val="center"/>
        </w:trPr>
        <w:tc>
          <w:tcPr>
            <w:tcW w:w="1780" w:type="dxa"/>
            <w:shd w:val="clear" w:color="auto" w:fill="auto"/>
            <w:hideMark/>
          </w:tcPr>
          <w:p w14:paraId="643D17CD" w14:textId="77777777" w:rsidR="00A74A22" w:rsidRPr="00A850A1" w:rsidRDefault="00A74A22" w:rsidP="00A850A1">
            <w:pPr>
              <w:spacing w:after="0" w:line="22" w:lineRule="atLeast"/>
              <w:rPr>
                <w:rFonts w:ascii="Verdana" w:hAnsi="Verdana" w:cs="Calibri"/>
                <w:b/>
                <w:bCs/>
                <w:color w:val="000000"/>
                <w:sz w:val="16"/>
                <w:szCs w:val="16"/>
                <w:lang w:eastAsia="en-GB"/>
              </w:rPr>
            </w:pPr>
            <w:r w:rsidRPr="00A850A1">
              <w:rPr>
                <w:rFonts w:ascii="Verdana" w:hAnsi="Verdana"/>
                <w:color w:val="000000"/>
                <w:sz w:val="16"/>
                <w:szCs w:val="16"/>
                <w:lang w:val="en" w:eastAsia="en-GB"/>
              </w:rPr>
              <w:t>Total ineligible costs /VAT/</w:t>
            </w:r>
          </w:p>
        </w:tc>
        <w:tc>
          <w:tcPr>
            <w:tcW w:w="2020" w:type="dxa"/>
            <w:shd w:val="clear" w:color="auto" w:fill="auto"/>
            <w:hideMark/>
          </w:tcPr>
          <w:p w14:paraId="16C6EE4A" w14:textId="77777777" w:rsidR="00A74A22" w:rsidRPr="00A850A1" w:rsidRDefault="00A74A22" w:rsidP="00A850A1">
            <w:pPr>
              <w:spacing w:after="0" w:line="22" w:lineRule="atLeast"/>
              <w:jc w:val="right"/>
              <w:rPr>
                <w:rFonts w:ascii="Verdana" w:hAnsi="Verdana" w:cs="Calibri"/>
                <w:color w:val="000000"/>
                <w:sz w:val="16"/>
                <w:szCs w:val="16"/>
                <w:lang w:eastAsia="en-GB"/>
              </w:rPr>
            </w:pPr>
            <w:r w:rsidRPr="00A850A1">
              <w:rPr>
                <w:rFonts w:ascii="Verdana" w:hAnsi="Verdana"/>
                <w:color w:val="000000"/>
                <w:sz w:val="16"/>
                <w:szCs w:val="16"/>
                <w:lang w:val="en" w:eastAsia="en-GB"/>
              </w:rPr>
              <w:t>6 420 804</w:t>
            </w:r>
            <w:r w:rsidR="007B0D2F" w:rsidRPr="00A850A1">
              <w:rPr>
                <w:rFonts w:ascii="Verdana" w:hAnsi="Verdana"/>
                <w:color w:val="000000"/>
                <w:sz w:val="16"/>
                <w:szCs w:val="16"/>
                <w:lang w:val="en" w:eastAsia="en-GB"/>
              </w:rPr>
              <w:t>,</w:t>
            </w:r>
            <w:r w:rsidRPr="00A850A1">
              <w:rPr>
                <w:rFonts w:ascii="Verdana" w:hAnsi="Verdana"/>
                <w:color w:val="000000"/>
                <w:sz w:val="16"/>
                <w:szCs w:val="16"/>
                <w:lang w:val="en" w:eastAsia="en-GB"/>
              </w:rPr>
              <w:t>09</w:t>
            </w:r>
          </w:p>
        </w:tc>
        <w:tc>
          <w:tcPr>
            <w:tcW w:w="1780" w:type="dxa"/>
            <w:shd w:val="clear" w:color="auto" w:fill="auto"/>
            <w:hideMark/>
          </w:tcPr>
          <w:p w14:paraId="68B0460D" w14:textId="77777777" w:rsidR="00A74A22" w:rsidRPr="00A850A1" w:rsidRDefault="00A74A22" w:rsidP="00A850A1">
            <w:pPr>
              <w:spacing w:after="0" w:line="22" w:lineRule="atLeast"/>
              <w:jc w:val="right"/>
              <w:rPr>
                <w:rFonts w:ascii="Verdana" w:hAnsi="Verdana" w:cs="Calibri"/>
                <w:color w:val="000000"/>
                <w:sz w:val="16"/>
                <w:szCs w:val="16"/>
                <w:lang w:eastAsia="en-GB"/>
              </w:rPr>
            </w:pPr>
            <w:r w:rsidRPr="00A850A1">
              <w:rPr>
                <w:rFonts w:ascii="Verdana" w:hAnsi="Verdana"/>
                <w:color w:val="000000"/>
                <w:sz w:val="16"/>
                <w:szCs w:val="16"/>
                <w:lang w:val="en" w:eastAsia="en-GB"/>
              </w:rPr>
              <w:t>6 357 092</w:t>
            </w:r>
            <w:r w:rsidR="007B0D2F" w:rsidRPr="00A850A1">
              <w:rPr>
                <w:rFonts w:ascii="Verdana" w:hAnsi="Verdana"/>
                <w:color w:val="000000"/>
                <w:sz w:val="16"/>
                <w:szCs w:val="16"/>
                <w:lang w:val="en" w:eastAsia="en-GB"/>
              </w:rPr>
              <w:t>,</w:t>
            </w:r>
            <w:r w:rsidRPr="00A850A1">
              <w:rPr>
                <w:rFonts w:ascii="Verdana" w:hAnsi="Verdana"/>
                <w:color w:val="000000"/>
                <w:sz w:val="16"/>
                <w:szCs w:val="16"/>
                <w:lang w:val="en" w:eastAsia="en-GB"/>
              </w:rPr>
              <w:t>24</w:t>
            </w:r>
          </w:p>
        </w:tc>
      </w:tr>
    </w:tbl>
    <w:p w14:paraId="354670CD" w14:textId="77777777" w:rsidR="00A74A22" w:rsidRPr="00D91B4A" w:rsidRDefault="009859FE" w:rsidP="00305668">
      <w:pPr>
        <w:spacing w:line="22" w:lineRule="atLeast"/>
        <w:ind w:left="708" w:firstLine="708"/>
        <w:jc w:val="both"/>
        <w:rPr>
          <w:rFonts w:ascii="Verdana" w:hAnsi="Verdana"/>
          <w:i/>
          <w:iCs/>
          <w:sz w:val="16"/>
          <w:szCs w:val="16"/>
        </w:rPr>
      </w:pPr>
      <w:r w:rsidRPr="00D91B4A">
        <w:rPr>
          <w:rFonts w:ascii="Verdana" w:hAnsi="Verdana"/>
          <w:i/>
          <w:iCs/>
          <w:sz w:val="16"/>
          <w:szCs w:val="16"/>
          <w:lang w:val="en"/>
        </w:rPr>
        <w:t xml:space="preserve">Source: </w:t>
      </w:r>
      <w:r w:rsidR="009E658D">
        <w:rPr>
          <w:rFonts w:ascii="Verdana" w:hAnsi="Verdana"/>
          <w:i/>
          <w:iCs/>
          <w:sz w:val="16"/>
          <w:szCs w:val="16"/>
          <w:lang w:val="en"/>
        </w:rPr>
        <w:t>Final Report of OPT</w:t>
      </w:r>
    </w:p>
    <w:p w14:paraId="6A622CCE" w14:textId="77777777" w:rsidR="007B0D2F" w:rsidRPr="00D91B4A" w:rsidRDefault="007B0D2F" w:rsidP="003259E0">
      <w:pPr>
        <w:spacing w:line="22" w:lineRule="atLeast"/>
        <w:jc w:val="both"/>
        <w:rPr>
          <w:rFonts w:ascii="Verdana" w:hAnsi="Verdana"/>
          <w:i/>
          <w:iCs/>
          <w:sz w:val="16"/>
          <w:szCs w:val="16"/>
        </w:rPr>
      </w:pPr>
    </w:p>
    <w:p w14:paraId="535DCDDA" w14:textId="77777777" w:rsidR="0023165C" w:rsidRPr="00A850A1" w:rsidRDefault="0023165C" w:rsidP="0023165C">
      <w:pPr>
        <w:pStyle w:val="Caption"/>
        <w:keepNext/>
        <w:jc w:val="center"/>
        <w:rPr>
          <w:rFonts w:ascii="Verdana" w:hAnsi="Verdana"/>
          <w:b w:val="0"/>
          <w:bCs w:val="0"/>
          <w:color w:val="234F77"/>
          <w:sz w:val="20"/>
          <w:szCs w:val="20"/>
        </w:rPr>
      </w:pPr>
      <w:bookmarkStart w:id="143" w:name="_Toc62643705"/>
      <w:r w:rsidRPr="00A850A1">
        <w:rPr>
          <w:rFonts w:ascii="Verdana" w:hAnsi="Verdana"/>
          <w:b w:val="0"/>
          <w:bCs w:val="0"/>
          <w:color w:val="234F77"/>
          <w:sz w:val="20"/>
          <w:szCs w:val="20"/>
        </w:rPr>
        <w:lastRenderedPageBreak/>
        <w:t xml:space="preserve">Figure </w:t>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STYLEREF 1 \s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11</w:t>
      </w:r>
      <w:r w:rsidR="002565C8" w:rsidRPr="00A850A1">
        <w:rPr>
          <w:rFonts w:ascii="Verdana" w:hAnsi="Verdana"/>
          <w:b w:val="0"/>
          <w:bCs w:val="0"/>
          <w:color w:val="234F77"/>
          <w:sz w:val="20"/>
          <w:szCs w:val="20"/>
        </w:rPr>
        <w:fldChar w:fldCharType="end"/>
      </w:r>
      <w:r w:rsidR="002565C8" w:rsidRPr="00A850A1">
        <w:rPr>
          <w:rFonts w:ascii="Verdana" w:hAnsi="Verdana"/>
          <w:b w:val="0"/>
          <w:bCs w:val="0"/>
          <w:color w:val="234F77"/>
          <w:sz w:val="20"/>
          <w:szCs w:val="20"/>
        </w:rPr>
        <w:noBreakHyphen/>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SEQ Figure \* ARABIC \s 1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1</w:t>
      </w:r>
      <w:r w:rsidR="002565C8" w:rsidRPr="00A850A1">
        <w:rPr>
          <w:rFonts w:ascii="Verdana" w:hAnsi="Verdana"/>
          <w:b w:val="0"/>
          <w:bCs w:val="0"/>
          <w:color w:val="234F77"/>
          <w:sz w:val="20"/>
          <w:szCs w:val="20"/>
        </w:rPr>
        <w:fldChar w:fldCharType="end"/>
      </w:r>
      <w:r w:rsidRPr="00A850A1">
        <w:rPr>
          <w:rFonts w:ascii="Verdana" w:hAnsi="Verdana"/>
          <w:b w:val="0"/>
          <w:bCs w:val="0"/>
          <w:color w:val="234F77"/>
          <w:sz w:val="20"/>
          <w:szCs w:val="20"/>
          <w:lang w:val="en-US"/>
        </w:rPr>
        <w:t xml:space="preserve"> Change in investment costs</w:t>
      </w:r>
      <w:bookmarkEnd w:id="143"/>
    </w:p>
    <w:p w14:paraId="50AEF711" w14:textId="2D902695" w:rsidR="00A74A22" w:rsidRPr="00D91B4A" w:rsidRDefault="004335C3" w:rsidP="003259E0">
      <w:pPr>
        <w:spacing w:line="22" w:lineRule="atLeast"/>
        <w:jc w:val="center"/>
        <w:rPr>
          <w:rFonts w:ascii="Verdana" w:hAnsi="Verdana"/>
          <w:sz w:val="20"/>
          <w:szCs w:val="20"/>
        </w:rPr>
      </w:pPr>
      <w:r w:rsidRPr="00A850A1">
        <w:rPr>
          <w:rFonts w:ascii="Verdana" w:hAnsi="Verdana"/>
          <w:noProof/>
          <w:lang w:eastAsia="bg-BG"/>
        </w:rPr>
        <w:drawing>
          <wp:inline distT="0" distB="0" distL="0" distR="0" wp14:anchorId="795B89A0" wp14:editId="46AB1D4E">
            <wp:extent cx="3933825" cy="3276600"/>
            <wp:effectExtent l="0" t="0" r="0" b="0"/>
            <wp:docPr id="33" name="Chart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63491CF8" w14:textId="77777777" w:rsidR="009859FE" w:rsidRPr="00D91B4A" w:rsidRDefault="009859FE" w:rsidP="00305668">
      <w:pPr>
        <w:spacing w:line="22" w:lineRule="atLeast"/>
        <w:ind w:left="708" w:firstLine="708"/>
        <w:jc w:val="both"/>
        <w:rPr>
          <w:rFonts w:ascii="Verdana" w:hAnsi="Verdana"/>
          <w:i/>
          <w:iCs/>
          <w:sz w:val="16"/>
          <w:szCs w:val="16"/>
        </w:rPr>
      </w:pPr>
      <w:r w:rsidRPr="00D91B4A">
        <w:rPr>
          <w:rFonts w:ascii="Verdana" w:hAnsi="Verdana"/>
          <w:i/>
          <w:iCs/>
          <w:sz w:val="16"/>
          <w:szCs w:val="16"/>
          <w:lang w:val="en"/>
        </w:rPr>
        <w:t>Source: Final Report</w:t>
      </w:r>
      <w:r w:rsidR="004B2BD7">
        <w:rPr>
          <w:rFonts w:ascii="Verdana" w:hAnsi="Verdana"/>
          <w:i/>
          <w:iCs/>
          <w:sz w:val="16"/>
          <w:szCs w:val="16"/>
          <w:lang w:val="en"/>
        </w:rPr>
        <w:t xml:space="preserve"> of OPT</w:t>
      </w:r>
    </w:p>
    <w:p w14:paraId="06E92F1D" w14:textId="77777777" w:rsidR="00A74A22" w:rsidRPr="00D91B4A" w:rsidRDefault="00A74A22" w:rsidP="003259E0">
      <w:pPr>
        <w:spacing w:line="22" w:lineRule="atLeast"/>
        <w:rPr>
          <w:rFonts w:ascii="Verdana" w:hAnsi="Verdana"/>
          <w:b/>
          <w:bCs/>
          <w:sz w:val="20"/>
          <w:szCs w:val="20"/>
        </w:rPr>
      </w:pPr>
    </w:p>
    <w:p w14:paraId="3AC116EB" w14:textId="77777777" w:rsidR="00A74A22" w:rsidRPr="00D91B4A" w:rsidRDefault="00A74A22" w:rsidP="004B2BD7">
      <w:pPr>
        <w:spacing w:after="0" w:line="22" w:lineRule="atLeast"/>
        <w:rPr>
          <w:rFonts w:ascii="Verdana" w:hAnsi="Verdana"/>
          <w:b/>
          <w:sz w:val="20"/>
          <w:szCs w:val="20"/>
          <w:lang w:eastAsia="pl-PL"/>
        </w:rPr>
      </w:pPr>
      <w:r w:rsidRPr="00D91B4A">
        <w:rPr>
          <w:rFonts w:ascii="Verdana" w:hAnsi="Verdana"/>
          <w:bCs/>
          <w:sz w:val="20"/>
          <w:szCs w:val="20"/>
          <w:lang w:val="en" w:eastAsia="pl-PL"/>
        </w:rPr>
        <w:t xml:space="preserve">The target values of the project indicators </w:t>
      </w:r>
      <w:r w:rsidR="004B2BD7">
        <w:rPr>
          <w:rFonts w:ascii="Verdana" w:hAnsi="Verdana"/>
          <w:bCs/>
          <w:sz w:val="20"/>
          <w:szCs w:val="20"/>
          <w:lang w:val="en" w:eastAsia="pl-PL"/>
        </w:rPr>
        <w:t>have been</w:t>
      </w:r>
      <w:r w:rsidRPr="00D91B4A">
        <w:rPr>
          <w:rFonts w:ascii="Verdana" w:hAnsi="Verdana"/>
          <w:bCs/>
          <w:sz w:val="20"/>
          <w:szCs w:val="20"/>
          <w:lang w:val="en" w:eastAsia="pl-PL"/>
        </w:rPr>
        <w:t xml:space="preserve"> fully implemented</w:t>
      </w:r>
      <w:r w:rsidR="004B2BD7">
        <w:rPr>
          <w:rFonts w:ascii="Verdana" w:hAnsi="Verdana"/>
          <w:bCs/>
          <w:sz w:val="20"/>
          <w:szCs w:val="20"/>
          <w:lang w:val="en" w:eastAsia="pl-PL"/>
        </w:rPr>
        <w:t xml:space="preserve"> </w:t>
      </w:r>
      <w:r w:rsidRPr="00D91B4A">
        <w:rPr>
          <w:rFonts w:ascii="Verdana" w:hAnsi="Verdana"/>
          <w:bCs/>
          <w:sz w:val="20"/>
          <w:szCs w:val="20"/>
          <w:lang w:val="en" w:eastAsia="pl-PL"/>
        </w:rPr>
        <w:t>as follows:</w:t>
      </w:r>
    </w:p>
    <w:p w14:paraId="1C9915BB" w14:textId="77777777" w:rsidR="00A74A22" w:rsidRPr="00D91B4A" w:rsidRDefault="00A74A22" w:rsidP="003259E0">
      <w:pPr>
        <w:spacing w:after="0" w:line="22" w:lineRule="atLeast"/>
        <w:ind w:left="142"/>
        <w:rPr>
          <w:rFonts w:ascii="Verdana" w:hAnsi="Verdana"/>
          <w:i/>
          <w:iCs/>
          <w:sz w:val="18"/>
          <w:szCs w:val="18"/>
          <w:lang w:eastAsia="bg-BG"/>
        </w:rPr>
      </w:pPr>
    </w:p>
    <w:p w14:paraId="37E3710A" w14:textId="77777777" w:rsidR="0097254D" w:rsidRPr="00D91B4A" w:rsidRDefault="0097254D" w:rsidP="003259E0">
      <w:pPr>
        <w:pStyle w:val="Caption"/>
        <w:keepNext/>
        <w:spacing w:line="22" w:lineRule="atLeast"/>
        <w:rPr>
          <w:rFonts w:ascii="Verdana" w:hAnsi="Verdana"/>
          <w:b w:val="0"/>
          <w:bCs w:val="0"/>
          <w:color w:val="auto"/>
          <w:sz w:val="20"/>
          <w:szCs w:val="20"/>
        </w:rPr>
      </w:pPr>
    </w:p>
    <w:p w14:paraId="2B7458C3" w14:textId="77777777" w:rsidR="00F47DB3" w:rsidRPr="00A850A1" w:rsidRDefault="00F47DB3" w:rsidP="00F47DB3">
      <w:pPr>
        <w:pStyle w:val="Caption"/>
        <w:keepNext/>
        <w:rPr>
          <w:rFonts w:ascii="Verdana" w:hAnsi="Verdana"/>
          <w:b w:val="0"/>
          <w:bCs w:val="0"/>
          <w:color w:val="253356"/>
          <w:sz w:val="20"/>
          <w:szCs w:val="20"/>
        </w:rPr>
      </w:pPr>
      <w:bookmarkStart w:id="144" w:name="_Toc62482716"/>
      <w:r w:rsidRPr="00A850A1">
        <w:rPr>
          <w:rFonts w:ascii="Verdana" w:hAnsi="Verdana"/>
          <w:b w:val="0"/>
          <w:bCs w:val="0"/>
          <w:color w:val="253356"/>
          <w:sz w:val="20"/>
          <w:szCs w:val="20"/>
        </w:rPr>
        <w:t xml:space="preserve">Table </w:t>
      </w:r>
      <w:r w:rsidR="00583F69" w:rsidRPr="00A850A1">
        <w:rPr>
          <w:rFonts w:ascii="Verdana" w:hAnsi="Verdana"/>
          <w:b w:val="0"/>
          <w:bCs w:val="0"/>
          <w:color w:val="253356"/>
          <w:sz w:val="20"/>
          <w:szCs w:val="20"/>
        </w:rPr>
        <w:fldChar w:fldCharType="begin"/>
      </w:r>
      <w:r w:rsidR="00583F69" w:rsidRPr="00A850A1">
        <w:rPr>
          <w:rFonts w:ascii="Verdana" w:hAnsi="Verdana"/>
          <w:b w:val="0"/>
          <w:bCs w:val="0"/>
          <w:color w:val="253356"/>
          <w:sz w:val="20"/>
          <w:szCs w:val="20"/>
        </w:rPr>
        <w:instrText xml:space="preserve"> STYLEREF 1 \s </w:instrText>
      </w:r>
      <w:r w:rsidR="00583F69" w:rsidRPr="00A850A1">
        <w:rPr>
          <w:rFonts w:ascii="Verdana" w:hAnsi="Verdana"/>
          <w:b w:val="0"/>
          <w:bCs w:val="0"/>
          <w:color w:val="253356"/>
          <w:sz w:val="20"/>
          <w:szCs w:val="20"/>
        </w:rPr>
        <w:fldChar w:fldCharType="separate"/>
      </w:r>
      <w:r w:rsidR="00583F69" w:rsidRPr="00A850A1">
        <w:rPr>
          <w:rFonts w:ascii="Verdana" w:hAnsi="Verdana"/>
          <w:b w:val="0"/>
          <w:bCs w:val="0"/>
          <w:noProof/>
          <w:color w:val="253356"/>
          <w:sz w:val="20"/>
          <w:szCs w:val="20"/>
        </w:rPr>
        <w:t>11</w:t>
      </w:r>
      <w:r w:rsidR="00583F69" w:rsidRPr="00A850A1">
        <w:rPr>
          <w:rFonts w:ascii="Verdana" w:hAnsi="Verdana"/>
          <w:b w:val="0"/>
          <w:bCs w:val="0"/>
          <w:color w:val="253356"/>
          <w:sz w:val="20"/>
          <w:szCs w:val="20"/>
        </w:rPr>
        <w:fldChar w:fldCharType="end"/>
      </w:r>
      <w:r w:rsidR="00583F69" w:rsidRPr="00A850A1">
        <w:rPr>
          <w:rFonts w:ascii="Verdana" w:hAnsi="Verdana"/>
          <w:b w:val="0"/>
          <w:bCs w:val="0"/>
          <w:color w:val="253356"/>
          <w:sz w:val="20"/>
          <w:szCs w:val="20"/>
        </w:rPr>
        <w:noBreakHyphen/>
      </w:r>
      <w:r w:rsidR="00583F69" w:rsidRPr="00A850A1">
        <w:rPr>
          <w:rFonts w:ascii="Verdana" w:hAnsi="Verdana"/>
          <w:b w:val="0"/>
          <w:bCs w:val="0"/>
          <w:color w:val="253356"/>
          <w:sz w:val="20"/>
          <w:szCs w:val="20"/>
        </w:rPr>
        <w:fldChar w:fldCharType="begin"/>
      </w:r>
      <w:r w:rsidR="00583F69" w:rsidRPr="00A850A1">
        <w:rPr>
          <w:rFonts w:ascii="Verdana" w:hAnsi="Verdana"/>
          <w:b w:val="0"/>
          <w:bCs w:val="0"/>
          <w:color w:val="253356"/>
          <w:sz w:val="20"/>
          <w:szCs w:val="20"/>
        </w:rPr>
        <w:instrText xml:space="preserve"> SEQ Table \* ARABIC \s 1 </w:instrText>
      </w:r>
      <w:r w:rsidR="00583F69" w:rsidRPr="00A850A1">
        <w:rPr>
          <w:rFonts w:ascii="Verdana" w:hAnsi="Verdana"/>
          <w:b w:val="0"/>
          <w:bCs w:val="0"/>
          <w:color w:val="253356"/>
          <w:sz w:val="20"/>
          <w:szCs w:val="20"/>
        </w:rPr>
        <w:fldChar w:fldCharType="separate"/>
      </w:r>
      <w:r w:rsidR="00583F69" w:rsidRPr="00A850A1">
        <w:rPr>
          <w:rFonts w:ascii="Verdana" w:hAnsi="Verdana"/>
          <w:b w:val="0"/>
          <w:bCs w:val="0"/>
          <w:noProof/>
          <w:color w:val="253356"/>
          <w:sz w:val="20"/>
          <w:szCs w:val="20"/>
        </w:rPr>
        <w:t>2</w:t>
      </w:r>
      <w:r w:rsidR="00583F69" w:rsidRPr="00A850A1">
        <w:rPr>
          <w:rFonts w:ascii="Verdana" w:hAnsi="Verdana"/>
          <w:b w:val="0"/>
          <w:bCs w:val="0"/>
          <w:color w:val="253356"/>
          <w:sz w:val="20"/>
          <w:szCs w:val="20"/>
        </w:rPr>
        <w:fldChar w:fldCharType="end"/>
      </w:r>
      <w:r w:rsidRPr="00A850A1">
        <w:rPr>
          <w:rFonts w:ascii="Verdana" w:hAnsi="Verdana"/>
          <w:b w:val="0"/>
          <w:bCs w:val="0"/>
          <w:color w:val="253356"/>
          <w:sz w:val="20"/>
          <w:szCs w:val="20"/>
          <w:lang w:val="en-US"/>
        </w:rPr>
        <w:t xml:space="preserve"> Project indicators</w:t>
      </w:r>
      <w:bookmarkEnd w:id="144"/>
    </w:p>
    <w:tbl>
      <w:tblPr>
        <w:tblpPr w:leftFromText="141" w:rightFromText="141" w:vertAnchor="text" w:horzAnchor="margin" w:tblpXSpec="center" w:tblpY="350"/>
        <w:tblW w:w="9425" w:type="dxa"/>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Layout w:type="fixed"/>
        <w:tblLook w:val="01E0" w:firstRow="1" w:lastRow="1" w:firstColumn="1" w:lastColumn="1" w:noHBand="0" w:noVBand="0"/>
      </w:tblPr>
      <w:tblGrid>
        <w:gridCol w:w="6537"/>
        <w:gridCol w:w="1216"/>
        <w:gridCol w:w="1672"/>
      </w:tblGrid>
      <w:tr w:rsidR="00A74A22" w:rsidRPr="00A850A1" w14:paraId="163CB1F6" w14:textId="77777777" w:rsidTr="00A850A1">
        <w:trPr>
          <w:trHeight w:val="631"/>
          <w:tblHeader/>
        </w:trPr>
        <w:tc>
          <w:tcPr>
            <w:tcW w:w="6537" w:type="dxa"/>
            <w:shd w:val="clear" w:color="auto" w:fill="auto"/>
          </w:tcPr>
          <w:p w14:paraId="297DF94C" w14:textId="77777777" w:rsidR="00A74A22" w:rsidRPr="00A850A1" w:rsidRDefault="00A74A22" w:rsidP="00A850A1">
            <w:pPr>
              <w:spacing w:after="0" w:line="22" w:lineRule="atLeast"/>
              <w:jc w:val="center"/>
              <w:rPr>
                <w:rFonts w:ascii="Verdana" w:hAnsi="Verdana"/>
                <w:b/>
                <w:bCs/>
                <w:color w:val="FFFFFF"/>
                <w:sz w:val="16"/>
                <w:szCs w:val="16"/>
                <w:lang w:eastAsia="pl-PL"/>
              </w:rPr>
            </w:pPr>
            <w:r w:rsidRPr="00A850A1">
              <w:rPr>
                <w:rFonts w:ascii="Verdana" w:hAnsi="Verdana"/>
                <w:bCs/>
                <w:color w:val="FFFFFF"/>
                <w:sz w:val="16"/>
                <w:szCs w:val="16"/>
                <w:lang w:val="en" w:eastAsia="pl-PL"/>
              </w:rPr>
              <w:t>Indicator</w:t>
            </w:r>
          </w:p>
        </w:tc>
        <w:tc>
          <w:tcPr>
            <w:tcW w:w="1216" w:type="dxa"/>
            <w:shd w:val="clear" w:color="auto" w:fill="auto"/>
          </w:tcPr>
          <w:p w14:paraId="60D1A4E2" w14:textId="77777777" w:rsidR="00A74A22" w:rsidRPr="00A850A1" w:rsidRDefault="00A74A22" w:rsidP="00A850A1">
            <w:pPr>
              <w:spacing w:after="0" w:line="22" w:lineRule="atLeast"/>
              <w:ind w:left="-108" w:right="-109"/>
              <w:jc w:val="center"/>
              <w:rPr>
                <w:rFonts w:ascii="Verdana" w:hAnsi="Verdana"/>
                <w:b/>
                <w:bCs/>
                <w:color w:val="FFFFFF"/>
                <w:sz w:val="16"/>
                <w:szCs w:val="16"/>
                <w:lang w:eastAsia="pl-PL"/>
              </w:rPr>
            </w:pPr>
            <w:r w:rsidRPr="00A850A1">
              <w:rPr>
                <w:rFonts w:ascii="Verdana" w:hAnsi="Verdana"/>
                <w:bCs/>
                <w:color w:val="FFFFFF"/>
                <w:sz w:val="16"/>
                <w:szCs w:val="16"/>
                <w:lang w:val="en" w:eastAsia="pl-PL"/>
              </w:rPr>
              <w:t>Unit of measure</w:t>
            </w:r>
          </w:p>
        </w:tc>
        <w:tc>
          <w:tcPr>
            <w:tcW w:w="1672" w:type="dxa"/>
            <w:shd w:val="clear" w:color="auto" w:fill="auto"/>
          </w:tcPr>
          <w:p w14:paraId="65AF6EDB" w14:textId="77777777" w:rsidR="00A74A22" w:rsidRPr="00A850A1" w:rsidRDefault="00A74A22" w:rsidP="00A850A1">
            <w:pPr>
              <w:spacing w:after="0" w:line="22" w:lineRule="atLeast"/>
              <w:jc w:val="center"/>
              <w:rPr>
                <w:rFonts w:ascii="Verdana" w:hAnsi="Verdana"/>
                <w:b/>
                <w:bCs/>
                <w:color w:val="FFFFFF"/>
                <w:sz w:val="16"/>
                <w:szCs w:val="16"/>
                <w:lang w:eastAsia="pl-PL"/>
              </w:rPr>
            </w:pPr>
            <w:r w:rsidRPr="00A850A1">
              <w:rPr>
                <w:rFonts w:ascii="Verdana" w:hAnsi="Verdana"/>
                <w:bCs/>
                <w:color w:val="FFFFFF"/>
                <w:sz w:val="16"/>
                <w:szCs w:val="16"/>
                <w:lang w:val="en" w:eastAsia="pl-PL"/>
              </w:rPr>
              <w:t>Value achieved</w:t>
            </w:r>
          </w:p>
        </w:tc>
      </w:tr>
      <w:tr w:rsidR="00A74A22" w:rsidRPr="00A850A1" w14:paraId="555E0985" w14:textId="77777777" w:rsidTr="00A850A1">
        <w:trPr>
          <w:trHeight w:val="122"/>
        </w:trPr>
        <w:tc>
          <w:tcPr>
            <w:tcW w:w="6537" w:type="dxa"/>
            <w:shd w:val="clear" w:color="auto" w:fill="auto"/>
          </w:tcPr>
          <w:p w14:paraId="3183DB26" w14:textId="77777777" w:rsidR="00A74A22" w:rsidRPr="00A850A1" w:rsidRDefault="00A74A22" w:rsidP="00A850A1">
            <w:pPr>
              <w:spacing w:after="0" w:line="22" w:lineRule="atLeast"/>
              <w:rPr>
                <w:rFonts w:ascii="Verdana" w:hAnsi="Verdana"/>
                <w:b/>
                <w:bCs/>
                <w:sz w:val="16"/>
                <w:szCs w:val="16"/>
                <w:lang w:eastAsia="pl-PL"/>
              </w:rPr>
            </w:pPr>
            <w:r w:rsidRPr="00A850A1">
              <w:rPr>
                <w:rFonts w:ascii="Verdana" w:hAnsi="Verdana"/>
                <w:bCs/>
                <w:sz w:val="16"/>
                <w:szCs w:val="16"/>
                <w:lang w:val="en" w:eastAsia="pl-PL"/>
              </w:rPr>
              <w:t xml:space="preserve">Supplied and installed new metal towers with a height of 20 m </w:t>
            </w:r>
          </w:p>
        </w:tc>
        <w:tc>
          <w:tcPr>
            <w:tcW w:w="1216" w:type="dxa"/>
            <w:shd w:val="clear" w:color="auto" w:fill="auto"/>
          </w:tcPr>
          <w:p w14:paraId="2A7AFDCC" w14:textId="77777777" w:rsidR="00A74A22" w:rsidRPr="00A850A1" w:rsidRDefault="009B1E20" w:rsidP="00A850A1">
            <w:pPr>
              <w:spacing w:after="0" w:line="22" w:lineRule="atLeast"/>
              <w:jc w:val="center"/>
              <w:rPr>
                <w:rFonts w:ascii="Verdana" w:hAnsi="Verdana"/>
                <w:bCs/>
                <w:sz w:val="16"/>
                <w:szCs w:val="16"/>
                <w:lang w:eastAsia="pl-PL"/>
              </w:rPr>
            </w:pPr>
            <w:r w:rsidRPr="00A850A1">
              <w:rPr>
                <w:rFonts w:ascii="Verdana" w:hAnsi="Verdana"/>
                <w:bCs/>
                <w:sz w:val="16"/>
                <w:szCs w:val="16"/>
                <w:lang w:val="en" w:eastAsia="pl-PL"/>
              </w:rPr>
              <w:t>Number</w:t>
            </w:r>
          </w:p>
        </w:tc>
        <w:tc>
          <w:tcPr>
            <w:tcW w:w="1672" w:type="dxa"/>
            <w:shd w:val="clear" w:color="auto" w:fill="auto"/>
          </w:tcPr>
          <w:p w14:paraId="4B674F67" w14:textId="77777777" w:rsidR="00A74A22" w:rsidRPr="00A850A1" w:rsidRDefault="00A74A22" w:rsidP="00A850A1">
            <w:pPr>
              <w:spacing w:after="0" w:line="22" w:lineRule="atLeast"/>
              <w:jc w:val="center"/>
              <w:rPr>
                <w:rFonts w:ascii="Verdana" w:hAnsi="Verdana"/>
                <w:b/>
                <w:bCs/>
                <w:sz w:val="16"/>
                <w:szCs w:val="16"/>
                <w:lang w:eastAsia="pl-PL"/>
              </w:rPr>
            </w:pPr>
            <w:r w:rsidRPr="00A850A1">
              <w:rPr>
                <w:rFonts w:ascii="Verdana" w:hAnsi="Verdana"/>
                <w:bCs/>
                <w:sz w:val="16"/>
                <w:szCs w:val="16"/>
                <w:lang w:val="en" w:eastAsia="pl-PL"/>
              </w:rPr>
              <w:t>3</w:t>
            </w:r>
          </w:p>
        </w:tc>
      </w:tr>
      <w:tr w:rsidR="00A74A22" w:rsidRPr="00A850A1" w14:paraId="1102B6F9" w14:textId="77777777" w:rsidTr="00A850A1">
        <w:trPr>
          <w:trHeight w:val="176"/>
        </w:trPr>
        <w:tc>
          <w:tcPr>
            <w:tcW w:w="6537" w:type="dxa"/>
            <w:shd w:val="clear" w:color="auto" w:fill="auto"/>
          </w:tcPr>
          <w:p w14:paraId="13A00AC3" w14:textId="77777777" w:rsidR="00A74A22" w:rsidRPr="00A850A1" w:rsidRDefault="00A74A22" w:rsidP="00A850A1">
            <w:pPr>
              <w:spacing w:after="0" w:line="22" w:lineRule="atLeast"/>
              <w:rPr>
                <w:rFonts w:ascii="Verdana" w:hAnsi="Verdana"/>
                <w:b/>
                <w:bCs/>
                <w:sz w:val="16"/>
                <w:szCs w:val="16"/>
                <w:lang w:eastAsia="pl-PL"/>
              </w:rPr>
            </w:pPr>
            <w:r w:rsidRPr="00A850A1">
              <w:rPr>
                <w:rFonts w:ascii="Verdana" w:hAnsi="Verdana"/>
                <w:bCs/>
                <w:sz w:val="16"/>
                <w:szCs w:val="16"/>
                <w:lang w:val="en" w:eastAsia="pl-PL"/>
              </w:rPr>
              <w:t xml:space="preserve">Supplied and installed new metal towers with a height of 25 m </w:t>
            </w:r>
          </w:p>
        </w:tc>
        <w:tc>
          <w:tcPr>
            <w:tcW w:w="1216" w:type="dxa"/>
            <w:shd w:val="clear" w:color="auto" w:fill="auto"/>
          </w:tcPr>
          <w:p w14:paraId="7DC98D57" w14:textId="77777777" w:rsidR="00A74A22" w:rsidRPr="00A850A1" w:rsidRDefault="009B1E20" w:rsidP="00A850A1">
            <w:pPr>
              <w:spacing w:after="0" w:line="22" w:lineRule="atLeast"/>
              <w:jc w:val="center"/>
              <w:rPr>
                <w:rFonts w:ascii="Verdana" w:hAnsi="Verdana"/>
                <w:bCs/>
                <w:sz w:val="16"/>
                <w:szCs w:val="16"/>
                <w:lang w:eastAsia="pl-PL"/>
              </w:rPr>
            </w:pPr>
            <w:r w:rsidRPr="00A850A1">
              <w:rPr>
                <w:rFonts w:ascii="Verdana" w:hAnsi="Verdana"/>
                <w:bCs/>
                <w:sz w:val="16"/>
                <w:szCs w:val="16"/>
                <w:lang w:val="en" w:eastAsia="pl-PL"/>
              </w:rPr>
              <w:t>Number</w:t>
            </w:r>
          </w:p>
        </w:tc>
        <w:tc>
          <w:tcPr>
            <w:tcW w:w="1672" w:type="dxa"/>
            <w:shd w:val="clear" w:color="auto" w:fill="auto"/>
          </w:tcPr>
          <w:p w14:paraId="38402CC8" w14:textId="77777777" w:rsidR="00A74A22" w:rsidRPr="00A850A1" w:rsidRDefault="00A74A22" w:rsidP="00A850A1">
            <w:pPr>
              <w:spacing w:after="0" w:line="22" w:lineRule="atLeast"/>
              <w:jc w:val="center"/>
              <w:rPr>
                <w:rFonts w:ascii="Verdana" w:hAnsi="Verdana"/>
                <w:b/>
                <w:bCs/>
                <w:sz w:val="16"/>
                <w:szCs w:val="16"/>
                <w:lang w:eastAsia="pl-PL"/>
              </w:rPr>
            </w:pPr>
            <w:r w:rsidRPr="00A850A1">
              <w:rPr>
                <w:rFonts w:ascii="Verdana" w:hAnsi="Verdana"/>
                <w:bCs/>
                <w:sz w:val="16"/>
                <w:szCs w:val="16"/>
                <w:lang w:val="en" w:eastAsia="pl-PL"/>
              </w:rPr>
              <w:t>1</w:t>
            </w:r>
          </w:p>
        </w:tc>
      </w:tr>
      <w:tr w:rsidR="00A74A22" w:rsidRPr="00A850A1" w14:paraId="7ACBD383" w14:textId="77777777" w:rsidTr="00A850A1">
        <w:trPr>
          <w:trHeight w:val="109"/>
        </w:trPr>
        <w:tc>
          <w:tcPr>
            <w:tcW w:w="6537" w:type="dxa"/>
            <w:shd w:val="clear" w:color="auto" w:fill="auto"/>
          </w:tcPr>
          <w:p w14:paraId="3032186B" w14:textId="77777777" w:rsidR="00A74A22" w:rsidRPr="00A850A1" w:rsidRDefault="00A74A22" w:rsidP="00A850A1">
            <w:pPr>
              <w:spacing w:after="0" w:line="22" w:lineRule="atLeast"/>
              <w:rPr>
                <w:rFonts w:ascii="Verdana" w:hAnsi="Verdana"/>
                <w:b/>
                <w:bCs/>
                <w:sz w:val="16"/>
                <w:szCs w:val="16"/>
                <w:lang w:eastAsia="pl-PL"/>
              </w:rPr>
            </w:pPr>
            <w:r w:rsidRPr="00A850A1">
              <w:rPr>
                <w:rFonts w:ascii="Verdana" w:hAnsi="Verdana"/>
                <w:bCs/>
                <w:sz w:val="16"/>
                <w:szCs w:val="16"/>
                <w:lang w:val="en" w:eastAsia="pl-PL"/>
              </w:rPr>
              <w:t xml:space="preserve">Supplied and installed new metal towers with a height of 40 m </w:t>
            </w:r>
          </w:p>
        </w:tc>
        <w:tc>
          <w:tcPr>
            <w:tcW w:w="1216" w:type="dxa"/>
            <w:shd w:val="clear" w:color="auto" w:fill="auto"/>
          </w:tcPr>
          <w:p w14:paraId="0CDF8FED" w14:textId="77777777" w:rsidR="00A74A22" w:rsidRPr="00A850A1" w:rsidRDefault="009B1E20" w:rsidP="00A850A1">
            <w:pPr>
              <w:spacing w:after="0" w:line="22" w:lineRule="atLeast"/>
              <w:jc w:val="center"/>
              <w:rPr>
                <w:rFonts w:ascii="Verdana" w:hAnsi="Verdana"/>
                <w:bCs/>
                <w:sz w:val="16"/>
                <w:szCs w:val="16"/>
                <w:lang w:eastAsia="pl-PL"/>
              </w:rPr>
            </w:pPr>
            <w:r w:rsidRPr="00A850A1">
              <w:rPr>
                <w:rFonts w:ascii="Verdana" w:hAnsi="Verdana"/>
                <w:bCs/>
                <w:sz w:val="16"/>
                <w:szCs w:val="16"/>
                <w:lang w:val="en" w:eastAsia="pl-PL"/>
              </w:rPr>
              <w:t>Number</w:t>
            </w:r>
          </w:p>
        </w:tc>
        <w:tc>
          <w:tcPr>
            <w:tcW w:w="1672" w:type="dxa"/>
            <w:shd w:val="clear" w:color="auto" w:fill="auto"/>
          </w:tcPr>
          <w:p w14:paraId="77A11C69" w14:textId="77777777" w:rsidR="00A74A22" w:rsidRPr="00A850A1" w:rsidRDefault="00A74A22" w:rsidP="00A850A1">
            <w:pPr>
              <w:spacing w:after="0" w:line="22" w:lineRule="atLeast"/>
              <w:jc w:val="center"/>
              <w:rPr>
                <w:rFonts w:ascii="Verdana" w:hAnsi="Verdana"/>
                <w:b/>
                <w:bCs/>
                <w:sz w:val="16"/>
                <w:szCs w:val="16"/>
                <w:lang w:eastAsia="pl-PL"/>
              </w:rPr>
            </w:pPr>
            <w:r w:rsidRPr="00A850A1">
              <w:rPr>
                <w:rFonts w:ascii="Verdana" w:hAnsi="Verdana"/>
                <w:bCs/>
                <w:sz w:val="16"/>
                <w:szCs w:val="16"/>
                <w:lang w:val="en" w:eastAsia="pl-PL"/>
              </w:rPr>
              <w:t>3</w:t>
            </w:r>
          </w:p>
        </w:tc>
      </w:tr>
      <w:tr w:rsidR="00A74A22" w:rsidRPr="00A850A1" w14:paraId="39D487BE" w14:textId="77777777" w:rsidTr="00A850A1">
        <w:trPr>
          <w:trHeight w:val="95"/>
        </w:trPr>
        <w:tc>
          <w:tcPr>
            <w:tcW w:w="6537" w:type="dxa"/>
            <w:shd w:val="clear" w:color="auto" w:fill="auto"/>
          </w:tcPr>
          <w:p w14:paraId="787E5407" w14:textId="77777777" w:rsidR="00A74A22" w:rsidRPr="00A850A1" w:rsidRDefault="00A74A22" w:rsidP="00A850A1">
            <w:pPr>
              <w:spacing w:after="0" w:line="22" w:lineRule="atLeast"/>
              <w:rPr>
                <w:rFonts w:ascii="Verdana" w:hAnsi="Verdana"/>
                <w:b/>
                <w:bCs/>
                <w:sz w:val="16"/>
                <w:szCs w:val="16"/>
                <w:lang w:eastAsia="pl-PL"/>
              </w:rPr>
            </w:pPr>
            <w:r w:rsidRPr="00A850A1">
              <w:rPr>
                <w:rFonts w:ascii="Verdana" w:hAnsi="Verdana"/>
                <w:bCs/>
                <w:sz w:val="16"/>
                <w:szCs w:val="16"/>
                <w:lang w:val="en" w:eastAsia="pl-PL"/>
              </w:rPr>
              <w:t xml:space="preserve">Delivered and installed metal tower with a height of 50 meters. </w:t>
            </w:r>
          </w:p>
        </w:tc>
        <w:tc>
          <w:tcPr>
            <w:tcW w:w="1216" w:type="dxa"/>
            <w:shd w:val="clear" w:color="auto" w:fill="auto"/>
          </w:tcPr>
          <w:p w14:paraId="216A9219" w14:textId="77777777" w:rsidR="00A74A22" w:rsidRPr="00A850A1" w:rsidRDefault="009B1E20" w:rsidP="00A850A1">
            <w:pPr>
              <w:spacing w:after="0" w:line="22" w:lineRule="atLeast"/>
              <w:jc w:val="center"/>
              <w:rPr>
                <w:rFonts w:ascii="Verdana" w:hAnsi="Verdana"/>
                <w:bCs/>
                <w:sz w:val="16"/>
                <w:szCs w:val="16"/>
                <w:lang w:eastAsia="pl-PL"/>
              </w:rPr>
            </w:pPr>
            <w:r w:rsidRPr="00A850A1">
              <w:rPr>
                <w:rFonts w:ascii="Verdana" w:hAnsi="Verdana"/>
                <w:bCs/>
                <w:sz w:val="16"/>
                <w:szCs w:val="16"/>
                <w:lang w:val="en" w:eastAsia="pl-PL"/>
              </w:rPr>
              <w:t>Number</w:t>
            </w:r>
          </w:p>
        </w:tc>
        <w:tc>
          <w:tcPr>
            <w:tcW w:w="1672" w:type="dxa"/>
            <w:shd w:val="clear" w:color="auto" w:fill="auto"/>
          </w:tcPr>
          <w:p w14:paraId="10737ECF" w14:textId="77777777" w:rsidR="00A74A22" w:rsidRPr="00A850A1" w:rsidRDefault="00A74A22" w:rsidP="00A850A1">
            <w:pPr>
              <w:spacing w:after="0" w:line="22" w:lineRule="atLeast"/>
              <w:jc w:val="center"/>
              <w:rPr>
                <w:rFonts w:ascii="Verdana" w:hAnsi="Verdana"/>
                <w:b/>
                <w:bCs/>
                <w:sz w:val="16"/>
                <w:szCs w:val="16"/>
                <w:lang w:eastAsia="pl-PL"/>
              </w:rPr>
            </w:pPr>
            <w:r w:rsidRPr="00A850A1">
              <w:rPr>
                <w:rFonts w:ascii="Verdana" w:hAnsi="Verdana"/>
                <w:bCs/>
                <w:sz w:val="16"/>
                <w:szCs w:val="16"/>
                <w:lang w:val="en" w:eastAsia="pl-PL"/>
              </w:rPr>
              <w:t>1</w:t>
            </w:r>
          </w:p>
        </w:tc>
      </w:tr>
      <w:tr w:rsidR="00A74A22" w:rsidRPr="00A850A1" w14:paraId="5BED2095" w14:textId="77777777" w:rsidTr="00A850A1">
        <w:trPr>
          <w:trHeight w:val="285"/>
        </w:trPr>
        <w:tc>
          <w:tcPr>
            <w:tcW w:w="6537" w:type="dxa"/>
            <w:shd w:val="clear" w:color="auto" w:fill="auto"/>
          </w:tcPr>
          <w:p w14:paraId="296854DF" w14:textId="77777777" w:rsidR="00A74A22" w:rsidRPr="00A850A1" w:rsidRDefault="00A74A22" w:rsidP="00A850A1">
            <w:pPr>
              <w:spacing w:after="0" w:line="22" w:lineRule="atLeast"/>
              <w:rPr>
                <w:rFonts w:ascii="Verdana" w:hAnsi="Verdana"/>
                <w:b/>
                <w:bCs/>
                <w:sz w:val="16"/>
                <w:szCs w:val="16"/>
                <w:lang w:eastAsia="pl-PL"/>
              </w:rPr>
            </w:pPr>
            <w:r w:rsidRPr="00A850A1">
              <w:rPr>
                <w:rFonts w:ascii="Verdana" w:hAnsi="Verdana"/>
                <w:bCs/>
                <w:sz w:val="16"/>
                <w:szCs w:val="16"/>
                <w:lang w:val="en" w:eastAsia="pl-PL"/>
              </w:rPr>
              <w:t xml:space="preserve">Built, furnished and equipped building for coastal management and information services center of Burgas (site 16) </w:t>
            </w:r>
          </w:p>
        </w:tc>
        <w:tc>
          <w:tcPr>
            <w:tcW w:w="1216" w:type="dxa"/>
            <w:shd w:val="clear" w:color="auto" w:fill="auto"/>
          </w:tcPr>
          <w:p w14:paraId="228CC87A" w14:textId="77777777" w:rsidR="00A74A22" w:rsidRPr="00A850A1" w:rsidRDefault="009B1E20" w:rsidP="00A850A1">
            <w:pPr>
              <w:spacing w:after="0" w:line="22" w:lineRule="atLeast"/>
              <w:jc w:val="center"/>
              <w:rPr>
                <w:rFonts w:ascii="Verdana" w:hAnsi="Verdana"/>
                <w:bCs/>
                <w:sz w:val="16"/>
                <w:szCs w:val="16"/>
                <w:lang w:eastAsia="pl-PL"/>
              </w:rPr>
            </w:pPr>
            <w:r w:rsidRPr="00A850A1">
              <w:rPr>
                <w:rFonts w:ascii="Verdana" w:hAnsi="Verdana"/>
                <w:bCs/>
                <w:sz w:val="16"/>
                <w:szCs w:val="16"/>
                <w:lang w:val="en" w:eastAsia="pl-PL"/>
              </w:rPr>
              <w:t>Number</w:t>
            </w:r>
          </w:p>
        </w:tc>
        <w:tc>
          <w:tcPr>
            <w:tcW w:w="1672" w:type="dxa"/>
            <w:shd w:val="clear" w:color="auto" w:fill="auto"/>
          </w:tcPr>
          <w:p w14:paraId="0DF3C584" w14:textId="77777777" w:rsidR="00A74A22" w:rsidRPr="00A850A1" w:rsidRDefault="00A74A22" w:rsidP="00A850A1">
            <w:pPr>
              <w:spacing w:after="0" w:line="22" w:lineRule="atLeast"/>
              <w:jc w:val="center"/>
              <w:rPr>
                <w:rFonts w:ascii="Verdana" w:hAnsi="Verdana"/>
                <w:b/>
                <w:bCs/>
                <w:spacing w:val="2"/>
                <w:sz w:val="16"/>
                <w:szCs w:val="16"/>
                <w:lang w:eastAsia="pl-PL"/>
              </w:rPr>
            </w:pPr>
            <w:r w:rsidRPr="00A850A1">
              <w:rPr>
                <w:rFonts w:ascii="Verdana" w:hAnsi="Verdana"/>
                <w:bCs/>
                <w:spacing w:val="2"/>
                <w:sz w:val="16"/>
                <w:szCs w:val="16"/>
                <w:lang w:val="en" w:eastAsia="pl-PL"/>
              </w:rPr>
              <w:t>1</w:t>
            </w:r>
          </w:p>
        </w:tc>
      </w:tr>
      <w:tr w:rsidR="00A74A22" w:rsidRPr="00A850A1" w14:paraId="189E04C4" w14:textId="77777777" w:rsidTr="00A850A1">
        <w:trPr>
          <w:trHeight w:val="285"/>
        </w:trPr>
        <w:tc>
          <w:tcPr>
            <w:tcW w:w="6537" w:type="dxa"/>
            <w:shd w:val="clear" w:color="auto" w:fill="auto"/>
          </w:tcPr>
          <w:p w14:paraId="3307E6D8" w14:textId="77777777" w:rsidR="00A74A22" w:rsidRPr="00A850A1" w:rsidRDefault="00A74A22" w:rsidP="00A850A1">
            <w:pPr>
              <w:spacing w:after="0" w:line="22" w:lineRule="atLeast"/>
              <w:rPr>
                <w:rFonts w:ascii="Verdana" w:hAnsi="Verdana"/>
                <w:b/>
                <w:bCs/>
                <w:sz w:val="16"/>
                <w:szCs w:val="16"/>
                <w:lang w:eastAsia="pl-PL"/>
              </w:rPr>
            </w:pPr>
            <w:r w:rsidRPr="00A850A1">
              <w:rPr>
                <w:rFonts w:ascii="Verdana" w:hAnsi="Verdana"/>
                <w:bCs/>
                <w:sz w:val="16"/>
                <w:szCs w:val="16"/>
                <w:lang w:val="en" w:eastAsia="pl-PL"/>
              </w:rPr>
              <w:t xml:space="preserve">Built, furnished and equipped building for coastal management and information services center in Varna (site 17) </w:t>
            </w:r>
          </w:p>
        </w:tc>
        <w:tc>
          <w:tcPr>
            <w:tcW w:w="1216" w:type="dxa"/>
            <w:shd w:val="clear" w:color="auto" w:fill="auto"/>
          </w:tcPr>
          <w:p w14:paraId="512FC9D4" w14:textId="77777777" w:rsidR="00A74A22" w:rsidRPr="00A850A1" w:rsidRDefault="009B1E20" w:rsidP="00A850A1">
            <w:pPr>
              <w:spacing w:after="0" w:line="22" w:lineRule="atLeast"/>
              <w:jc w:val="center"/>
              <w:rPr>
                <w:rFonts w:ascii="Verdana" w:hAnsi="Verdana"/>
                <w:bCs/>
                <w:sz w:val="16"/>
                <w:szCs w:val="16"/>
                <w:lang w:eastAsia="pl-PL"/>
              </w:rPr>
            </w:pPr>
            <w:r w:rsidRPr="00A850A1">
              <w:rPr>
                <w:rFonts w:ascii="Verdana" w:hAnsi="Verdana"/>
                <w:bCs/>
                <w:sz w:val="16"/>
                <w:szCs w:val="16"/>
                <w:lang w:val="en" w:eastAsia="pl-PL"/>
              </w:rPr>
              <w:t>Number</w:t>
            </w:r>
          </w:p>
        </w:tc>
        <w:tc>
          <w:tcPr>
            <w:tcW w:w="1672" w:type="dxa"/>
            <w:shd w:val="clear" w:color="auto" w:fill="auto"/>
          </w:tcPr>
          <w:p w14:paraId="315EB04B" w14:textId="77777777" w:rsidR="00A74A22" w:rsidRPr="00A850A1" w:rsidRDefault="00A74A22" w:rsidP="00A850A1">
            <w:pPr>
              <w:spacing w:after="0" w:line="22" w:lineRule="atLeast"/>
              <w:jc w:val="center"/>
              <w:rPr>
                <w:rFonts w:ascii="Verdana" w:hAnsi="Verdana"/>
                <w:b/>
                <w:bCs/>
                <w:spacing w:val="2"/>
                <w:sz w:val="16"/>
                <w:szCs w:val="16"/>
                <w:lang w:eastAsia="pl-PL"/>
              </w:rPr>
            </w:pPr>
            <w:r w:rsidRPr="00A850A1">
              <w:rPr>
                <w:rFonts w:ascii="Verdana" w:hAnsi="Verdana"/>
                <w:bCs/>
                <w:spacing w:val="2"/>
                <w:sz w:val="16"/>
                <w:szCs w:val="16"/>
                <w:lang w:val="en" w:eastAsia="pl-PL"/>
              </w:rPr>
              <w:t>1</w:t>
            </w:r>
          </w:p>
        </w:tc>
      </w:tr>
      <w:tr w:rsidR="00A74A22" w:rsidRPr="00A850A1" w14:paraId="7E77E8B8" w14:textId="77777777" w:rsidTr="00A850A1">
        <w:trPr>
          <w:trHeight w:val="285"/>
        </w:trPr>
        <w:tc>
          <w:tcPr>
            <w:tcW w:w="6537" w:type="dxa"/>
            <w:shd w:val="clear" w:color="auto" w:fill="auto"/>
          </w:tcPr>
          <w:p w14:paraId="01298CAD" w14:textId="77777777" w:rsidR="00A74A22" w:rsidRPr="00A850A1" w:rsidRDefault="00A74A22" w:rsidP="00A850A1">
            <w:pPr>
              <w:spacing w:after="0" w:line="22" w:lineRule="atLeast"/>
              <w:rPr>
                <w:rFonts w:ascii="Verdana" w:hAnsi="Verdana"/>
                <w:b/>
                <w:bCs/>
                <w:sz w:val="16"/>
                <w:szCs w:val="16"/>
                <w:lang w:eastAsia="pl-PL"/>
              </w:rPr>
            </w:pPr>
            <w:r w:rsidRPr="00A850A1">
              <w:rPr>
                <w:rFonts w:ascii="Verdana" w:hAnsi="Verdana"/>
                <w:bCs/>
                <w:sz w:val="16"/>
                <w:szCs w:val="16"/>
                <w:lang w:val="en" w:eastAsia="pl-PL"/>
              </w:rPr>
              <w:t xml:space="preserve">Supplied and installed radar stations (radar) per </w:t>
            </w:r>
            <w:r w:rsidR="00B1016F" w:rsidRPr="00A850A1">
              <w:rPr>
                <w:rFonts w:ascii="Verdana" w:hAnsi="Verdana"/>
                <w:bCs/>
                <w:sz w:val="16"/>
                <w:szCs w:val="16"/>
                <w:lang w:val="en" w:eastAsia="pl-PL"/>
              </w:rPr>
              <w:t>number</w:t>
            </w:r>
            <w:r w:rsidRPr="00A850A1">
              <w:rPr>
                <w:rFonts w:ascii="Verdana" w:hAnsi="Verdana"/>
                <w:bCs/>
                <w:sz w:val="16"/>
                <w:szCs w:val="16"/>
                <w:lang w:val="en" w:eastAsia="pl-PL"/>
              </w:rPr>
              <w:t xml:space="preserve"> Objects  </w:t>
            </w:r>
          </w:p>
        </w:tc>
        <w:tc>
          <w:tcPr>
            <w:tcW w:w="1216" w:type="dxa"/>
            <w:shd w:val="clear" w:color="auto" w:fill="auto"/>
          </w:tcPr>
          <w:p w14:paraId="3206888A" w14:textId="77777777" w:rsidR="00A74A22" w:rsidRPr="00A850A1" w:rsidRDefault="009B1E20" w:rsidP="00A850A1">
            <w:pPr>
              <w:spacing w:after="0" w:line="22" w:lineRule="atLeast"/>
              <w:jc w:val="center"/>
              <w:rPr>
                <w:rFonts w:ascii="Verdana" w:hAnsi="Verdana"/>
                <w:bCs/>
                <w:sz w:val="16"/>
                <w:szCs w:val="16"/>
                <w:lang w:eastAsia="pl-PL"/>
              </w:rPr>
            </w:pPr>
            <w:r w:rsidRPr="00A850A1">
              <w:rPr>
                <w:rFonts w:ascii="Verdana" w:hAnsi="Verdana"/>
                <w:bCs/>
                <w:sz w:val="16"/>
                <w:szCs w:val="16"/>
                <w:lang w:val="en" w:eastAsia="pl-PL"/>
              </w:rPr>
              <w:t>Number</w:t>
            </w:r>
          </w:p>
        </w:tc>
        <w:tc>
          <w:tcPr>
            <w:tcW w:w="1672" w:type="dxa"/>
            <w:shd w:val="clear" w:color="auto" w:fill="auto"/>
          </w:tcPr>
          <w:p w14:paraId="3FB0D8BF" w14:textId="77777777" w:rsidR="00A74A22" w:rsidRPr="00A850A1" w:rsidRDefault="00A74A22" w:rsidP="00A850A1">
            <w:pPr>
              <w:spacing w:after="0" w:line="22" w:lineRule="atLeast"/>
              <w:jc w:val="center"/>
              <w:rPr>
                <w:rFonts w:ascii="Verdana" w:hAnsi="Verdana"/>
                <w:b/>
                <w:bCs/>
                <w:spacing w:val="2"/>
                <w:sz w:val="16"/>
                <w:szCs w:val="16"/>
                <w:lang w:eastAsia="pl-PL"/>
              </w:rPr>
            </w:pPr>
            <w:r w:rsidRPr="00A850A1">
              <w:rPr>
                <w:rFonts w:ascii="Verdana" w:hAnsi="Verdana"/>
                <w:bCs/>
                <w:spacing w:val="2"/>
                <w:sz w:val="16"/>
                <w:szCs w:val="16"/>
                <w:lang w:val="en" w:eastAsia="pl-PL"/>
              </w:rPr>
              <w:t>5</w:t>
            </w:r>
          </w:p>
        </w:tc>
      </w:tr>
      <w:tr w:rsidR="00A74A22" w:rsidRPr="00A850A1" w14:paraId="0125C45A" w14:textId="77777777" w:rsidTr="00A850A1">
        <w:trPr>
          <w:trHeight w:val="285"/>
        </w:trPr>
        <w:tc>
          <w:tcPr>
            <w:tcW w:w="6537" w:type="dxa"/>
            <w:shd w:val="clear" w:color="auto" w:fill="auto"/>
          </w:tcPr>
          <w:p w14:paraId="5927CE62" w14:textId="77777777" w:rsidR="00A74A22" w:rsidRPr="00A850A1" w:rsidRDefault="00A74A22" w:rsidP="00A850A1">
            <w:pPr>
              <w:spacing w:after="0" w:line="22" w:lineRule="atLeast"/>
              <w:rPr>
                <w:rFonts w:ascii="Verdana" w:hAnsi="Verdana"/>
                <w:b/>
                <w:bCs/>
                <w:sz w:val="16"/>
                <w:szCs w:val="16"/>
                <w:lang w:eastAsia="pl-PL"/>
              </w:rPr>
            </w:pPr>
            <w:r w:rsidRPr="00A850A1">
              <w:rPr>
                <w:rFonts w:ascii="Verdana" w:hAnsi="Verdana"/>
                <w:bCs/>
                <w:sz w:val="16"/>
                <w:szCs w:val="16"/>
                <w:lang w:val="en" w:eastAsia="pl-PL"/>
              </w:rPr>
              <w:t xml:space="preserve">Stations supplied and installed by the automatic identification system (AIS) per </w:t>
            </w:r>
            <w:r w:rsidR="00623319" w:rsidRPr="00A850A1">
              <w:rPr>
                <w:rFonts w:ascii="Verdana" w:hAnsi="Verdana"/>
                <w:bCs/>
                <w:sz w:val="16"/>
                <w:szCs w:val="16"/>
                <w:lang w:val="en" w:eastAsia="pl-PL"/>
              </w:rPr>
              <w:t>number</w:t>
            </w:r>
            <w:r w:rsidRPr="00A850A1">
              <w:rPr>
                <w:rFonts w:ascii="Verdana" w:hAnsi="Verdana"/>
                <w:bCs/>
                <w:sz w:val="16"/>
                <w:szCs w:val="16"/>
                <w:lang w:val="en" w:eastAsia="pl-PL"/>
              </w:rPr>
              <w:t xml:space="preserve"> Objects  </w:t>
            </w:r>
          </w:p>
        </w:tc>
        <w:tc>
          <w:tcPr>
            <w:tcW w:w="1216" w:type="dxa"/>
            <w:shd w:val="clear" w:color="auto" w:fill="auto"/>
          </w:tcPr>
          <w:p w14:paraId="67256309" w14:textId="77777777" w:rsidR="00A74A22" w:rsidRPr="00A850A1" w:rsidRDefault="009B1E20" w:rsidP="00A850A1">
            <w:pPr>
              <w:spacing w:after="0" w:line="22" w:lineRule="atLeast"/>
              <w:jc w:val="center"/>
              <w:rPr>
                <w:rFonts w:ascii="Verdana" w:hAnsi="Verdana"/>
                <w:bCs/>
                <w:sz w:val="16"/>
                <w:szCs w:val="16"/>
                <w:lang w:eastAsia="pl-PL"/>
              </w:rPr>
            </w:pPr>
            <w:r w:rsidRPr="00A850A1">
              <w:rPr>
                <w:rFonts w:ascii="Verdana" w:hAnsi="Verdana"/>
                <w:bCs/>
                <w:sz w:val="16"/>
                <w:szCs w:val="16"/>
                <w:lang w:val="en" w:eastAsia="pl-PL"/>
              </w:rPr>
              <w:t xml:space="preserve">Number </w:t>
            </w:r>
          </w:p>
        </w:tc>
        <w:tc>
          <w:tcPr>
            <w:tcW w:w="1672" w:type="dxa"/>
            <w:shd w:val="clear" w:color="auto" w:fill="auto"/>
          </w:tcPr>
          <w:p w14:paraId="20553D84" w14:textId="77777777" w:rsidR="00A74A22" w:rsidRPr="00A850A1" w:rsidRDefault="00A74A22" w:rsidP="00A850A1">
            <w:pPr>
              <w:spacing w:after="0" w:line="22" w:lineRule="atLeast"/>
              <w:jc w:val="center"/>
              <w:rPr>
                <w:rFonts w:ascii="Verdana" w:hAnsi="Verdana"/>
                <w:b/>
                <w:bCs/>
                <w:spacing w:val="2"/>
                <w:sz w:val="16"/>
                <w:szCs w:val="16"/>
                <w:lang w:eastAsia="pl-PL"/>
              </w:rPr>
            </w:pPr>
            <w:r w:rsidRPr="00A850A1">
              <w:rPr>
                <w:rFonts w:ascii="Verdana" w:hAnsi="Verdana"/>
                <w:bCs/>
                <w:spacing w:val="2"/>
                <w:sz w:val="16"/>
                <w:szCs w:val="16"/>
                <w:lang w:val="en" w:eastAsia="pl-PL"/>
              </w:rPr>
              <w:t>4</w:t>
            </w:r>
          </w:p>
        </w:tc>
      </w:tr>
      <w:tr w:rsidR="00A74A22" w:rsidRPr="00A850A1" w14:paraId="53576DCE" w14:textId="77777777" w:rsidTr="00A850A1">
        <w:trPr>
          <w:trHeight w:val="285"/>
        </w:trPr>
        <w:tc>
          <w:tcPr>
            <w:tcW w:w="6537" w:type="dxa"/>
            <w:shd w:val="clear" w:color="auto" w:fill="auto"/>
          </w:tcPr>
          <w:p w14:paraId="20EA6A8B" w14:textId="77777777" w:rsidR="00A74A22" w:rsidRPr="00A850A1" w:rsidRDefault="00A74A22" w:rsidP="00A850A1">
            <w:pPr>
              <w:spacing w:after="0" w:line="22" w:lineRule="atLeast"/>
              <w:rPr>
                <w:rFonts w:ascii="Verdana" w:hAnsi="Verdana"/>
                <w:b/>
                <w:bCs/>
                <w:sz w:val="16"/>
                <w:szCs w:val="16"/>
                <w:lang w:eastAsia="pl-PL"/>
              </w:rPr>
            </w:pPr>
            <w:r w:rsidRPr="00A850A1">
              <w:rPr>
                <w:rFonts w:ascii="Verdana" w:hAnsi="Verdana"/>
                <w:bCs/>
                <w:sz w:val="16"/>
                <w:szCs w:val="16"/>
                <w:lang w:val="en" w:eastAsia="pl-PL"/>
              </w:rPr>
              <w:t xml:space="preserve">Supplied and installed video cameras and thermal imaging cameras on pcs. Objects </w:t>
            </w:r>
          </w:p>
        </w:tc>
        <w:tc>
          <w:tcPr>
            <w:tcW w:w="1216" w:type="dxa"/>
            <w:shd w:val="clear" w:color="auto" w:fill="auto"/>
          </w:tcPr>
          <w:p w14:paraId="5C0612AA" w14:textId="77777777" w:rsidR="00A74A22" w:rsidRPr="00A850A1" w:rsidRDefault="009B1E20" w:rsidP="00A850A1">
            <w:pPr>
              <w:spacing w:after="0" w:line="22" w:lineRule="atLeast"/>
              <w:jc w:val="center"/>
              <w:rPr>
                <w:rFonts w:ascii="Verdana" w:hAnsi="Verdana"/>
                <w:bCs/>
                <w:sz w:val="16"/>
                <w:szCs w:val="16"/>
                <w:lang w:eastAsia="pl-PL"/>
              </w:rPr>
            </w:pPr>
            <w:r w:rsidRPr="00A850A1">
              <w:rPr>
                <w:rFonts w:ascii="Verdana" w:hAnsi="Verdana"/>
                <w:bCs/>
                <w:sz w:val="16"/>
                <w:szCs w:val="16"/>
                <w:lang w:val="en" w:eastAsia="pl-PL"/>
              </w:rPr>
              <w:t>Number</w:t>
            </w:r>
          </w:p>
        </w:tc>
        <w:tc>
          <w:tcPr>
            <w:tcW w:w="1672" w:type="dxa"/>
            <w:shd w:val="clear" w:color="auto" w:fill="auto"/>
          </w:tcPr>
          <w:p w14:paraId="7006E3A0" w14:textId="77777777" w:rsidR="00A74A22" w:rsidRPr="00A850A1" w:rsidRDefault="00A74A22" w:rsidP="00A850A1">
            <w:pPr>
              <w:spacing w:after="0" w:line="22" w:lineRule="atLeast"/>
              <w:jc w:val="center"/>
              <w:rPr>
                <w:rFonts w:ascii="Verdana" w:hAnsi="Verdana"/>
                <w:b/>
                <w:bCs/>
                <w:spacing w:val="2"/>
                <w:sz w:val="16"/>
                <w:szCs w:val="16"/>
                <w:lang w:eastAsia="pl-PL"/>
              </w:rPr>
            </w:pPr>
            <w:r w:rsidRPr="00A850A1">
              <w:rPr>
                <w:rFonts w:ascii="Verdana" w:hAnsi="Verdana"/>
                <w:bCs/>
                <w:spacing w:val="2"/>
                <w:sz w:val="16"/>
                <w:szCs w:val="16"/>
                <w:lang w:val="en" w:eastAsia="pl-PL"/>
              </w:rPr>
              <w:t>7</w:t>
            </w:r>
          </w:p>
        </w:tc>
      </w:tr>
      <w:tr w:rsidR="00A74A22" w:rsidRPr="00A850A1" w14:paraId="564915EF" w14:textId="77777777" w:rsidTr="00A850A1">
        <w:trPr>
          <w:trHeight w:val="174"/>
        </w:trPr>
        <w:tc>
          <w:tcPr>
            <w:tcW w:w="6537" w:type="dxa"/>
            <w:shd w:val="clear" w:color="auto" w:fill="auto"/>
          </w:tcPr>
          <w:p w14:paraId="5C1C5B44" w14:textId="77777777" w:rsidR="00A74A22" w:rsidRPr="00A850A1" w:rsidRDefault="00A74A22" w:rsidP="00A850A1">
            <w:pPr>
              <w:spacing w:after="0" w:line="22" w:lineRule="atLeast"/>
              <w:rPr>
                <w:rFonts w:ascii="Verdana" w:hAnsi="Verdana"/>
                <w:b/>
                <w:bCs/>
                <w:sz w:val="16"/>
                <w:szCs w:val="16"/>
                <w:lang w:eastAsia="pl-PL"/>
              </w:rPr>
            </w:pPr>
            <w:r w:rsidRPr="00A850A1">
              <w:rPr>
                <w:rFonts w:ascii="Verdana" w:hAnsi="Verdana"/>
                <w:bCs/>
                <w:sz w:val="16"/>
                <w:szCs w:val="16"/>
                <w:lang w:val="en" w:eastAsia="pl-PL"/>
              </w:rPr>
              <w:t>Supplied and installed stations for the monitoring of objects</w:t>
            </w:r>
          </w:p>
        </w:tc>
        <w:tc>
          <w:tcPr>
            <w:tcW w:w="1216" w:type="dxa"/>
            <w:shd w:val="clear" w:color="auto" w:fill="auto"/>
          </w:tcPr>
          <w:p w14:paraId="46E61AF7" w14:textId="77777777" w:rsidR="00A74A22" w:rsidRPr="00A850A1" w:rsidRDefault="009B1E20" w:rsidP="00A850A1">
            <w:pPr>
              <w:spacing w:after="0" w:line="22" w:lineRule="atLeast"/>
              <w:jc w:val="center"/>
              <w:rPr>
                <w:rFonts w:ascii="Verdana" w:hAnsi="Verdana"/>
                <w:bCs/>
                <w:sz w:val="16"/>
                <w:szCs w:val="16"/>
                <w:lang w:eastAsia="pl-PL"/>
              </w:rPr>
            </w:pPr>
            <w:r w:rsidRPr="00A850A1">
              <w:rPr>
                <w:rFonts w:ascii="Verdana" w:hAnsi="Verdana"/>
                <w:bCs/>
                <w:sz w:val="16"/>
                <w:szCs w:val="16"/>
                <w:lang w:val="en" w:eastAsia="pl-PL"/>
              </w:rPr>
              <w:t>Number</w:t>
            </w:r>
          </w:p>
        </w:tc>
        <w:tc>
          <w:tcPr>
            <w:tcW w:w="1672" w:type="dxa"/>
            <w:shd w:val="clear" w:color="auto" w:fill="auto"/>
          </w:tcPr>
          <w:p w14:paraId="04A558B7" w14:textId="77777777" w:rsidR="00A74A22" w:rsidRPr="00A850A1" w:rsidRDefault="00A74A22" w:rsidP="00A850A1">
            <w:pPr>
              <w:spacing w:after="0" w:line="22" w:lineRule="atLeast"/>
              <w:jc w:val="center"/>
              <w:rPr>
                <w:rFonts w:ascii="Verdana" w:hAnsi="Verdana"/>
                <w:b/>
                <w:bCs/>
                <w:spacing w:val="2"/>
                <w:sz w:val="16"/>
                <w:szCs w:val="16"/>
                <w:lang w:eastAsia="pl-PL"/>
              </w:rPr>
            </w:pPr>
            <w:r w:rsidRPr="00A850A1">
              <w:rPr>
                <w:rFonts w:ascii="Verdana" w:hAnsi="Verdana"/>
                <w:bCs/>
                <w:spacing w:val="2"/>
                <w:sz w:val="16"/>
                <w:szCs w:val="16"/>
                <w:lang w:val="en" w:eastAsia="pl-PL"/>
              </w:rPr>
              <w:t>10</w:t>
            </w:r>
          </w:p>
        </w:tc>
      </w:tr>
      <w:tr w:rsidR="00A74A22" w:rsidRPr="00A850A1" w14:paraId="38CDB9C1" w14:textId="77777777" w:rsidTr="00A850A1">
        <w:trPr>
          <w:trHeight w:val="480"/>
        </w:trPr>
        <w:tc>
          <w:tcPr>
            <w:tcW w:w="6537" w:type="dxa"/>
            <w:shd w:val="clear" w:color="auto" w:fill="auto"/>
          </w:tcPr>
          <w:p w14:paraId="4CDB472B" w14:textId="77777777" w:rsidR="00A74A22" w:rsidRPr="00A850A1" w:rsidRDefault="00A74A22" w:rsidP="00A850A1">
            <w:pPr>
              <w:spacing w:after="0" w:line="22" w:lineRule="atLeast"/>
              <w:rPr>
                <w:rFonts w:ascii="Verdana" w:hAnsi="Verdana"/>
                <w:b/>
                <w:bCs/>
                <w:sz w:val="16"/>
                <w:szCs w:val="16"/>
                <w:lang w:eastAsia="pl-PL"/>
              </w:rPr>
            </w:pPr>
            <w:r w:rsidRPr="00A850A1">
              <w:rPr>
                <w:rFonts w:ascii="Verdana" w:hAnsi="Verdana"/>
                <w:bCs/>
                <w:sz w:val="16"/>
                <w:szCs w:val="16"/>
                <w:lang w:val="en" w:eastAsia="pl-PL"/>
              </w:rPr>
              <w:t xml:space="preserve">Created software performing the functions of "one-stop" and functioning international data exchange. </w:t>
            </w:r>
          </w:p>
        </w:tc>
        <w:tc>
          <w:tcPr>
            <w:tcW w:w="1216" w:type="dxa"/>
            <w:shd w:val="clear" w:color="auto" w:fill="auto"/>
          </w:tcPr>
          <w:p w14:paraId="13461231" w14:textId="77777777" w:rsidR="00A74A22" w:rsidRPr="00A850A1" w:rsidRDefault="009B1E20" w:rsidP="00A850A1">
            <w:pPr>
              <w:spacing w:after="0" w:line="22" w:lineRule="atLeast"/>
              <w:jc w:val="center"/>
              <w:rPr>
                <w:rFonts w:ascii="Verdana" w:hAnsi="Verdana"/>
                <w:bCs/>
                <w:sz w:val="16"/>
                <w:szCs w:val="16"/>
                <w:lang w:eastAsia="pl-PL"/>
              </w:rPr>
            </w:pPr>
            <w:r w:rsidRPr="00A850A1">
              <w:rPr>
                <w:rFonts w:ascii="Verdana" w:hAnsi="Verdana"/>
                <w:bCs/>
                <w:sz w:val="16"/>
                <w:szCs w:val="16"/>
                <w:lang w:val="en" w:eastAsia="pl-PL"/>
              </w:rPr>
              <w:t>Number</w:t>
            </w:r>
          </w:p>
        </w:tc>
        <w:tc>
          <w:tcPr>
            <w:tcW w:w="1672" w:type="dxa"/>
            <w:shd w:val="clear" w:color="auto" w:fill="auto"/>
          </w:tcPr>
          <w:p w14:paraId="0234A5EA" w14:textId="77777777" w:rsidR="00A74A22" w:rsidRPr="00A850A1" w:rsidRDefault="00A74A22" w:rsidP="00A850A1">
            <w:pPr>
              <w:spacing w:after="0" w:line="22" w:lineRule="atLeast"/>
              <w:jc w:val="center"/>
              <w:rPr>
                <w:rFonts w:ascii="Verdana" w:hAnsi="Verdana"/>
                <w:b/>
                <w:bCs/>
                <w:spacing w:val="2"/>
                <w:sz w:val="16"/>
                <w:szCs w:val="16"/>
                <w:lang w:eastAsia="pl-PL"/>
              </w:rPr>
            </w:pPr>
            <w:r w:rsidRPr="00A850A1">
              <w:rPr>
                <w:rFonts w:ascii="Verdana" w:hAnsi="Verdana"/>
                <w:bCs/>
                <w:spacing w:val="2"/>
                <w:sz w:val="16"/>
                <w:szCs w:val="16"/>
                <w:lang w:val="en" w:eastAsia="pl-PL"/>
              </w:rPr>
              <w:t>1</w:t>
            </w:r>
          </w:p>
        </w:tc>
      </w:tr>
      <w:tr w:rsidR="00A74A22" w:rsidRPr="00A850A1" w14:paraId="0A0B4D67" w14:textId="77777777" w:rsidTr="00A850A1">
        <w:trPr>
          <w:trHeight w:val="733"/>
        </w:trPr>
        <w:tc>
          <w:tcPr>
            <w:tcW w:w="6537" w:type="dxa"/>
            <w:shd w:val="clear" w:color="auto" w:fill="auto"/>
          </w:tcPr>
          <w:p w14:paraId="475C0059" w14:textId="77777777" w:rsidR="00A74A22" w:rsidRPr="00A850A1" w:rsidRDefault="00A74A22" w:rsidP="00A850A1">
            <w:pPr>
              <w:spacing w:after="0" w:line="22" w:lineRule="atLeast"/>
              <w:rPr>
                <w:rFonts w:ascii="Verdana" w:hAnsi="Verdana"/>
                <w:b/>
                <w:bCs/>
                <w:sz w:val="16"/>
                <w:szCs w:val="16"/>
                <w:lang w:eastAsia="pl-PL"/>
              </w:rPr>
            </w:pPr>
            <w:r w:rsidRPr="00A850A1">
              <w:rPr>
                <w:rFonts w:ascii="Verdana" w:hAnsi="Verdana"/>
                <w:bCs/>
                <w:sz w:val="16"/>
                <w:szCs w:val="16"/>
                <w:lang w:val="en" w:eastAsia="pl-PL"/>
              </w:rPr>
              <w:t xml:space="preserve">Installed software performing the functions of "one-stop" and functioning international data exchange of objects in two server centers. </w:t>
            </w:r>
          </w:p>
        </w:tc>
        <w:tc>
          <w:tcPr>
            <w:tcW w:w="1216" w:type="dxa"/>
            <w:shd w:val="clear" w:color="auto" w:fill="auto"/>
          </w:tcPr>
          <w:p w14:paraId="2F864201" w14:textId="77777777" w:rsidR="00A74A22" w:rsidRPr="00A850A1" w:rsidRDefault="009B1E20" w:rsidP="00A850A1">
            <w:pPr>
              <w:spacing w:after="0" w:line="22" w:lineRule="atLeast"/>
              <w:ind w:left="-99"/>
              <w:jc w:val="center"/>
              <w:rPr>
                <w:rFonts w:ascii="Verdana" w:hAnsi="Verdana"/>
                <w:bCs/>
                <w:sz w:val="16"/>
                <w:szCs w:val="16"/>
                <w:lang w:eastAsia="pl-PL"/>
              </w:rPr>
            </w:pPr>
            <w:r w:rsidRPr="00A850A1">
              <w:rPr>
                <w:rFonts w:ascii="Verdana" w:hAnsi="Verdana"/>
                <w:bCs/>
                <w:sz w:val="16"/>
                <w:szCs w:val="16"/>
                <w:lang w:val="en" w:eastAsia="pl-PL"/>
              </w:rPr>
              <w:t>Number</w:t>
            </w:r>
            <w:r w:rsidRPr="00A850A1">
              <w:rPr>
                <w:rFonts w:ascii="Verdana" w:hAnsi="Verdana"/>
                <w:bCs/>
                <w:sz w:val="16"/>
                <w:szCs w:val="16"/>
                <w:lang w:eastAsia="pl-PL"/>
              </w:rPr>
              <w:t xml:space="preserve"> </w:t>
            </w:r>
          </w:p>
        </w:tc>
        <w:tc>
          <w:tcPr>
            <w:tcW w:w="1672" w:type="dxa"/>
            <w:shd w:val="clear" w:color="auto" w:fill="auto"/>
          </w:tcPr>
          <w:p w14:paraId="4C9EFAE0" w14:textId="77777777" w:rsidR="00A74A22" w:rsidRPr="00A850A1" w:rsidRDefault="00A74A22" w:rsidP="00A850A1">
            <w:pPr>
              <w:spacing w:after="0" w:line="22" w:lineRule="atLeast"/>
              <w:jc w:val="center"/>
              <w:rPr>
                <w:rFonts w:ascii="Verdana" w:hAnsi="Verdana"/>
                <w:b/>
                <w:bCs/>
                <w:sz w:val="16"/>
                <w:szCs w:val="16"/>
                <w:lang w:eastAsia="pl-PL"/>
              </w:rPr>
            </w:pPr>
            <w:r w:rsidRPr="00A850A1">
              <w:rPr>
                <w:rFonts w:ascii="Verdana" w:hAnsi="Verdana"/>
                <w:bCs/>
                <w:sz w:val="16"/>
                <w:szCs w:val="16"/>
                <w:lang w:val="en" w:eastAsia="pl-PL"/>
              </w:rPr>
              <w:t>4</w:t>
            </w:r>
          </w:p>
        </w:tc>
      </w:tr>
      <w:tr w:rsidR="00A74A22" w:rsidRPr="00A850A1" w14:paraId="5B3B012C" w14:textId="77777777" w:rsidTr="00A850A1">
        <w:trPr>
          <w:trHeight w:val="304"/>
        </w:trPr>
        <w:tc>
          <w:tcPr>
            <w:tcW w:w="6537" w:type="dxa"/>
            <w:shd w:val="clear" w:color="auto" w:fill="auto"/>
          </w:tcPr>
          <w:p w14:paraId="6EA51CB7" w14:textId="77777777" w:rsidR="00A74A22" w:rsidRPr="00A850A1" w:rsidRDefault="00A74A22" w:rsidP="00A850A1">
            <w:pPr>
              <w:spacing w:after="0" w:line="22" w:lineRule="atLeast"/>
              <w:rPr>
                <w:rFonts w:ascii="Verdana" w:hAnsi="Verdana"/>
                <w:b/>
                <w:bCs/>
                <w:sz w:val="16"/>
                <w:szCs w:val="16"/>
                <w:lang w:eastAsia="pl-PL"/>
              </w:rPr>
            </w:pPr>
            <w:r w:rsidRPr="00A850A1">
              <w:rPr>
                <w:rFonts w:ascii="Verdana" w:hAnsi="Verdana"/>
                <w:bCs/>
                <w:sz w:val="16"/>
                <w:szCs w:val="16"/>
                <w:lang w:val="en" w:eastAsia="pl-PL"/>
              </w:rPr>
              <w:t>Delivery and installation of new IT, communication and office equipment for CEDMT in sites Nos 5 and 16</w:t>
            </w:r>
          </w:p>
        </w:tc>
        <w:tc>
          <w:tcPr>
            <w:tcW w:w="1216" w:type="dxa"/>
            <w:shd w:val="clear" w:color="auto" w:fill="auto"/>
          </w:tcPr>
          <w:p w14:paraId="4F4B9071" w14:textId="77777777" w:rsidR="00A74A22" w:rsidRPr="00A850A1" w:rsidRDefault="009B1E20" w:rsidP="00A850A1">
            <w:pPr>
              <w:spacing w:after="0" w:line="22" w:lineRule="atLeast"/>
              <w:ind w:left="-99"/>
              <w:jc w:val="center"/>
              <w:rPr>
                <w:rFonts w:ascii="Verdana" w:hAnsi="Verdana"/>
                <w:bCs/>
                <w:sz w:val="16"/>
                <w:szCs w:val="16"/>
                <w:lang w:eastAsia="pl-PL"/>
              </w:rPr>
            </w:pPr>
            <w:r w:rsidRPr="00A850A1">
              <w:rPr>
                <w:rFonts w:ascii="Verdana" w:hAnsi="Verdana"/>
                <w:bCs/>
                <w:sz w:val="16"/>
                <w:szCs w:val="16"/>
                <w:lang w:val="en" w:eastAsia="pl-PL"/>
              </w:rPr>
              <w:t>Number</w:t>
            </w:r>
            <w:r w:rsidRPr="00A850A1">
              <w:rPr>
                <w:rFonts w:ascii="Verdana" w:hAnsi="Verdana"/>
                <w:bCs/>
                <w:sz w:val="16"/>
                <w:szCs w:val="16"/>
                <w:lang w:eastAsia="pl-PL"/>
              </w:rPr>
              <w:t xml:space="preserve"> </w:t>
            </w:r>
          </w:p>
        </w:tc>
        <w:tc>
          <w:tcPr>
            <w:tcW w:w="1672" w:type="dxa"/>
            <w:shd w:val="clear" w:color="auto" w:fill="auto"/>
          </w:tcPr>
          <w:p w14:paraId="20F1118D" w14:textId="77777777" w:rsidR="00A74A22" w:rsidRPr="00A850A1" w:rsidRDefault="00A74A22" w:rsidP="00A850A1">
            <w:pPr>
              <w:spacing w:after="0" w:line="22" w:lineRule="atLeast"/>
              <w:jc w:val="center"/>
              <w:rPr>
                <w:rFonts w:ascii="Verdana" w:hAnsi="Verdana"/>
                <w:b/>
                <w:bCs/>
                <w:sz w:val="16"/>
                <w:szCs w:val="16"/>
                <w:lang w:eastAsia="pl-PL"/>
              </w:rPr>
            </w:pPr>
            <w:r w:rsidRPr="00A850A1">
              <w:rPr>
                <w:rFonts w:ascii="Verdana" w:hAnsi="Verdana"/>
                <w:bCs/>
                <w:sz w:val="16"/>
                <w:szCs w:val="16"/>
                <w:lang w:val="en" w:eastAsia="pl-PL"/>
              </w:rPr>
              <w:t>2</w:t>
            </w:r>
          </w:p>
        </w:tc>
      </w:tr>
      <w:tr w:rsidR="00A74A22" w:rsidRPr="00A850A1" w14:paraId="02A9DEB8" w14:textId="77777777" w:rsidTr="00A850A1">
        <w:trPr>
          <w:trHeight w:val="337"/>
        </w:trPr>
        <w:tc>
          <w:tcPr>
            <w:tcW w:w="6537" w:type="dxa"/>
            <w:shd w:val="clear" w:color="auto" w:fill="auto"/>
          </w:tcPr>
          <w:p w14:paraId="01A8E29C" w14:textId="77777777" w:rsidR="00A74A22" w:rsidRPr="00A850A1" w:rsidRDefault="00A74A22" w:rsidP="00A850A1">
            <w:pPr>
              <w:spacing w:after="0" w:line="22" w:lineRule="atLeast"/>
              <w:rPr>
                <w:rFonts w:ascii="Verdana" w:hAnsi="Verdana"/>
                <w:b/>
                <w:bCs/>
                <w:sz w:val="16"/>
                <w:szCs w:val="16"/>
                <w:lang w:eastAsia="pl-PL"/>
              </w:rPr>
            </w:pPr>
            <w:r w:rsidRPr="00A850A1">
              <w:rPr>
                <w:rFonts w:ascii="Verdana" w:hAnsi="Verdana"/>
                <w:bCs/>
                <w:sz w:val="16"/>
                <w:szCs w:val="16"/>
                <w:lang w:val="en" w:eastAsia="pl-PL"/>
              </w:rPr>
              <w:lastRenderedPageBreak/>
              <w:t xml:space="preserve">Supplied and installed radio relay stations per </w:t>
            </w:r>
            <w:r w:rsidR="00623319" w:rsidRPr="00A850A1">
              <w:rPr>
                <w:rFonts w:ascii="Verdana" w:hAnsi="Verdana"/>
                <w:bCs/>
                <w:sz w:val="16"/>
                <w:szCs w:val="16"/>
                <w:lang w:val="en" w:eastAsia="pl-PL"/>
              </w:rPr>
              <w:t>number</w:t>
            </w:r>
            <w:r w:rsidRPr="00A850A1">
              <w:rPr>
                <w:rFonts w:ascii="Verdana" w:hAnsi="Verdana"/>
                <w:bCs/>
                <w:sz w:val="16"/>
                <w:szCs w:val="16"/>
                <w:lang w:val="en" w:eastAsia="pl-PL"/>
              </w:rPr>
              <w:t xml:space="preserve"> Objects</w:t>
            </w:r>
          </w:p>
        </w:tc>
        <w:tc>
          <w:tcPr>
            <w:tcW w:w="1216" w:type="dxa"/>
            <w:shd w:val="clear" w:color="auto" w:fill="auto"/>
          </w:tcPr>
          <w:p w14:paraId="470A242F" w14:textId="77777777" w:rsidR="00A74A22" w:rsidRPr="00A850A1" w:rsidRDefault="009B1E20" w:rsidP="00A850A1">
            <w:pPr>
              <w:spacing w:after="0" w:line="22" w:lineRule="atLeast"/>
              <w:jc w:val="center"/>
              <w:rPr>
                <w:rFonts w:ascii="Verdana" w:hAnsi="Verdana"/>
                <w:bCs/>
                <w:sz w:val="16"/>
                <w:szCs w:val="16"/>
                <w:lang w:eastAsia="pl-PL"/>
              </w:rPr>
            </w:pPr>
            <w:r w:rsidRPr="00A850A1">
              <w:rPr>
                <w:rFonts w:ascii="Verdana" w:hAnsi="Verdana"/>
                <w:bCs/>
                <w:sz w:val="16"/>
                <w:szCs w:val="16"/>
                <w:lang w:val="en" w:eastAsia="pl-PL"/>
              </w:rPr>
              <w:t>Number</w:t>
            </w:r>
          </w:p>
        </w:tc>
        <w:tc>
          <w:tcPr>
            <w:tcW w:w="1672" w:type="dxa"/>
            <w:shd w:val="clear" w:color="auto" w:fill="auto"/>
          </w:tcPr>
          <w:p w14:paraId="6B1AEAAD" w14:textId="77777777" w:rsidR="00A74A22" w:rsidRPr="00A850A1" w:rsidRDefault="00A74A22" w:rsidP="00A850A1">
            <w:pPr>
              <w:spacing w:after="0" w:line="22" w:lineRule="atLeast"/>
              <w:jc w:val="center"/>
              <w:rPr>
                <w:rFonts w:ascii="Verdana" w:hAnsi="Verdana"/>
                <w:b/>
                <w:bCs/>
                <w:sz w:val="16"/>
                <w:szCs w:val="16"/>
                <w:lang w:eastAsia="pl-PL"/>
              </w:rPr>
            </w:pPr>
            <w:r w:rsidRPr="00A850A1">
              <w:rPr>
                <w:rFonts w:ascii="Verdana" w:hAnsi="Verdana"/>
                <w:bCs/>
                <w:sz w:val="16"/>
                <w:szCs w:val="16"/>
                <w:lang w:val="en" w:eastAsia="pl-PL"/>
              </w:rPr>
              <w:t>14</w:t>
            </w:r>
          </w:p>
        </w:tc>
      </w:tr>
      <w:tr w:rsidR="00A74A22" w:rsidRPr="00A850A1" w14:paraId="2E26155F" w14:textId="77777777" w:rsidTr="00A850A1">
        <w:trPr>
          <w:trHeight w:val="413"/>
        </w:trPr>
        <w:tc>
          <w:tcPr>
            <w:tcW w:w="6537" w:type="dxa"/>
            <w:shd w:val="clear" w:color="auto" w:fill="auto"/>
          </w:tcPr>
          <w:p w14:paraId="49D1F3AA" w14:textId="77777777" w:rsidR="00A74A22" w:rsidRPr="00A850A1" w:rsidRDefault="00A74A22" w:rsidP="00A850A1">
            <w:pPr>
              <w:spacing w:after="0" w:line="22" w:lineRule="atLeast"/>
              <w:rPr>
                <w:rFonts w:ascii="Verdana" w:hAnsi="Verdana"/>
                <w:b/>
                <w:bCs/>
                <w:sz w:val="16"/>
                <w:szCs w:val="16"/>
                <w:lang w:eastAsia="pl-PL"/>
              </w:rPr>
            </w:pPr>
            <w:r w:rsidRPr="00A850A1">
              <w:rPr>
                <w:rFonts w:ascii="Verdana" w:hAnsi="Verdana"/>
                <w:bCs/>
                <w:sz w:val="16"/>
                <w:szCs w:val="16"/>
                <w:lang w:val="en" w:eastAsia="pl-PL"/>
              </w:rPr>
              <w:t xml:space="preserve">Supplied and installed equipment for technological renewal of the radio communication system (GMDSS) per </w:t>
            </w:r>
            <w:r w:rsidR="00623319" w:rsidRPr="00A850A1">
              <w:rPr>
                <w:rFonts w:ascii="Verdana" w:hAnsi="Verdana"/>
                <w:bCs/>
                <w:sz w:val="16"/>
                <w:szCs w:val="16"/>
                <w:lang w:val="en" w:eastAsia="pl-PL"/>
              </w:rPr>
              <w:t>number</w:t>
            </w:r>
            <w:r w:rsidRPr="00A850A1">
              <w:rPr>
                <w:rFonts w:ascii="Verdana" w:hAnsi="Verdana"/>
                <w:bCs/>
                <w:sz w:val="16"/>
                <w:szCs w:val="16"/>
                <w:lang w:val="en" w:eastAsia="pl-PL"/>
              </w:rPr>
              <w:t xml:space="preserve"> Objects  </w:t>
            </w:r>
          </w:p>
        </w:tc>
        <w:tc>
          <w:tcPr>
            <w:tcW w:w="1216" w:type="dxa"/>
            <w:shd w:val="clear" w:color="auto" w:fill="auto"/>
          </w:tcPr>
          <w:p w14:paraId="167D8ACB" w14:textId="77777777" w:rsidR="00A74A22" w:rsidRPr="00A850A1" w:rsidRDefault="009B1E20" w:rsidP="00A850A1">
            <w:pPr>
              <w:spacing w:after="0" w:line="22" w:lineRule="atLeast"/>
              <w:ind w:left="-99"/>
              <w:jc w:val="center"/>
              <w:rPr>
                <w:rFonts w:ascii="Verdana" w:hAnsi="Verdana"/>
                <w:bCs/>
                <w:sz w:val="16"/>
                <w:szCs w:val="16"/>
                <w:lang w:eastAsia="pl-PL"/>
              </w:rPr>
            </w:pPr>
            <w:r w:rsidRPr="00A850A1">
              <w:rPr>
                <w:rFonts w:ascii="Verdana" w:hAnsi="Verdana"/>
                <w:bCs/>
                <w:sz w:val="16"/>
                <w:szCs w:val="16"/>
                <w:lang w:val="en" w:eastAsia="pl-PL"/>
              </w:rPr>
              <w:t>Number</w:t>
            </w:r>
          </w:p>
        </w:tc>
        <w:tc>
          <w:tcPr>
            <w:tcW w:w="1672" w:type="dxa"/>
            <w:shd w:val="clear" w:color="auto" w:fill="auto"/>
          </w:tcPr>
          <w:p w14:paraId="6942438B" w14:textId="77777777" w:rsidR="00A74A22" w:rsidRPr="00A850A1" w:rsidRDefault="00A74A22" w:rsidP="00A850A1">
            <w:pPr>
              <w:spacing w:after="0" w:line="22" w:lineRule="atLeast"/>
              <w:jc w:val="center"/>
              <w:rPr>
                <w:rFonts w:ascii="Verdana" w:hAnsi="Verdana"/>
                <w:b/>
                <w:bCs/>
                <w:sz w:val="16"/>
                <w:szCs w:val="16"/>
                <w:lang w:eastAsia="pl-PL"/>
              </w:rPr>
            </w:pPr>
            <w:r w:rsidRPr="00A850A1">
              <w:rPr>
                <w:rFonts w:ascii="Verdana" w:hAnsi="Verdana"/>
                <w:bCs/>
                <w:sz w:val="16"/>
                <w:szCs w:val="16"/>
                <w:lang w:val="en" w:eastAsia="pl-PL"/>
              </w:rPr>
              <w:t>6</w:t>
            </w:r>
          </w:p>
        </w:tc>
      </w:tr>
      <w:tr w:rsidR="00A74A22" w:rsidRPr="00A850A1" w14:paraId="09B84D07" w14:textId="77777777" w:rsidTr="00A850A1">
        <w:trPr>
          <w:trHeight w:val="249"/>
        </w:trPr>
        <w:tc>
          <w:tcPr>
            <w:tcW w:w="6537" w:type="dxa"/>
            <w:shd w:val="clear" w:color="auto" w:fill="auto"/>
          </w:tcPr>
          <w:p w14:paraId="060EAA3E" w14:textId="77777777" w:rsidR="00A74A22" w:rsidRPr="00A850A1" w:rsidRDefault="00A74A22" w:rsidP="00A850A1">
            <w:pPr>
              <w:spacing w:after="0" w:line="22" w:lineRule="atLeast"/>
              <w:rPr>
                <w:rFonts w:ascii="Verdana" w:hAnsi="Verdana"/>
                <w:b/>
                <w:bCs/>
                <w:sz w:val="16"/>
                <w:szCs w:val="16"/>
                <w:lang w:eastAsia="pl-PL"/>
              </w:rPr>
            </w:pPr>
            <w:r w:rsidRPr="00A850A1">
              <w:rPr>
                <w:rFonts w:ascii="Verdana" w:hAnsi="Verdana"/>
                <w:bCs/>
                <w:sz w:val="16"/>
                <w:szCs w:val="16"/>
                <w:lang w:val="en" w:eastAsia="pl-PL"/>
              </w:rPr>
              <w:t xml:space="preserve">Supplied and installed radar stations (radar) per </w:t>
            </w:r>
            <w:r w:rsidR="00623319" w:rsidRPr="00A850A1">
              <w:rPr>
                <w:rFonts w:ascii="Verdana" w:hAnsi="Verdana"/>
                <w:bCs/>
                <w:sz w:val="16"/>
                <w:szCs w:val="16"/>
                <w:lang w:val="en" w:eastAsia="pl-PL"/>
              </w:rPr>
              <w:t>number</w:t>
            </w:r>
            <w:r w:rsidRPr="00A850A1">
              <w:rPr>
                <w:rFonts w:ascii="Verdana" w:hAnsi="Verdana"/>
                <w:bCs/>
                <w:sz w:val="16"/>
                <w:szCs w:val="16"/>
                <w:lang w:val="en" w:eastAsia="pl-PL"/>
              </w:rPr>
              <w:t xml:space="preserve"> sites</w:t>
            </w:r>
            <w:r w:rsidRPr="00A850A1">
              <w:rPr>
                <w:rFonts w:ascii="Verdana" w:hAnsi="Verdana"/>
                <w:bCs/>
                <w:i/>
                <w:sz w:val="16"/>
                <w:szCs w:val="16"/>
                <w:lang w:val="en" w:eastAsia="pl-PL"/>
              </w:rPr>
              <w:t>)</w:t>
            </w:r>
          </w:p>
        </w:tc>
        <w:tc>
          <w:tcPr>
            <w:tcW w:w="1216" w:type="dxa"/>
            <w:shd w:val="clear" w:color="auto" w:fill="auto"/>
          </w:tcPr>
          <w:p w14:paraId="7BA5BFFF" w14:textId="77777777" w:rsidR="00A74A22" w:rsidRPr="00A850A1" w:rsidRDefault="009B1E20" w:rsidP="00A850A1">
            <w:pPr>
              <w:spacing w:after="0" w:line="22" w:lineRule="atLeast"/>
              <w:ind w:left="-99"/>
              <w:jc w:val="center"/>
              <w:rPr>
                <w:rFonts w:ascii="Verdana" w:hAnsi="Verdana"/>
                <w:bCs/>
                <w:sz w:val="16"/>
                <w:szCs w:val="16"/>
                <w:lang w:eastAsia="pl-PL"/>
              </w:rPr>
            </w:pPr>
            <w:r w:rsidRPr="00A850A1">
              <w:rPr>
                <w:rFonts w:ascii="Verdana" w:hAnsi="Verdana"/>
                <w:bCs/>
                <w:sz w:val="16"/>
                <w:szCs w:val="16"/>
                <w:lang w:val="en" w:eastAsia="pl-PL"/>
              </w:rPr>
              <w:t>Number</w:t>
            </w:r>
          </w:p>
        </w:tc>
        <w:tc>
          <w:tcPr>
            <w:tcW w:w="1672" w:type="dxa"/>
            <w:shd w:val="clear" w:color="auto" w:fill="auto"/>
          </w:tcPr>
          <w:p w14:paraId="20C391AD" w14:textId="77777777" w:rsidR="00A74A22" w:rsidRPr="00A850A1" w:rsidRDefault="00A74A22" w:rsidP="00A850A1">
            <w:pPr>
              <w:spacing w:after="0" w:line="22" w:lineRule="atLeast"/>
              <w:jc w:val="center"/>
              <w:rPr>
                <w:rFonts w:ascii="Verdana" w:hAnsi="Verdana"/>
                <w:b/>
                <w:bCs/>
                <w:sz w:val="16"/>
                <w:szCs w:val="16"/>
                <w:lang w:eastAsia="pl-PL"/>
              </w:rPr>
            </w:pPr>
            <w:r w:rsidRPr="00A850A1">
              <w:rPr>
                <w:rFonts w:ascii="Verdana" w:hAnsi="Verdana"/>
                <w:bCs/>
                <w:sz w:val="16"/>
                <w:szCs w:val="16"/>
                <w:lang w:val="en" w:eastAsia="pl-PL"/>
              </w:rPr>
              <w:t>1</w:t>
            </w:r>
          </w:p>
        </w:tc>
      </w:tr>
      <w:tr w:rsidR="00A74A22" w:rsidRPr="00A850A1" w14:paraId="384756DB" w14:textId="77777777" w:rsidTr="00A850A1">
        <w:trPr>
          <w:trHeight w:val="267"/>
        </w:trPr>
        <w:tc>
          <w:tcPr>
            <w:tcW w:w="6537" w:type="dxa"/>
            <w:shd w:val="clear" w:color="auto" w:fill="auto"/>
          </w:tcPr>
          <w:p w14:paraId="7E6FBB57" w14:textId="77777777" w:rsidR="00A74A22" w:rsidRPr="00A850A1" w:rsidRDefault="00A74A22" w:rsidP="00A850A1">
            <w:pPr>
              <w:spacing w:after="0" w:line="22" w:lineRule="atLeast"/>
              <w:rPr>
                <w:rFonts w:ascii="Verdana" w:hAnsi="Verdana"/>
                <w:b/>
                <w:bCs/>
                <w:sz w:val="16"/>
                <w:szCs w:val="16"/>
                <w:lang w:eastAsia="pl-PL"/>
              </w:rPr>
            </w:pPr>
            <w:r w:rsidRPr="00A850A1">
              <w:rPr>
                <w:rFonts w:ascii="Verdana" w:hAnsi="Verdana"/>
                <w:bCs/>
                <w:sz w:val="16"/>
                <w:szCs w:val="16"/>
                <w:lang w:val="en" w:eastAsia="pl-PL"/>
              </w:rPr>
              <w:t xml:space="preserve">Supplied and installed radio relay stations per </w:t>
            </w:r>
            <w:r w:rsidR="00623319" w:rsidRPr="00A850A1">
              <w:rPr>
                <w:rFonts w:ascii="Verdana" w:hAnsi="Verdana"/>
                <w:bCs/>
                <w:sz w:val="16"/>
                <w:szCs w:val="16"/>
                <w:lang w:val="en" w:eastAsia="pl-PL"/>
              </w:rPr>
              <w:t>number</w:t>
            </w:r>
            <w:r w:rsidRPr="00A850A1">
              <w:rPr>
                <w:rFonts w:ascii="Verdana" w:hAnsi="Verdana"/>
                <w:bCs/>
                <w:sz w:val="16"/>
                <w:szCs w:val="16"/>
                <w:lang w:val="en" w:eastAsia="pl-PL"/>
              </w:rPr>
              <w:t xml:space="preserve"> Objects </w:t>
            </w:r>
          </w:p>
        </w:tc>
        <w:tc>
          <w:tcPr>
            <w:tcW w:w="1216" w:type="dxa"/>
            <w:shd w:val="clear" w:color="auto" w:fill="auto"/>
          </w:tcPr>
          <w:p w14:paraId="1F72E27B" w14:textId="77777777" w:rsidR="00A74A22" w:rsidRPr="00A850A1" w:rsidRDefault="009B1E20" w:rsidP="00A850A1">
            <w:pPr>
              <w:spacing w:after="0" w:line="22" w:lineRule="atLeast"/>
              <w:ind w:left="-99"/>
              <w:jc w:val="center"/>
              <w:rPr>
                <w:rFonts w:ascii="Verdana" w:hAnsi="Verdana"/>
                <w:bCs/>
                <w:sz w:val="16"/>
                <w:szCs w:val="16"/>
                <w:lang w:eastAsia="pl-PL"/>
              </w:rPr>
            </w:pPr>
            <w:r w:rsidRPr="00A850A1">
              <w:rPr>
                <w:rFonts w:ascii="Verdana" w:hAnsi="Verdana"/>
                <w:bCs/>
                <w:sz w:val="16"/>
                <w:szCs w:val="16"/>
                <w:lang w:val="en" w:eastAsia="pl-PL"/>
              </w:rPr>
              <w:t>Number</w:t>
            </w:r>
          </w:p>
        </w:tc>
        <w:tc>
          <w:tcPr>
            <w:tcW w:w="1672" w:type="dxa"/>
            <w:shd w:val="clear" w:color="auto" w:fill="auto"/>
          </w:tcPr>
          <w:p w14:paraId="1567557D" w14:textId="77777777" w:rsidR="00A74A22" w:rsidRPr="00A850A1" w:rsidRDefault="00A74A22" w:rsidP="00A850A1">
            <w:pPr>
              <w:spacing w:after="0" w:line="22" w:lineRule="atLeast"/>
              <w:jc w:val="center"/>
              <w:rPr>
                <w:rFonts w:ascii="Verdana" w:hAnsi="Verdana"/>
                <w:b/>
                <w:bCs/>
                <w:sz w:val="16"/>
                <w:szCs w:val="16"/>
                <w:lang w:eastAsia="pl-PL"/>
              </w:rPr>
            </w:pPr>
            <w:r w:rsidRPr="00A850A1">
              <w:rPr>
                <w:rFonts w:ascii="Verdana" w:hAnsi="Verdana"/>
                <w:bCs/>
                <w:sz w:val="16"/>
                <w:szCs w:val="16"/>
                <w:lang w:val="en" w:eastAsia="pl-PL"/>
              </w:rPr>
              <w:t>1</w:t>
            </w:r>
          </w:p>
        </w:tc>
      </w:tr>
      <w:tr w:rsidR="00A74A22" w:rsidRPr="00A850A1" w14:paraId="61FF1956" w14:textId="77777777" w:rsidTr="00A850A1">
        <w:trPr>
          <w:trHeight w:val="480"/>
        </w:trPr>
        <w:tc>
          <w:tcPr>
            <w:tcW w:w="6537" w:type="dxa"/>
            <w:shd w:val="clear" w:color="auto" w:fill="auto"/>
          </w:tcPr>
          <w:p w14:paraId="23DBDD1D" w14:textId="77777777" w:rsidR="00A74A22" w:rsidRPr="00A850A1" w:rsidRDefault="00A74A22" w:rsidP="00A850A1">
            <w:pPr>
              <w:spacing w:after="0" w:line="22" w:lineRule="atLeast"/>
              <w:rPr>
                <w:rFonts w:ascii="Verdana" w:hAnsi="Verdana"/>
                <w:b/>
                <w:bCs/>
                <w:sz w:val="16"/>
                <w:szCs w:val="16"/>
                <w:lang w:eastAsia="pl-PL"/>
              </w:rPr>
            </w:pPr>
            <w:r w:rsidRPr="00A850A1">
              <w:rPr>
                <w:rFonts w:ascii="Verdana" w:hAnsi="Verdana"/>
                <w:bCs/>
                <w:sz w:val="16"/>
                <w:szCs w:val="16"/>
                <w:lang w:val="en" w:eastAsia="pl-PL"/>
              </w:rPr>
              <w:t xml:space="preserve">Stations supplied and installed by the automatic identification system (AIS) per pc. Objects </w:t>
            </w:r>
          </w:p>
        </w:tc>
        <w:tc>
          <w:tcPr>
            <w:tcW w:w="1216" w:type="dxa"/>
            <w:shd w:val="clear" w:color="auto" w:fill="auto"/>
          </w:tcPr>
          <w:p w14:paraId="44BE54F0" w14:textId="77777777" w:rsidR="00A74A22" w:rsidRPr="00A850A1" w:rsidRDefault="009B1E20" w:rsidP="00A850A1">
            <w:pPr>
              <w:spacing w:after="0" w:line="22" w:lineRule="atLeast"/>
              <w:ind w:left="-99"/>
              <w:jc w:val="center"/>
              <w:rPr>
                <w:rFonts w:ascii="Verdana" w:hAnsi="Verdana"/>
                <w:bCs/>
                <w:sz w:val="16"/>
                <w:szCs w:val="16"/>
                <w:lang w:eastAsia="pl-PL"/>
              </w:rPr>
            </w:pPr>
            <w:r w:rsidRPr="00A850A1">
              <w:rPr>
                <w:rFonts w:ascii="Verdana" w:hAnsi="Verdana"/>
                <w:bCs/>
                <w:sz w:val="16"/>
                <w:szCs w:val="16"/>
                <w:lang w:val="en" w:eastAsia="pl-PL"/>
              </w:rPr>
              <w:t>Number</w:t>
            </w:r>
          </w:p>
        </w:tc>
        <w:tc>
          <w:tcPr>
            <w:tcW w:w="1672" w:type="dxa"/>
            <w:shd w:val="clear" w:color="auto" w:fill="auto"/>
          </w:tcPr>
          <w:p w14:paraId="54CD45E4" w14:textId="77777777" w:rsidR="00A74A22" w:rsidRPr="00A850A1" w:rsidRDefault="00A74A22" w:rsidP="00A850A1">
            <w:pPr>
              <w:spacing w:after="0" w:line="22" w:lineRule="atLeast"/>
              <w:jc w:val="center"/>
              <w:rPr>
                <w:rFonts w:ascii="Verdana" w:hAnsi="Verdana"/>
                <w:b/>
                <w:bCs/>
                <w:sz w:val="16"/>
                <w:szCs w:val="16"/>
                <w:lang w:eastAsia="pl-PL"/>
              </w:rPr>
            </w:pPr>
            <w:r w:rsidRPr="00A850A1">
              <w:rPr>
                <w:rFonts w:ascii="Verdana" w:hAnsi="Verdana"/>
                <w:bCs/>
                <w:sz w:val="16"/>
                <w:szCs w:val="16"/>
                <w:lang w:val="en" w:eastAsia="pl-PL"/>
              </w:rPr>
              <w:t>1</w:t>
            </w:r>
          </w:p>
        </w:tc>
      </w:tr>
      <w:tr w:rsidR="00A74A22" w:rsidRPr="00A850A1" w14:paraId="1AF60563" w14:textId="77777777" w:rsidTr="00A850A1">
        <w:trPr>
          <w:trHeight w:val="493"/>
        </w:trPr>
        <w:tc>
          <w:tcPr>
            <w:tcW w:w="6537" w:type="dxa"/>
            <w:shd w:val="clear" w:color="auto" w:fill="auto"/>
          </w:tcPr>
          <w:p w14:paraId="127BEC76" w14:textId="77777777" w:rsidR="00A74A22" w:rsidRPr="00A850A1" w:rsidRDefault="00A74A22" w:rsidP="00A850A1">
            <w:pPr>
              <w:spacing w:after="0" w:line="22" w:lineRule="atLeast"/>
              <w:rPr>
                <w:rFonts w:ascii="Verdana" w:hAnsi="Verdana"/>
                <w:b/>
                <w:bCs/>
                <w:sz w:val="16"/>
                <w:szCs w:val="16"/>
                <w:lang w:eastAsia="pl-PL"/>
              </w:rPr>
            </w:pPr>
            <w:r w:rsidRPr="00A850A1">
              <w:rPr>
                <w:rFonts w:ascii="Verdana" w:hAnsi="Verdana"/>
                <w:bCs/>
                <w:sz w:val="16"/>
                <w:szCs w:val="16"/>
                <w:lang w:val="en" w:eastAsia="pl-PL"/>
              </w:rPr>
              <w:t xml:space="preserve">Supplied and installed video cameras and thermal imaging cameras on </w:t>
            </w:r>
            <w:r w:rsidR="00623319" w:rsidRPr="00A850A1">
              <w:rPr>
                <w:rFonts w:ascii="Verdana" w:hAnsi="Verdana"/>
                <w:bCs/>
                <w:sz w:val="16"/>
                <w:szCs w:val="16"/>
                <w:lang w:val="en" w:eastAsia="pl-PL"/>
              </w:rPr>
              <w:t>number</w:t>
            </w:r>
            <w:r w:rsidRPr="00A850A1">
              <w:rPr>
                <w:rFonts w:ascii="Verdana" w:hAnsi="Verdana"/>
                <w:bCs/>
                <w:sz w:val="16"/>
                <w:szCs w:val="16"/>
                <w:lang w:val="en" w:eastAsia="pl-PL"/>
              </w:rPr>
              <w:t xml:space="preserve"> Objects </w:t>
            </w:r>
          </w:p>
        </w:tc>
        <w:tc>
          <w:tcPr>
            <w:tcW w:w="1216" w:type="dxa"/>
            <w:shd w:val="clear" w:color="auto" w:fill="auto"/>
          </w:tcPr>
          <w:p w14:paraId="372B13C7" w14:textId="77777777" w:rsidR="00A74A22" w:rsidRPr="00A850A1" w:rsidRDefault="009B1E20" w:rsidP="00A850A1">
            <w:pPr>
              <w:spacing w:after="0" w:line="22" w:lineRule="atLeast"/>
              <w:ind w:left="-99"/>
              <w:jc w:val="center"/>
              <w:rPr>
                <w:rFonts w:ascii="Verdana" w:hAnsi="Verdana"/>
                <w:bCs/>
                <w:sz w:val="16"/>
                <w:szCs w:val="16"/>
                <w:lang w:eastAsia="pl-PL"/>
              </w:rPr>
            </w:pPr>
            <w:r w:rsidRPr="00A850A1">
              <w:rPr>
                <w:rFonts w:ascii="Verdana" w:hAnsi="Verdana"/>
                <w:bCs/>
                <w:sz w:val="16"/>
                <w:szCs w:val="16"/>
                <w:lang w:val="en" w:eastAsia="pl-PL"/>
              </w:rPr>
              <w:t>Number</w:t>
            </w:r>
          </w:p>
        </w:tc>
        <w:tc>
          <w:tcPr>
            <w:tcW w:w="1672" w:type="dxa"/>
            <w:shd w:val="clear" w:color="auto" w:fill="auto"/>
          </w:tcPr>
          <w:p w14:paraId="0AA299E1" w14:textId="77777777" w:rsidR="00A74A22" w:rsidRPr="00A850A1" w:rsidRDefault="00A74A22" w:rsidP="00A850A1">
            <w:pPr>
              <w:spacing w:after="0" w:line="22" w:lineRule="atLeast"/>
              <w:jc w:val="center"/>
              <w:rPr>
                <w:rFonts w:ascii="Verdana" w:hAnsi="Verdana"/>
                <w:b/>
                <w:bCs/>
                <w:sz w:val="16"/>
                <w:szCs w:val="16"/>
                <w:lang w:eastAsia="pl-PL"/>
              </w:rPr>
            </w:pPr>
            <w:r w:rsidRPr="00A850A1">
              <w:rPr>
                <w:rFonts w:ascii="Verdana" w:hAnsi="Verdana"/>
                <w:bCs/>
                <w:sz w:val="16"/>
                <w:szCs w:val="16"/>
                <w:lang w:val="en" w:eastAsia="pl-PL"/>
              </w:rPr>
              <w:t>1</w:t>
            </w:r>
          </w:p>
        </w:tc>
      </w:tr>
      <w:tr w:rsidR="00A74A22" w:rsidRPr="00A850A1" w14:paraId="310068CE" w14:textId="77777777" w:rsidTr="00A850A1">
        <w:trPr>
          <w:trHeight w:val="480"/>
        </w:trPr>
        <w:tc>
          <w:tcPr>
            <w:tcW w:w="6537" w:type="dxa"/>
            <w:shd w:val="clear" w:color="auto" w:fill="auto"/>
          </w:tcPr>
          <w:p w14:paraId="6B3966BA" w14:textId="77777777" w:rsidR="00A74A22" w:rsidRPr="00A850A1" w:rsidRDefault="00A74A22" w:rsidP="00A850A1">
            <w:pPr>
              <w:widowControl w:val="0"/>
              <w:autoSpaceDE w:val="0"/>
              <w:autoSpaceDN w:val="0"/>
              <w:adjustRightInd w:val="0"/>
              <w:spacing w:after="0" w:line="22" w:lineRule="atLeast"/>
              <w:jc w:val="both"/>
              <w:rPr>
                <w:rFonts w:ascii="Verdana" w:hAnsi="Verdana"/>
                <w:b/>
                <w:bCs/>
                <w:sz w:val="16"/>
                <w:szCs w:val="16"/>
                <w:lang w:eastAsia="pl-PL"/>
              </w:rPr>
            </w:pPr>
            <w:r w:rsidRPr="00A850A1">
              <w:rPr>
                <w:rFonts w:ascii="Verdana" w:hAnsi="Verdana"/>
                <w:bCs/>
                <w:sz w:val="16"/>
                <w:szCs w:val="16"/>
                <w:lang w:val="en" w:eastAsia="pl-PL"/>
              </w:rPr>
              <w:t xml:space="preserve">Supplied, installed equipment and put into operation VTS Operations Center - Burgas </w:t>
            </w:r>
          </w:p>
        </w:tc>
        <w:tc>
          <w:tcPr>
            <w:tcW w:w="1216" w:type="dxa"/>
            <w:shd w:val="clear" w:color="auto" w:fill="auto"/>
          </w:tcPr>
          <w:p w14:paraId="1426DD84" w14:textId="77777777" w:rsidR="00A74A22" w:rsidRPr="00A850A1" w:rsidRDefault="009B1E20" w:rsidP="00A850A1">
            <w:pPr>
              <w:spacing w:after="0" w:line="22" w:lineRule="atLeast"/>
              <w:ind w:left="-99"/>
              <w:jc w:val="center"/>
              <w:rPr>
                <w:rFonts w:ascii="Verdana" w:hAnsi="Verdana"/>
                <w:bCs/>
                <w:sz w:val="16"/>
                <w:szCs w:val="16"/>
                <w:lang w:eastAsia="pl-PL"/>
              </w:rPr>
            </w:pPr>
            <w:r w:rsidRPr="00A850A1">
              <w:rPr>
                <w:rFonts w:ascii="Verdana" w:hAnsi="Verdana"/>
                <w:bCs/>
                <w:sz w:val="16"/>
                <w:szCs w:val="16"/>
                <w:lang w:val="en" w:eastAsia="pl-PL"/>
              </w:rPr>
              <w:t>Number</w:t>
            </w:r>
          </w:p>
        </w:tc>
        <w:tc>
          <w:tcPr>
            <w:tcW w:w="1672" w:type="dxa"/>
            <w:shd w:val="clear" w:color="auto" w:fill="auto"/>
          </w:tcPr>
          <w:p w14:paraId="320CD2D1" w14:textId="77777777" w:rsidR="00A74A22" w:rsidRPr="00A850A1" w:rsidRDefault="00A74A22" w:rsidP="00A850A1">
            <w:pPr>
              <w:spacing w:after="0" w:line="22" w:lineRule="atLeast"/>
              <w:jc w:val="center"/>
              <w:rPr>
                <w:rFonts w:ascii="Verdana" w:hAnsi="Verdana"/>
                <w:b/>
                <w:bCs/>
                <w:sz w:val="16"/>
                <w:szCs w:val="16"/>
                <w:lang w:eastAsia="pl-PL"/>
              </w:rPr>
            </w:pPr>
            <w:r w:rsidRPr="00A850A1">
              <w:rPr>
                <w:rFonts w:ascii="Verdana" w:hAnsi="Verdana"/>
                <w:bCs/>
                <w:sz w:val="16"/>
                <w:szCs w:val="16"/>
                <w:lang w:val="en" w:eastAsia="pl-PL"/>
              </w:rPr>
              <w:t>1</w:t>
            </w:r>
          </w:p>
        </w:tc>
      </w:tr>
      <w:tr w:rsidR="00A74A22" w:rsidRPr="00A850A1" w14:paraId="50E4C4E0" w14:textId="77777777" w:rsidTr="00A850A1">
        <w:trPr>
          <w:trHeight w:val="349"/>
        </w:trPr>
        <w:tc>
          <w:tcPr>
            <w:tcW w:w="6537" w:type="dxa"/>
            <w:shd w:val="clear" w:color="auto" w:fill="auto"/>
          </w:tcPr>
          <w:p w14:paraId="77C1683F" w14:textId="77777777" w:rsidR="00A74A22" w:rsidRPr="00A850A1" w:rsidRDefault="00A74A22" w:rsidP="00A850A1">
            <w:pPr>
              <w:spacing w:after="0" w:line="22" w:lineRule="atLeast"/>
              <w:rPr>
                <w:rFonts w:ascii="Verdana" w:hAnsi="Verdana"/>
                <w:b/>
                <w:bCs/>
                <w:sz w:val="16"/>
                <w:szCs w:val="16"/>
                <w:lang w:eastAsia="pl-PL"/>
              </w:rPr>
            </w:pPr>
            <w:r w:rsidRPr="00A850A1">
              <w:rPr>
                <w:rFonts w:ascii="Verdana" w:hAnsi="Verdana"/>
                <w:bCs/>
                <w:sz w:val="16"/>
                <w:szCs w:val="16"/>
                <w:lang w:val="en" w:eastAsia="pl-PL"/>
              </w:rPr>
              <w:t>Supplied and installed radar stations (radar) per</w:t>
            </w:r>
            <w:r w:rsidR="00A913B3" w:rsidRPr="00A850A1">
              <w:rPr>
                <w:rFonts w:ascii="Verdana" w:hAnsi="Verdana"/>
                <w:bCs/>
                <w:sz w:val="16"/>
                <w:szCs w:val="16"/>
                <w:lang w:val="en" w:eastAsia="pl-PL"/>
              </w:rPr>
              <w:t xml:space="preserve"> </w:t>
            </w:r>
            <w:r w:rsidR="00623319" w:rsidRPr="00A850A1">
              <w:rPr>
                <w:rFonts w:ascii="Verdana" w:hAnsi="Verdana"/>
                <w:bCs/>
                <w:sz w:val="16"/>
                <w:szCs w:val="16"/>
                <w:lang w:val="en" w:eastAsia="pl-PL"/>
              </w:rPr>
              <w:t>number</w:t>
            </w:r>
            <w:r w:rsidRPr="00A850A1">
              <w:rPr>
                <w:rFonts w:ascii="Verdana" w:hAnsi="Verdana"/>
                <w:bCs/>
                <w:sz w:val="16"/>
                <w:szCs w:val="16"/>
                <w:lang w:val="en" w:eastAsia="pl-PL"/>
              </w:rPr>
              <w:t xml:space="preserve"> Objects </w:t>
            </w:r>
          </w:p>
        </w:tc>
        <w:tc>
          <w:tcPr>
            <w:tcW w:w="1216" w:type="dxa"/>
            <w:shd w:val="clear" w:color="auto" w:fill="auto"/>
          </w:tcPr>
          <w:p w14:paraId="51C928AE" w14:textId="77777777" w:rsidR="00A74A22" w:rsidRPr="00A850A1" w:rsidRDefault="009B1E20" w:rsidP="00A850A1">
            <w:pPr>
              <w:spacing w:after="0" w:line="22" w:lineRule="atLeast"/>
              <w:ind w:left="-99"/>
              <w:jc w:val="center"/>
              <w:rPr>
                <w:rFonts w:ascii="Verdana" w:hAnsi="Verdana"/>
                <w:bCs/>
                <w:sz w:val="16"/>
                <w:szCs w:val="16"/>
                <w:lang w:eastAsia="pl-PL"/>
              </w:rPr>
            </w:pPr>
            <w:r w:rsidRPr="00A850A1">
              <w:rPr>
                <w:rFonts w:ascii="Verdana" w:hAnsi="Verdana"/>
                <w:bCs/>
                <w:sz w:val="16"/>
                <w:szCs w:val="16"/>
                <w:lang w:val="en" w:eastAsia="pl-PL"/>
              </w:rPr>
              <w:t>Number</w:t>
            </w:r>
          </w:p>
        </w:tc>
        <w:tc>
          <w:tcPr>
            <w:tcW w:w="1672" w:type="dxa"/>
            <w:shd w:val="clear" w:color="auto" w:fill="auto"/>
          </w:tcPr>
          <w:p w14:paraId="2D2A755A" w14:textId="77777777" w:rsidR="00A74A22" w:rsidRPr="00A850A1" w:rsidRDefault="00A74A22" w:rsidP="00A850A1">
            <w:pPr>
              <w:spacing w:after="0" w:line="22" w:lineRule="atLeast"/>
              <w:jc w:val="center"/>
              <w:rPr>
                <w:rFonts w:ascii="Verdana" w:hAnsi="Verdana"/>
                <w:b/>
                <w:bCs/>
                <w:sz w:val="16"/>
                <w:szCs w:val="16"/>
                <w:lang w:eastAsia="pl-PL"/>
              </w:rPr>
            </w:pPr>
            <w:r w:rsidRPr="00A850A1">
              <w:rPr>
                <w:rFonts w:ascii="Verdana" w:hAnsi="Verdana"/>
                <w:bCs/>
                <w:sz w:val="16"/>
                <w:szCs w:val="16"/>
                <w:lang w:val="en" w:eastAsia="pl-PL"/>
              </w:rPr>
              <w:t>1</w:t>
            </w:r>
          </w:p>
        </w:tc>
      </w:tr>
      <w:tr w:rsidR="00A74A22" w:rsidRPr="00A850A1" w14:paraId="590EE9AA" w14:textId="77777777" w:rsidTr="00A850A1">
        <w:trPr>
          <w:trHeight w:val="369"/>
        </w:trPr>
        <w:tc>
          <w:tcPr>
            <w:tcW w:w="6537" w:type="dxa"/>
            <w:shd w:val="clear" w:color="auto" w:fill="auto"/>
          </w:tcPr>
          <w:p w14:paraId="7361B4A4" w14:textId="77777777" w:rsidR="00A74A22" w:rsidRPr="00A850A1" w:rsidRDefault="00A74A22" w:rsidP="00A850A1">
            <w:pPr>
              <w:spacing w:after="0" w:line="22" w:lineRule="atLeast"/>
              <w:rPr>
                <w:rFonts w:ascii="Verdana" w:hAnsi="Verdana"/>
                <w:b/>
                <w:bCs/>
                <w:sz w:val="16"/>
                <w:szCs w:val="16"/>
                <w:lang w:eastAsia="pl-PL"/>
              </w:rPr>
            </w:pPr>
            <w:r w:rsidRPr="00A850A1">
              <w:rPr>
                <w:rFonts w:ascii="Verdana" w:hAnsi="Verdana"/>
                <w:bCs/>
                <w:sz w:val="16"/>
                <w:szCs w:val="16"/>
                <w:lang w:val="en" w:eastAsia="pl-PL"/>
              </w:rPr>
              <w:t xml:space="preserve">Supplied and installed radio relay stations per </w:t>
            </w:r>
            <w:r w:rsidR="00623319" w:rsidRPr="00A850A1">
              <w:rPr>
                <w:rFonts w:ascii="Verdana" w:hAnsi="Verdana"/>
                <w:bCs/>
                <w:sz w:val="16"/>
                <w:szCs w:val="16"/>
                <w:lang w:val="en" w:eastAsia="pl-PL"/>
              </w:rPr>
              <w:t>number</w:t>
            </w:r>
            <w:r w:rsidRPr="00A850A1">
              <w:rPr>
                <w:rFonts w:ascii="Verdana" w:hAnsi="Verdana"/>
                <w:bCs/>
                <w:sz w:val="16"/>
                <w:szCs w:val="16"/>
                <w:lang w:val="en" w:eastAsia="pl-PL"/>
              </w:rPr>
              <w:t xml:space="preserve"> Objects</w:t>
            </w:r>
          </w:p>
        </w:tc>
        <w:tc>
          <w:tcPr>
            <w:tcW w:w="1216" w:type="dxa"/>
            <w:shd w:val="clear" w:color="auto" w:fill="auto"/>
          </w:tcPr>
          <w:p w14:paraId="065BEDAB" w14:textId="77777777" w:rsidR="00A74A22" w:rsidRPr="00A850A1" w:rsidRDefault="009B1E20" w:rsidP="00A850A1">
            <w:pPr>
              <w:spacing w:after="0" w:line="22" w:lineRule="atLeast"/>
              <w:ind w:left="-99"/>
              <w:jc w:val="center"/>
              <w:rPr>
                <w:rFonts w:ascii="Verdana" w:hAnsi="Verdana"/>
                <w:bCs/>
                <w:sz w:val="16"/>
                <w:szCs w:val="16"/>
                <w:lang w:eastAsia="pl-PL"/>
              </w:rPr>
            </w:pPr>
            <w:r w:rsidRPr="00A850A1">
              <w:rPr>
                <w:rFonts w:ascii="Verdana" w:hAnsi="Verdana"/>
                <w:bCs/>
                <w:sz w:val="16"/>
                <w:szCs w:val="16"/>
                <w:lang w:val="en" w:eastAsia="pl-PL"/>
              </w:rPr>
              <w:t>Number</w:t>
            </w:r>
          </w:p>
        </w:tc>
        <w:tc>
          <w:tcPr>
            <w:tcW w:w="1672" w:type="dxa"/>
            <w:shd w:val="clear" w:color="auto" w:fill="auto"/>
          </w:tcPr>
          <w:p w14:paraId="0FB976CA" w14:textId="77777777" w:rsidR="00A74A22" w:rsidRPr="00A850A1" w:rsidRDefault="00A74A22" w:rsidP="00A850A1">
            <w:pPr>
              <w:spacing w:after="0" w:line="22" w:lineRule="atLeast"/>
              <w:jc w:val="center"/>
              <w:rPr>
                <w:rFonts w:ascii="Verdana" w:hAnsi="Verdana"/>
                <w:b/>
                <w:bCs/>
                <w:sz w:val="16"/>
                <w:szCs w:val="16"/>
                <w:lang w:eastAsia="pl-PL"/>
              </w:rPr>
            </w:pPr>
            <w:r w:rsidRPr="00A850A1">
              <w:rPr>
                <w:rFonts w:ascii="Verdana" w:hAnsi="Verdana"/>
                <w:bCs/>
                <w:sz w:val="16"/>
                <w:szCs w:val="16"/>
                <w:lang w:val="en" w:eastAsia="pl-PL"/>
              </w:rPr>
              <w:t>1</w:t>
            </w:r>
          </w:p>
        </w:tc>
      </w:tr>
      <w:tr w:rsidR="00A74A22" w:rsidRPr="00A850A1" w14:paraId="37176600" w14:textId="77777777" w:rsidTr="00A850A1">
        <w:trPr>
          <w:trHeight w:val="480"/>
        </w:trPr>
        <w:tc>
          <w:tcPr>
            <w:tcW w:w="6537" w:type="dxa"/>
            <w:shd w:val="clear" w:color="auto" w:fill="auto"/>
          </w:tcPr>
          <w:p w14:paraId="2C270722" w14:textId="77777777" w:rsidR="00A74A22" w:rsidRPr="00A850A1" w:rsidRDefault="00A74A22" w:rsidP="00A850A1">
            <w:pPr>
              <w:spacing w:after="0" w:line="22" w:lineRule="atLeast"/>
              <w:rPr>
                <w:rFonts w:ascii="Verdana" w:hAnsi="Verdana"/>
                <w:b/>
                <w:bCs/>
                <w:sz w:val="16"/>
                <w:szCs w:val="16"/>
                <w:lang w:eastAsia="pl-PL"/>
              </w:rPr>
            </w:pPr>
            <w:r w:rsidRPr="00A850A1">
              <w:rPr>
                <w:rFonts w:ascii="Verdana" w:hAnsi="Verdana"/>
                <w:bCs/>
                <w:sz w:val="16"/>
                <w:szCs w:val="16"/>
                <w:lang w:val="en" w:eastAsia="pl-PL"/>
              </w:rPr>
              <w:t xml:space="preserve">Stations supplied and installed by the automatic identification system (AIS) of objects </w:t>
            </w:r>
          </w:p>
        </w:tc>
        <w:tc>
          <w:tcPr>
            <w:tcW w:w="1216" w:type="dxa"/>
            <w:shd w:val="clear" w:color="auto" w:fill="auto"/>
          </w:tcPr>
          <w:p w14:paraId="70497E29" w14:textId="77777777" w:rsidR="00A74A22" w:rsidRPr="00A850A1" w:rsidRDefault="009B1E20" w:rsidP="00A850A1">
            <w:pPr>
              <w:spacing w:after="0" w:line="22" w:lineRule="atLeast"/>
              <w:ind w:left="-99"/>
              <w:jc w:val="center"/>
              <w:rPr>
                <w:rFonts w:ascii="Verdana" w:hAnsi="Verdana"/>
                <w:bCs/>
                <w:sz w:val="16"/>
                <w:szCs w:val="16"/>
                <w:lang w:eastAsia="pl-PL"/>
              </w:rPr>
            </w:pPr>
            <w:r w:rsidRPr="00A850A1">
              <w:rPr>
                <w:rFonts w:ascii="Verdana" w:hAnsi="Verdana"/>
                <w:bCs/>
                <w:sz w:val="16"/>
                <w:szCs w:val="16"/>
                <w:lang w:val="en" w:eastAsia="pl-PL"/>
              </w:rPr>
              <w:t>Number</w:t>
            </w:r>
          </w:p>
        </w:tc>
        <w:tc>
          <w:tcPr>
            <w:tcW w:w="1672" w:type="dxa"/>
            <w:shd w:val="clear" w:color="auto" w:fill="auto"/>
          </w:tcPr>
          <w:p w14:paraId="4E79F0CA" w14:textId="77777777" w:rsidR="00A74A22" w:rsidRPr="00A850A1" w:rsidRDefault="00A74A22" w:rsidP="00A850A1">
            <w:pPr>
              <w:spacing w:after="0" w:line="22" w:lineRule="atLeast"/>
              <w:jc w:val="center"/>
              <w:rPr>
                <w:rFonts w:ascii="Verdana" w:hAnsi="Verdana"/>
                <w:b/>
                <w:bCs/>
                <w:sz w:val="16"/>
                <w:szCs w:val="16"/>
                <w:lang w:eastAsia="pl-PL"/>
              </w:rPr>
            </w:pPr>
            <w:r w:rsidRPr="00A850A1">
              <w:rPr>
                <w:rFonts w:ascii="Verdana" w:hAnsi="Verdana"/>
                <w:bCs/>
                <w:sz w:val="16"/>
                <w:szCs w:val="16"/>
                <w:lang w:val="en" w:eastAsia="pl-PL"/>
              </w:rPr>
              <w:t>1</w:t>
            </w:r>
          </w:p>
        </w:tc>
      </w:tr>
      <w:tr w:rsidR="00A74A22" w:rsidRPr="00A850A1" w14:paraId="35DBAB69" w14:textId="77777777" w:rsidTr="00A850A1">
        <w:trPr>
          <w:trHeight w:val="493"/>
        </w:trPr>
        <w:tc>
          <w:tcPr>
            <w:tcW w:w="6537" w:type="dxa"/>
            <w:shd w:val="clear" w:color="auto" w:fill="auto"/>
          </w:tcPr>
          <w:p w14:paraId="17B0E811" w14:textId="77777777" w:rsidR="00A74A22" w:rsidRPr="00A850A1" w:rsidRDefault="00A74A22" w:rsidP="00A850A1">
            <w:pPr>
              <w:spacing w:after="0" w:line="22" w:lineRule="atLeast"/>
              <w:rPr>
                <w:rFonts w:ascii="Verdana" w:hAnsi="Verdana"/>
                <w:b/>
                <w:bCs/>
                <w:sz w:val="16"/>
                <w:szCs w:val="16"/>
                <w:lang w:eastAsia="pl-PL"/>
              </w:rPr>
            </w:pPr>
            <w:r w:rsidRPr="00A850A1">
              <w:rPr>
                <w:rFonts w:ascii="Verdana" w:hAnsi="Verdana"/>
                <w:bCs/>
                <w:sz w:val="16"/>
                <w:szCs w:val="16"/>
                <w:lang w:val="en" w:eastAsia="pl-PL"/>
              </w:rPr>
              <w:t xml:space="preserve">Supplied, installed equipment and put into operation - GMDSS Operating Room  </w:t>
            </w:r>
          </w:p>
        </w:tc>
        <w:tc>
          <w:tcPr>
            <w:tcW w:w="1216" w:type="dxa"/>
            <w:shd w:val="clear" w:color="auto" w:fill="auto"/>
          </w:tcPr>
          <w:p w14:paraId="78C39463" w14:textId="77777777" w:rsidR="00A74A22" w:rsidRPr="00A850A1" w:rsidRDefault="009B1E20" w:rsidP="00A850A1">
            <w:pPr>
              <w:spacing w:after="0" w:line="22" w:lineRule="atLeast"/>
              <w:ind w:left="-99"/>
              <w:jc w:val="center"/>
              <w:rPr>
                <w:rFonts w:ascii="Verdana" w:hAnsi="Verdana"/>
                <w:bCs/>
                <w:sz w:val="16"/>
                <w:szCs w:val="16"/>
                <w:lang w:eastAsia="pl-PL"/>
              </w:rPr>
            </w:pPr>
            <w:r w:rsidRPr="00A850A1">
              <w:rPr>
                <w:rFonts w:ascii="Verdana" w:hAnsi="Verdana"/>
                <w:bCs/>
                <w:sz w:val="16"/>
                <w:szCs w:val="16"/>
                <w:lang w:val="en" w:eastAsia="pl-PL"/>
              </w:rPr>
              <w:t>Number</w:t>
            </w:r>
          </w:p>
        </w:tc>
        <w:tc>
          <w:tcPr>
            <w:tcW w:w="1672" w:type="dxa"/>
            <w:shd w:val="clear" w:color="auto" w:fill="auto"/>
          </w:tcPr>
          <w:p w14:paraId="02208D5C" w14:textId="77777777" w:rsidR="00A74A22" w:rsidRPr="00A850A1" w:rsidRDefault="00A74A22" w:rsidP="00A850A1">
            <w:pPr>
              <w:spacing w:after="0" w:line="22" w:lineRule="atLeast"/>
              <w:jc w:val="center"/>
              <w:rPr>
                <w:rFonts w:ascii="Verdana" w:hAnsi="Verdana"/>
                <w:b/>
                <w:bCs/>
                <w:sz w:val="16"/>
                <w:szCs w:val="16"/>
                <w:lang w:eastAsia="pl-PL"/>
              </w:rPr>
            </w:pPr>
            <w:r w:rsidRPr="00A850A1">
              <w:rPr>
                <w:rFonts w:ascii="Verdana" w:hAnsi="Verdana"/>
                <w:bCs/>
                <w:sz w:val="16"/>
                <w:szCs w:val="16"/>
                <w:lang w:val="en" w:eastAsia="pl-PL"/>
              </w:rPr>
              <w:t>1</w:t>
            </w:r>
          </w:p>
        </w:tc>
      </w:tr>
      <w:tr w:rsidR="00A74A22" w:rsidRPr="00A850A1" w14:paraId="5D1E8E3E" w14:textId="77777777" w:rsidTr="00A850A1">
        <w:trPr>
          <w:trHeight w:val="252"/>
        </w:trPr>
        <w:tc>
          <w:tcPr>
            <w:tcW w:w="6537" w:type="dxa"/>
            <w:shd w:val="clear" w:color="auto" w:fill="auto"/>
          </w:tcPr>
          <w:p w14:paraId="474B9C56" w14:textId="77777777" w:rsidR="00A74A22" w:rsidRPr="00A850A1" w:rsidRDefault="00A74A22" w:rsidP="00A850A1">
            <w:pPr>
              <w:spacing w:after="0" w:line="22" w:lineRule="atLeast"/>
              <w:rPr>
                <w:rFonts w:ascii="Verdana" w:hAnsi="Verdana"/>
                <w:b/>
                <w:bCs/>
                <w:sz w:val="16"/>
                <w:szCs w:val="16"/>
                <w:lang w:eastAsia="pl-PL"/>
              </w:rPr>
            </w:pPr>
            <w:r w:rsidRPr="00A850A1">
              <w:rPr>
                <w:rFonts w:ascii="Verdana" w:hAnsi="Verdana"/>
                <w:bCs/>
                <w:sz w:val="16"/>
                <w:szCs w:val="16"/>
                <w:lang w:val="en" w:eastAsia="pl-PL"/>
              </w:rPr>
              <w:t xml:space="preserve">Supplied and installed video cameras and thermal imaging cameras of objects </w:t>
            </w:r>
          </w:p>
        </w:tc>
        <w:tc>
          <w:tcPr>
            <w:tcW w:w="1216" w:type="dxa"/>
            <w:shd w:val="clear" w:color="auto" w:fill="auto"/>
          </w:tcPr>
          <w:p w14:paraId="3AB95AC5" w14:textId="77777777" w:rsidR="00A74A22" w:rsidRPr="00A850A1" w:rsidRDefault="009B1E20" w:rsidP="00A850A1">
            <w:pPr>
              <w:spacing w:after="0" w:line="22" w:lineRule="atLeast"/>
              <w:ind w:left="-99"/>
              <w:jc w:val="center"/>
              <w:rPr>
                <w:rFonts w:ascii="Verdana" w:hAnsi="Verdana"/>
                <w:bCs/>
                <w:sz w:val="16"/>
                <w:szCs w:val="16"/>
                <w:lang w:eastAsia="pl-PL"/>
              </w:rPr>
            </w:pPr>
            <w:r w:rsidRPr="00A850A1">
              <w:rPr>
                <w:rFonts w:ascii="Verdana" w:hAnsi="Verdana"/>
                <w:bCs/>
                <w:sz w:val="16"/>
                <w:szCs w:val="16"/>
                <w:lang w:val="en" w:eastAsia="pl-PL"/>
              </w:rPr>
              <w:t>Number</w:t>
            </w:r>
          </w:p>
        </w:tc>
        <w:tc>
          <w:tcPr>
            <w:tcW w:w="1672" w:type="dxa"/>
            <w:shd w:val="clear" w:color="auto" w:fill="auto"/>
          </w:tcPr>
          <w:p w14:paraId="73DC1500" w14:textId="77777777" w:rsidR="00A74A22" w:rsidRPr="00A850A1" w:rsidRDefault="00A74A22" w:rsidP="00A850A1">
            <w:pPr>
              <w:spacing w:after="0" w:line="22" w:lineRule="atLeast"/>
              <w:jc w:val="center"/>
              <w:rPr>
                <w:rFonts w:ascii="Verdana" w:hAnsi="Verdana"/>
                <w:b/>
                <w:bCs/>
                <w:sz w:val="16"/>
                <w:szCs w:val="16"/>
                <w:lang w:eastAsia="pl-PL"/>
              </w:rPr>
            </w:pPr>
            <w:r w:rsidRPr="00A850A1">
              <w:rPr>
                <w:rFonts w:ascii="Verdana" w:hAnsi="Verdana"/>
                <w:bCs/>
                <w:sz w:val="16"/>
                <w:szCs w:val="16"/>
                <w:lang w:val="en" w:eastAsia="pl-PL"/>
              </w:rPr>
              <w:t>1</w:t>
            </w:r>
          </w:p>
        </w:tc>
      </w:tr>
      <w:tr w:rsidR="00A74A22" w:rsidRPr="00A850A1" w14:paraId="135B5DF2" w14:textId="77777777" w:rsidTr="00A850A1">
        <w:trPr>
          <w:trHeight w:val="433"/>
        </w:trPr>
        <w:tc>
          <w:tcPr>
            <w:tcW w:w="6537" w:type="dxa"/>
            <w:shd w:val="clear" w:color="auto" w:fill="auto"/>
          </w:tcPr>
          <w:p w14:paraId="7843DA6E" w14:textId="77777777" w:rsidR="00A74A22" w:rsidRPr="00A850A1" w:rsidRDefault="00A74A22" w:rsidP="00A850A1">
            <w:pPr>
              <w:widowControl w:val="0"/>
              <w:autoSpaceDE w:val="0"/>
              <w:autoSpaceDN w:val="0"/>
              <w:adjustRightInd w:val="0"/>
              <w:spacing w:after="0" w:line="22" w:lineRule="atLeast"/>
              <w:jc w:val="both"/>
              <w:rPr>
                <w:rFonts w:ascii="Verdana" w:hAnsi="Verdana"/>
                <w:b/>
                <w:bCs/>
                <w:sz w:val="16"/>
                <w:szCs w:val="16"/>
                <w:lang w:eastAsia="pl-PL"/>
              </w:rPr>
            </w:pPr>
            <w:r w:rsidRPr="00A850A1">
              <w:rPr>
                <w:rFonts w:ascii="Verdana" w:hAnsi="Verdana"/>
                <w:bCs/>
                <w:sz w:val="16"/>
                <w:szCs w:val="16"/>
                <w:lang w:val="en" w:eastAsia="pl-PL"/>
              </w:rPr>
              <w:t xml:space="preserve">Supplied, installed equipment and put into operation VTS Operations Center - Varna </w:t>
            </w:r>
          </w:p>
        </w:tc>
        <w:tc>
          <w:tcPr>
            <w:tcW w:w="1216" w:type="dxa"/>
            <w:shd w:val="clear" w:color="auto" w:fill="auto"/>
          </w:tcPr>
          <w:p w14:paraId="5E1F9C1B" w14:textId="77777777" w:rsidR="00A74A22" w:rsidRPr="00A850A1" w:rsidRDefault="009B1E20" w:rsidP="00A850A1">
            <w:pPr>
              <w:spacing w:after="0" w:line="22" w:lineRule="atLeast"/>
              <w:ind w:left="-99"/>
              <w:jc w:val="center"/>
              <w:rPr>
                <w:rFonts w:ascii="Verdana" w:hAnsi="Verdana"/>
                <w:b/>
                <w:bCs/>
                <w:sz w:val="16"/>
                <w:szCs w:val="16"/>
                <w:lang w:eastAsia="pl-PL"/>
              </w:rPr>
            </w:pPr>
            <w:r w:rsidRPr="00A850A1">
              <w:rPr>
                <w:rFonts w:ascii="Verdana" w:hAnsi="Verdana"/>
                <w:b/>
                <w:sz w:val="16"/>
                <w:szCs w:val="16"/>
                <w:lang w:val="en" w:eastAsia="pl-PL"/>
              </w:rPr>
              <w:t>Number</w:t>
            </w:r>
          </w:p>
        </w:tc>
        <w:tc>
          <w:tcPr>
            <w:tcW w:w="1672" w:type="dxa"/>
            <w:shd w:val="clear" w:color="auto" w:fill="auto"/>
          </w:tcPr>
          <w:p w14:paraId="7DB4923E" w14:textId="77777777" w:rsidR="00A74A22" w:rsidRPr="00A850A1" w:rsidRDefault="00A74A22" w:rsidP="00A850A1">
            <w:pPr>
              <w:spacing w:after="0" w:line="22" w:lineRule="atLeast"/>
              <w:jc w:val="center"/>
              <w:rPr>
                <w:rFonts w:ascii="Verdana" w:hAnsi="Verdana"/>
                <w:b/>
                <w:bCs/>
                <w:sz w:val="16"/>
                <w:szCs w:val="16"/>
                <w:lang w:eastAsia="pl-PL"/>
              </w:rPr>
            </w:pPr>
            <w:r w:rsidRPr="00A850A1">
              <w:rPr>
                <w:rFonts w:ascii="Verdana" w:hAnsi="Verdana"/>
                <w:bCs/>
                <w:sz w:val="16"/>
                <w:szCs w:val="16"/>
                <w:lang w:val="en" w:eastAsia="pl-PL"/>
              </w:rPr>
              <w:t>1</w:t>
            </w:r>
          </w:p>
        </w:tc>
      </w:tr>
    </w:tbl>
    <w:p w14:paraId="332FC57C" w14:textId="77777777" w:rsidR="00C15B86" w:rsidRPr="00D91B4A" w:rsidRDefault="00C15B86" w:rsidP="003259E0">
      <w:pPr>
        <w:spacing w:line="22" w:lineRule="atLeast"/>
        <w:jc w:val="both"/>
        <w:rPr>
          <w:rFonts w:ascii="Verdana" w:hAnsi="Verdana"/>
          <w:b/>
          <w:bCs/>
          <w:sz w:val="20"/>
          <w:szCs w:val="20"/>
        </w:rPr>
      </w:pPr>
      <w:r w:rsidRPr="00D91B4A">
        <w:rPr>
          <w:rFonts w:ascii="Verdana" w:hAnsi="Verdana"/>
          <w:i/>
          <w:iCs/>
          <w:sz w:val="16"/>
          <w:szCs w:val="16"/>
          <w:lang w:val="en"/>
        </w:rPr>
        <w:t xml:space="preserve">Source: </w:t>
      </w:r>
      <w:r w:rsidR="00623319">
        <w:rPr>
          <w:rFonts w:ascii="Verdana" w:hAnsi="Verdana"/>
          <w:i/>
          <w:iCs/>
          <w:sz w:val="16"/>
          <w:szCs w:val="16"/>
          <w:lang w:val="en"/>
        </w:rPr>
        <w:t>OP</w:t>
      </w:r>
      <w:r w:rsidRPr="00D91B4A">
        <w:rPr>
          <w:rFonts w:ascii="Verdana" w:hAnsi="Verdana"/>
          <w:i/>
          <w:iCs/>
          <w:sz w:val="16"/>
          <w:szCs w:val="16"/>
          <w:lang w:val="en"/>
        </w:rPr>
        <w:t>T Implementation Final Report</w:t>
      </w:r>
    </w:p>
    <w:p w14:paraId="4AB80535" w14:textId="77777777" w:rsidR="00A74A22" w:rsidRPr="00D91B4A" w:rsidRDefault="00C01C2D" w:rsidP="003259E0">
      <w:pPr>
        <w:spacing w:line="22" w:lineRule="atLeast"/>
        <w:jc w:val="both"/>
        <w:rPr>
          <w:rFonts w:ascii="Verdana" w:hAnsi="Verdana"/>
          <w:b/>
          <w:bCs/>
          <w:sz w:val="20"/>
          <w:szCs w:val="20"/>
        </w:rPr>
      </w:pPr>
      <w:r>
        <w:rPr>
          <w:rFonts w:ascii="Verdana" w:hAnsi="Verdana"/>
          <w:b/>
          <w:bCs/>
          <w:sz w:val="20"/>
          <w:szCs w:val="20"/>
          <w:lang w:val="en"/>
        </w:rPr>
        <w:t>The project results include:</w:t>
      </w:r>
    </w:p>
    <w:p w14:paraId="10AC8FF5" w14:textId="77777777" w:rsidR="002E3CBC" w:rsidRPr="002E3CBC" w:rsidRDefault="002E3CBC" w:rsidP="00360B88">
      <w:pPr>
        <w:pStyle w:val="ListParagraph"/>
        <w:numPr>
          <w:ilvl w:val="0"/>
          <w:numId w:val="1"/>
        </w:numPr>
        <w:spacing w:line="22" w:lineRule="atLeast"/>
        <w:jc w:val="both"/>
        <w:rPr>
          <w:rFonts w:ascii="Verdana" w:hAnsi="Verdana"/>
          <w:sz w:val="20"/>
          <w:szCs w:val="20"/>
          <w:lang w:val="en"/>
        </w:rPr>
      </w:pPr>
      <w:r w:rsidRPr="002E3CBC">
        <w:rPr>
          <w:rFonts w:ascii="Verdana" w:hAnsi="Verdana"/>
          <w:sz w:val="20"/>
          <w:szCs w:val="20"/>
          <w:lang w:val="en"/>
        </w:rPr>
        <w:t>Expand</w:t>
      </w:r>
      <w:r w:rsidR="00360B88" w:rsidRPr="00360B88">
        <w:rPr>
          <w:rFonts w:ascii="Verdana" w:hAnsi="Verdana"/>
          <w:sz w:val="20"/>
          <w:szCs w:val="20"/>
          <w:lang w:val="en"/>
        </w:rPr>
        <w:t xml:space="preserve">ed </w:t>
      </w:r>
      <w:r w:rsidRPr="002E3CBC">
        <w:rPr>
          <w:rFonts w:ascii="Verdana" w:hAnsi="Verdana"/>
          <w:sz w:val="20"/>
          <w:szCs w:val="20"/>
          <w:lang w:val="en"/>
        </w:rPr>
        <w:t>coverage area of the system in the maritime space of the Republic of Bulgaria and the integration of all subsystems into single national maritime information system related to pan-European structures, in accordance with the current requirements of the European and international documents, through the implementation of the works under Activity 1 of the Project.</w:t>
      </w:r>
    </w:p>
    <w:p w14:paraId="471B6B57" w14:textId="77777777" w:rsidR="00983552" w:rsidRPr="00360B88" w:rsidRDefault="00983552" w:rsidP="00360B88">
      <w:pPr>
        <w:pStyle w:val="ListParagraph"/>
        <w:numPr>
          <w:ilvl w:val="0"/>
          <w:numId w:val="1"/>
        </w:numPr>
        <w:spacing w:line="22" w:lineRule="atLeast"/>
        <w:jc w:val="both"/>
        <w:rPr>
          <w:rFonts w:ascii="Verdana" w:hAnsi="Verdana"/>
          <w:sz w:val="20"/>
          <w:szCs w:val="20"/>
          <w:lang w:val="en"/>
        </w:rPr>
      </w:pPr>
      <w:r w:rsidRPr="00360B88">
        <w:rPr>
          <w:rFonts w:ascii="Verdana" w:hAnsi="Verdana"/>
          <w:sz w:val="20"/>
          <w:szCs w:val="20"/>
          <w:lang w:val="en"/>
        </w:rPr>
        <w:t>Upgrad</w:t>
      </w:r>
      <w:r w:rsidR="00360B88" w:rsidRPr="00360B88">
        <w:rPr>
          <w:rFonts w:ascii="Verdana" w:hAnsi="Verdana"/>
          <w:sz w:val="20"/>
          <w:szCs w:val="20"/>
          <w:lang w:val="en"/>
        </w:rPr>
        <w:t>e of</w:t>
      </w:r>
      <w:r w:rsidRPr="00360B88">
        <w:rPr>
          <w:rFonts w:ascii="Verdana" w:hAnsi="Verdana"/>
          <w:sz w:val="20"/>
          <w:szCs w:val="20"/>
          <w:lang w:val="en"/>
        </w:rPr>
        <w:t xml:space="preserve"> the telecommunications infrastructure that ensures full and continuous transmission of all data and voice</w:t>
      </w:r>
    </w:p>
    <w:p w14:paraId="01F1D16F" w14:textId="77777777" w:rsidR="00983552" w:rsidRPr="00360B88" w:rsidRDefault="00983552" w:rsidP="00360B88">
      <w:pPr>
        <w:pStyle w:val="ListParagraph"/>
        <w:numPr>
          <w:ilvl w:val="0"/>
          <w:numId w:val="1"/>
        </w:numPr>
        <w:spacing w:line="22" w:lineRule="atLeast"/>
        <w:jc w:val="both"/>
        <w:rPr>
          <w:rFonts w:ascii="Verdana" w:hAnsi="Verdana"/>
          <w:sz w:val="20"/>
          <w:szCs w:val="20"/>
          <w:lang w:val="en"/>
        </w:rPr>
      </w:pPr>
      <w:r w:rsidRPr="00360B88">
        <w:rPr>
          <w:rFonts w:ascii="Verdana" w:hAnsi="Verdana"/>
          <w:sz w:val="20"/>
          <w:szCs w:val="20"/>
          <w:lang w:val="en"/>
        </w:rPr>
        <w:t>Provi</w:t>
      </w:r>
      <w:r w:rsidR="00360B88" w:rsidRPr="00360B88">
        <w:rPr>
          <w:rFonts w:ascii="Verdana" w:hAnsi="Verdana"/>
          <w:sz w:val="20"/>
          <w:szCs w:val="20"/>
          <w:lang w:val="en"/>
        </w:rPr>
        <w:t>sion of</w:t>
      </w:r>
      <w:r w:rsidRPr="00360B88">
        <w:rPr>
          <w:rFonts w:ascii="Verdana" w:hAnsi="Verdana"/>
          <w:sz w:val="20"/>
          <w:szCs w:val="20"/>
          <w:lang w:val="en"/>
        </w:rPr>
        <w:t xml:space="preserve"> interaction with other information systems of government and department structures serving maritime transport </w:t>
      </w:r>
    </w:p>
    <w:p w14:paraId="34FC4739" w14:textId="77777777" w:rsidR="00360B88" w:rsidRPr="00360B88" w:rsidRDefault="00360B88" w:rsidP="00360B88">
      <w:pPr>
        <w:pStyle w:val="ListParagraph"/>
        <w:numPr>
          <w:ilvl w:val="0"/>
          <w:numId w:val="1"/>
        </w:numPr>
        <w:spacing w:line="22" w:lineRule="atLeast"/>
        <w:jc w:val="both"/>
        <w:rPr>
          <w:rFonts w:ascii="Verdana" w:hAnsi="Verdana"/>
          <w:sz w:val="20"/>
          <w:szCs w:val="20"/>
          <w:lang w:val="en"/>
        </w:rPr>
      </w:pPr>
      <w:r w:rsidRPr="00360B88">
        <w:rPr>
          <w:rFonts w:ascii="Verdana" w:hAnsi="Verdana"/>
          <w:sz w:val="20"/>
          <w:szCs w:val="20"/>
          <w:lang w:val="en"/>
        </w:rPr>
        <w:t xml:space="preserve">Establishment of national </w:t>
      </w:r>
      <w:r w:rsidR="00F93EA6" w:rsidRPr="00360B88">
        <w:rPr>
          <w:rFonts w:ascii="Verdana" w:hAnsi="Verdana"/>
          <w:sz w:val="20"/>
          <w:szCs w:val="20"/>
          <w:lang w:val="en"/>
        </w:rPr>
        <w:t>center</w:t>
      </w:r>
      <w:r w:rsidRPr="00360B88">
        <w:rPr>
          <w:rFonts w:ascii="Verdana" w:hAnsi="Verdana"/>
          <w:sz w:val="20"/>
          <w:szCs w:val="20"/>
          <w:lang w:val="en"/>
        </w:rPr>
        <w:t xml:space="preserve"> of e-documents in the maritime transport of the Republic of Bulgaria </w:t>
      </w:r>
      <w:r w:rsidR="00F93EA6" w:rsidRPr="00360B88">
        <w:rPr>
          <w:rFonts w:ascii="Verdana" w:hAnsi="Verdana"/>
          <w:sz w:val="20"/>
          <w:szCs w:val="20"/>
          <w:lang w:val="en"/>
        </w:rPr>
        <w:t>center</w:t>
      </w:r>
      <w:r w:rsidRPr="00360B88">
        <w:rPr>
          <w:rFonts w:ascii="Verdana" w:hAnsi="Verdana"/>
          <w:sz w:val="20"/>
          <w:szCs w:val="20"/>
          <w:lang w:val="en"/>
        </w:rPr>
        <w:t xml:space="preserve"> through the execution of the works provided under Activity 2.</w:t>
      </w:r>
    </w:p>
    <w:p w14:paraId="4D451C84" w14:textId="77777777" w:rsidR="00360B88" w:rsidRPr="00360B88" w:rsidRDefault="00360B88" w:rsidP="00360B88">
      <w:pPr>
        <w:pStyle w:val="ListParagraph"/>
        <w:numPr>
          <w:ilvl w:val="0"/>
          <w:numId w:val="1"/>
        </w:numPr>
        <w:spacing w:line="22" w:lineRule="atLeast"/>
        <w:jc w:val="both"/>
        <w:rPr>
          <w:rFonts w:ascii="Verdana" w:hAnsi="Verdana"/>
          <w:sz w:val="20"/>
          <w:szCs w:val="20"/>
          <w:lang w:val="en"/>
        </w:rPr>
      </w:pPr>
      <w:r w:rsidRPr="00360B88">
        <w:rPr>
          <w:rFonts w:ascii="Verdana" w:hAnsi="Verdana"/>
          <w:sz w:val="20"/>
          <w:szCs w:val="20"/>
          <w:lang w:val="en"/>
        </w:rPr>
        <w:t xml:space="preserve">Building of coastal </w:t>
      </w:r>
      <w:r w:rsidR="00F93EA6" w:rsidRPr="00360B88">
        <w:rPr>
          <w:rFonts w:ascii="Verdana" w:hAnsi="Verdana"/>
          <w:sz w:val="20"/>
          <w:szCs w:val="20"/>
          <w:lang w:val="en"/>
        </w:rPr>
        <w:t>centers</w:t>
      </w:r>
      <w:r w:rsidRPr="00360B88">
        <w:rPr>
          <w:rFonts w:ascii="Verdana" w:hAnsi="Verdana"/>
          <w:sz w:val="20"/>
          <w:szCs w:val="20"/>
          <w:lang w:val="en"/>
        </w:rPr>
        <w:t xml:space="preserve"> for vessel traffic management and information services in Burgas and Varna</w:t>
      </w:r>
      <w:r w:rsidR="009B1E20">
        <w:rPr>
          <w:rFonts w:ascii="Verdana" w:hAnsi="Verdana"/>
          <w:sz w:val="20"/>
          <w:szCs w:val="20"/>
          <w:lang w:val="en"/>
        </w:rPr>
        <w:t>.</w:t>
      </w:r>
    </w:p>
    <w:p w14:paraId="6F63D761" w14:textId="77777777" w:rsidR="00983552" w:rsidRPr="00983552" w:rsidRDefault="00983552" w:rsidP="00360B88">
      <w:pPr>
        <w:widowControl w:val="0"/>
        <w:autoSpaceDE w:val="0"/>
        <w:autoSpaceDN w:val="0"/>
        <w:adjustRightInd w:val="0"/>
        <w:spacing w:after="0" w:line="22" w:lineRule="atLeast"/>
        <w:ind w:left="45"/>
        <w:jc w:val="both"/>
        <w:rPr>
          <w:rFonts w:ascii="Verdana" w:hAnsi="Verdana"/>
          <w:sz w:val="20"/>
          <w:szCs w:val="20"/>
          <w:lang w:val="pl-PL" w:eastAsia="pl-PL"/>
        </w:rPr>
      </w:pPr>
    </w:p>
    <w:p w14:paraId="644AA5DD" w14:textId="77777777" w:rsidR="00A74A22" w:rsidRPr="00D91B4A" w:rsidRDefault="00A74A22" w:rsidP="003259E0">
      <w:pPr>
        <w:widowControl w:val="0"/>
        <w:autoSpaceDE w:val="0"/>
        <w:autoSpaceDN w:val="0"/>
        <w:adjustRightInd w:val="0"/>
        <w:spacing w:after="0" w:line="22" w:lineRule="atLeast"/>
        <w:jc w:val="both"/>
        <w:rPr>
          <w:rFonts w:ascii="Verdana" w:hAnsi="Verdana"/>
          <w:sz w:val="24"/>
          <w:szCs w:val="24"/>
          <w:lang w:val="pl-PL" w:eastAsia="pl-PL"/>
        </w:rPr>
      </w:pPr>
    </w:p>
    <w:p w14:paraId="1EC9F26B" w14:textId="77777777" w:rsidR="00A74A22" w:rsidRPr="00D91B4A" w:rsidRDefault="00A74A22" w:rsidP="003259E0">
      <w:pPr>
        <w:spacing w:line="22" w:lineRule="atLeast"/>
        <w:jc w:val="both"/>
        <w:rPr>
          <w:rFonts w:ascii="Verdana" w:hAnsi="Verdana"/>
          <w:b/>
          <w:bCs/>
          <w:sz w:val="20"/>
          <w:szCs w:val="20"/>
        </w:rPr>
      </w:pPr>
      <w:r w:rsidRPr="00D91B4A">
        <w:rPr>
          <w:rFonts w:ascii="Verdana" w:hAnsi="Verdana"/>
          <w:b/>
          <w:bCs/>
          <w:sz w:val="20"/>
          <w:szCs w:val="20"/>
          <w:lang w:val="en"/>
        </w:rPr>
        <w:t>Problems identified and corrective actions:</w:t>
      </w:r>
    </w:p>
    <w:p w14:paraId="4465B243" w14:textId="77777777" w:rsidR="00A74A22" w:rsidRPr="00D91B4A" w:rsidRDefault="00A74A22" w:rsidP="003259E0">
      <w:pPr>
        <w:pStyle w:val="ListParagraph"/>
        <w:numPr>
          <w:ilvl w:val="0"/>
          <w:numId w:val="1"/>
        </w:numPr>
        <w:spacing w:line="22" w:lineRule="atLeast"/>
        <w:jc w:val="both"/>
        <w:rPr>
          <w:rFonts w:ascii="Verdana" w:hAnsi="Verdana"/>
          <w:sz w:val="20"/>
          <w:szCs w:val="20"/>
        </w:rPr>
      </w:pPr>
      <w:r w:rsidRPr="00D91B4A">
        <w:rPr>
          <w:rFonts w:ascii="Verdana" w:hAnsi="Verdana"/>
          <w:sz w:val="20"/>
          <w:szCs w:val="20"/>
          <w:lang w:val="en"/>
        </w:rPr>
        <w:t>Appeal of the public procurement for the supply and installation of equipment and execution of construction works, which delay</w:t>
      </w:r>
      <w:r w:rsidR="00C82F62">
        <w:rPr>
          <w:rFonts w:ascii="Verdana" w:hAnsi="Verdana"/>
          <w:sz w:val="20"/>
          <w:szCs w:val="20"/>
          <w:lang w:val="en"/>
        </w:rPr>
        <w:t>ed</w:t>
      </w:r>
      <w:r w:rsidRPr="00D91B4A">
        <w:rPr>
          <w:rFonts w:ascii="Verdana" w:hAnsi="Verdana"/>
          <w:sz w:val="20"/>
          <w:szCs w:val="20"/>
          <w:lang w:val="en"/>
        </w:rPr>
        <w:t xml:space="preserve"> implementation by about 6</w:t>
      </w:r>
      <w:r w:rsidR="0051162A">
        <w:rPr>
          <w:rFonts w:ascii="Verdana" w:hAnsi="Verdana"/>
          <w:sz w:val="20"/>
          <w:szCs w:val="20"/>
          <w:lang w:val="en"/>
        </w:rPr>
        <w:t xml:space="preserve"> </w:t>
      </w:r>
      <w:r w:rsidR="00A65D8C" w:rsidRPr="00D91B4A">
        <w:rPr>
          <w:rFonts w:ascii="Verdana" w:hAnsi="Verdana"/>
          <w:sz w:val="20"/>
          <w:szCs w:val="20"/>
          <w:lang w:val="en"/>
        </w:rPr>
        <w:t>months;</w:t>
      </w:r>
    </w:p>
    <w:p w14:paraId="0C748172" w14:textId="77777777" w:rsidR="00A74A22" w:rsidRPr="00D91B4A" w:rsidRDefault="00A74A22" w:rsidP="003259E0">
      <w:pPr>
        <w:pStyle w:val="ListParagraph"/>
        <w:numPr>
          <w:ilvl w:val="0"/>
          <w:numId w:val="1"/>
        </w:numPr>
        <w:spacing w:line="22" w:lineRule="atLeast"/>
        <w:jc w:val="both"/>
        <w:rPr>
          <w:rFonts w:ascii="Verdana" w:hAnsi="Verdana"/>
          <w:sz w:val="20"/>
          <w:szCs w:val="20"/>
        </w:rPr>
      </w:pPr>
      <w:r w:rsidRPr="00D91B4A">
        <w:rPr>
          <w:rFonts w:ascii="Verdana" w:hAnsi="Verdana"/>
          <w:sz w:val="20"/>
          <w:szCs w:val="20"/>
          <w:lang w:val="en"/>
        </w:rPr>
        <w:t xml:space="preserve">There was an instability of the land base in the construction of a coastal center in the town of </w:t>
      </w:r>
      <w:r w:rsidR="00C82F62">
        <w:rPr>
          <w:rFonts w:ascii="Verdana" w:hAnsi="Verdana"/>
          <w:sz w:val="20"/>
          <w:szCs w:val="20"/>
          <w:lang w:val="en"/>
        </w:rPr>
        <w:t>B</w:t>
      </w:r>
      <w:r w:rsidRPr="00D91B4A">
        <w:rPr>
          <w:rFonts w:ascii="Verdana" w:hAnsi="Verdana"/>
          <w:sz w:val="20"/>
          <w:szCs w:val="20"/>
          <w:lang w:val="en"/>
        </w:rPr>
        <w:t>urgas, which require</w:t>
      </w:r>
      <w:r w:rsidR="00C82F62">
        <w:rPr>
          <w:rFonts w:ascii="Verdana" w:hAnsi="Verdana"/>
          <w:sz w:val="20"/>
          <w:szCs w:val="20"/>
          <w:lang w:val="en"/>
        </w:rPr>
        <w:t>d</w:t>
      </w:r>
      <w:r w:rsidRPr="00D91B4A">
        <w:rPr>
          <w:rFonts w:ascii="Verdana" w:hAnsi="Verdana"/>
          <w:sz w:val="20"/>
          <w:szCs w:val="20"/>
          <w:lang w:val="en"/>
        </w:rPr>
        <w:t xml:space="preserve"> additional design and completion of the building</w:t>
      </w:r>
      <w:r w:rsidR="00C82F62">
        <w:rPr>
          <w:rFonts w:ascii="Verdana" w:hAnsi="Verdana"/>
          <w:sz w:val="20"/>
          <w:szCs w:val="20"/>
          <w:lang w:val="en"/>
        </w:rPr>
        <w:t xml:space="preserve"> </w:t>
      </w:r>
      <w:r w:rsidR="00A65D8C" w:rsidRPr="00D91B4A">
        <w:rPr>
          <w:rFonts w:ascii="Verdana" w:hAnsi="Verdana"/>
          <w:sz w:val="20"/>
          <w:szCs w:val="20"/>
          <w:lang w:val="en"/>
        </w:rPr>
        <w:t>permit;</w:t>
      </w:r>
    </w:p>
    <w:p w14:paraId="6C96A25E" w14:textId="77777777" w:rsidR="00A74A22" w:rsidRPr="00C82F62" w:rsidRDefault="00A74A22" w:rsidP="003259E0">
      <w:pPr>
        <w:pStyle w:val="ListParagraph"/>
        <w:numPr>
          <w:ilvl w:val="0"/>
          <w:numId w:val="1"/>
        </w:numPr>
        <w:spacing w:line="22" w:lineRule="atLeast"/>
        <w:jc w:val="both"/>
        <w:rPr>
          <w:rFonts w:ascii="Verdana" w:hAnsi="Verdana"/>
          <w:sz w:val="20"/>
          <w:szCs w:val="20"/>
          <w:lang w:val="en"/>
        </w:rPr>
      </w:pPr>
      <w:r w:rsidRPr="00D91B4A">
        <w:rPr>
          <w:rFonts w:ascii="Verdana" w:hAnsi="Verdana"/>
          <w:sz w:val="20"/>
          <w:szCs w:val="20"/>
          <w:lang w:val="en"/>
        </w:rPr>
        <w:t>Inability to implement a pilot foundation, which require</w:t>
      </w:r>
      <w:r w:rsidR="00C82F62">
        <w:rPr>
          <w:rFonts w:ascii="Verdana" w:hAnsi="Verdana"/>
          <w:sz w:val="20"/>
          <w:szCs w:val="20"/>
          <w:lang w:val="en"/>
        </w:rPr>
        <w:t>d</w:t>
      </w:r>
      <w:r w:rsidRPr="00D91B4A">
        <w:rPr>
          <w:rFonts w:ascii="Verdana" w:hAnsi="Verdana"/>
          <w:sz w:val="20"/>
          <w:szCs w:val="20"/>
          <w:lang w:val="en"/>
        </w:rPr>
        <w:t xml:space="preserve"> a change during the construction under Art. 154 of</w:t>
      </w:r>
      <w:r w:rsidRPr="00C82F62">
        <w:rPr>
          <w:rFonts w:ascii="Verdana" w:hAnsi="Verdana"/>
          <w:sz w:val="20"/>
          <w:szCs w:val="20"/>
          <w:lang w:val="en"/>
        </w:rPr>
        <w:t xml:space="preserve"> the </w:t>
      </w:r>
      <w:r w:rsidR="00C82F62" w:rsidRPr="00C82F62">
        <w:rPr>
          <w:rFonts w:ascii="Verdana" w:hAnsi="Verdana"/>
          <w:sz w:val="20"/>
          <w:szCs w:val="20"/>
          <w:lang w:val="en"/>
        </w:rPr>
        <w:t>Sp</w:t>
      </w:r>
      <w:r w:rsidR="00F47DB3">
        <w:rPr>
          <w:rFonts w:ascii="Verdana" w:hAnsi="Verdana"/>
          <w:sz w:val="20"/>
          <w:szCs w:val="20"/>
          <w:lang w:val="en"/>
        </w:rPr>
        <w:t>e</w:t>
      </w:r>
      <w:r w:rsidR="00C82F62" w:rsidRPr="00C82F62">
        <w:rPr>
          <w:rFonts w:ascii="Verdana" w:hAnsi="Verdana"/>
          <w:sz w:val="20"/>
          <w:szCs w:val="20"/>
          <w:lang w:val="en"/>
        </w:rPr>
        <w:t>ci</w:t>
      </w:r>
      <w:r w:rsidR="00F47DB3">
        <w:rPr>
          <w:rFonts w:ascii="Verdana" w:hAnsi="Verdana"/>
          <w:sz w:val="20"/>
          <w:szCs w:val="20"/>
          <w:lang w:val="en"/>
        </w:rPr>
        <w:t>a</w:t>
      </w:r>
      <w:r w:rsidR="00C82F62" w:rsidRPr="00C82F62">
        <w:rPr>
          <w:rFonts w:ascii="Verdana" w:hAnsi="Verdana"/>
          <w:sz w:val="20"/>
          <w:szCs w:val="20"/>
          <w:lang w:val="en"/>
        </w:rPr>
        <w:t>l Development Act</w:t>
      </w:r>
      <w:r w:rsidRPr="00C82F62">
        <w:rPr>
          <w:rFonts w:ascii="Verdana" w:hAnsi="Verdana"/>
          <w:sz w:val="20"/>
          <w:szCs w:val="20"/>
          <w:lang w:val="en"/>
        </w:rPr>
        <w:t>;</w:t>
      </w:r>
    </w:p>
    <w:p w14:paraId="69DFD393" w14:textId="77777777" w:rsidR="00A74A22" w:rsidRPr="00D91B4A" w:rsidRDefault="000F4B8D" w:rsidP="003259E0">
      <w:pPr>
        <w:pStyle w:val="ListParagraph"/>
        <w:numPr>
          <w:ilvl w:val="0"/>
          <w:numId w:val="1"/>
        </w:numPr>
        <w:spacing w:line="22" w:lineRule="atLeast"/>
        <w:jc w:val="both"/>
        <w:rPr>
          <w:rFonts w:ascii="Verdana" w:hAnsi="Verdana"/>
          <w:sz w:val="20"/>
          <w:szCs w:val="20"/>
        </w:rPr>
      </w:pPr>
      <w:r>
        <w:rPr>
          <w:rFonts w:ascii="Verdana" w:hAnsi="Verdana"/>
          <w:sz w:val="20"/>
          <w:szCs w:val="20"/>
          <w:lang w:val="en"/>
        </w:rPr>
        <w:t>Suspension</w:t>
      </w:r>
      <w:r w:rsidR="00A74A22" w:rsidRPr="00D91B4A">
        <w:rPr>
          <w:rFonts w:ascii="Verdana" w:hAnsi="Verdana"/>
          <w:sz w:val="20"/>
          <w:szCs w:val="20"/>
          <w:lang w:val="en"/>
        </w:rPr>
        <w:t xml:space="preserve"> of production of part of the proposed equipment</w:t>
      </w:r>
      <w:r>
        <w:rPr>
          <w:rFonts w:ascii="Verdana" w:hAnsi="Verdana"/>
          <w:sz w:val="20"/>
          <w:szCs w:val="20"/>
          <w:lang w:val="en"/>
        </w:rPr>
        <w:t>, which</w:t>
      </w:r>
      <w:r w:rsidR="00A74A22" w:rsidRPr="00D91B4A">
        <w:rPr>
          <w:rFonts w:ascii="Verdana" w:hAnsi="Verdana"/>
          <w:sz w:val="20"/>
          <w:szCs w:val="20"/>
          <w:lang w:val="en"/>
        </w:rPr>
        <w:t xml:space="preserve"> requir</w:t>
      </w:r>
      <w:r>
        <w:rPr>
          <w:rFonts w:ascii="Verdana" w:hAnsi="Verdana"/>
          <w:sz w:val="20"/>
          <w:szCs w:val="20"/>
          <w:lang w:val="en"/>
        </w:rPr>
        <w:t xml:space="preserve">ed </w:t>
      </w:r>
      <w:r w:rsidR="00A74A22" w:rsidRPr="00D91B4A">
        <w:rPr>
          <w:rFonts w:ascii="Verdana" w:hAnsi="Verdana"/>
          <w:sz w:val="20"/>
          <w:szCs w:val="20"/>
          <w:lang w:val="en"/>
        </w:rPr>
        <w:t xml:space="preserve">replacement in relation to the equipment originally proposed. The replacement was carried out in compliance with the requirements of the </w:t>
      </w:r>
      <w:r>
        <w:rPr>
          <w:rFonts w:ascii="Verdana" w:hAnsi="Verdana"/>
          <w:sz w:val="20"/>
          <w:szCs w:val="20"/>
          <w:lang w:val="en"/>
        </w:rPr>
        <w:t>Publ</w:t>
      </w:r>
      <w:r w:rsidR="00F47DB3">
        <w:rPr>
          <w:rFonts w:ascii="Verdana" w:hAnsi="Verdana"/>
          <w:sz w:val="20"/>
          <w:szCs w:val="20"/>
          <w:lang w:val="en"/>
        </w:rPr>
        <w:t>i</w:t>
      </w:r>
      <w:r>
        <w:rPr>
          <w:rFonts w:ascii="Verdana" w:hAnsi="Verdana"/>
          <w:sz w:val="20"/>
          <w:szCs w:val="20"/>
          <w:lang w:val="en"/>
        </w:rPr>
        <w:t>c Procurement Act</w:t>
      </w:r>
      <w:r w:rsidR="00A74A22" w:rsidRPr="00D91B4A">
        <w:rPr>
          <w:rFonts w:ascii="Verdana" w:hAnsi="Verdana"/>
          <w:sz w:val="20"/>
          <w:szCs w:val="20"/>
          <w:lang w:val="en"/>
        </w:rPr>
        <w:t xml:space="preserve"> due to the fact that the new equipment met the technical specifications and is of the same or higher </w:t>
      </w:r>
      <w:r>
        <w:rPr>
          <w:rFonts w:ascii="Verdana" w:hAnsi="Verdana"/>
          <w:sz w:val="20"/>
          <w:szCs w:val="20"/>
          <w:lang w:val="en"/>
        </w:rPr>
        <w:t>co</w:t>
      </w:r>
      <w:r w:rsidR="00EC27E0">
        <w:rPr>
          <w:rFonts w:ascii="Verdana" w:hAnsi="Verdana"/>
          <w:sz w:val="20"/>
          <w:szCs w:val="20"/>
          <w:lang w:val="en"/>
        </w:rPr>
        <w:t xml:space="preserve">mpared to </w:t>
      </w:r>
      <w:r w:rsidR="00A74A22" w:rsidRPr="00D91B4A">
        <w:rPr>
          <w:rFonts w:ascii="Verdana" w:hAnsi="Verdana"/>
          <w:sz w:val="20"/>
          <w:szCs w:val="20"/>
          <w:lang w:val="en"/>
        </w:rPr>
        <w:t>the</w:t>
      </w:r>
      <w:r>
        <w:rPr>
          <w:rFonts w:ascii="Verdana" w:hAnsi="Verdana"/>
          <w:sz w:val="20"/>
          <w:szCs w:val="20"/>
          <w:lang w:val="en"/>
        </w:rPr>
        <w:t xml:space="preserve"> initial</w:t>
      </w:r>
      <w:r w:rsidR="00A74A22" w:rsidRPr="00D91B4A">
        <w:rPr>
          <w:rFonts w:ascii="Verdana" w:hAnsi="Verdana"/>
          <w:sz w:val="20"/>
          <w:szCs w:val="20"/>
          <w:lang w:val="en"/>
        </w:rPr>
        <w:t xml:space="preserve"> equipment</w:t>
      </w:r>
      <w:r w:rsidR="00A65D8C" w:rsidRPr="00D91B4A">
        <w:rPr>
          <w:rFonts w:ascii="Verdana" w:hAnsi="Verdana"/>
          <w:sz w:val="20"/>
          <w:szCs w:val="20"/>
          <w:lang w:val="en"/>
        </w:rPr>
        <w:t>;</w:t>
      </w:r>
    </w:p>
    <w:p w14:paraId="4AC4B01A" w14:textId="77777777" w:rsidR="00A74A22" w:rsidRPr="00D91B4A" w:rsidRDefault="00A74A22" w:rsidP="003259E0">
      <w:pPr>
        <w:pStyle w:val="ListParagraph"/>
        <w:numPr>
          <w:ilvl w:val="0"/>
          <w:numId w:val="1"/>
        </w:numPr>
        <w:spacing w:line="22" w:lineRule="atLeast"/>
        <w:jc w:val="both"/>
        <w:rPr>
          <w:rFonts w:ascii="Verdana" w:hAnsi="Verdana"/>
          <w:sz w:val="20"/>
          <w:szCs w:val="20"/>
        </w:rPr>
      </w:pPr>
      <w:r w:rsidRPr="00D91B4A">
        <w:rPr>
          <w:rFonts w:ascii="Verdana" w:hAnsi="Verdana"/>
          <w:sz w:val="20"/>
          <w:szCs w:val="20"/>
          <w:lang w:val="en"/>
        </w:rPr>
        <w:lastRenderedPageBreak/>
        <w:t xml:space="preserve">Temporary suspension in the performance of contract No IED-21/13.12.2013 until the issuance of an </w:t>
      </w:r>
      <w:r w:rsidR="00EC27E0" w:rsidRPr="00D91B4A">
        <w:rPr>
          <w:rFonts w:ascii="Verdana" w:hAnsi="Verdana"/>
          <w:sz w:val="20"/>
          <w:szCs w:val="20"/>
          <w:lang w:val="en"/>
        </w:rPr>
        <w:t>authorization</w:t>
      </w:r>
      <w:r w:rsidRPr="00D91B4A">
        <w:rPr>
          <w:rFonts w:ascii="Verdana" w:hAnsi="Verdana"/>
          <w:sz w:val="20"/>
          <w:szCs w:val="20"/>
          <w:lang w:val="en"/>
        </w:rPr>
        <w:t xml:space="preserve"> for </w:t>
      </w:r>
      <w:r w:rsidR="00EC27E0">
        <w:rPr>
          <w:rFonts w:ascii="Verdana" w:hAnsi="Verdana"/>
          <w:sz w:val="20"/>
          <w:szCs w:val="20"/>
          <w:lang w:val="en"/>
        </w:rPr>
        <w:t xml:space="preserve">exploitation </w:t>
      </w:r>
      <w:r w:rsidRPr="00D91B4A">
        <w:rPr>
          <w:rFonts w:ascii="Verdana" w:hAnsi="Verdana"/>
          <w:sz w:val="20"/>
          <w:szCs w:val="20"/>
          <w:lang w:val="en"/>
        </w:rPr>
        <w:t xml:space="preserve">of the coastal </w:t>
      </w:r>
      <w:r w:rsidR="00F93EA6" w:rsidRPr="00D91B4A">
        <w:rPr>
          <w:rFonts w:ascii="Verdana" w:hAnsi="Verdana"/>
          <w:sz w:val="20"/>
          <w:szCs w:val="20"/>
          <w:lang w:val="en"/>
        </w:rPr>
        <w:t>centers</w:t>
      </w:r>
      <w:r w:rsidRPr="00D91B4A">
        <w:rPr>
          <w:rFonts w:ascii="Verdana" w:hAnsi="Verdana"/>
          <w:sz w:val="20"/>
          <w:szCs w:val="20"/>
          <w:lang w:val="en"/>
        </w:rPr>
        <w:t xml:space="preserve">. Until the issuance of an </w:t>
      </w:r>
      <w:r w:rsidR="00EC27E0" w:rsidRPr="00D91B4A">
        <w:rPr>
          <w:rFonts w:ascii="Verdana" w:hAnsi="Verdana"/>
          <w:sz w:val="20"/>
          <w:szCs w:val="20"/>
          <w:lang w:val="en"/>
        </w:rPr>
        <w:t>authorization</w:t>
      </w:r>
      <w:r w:rsidRPr="00D91B4A">
        <w:rPr>
          <w:rFonts w:ascii="Verdana" w:hAnsi="Verdana"/>
          <w:sz w:val="20"/>
          <w:szCs w:val="20"/>
          <w:lang w:val="en"/>
        </w:rPr>
        <w:t xml:space="preserve"> for </w:t>
      </w:r>
      <w:r w:rsidR="00EC27E0">
        <w:rPr>
          <w:rFonts w:ascii="Verdana" w:hAnsi="Verdana"/>
          <w:sz w:val="20"/>
          <w:szCs w:val="20"/>
          <w:lang w:val="en"/>
        </w:rPr>
        <w:t>exploitation</w:t>
      </w:r>
      <w:r w:rsidRPr="00D91B4A">
        <w:rPr>
          <w:rFonts w:ascii="Verdana" w:hAnsi="Verdana"/>
          <w:sz w:val="20"/>
          <w:szCs w:val="20"/>
          <w:lang w:val="en"/>
        </w:rPr>
        <w:t xml:space="preserve"> of the coastal management and information services of navigation in the town of Varna and Burgas Varna, the contractor for supply </w:t>
      </w:r>
      <w:r w:rsidRPr="00F47DB3">
        <w:rPr>
          <w:rFonts w:ascii="Verdana" w:hAnsi="Verdana"/>
          <w:sz w:val="20"/>
          <w:szCs w:val="20"/>
          <w:lang w:val="en"/>
        </w:rPr>
        <w:t>and installation of equipment and construction works, did not have the technological opportunity to carry out its activities and obligations under the</w:t>
      </w:r>
      <w:r w:rsidR="003D295E" w:rsidRPr="00F47DB3">
        <w:rPr>
          <w:rFonts w:ascii="Verdana" w:hAnsi="Verdana"/>
          <w:sz w:val="20"/>
          <w:szCs w:val="20"/>
          <w:lang w:val="en"/>
        </w:rPr>
        <w:t xml:space="preserve"> contract</w:t>
      </w:r>
      <w:r w:rsidRPr="00F47DB3">
        <w:rPr>
          <w:rFonts w:ascii="Verdana" w:hAnsi="Verdana"/>
          <w:sz w:val="20"/>
          <w:szCs w:val="20"/>
          <w:lang w:val="en"/>
        </w:rPr>
        <w:t xml:space="preserve">. In view of the </w:t>
      </w:r>
      <w:r w:rsidR="00F47DB3" w:rsidRPr="00F47DB3">
        <w:rPr>
          <w:rFonts w:ascii="Verdana" w:hAnsi="Verdana"/>
          <w:sz w:val="20"/>
          <w:szCs w:val="20"/>
          <w:lang w:val="en"/>
        </w:rPr>
        <w:t>interdependence</w:t>
      </w:r>
      <w:r w:rsidR="00880729" w:rsidRPr="00F47DB3">
        <w:rPr>
          <w:rFonts w:ascii="Verdana" w:hAnsi="Verdana"/>
          <w:sz w:val="20"/>
          <w:szCs w:val="20"/>
          <w:lang w:val="en"/>
        </w:rPr>
        <w:t xml:space="preserve"> between</w:t>
      </w:r>
      <w:r w:rsidR="00880729">
        <w:rPr>
          <w:rFonts w:ascii="Verdana" w:hAnsi="Verdana"/>
          <w:sz w:val="20"/>
          <w:szCs w:val="20"/>
          <w:lang w:val="en"/>
        </w:rPr>
        <w:t xml:space="preserve"> the contracts</w:t>
      </w:r>
      <w:r w:rsidRPr="00D91B4A">
        <w:rPr>
          <w:rFonts w:ascii="Verdana" w:hAnsi="Verdana"/>
          <w:sz w:val="20"/>
          <w:szCs w:val="20"/>
          <w:lang w:val="en"/>
        </w:rPr>
        <w:t>, the possibility of</w:t>
      </w:r>
      <w:r w:rsidR="00FA3E7C">
        <w:rPr>
          <w:rFonts w:ascii="Verdana" w:hAnsi="Verdana"/>
          <w:sz w:val="20"/>
          <w:szCs w:val="20"/>
          <w:lang w:val="en"/>
        </w:rPr>
        <w:t xml:space="preserve"> temporary </w:t>
      </w:r>
      <w:r w:rsidRPr="00D91B4A">
        <w:rPr>
          <w:rFonts w:ascii="Verdana" w:hAnsi="Verdana"/>
          <w:sz w:val="20"/>
          <w:szCs w:val="20"/>
          <w:lang w:val="en"/>
        </w:rPr>
        <w:t>suspen</w:t>
      </w:r>
      <w:r w:rsidR="00FA3E7C">
        <w:rPr>
          <w:rFonts w:ascii="Verdana" w:hAnsi="Verdana"/>
          <w:sz w:val="20"/>
          <w:szCs w:val="20"/>
          <w:lang w:val="en"/>
        </w:rPr>
        <w:t xml:space="preserve">sion was used </w:t>
      </w:r>
      <w:r w:rsidRPr="00D91B4A">
        <w:rPr>
          <w:rFonts w:ascii="Verdana" w:hAnsi="Verdana"/>
          <w:sz w:val="20"/>
          <w:szCs w:val="20"/>
          <w:lang w:val="en"/>
        </w:rPr>
        <w:t xml:space="preserve">until the relevant </w:t>
      </w:r>
      <w:r w:rsidR="00FA3E7C" w:rsidRPr="00D91B4A">
        <w:rPr>
          <w:rFonts w:ascii="Verdana" w:hAnsi="Verdana"/>
          <w:sz w:val="20"/>
          <w:szCs w:val="20"/>
          <w:lang w:val="en"/>
        </w:rPr>
        <w:t>authorization</w:t>
      </w:r>
      <w:r w:rsidRPr="00D91B4A">
        <w:rPr>
          <w:rFonts w:ascii="Verdana" w:hAnsi="Verdana"/>
          <w:sz w:val="20"/>
          <w:szCs w:val="20"/>
          <w:lang w:val="en"/>
        </w:rPr>
        <w:t xml:space="preserve"> documents have been issued by the competent authorities. The activities </w:t>
      </w:r>
      <w:r w:rsidR="00FA3E7C">
        <w:rPr>
          <w:rFonts w:ascii="Verdana" w:hAnsi="Verdana"/>
          <w:sz w:val="20"/>
          <w:szCs w:val="20"/>
          <w:lang w:val="en"/>
        </w:rPr>
        <w:t>under</w:t>
      </w:r>
      <w:r w:rsidRPr="00D91B4A">
        <w:rPr>
          <w:rFonts w:ascii="Verdana" w:hAnsi="Verdana"/>
          <w:sz w:val="20"/>
          <w:szCs w:val="20"/>
          <w:lang w:val="en"/>
        </w:rPr>
        <w:t xml:space="preserve"> the contract </w:t>
      </w:r>
      <w:r w:rsidR="00FA3E7C">
        <w:rPr>
          <w:rFonts w:ascii="Verdana" w:hAnsi="Verdana"/>
          <w:sz w:val="20"/>
          <w:szCs w:val="20"/>
          <w:lang w:val="en"/>
        </w:rPr>
        <w:t>have been</w:t>
      </w:r>
      <w:r w:rsidRPr="00D91B4A">
        <w:rPr>
          <w:rFonts w:ascii="Verdana" w:hAnsi="Verdana"/>
          <w:sz w:val="20"/>
          <w:szCs w:val="20"/>
          <w:lang w:val="en"/>
        </w:rPr>
        <w:t xml:space="preserve"> completed</w:t>
      </w:r>
      <w:r w:rsidR="00FA3E7C">
        <w:rPr>
          <w:rFonts w:ascii="Verdana" w:hAnsi="Verdana"/>
          <w:sz w:val="20"/>
          <w:szCs w:val="20"/>
          <w:lang w:val="en"/>
        </w:rPr>
        <w:t xml:space="preserve"> within the deadlines</w:t>
      </w:r>
      <w:r w:rsidRPr="00D91B4A">
        <w:rPr>
          <w:rFonts w:ascii="Verdana" w:hAnsi="Verdana"/>
          <w:sz w:val="20"/>
          <w:szCs w:val="20"/>
          <w:lang w:val="en"/>
        </w:rPr>
        <w:t>.</w:t>
      </w:r>
    </w:p>
    <w:p w14:paraId="76A4BF64" w14:textId="77777777" w:rsidR="005554D2" w:rsidRPr="00D91B4A" w:rsidRDefault="005554D2" w:rsidP="003259E0">
      <w:pPr>
        <w:pStyle w:val="ListParagraph"/>
        <w:spacing w:line="22" w:lineRule="atLeast"/>
        <w:ind w:left="405"/>
        <w:jc w:val="both"/>
        <w:rPr>
          <w:rFonts w:ascii="Verdana" w:hAnsi="Verdana"/>
          <w:sz w:val="20"/>
          <w:szCs w:val="20"/>
        </w:rPr>
      </w:pPr>
    </w:p>
    <w:p w14:paraId="294F5963" w14:textId="77777777" w:rsidR="00A74A22" w:rsidRPr="00D91B4A" w:rsidRDefault="00A74A22" w:rsidP="00CE496D">
      <w:pPr>
        <w:pStyle w:val="Heading2"/>
        <w:numPr>
          <w:ilvl w:val="1"/>
          <w:numId w:val="17"/>
        </w:numPr>
        <w:spacing w:line="22" w:lineRule="atLeast"/>
        <w:ind w:left="426" w:hanging="426"/>
        <w:jc w:val="left"/>
        <w:rPr>
          <w:rFonts w:ascii="Verdana" w:hAnsi="Verdana"/>
          <w:b/>
          <w:bCs/>
          <w:sz w:val="20"/>
          <w:szCs w:val="20"/>
        </w:rPr>
      </w:pPr>
      <w:r w:rsidRPr="00D91B4A">
        <w:rPr>
          <w:rFonts w:ascii="Verdana" w:hAnsi="Verdana"/>
          <w:b/>
          <w:bCs/>
          <w:sz w:val="20"/>
          <w:szCs w:val="20"/>
          <w:lang w:val="en"/>
        </w:rPr>
        <w:t xml:space="preserve"> Operational phase</w:t>
      </w:r>
    </w:p>
    <w:p w14:paraId="642500C1" w14:textId="77777777" w:rsidR="00A74A22" w:rsidRPr="00F47DB3" w:rsidRDefault="00A74A22" w:rsidP="003259E0">
      <w:pPr>
        <w:spacing w:line="22" w:lineRule="atLeast"/>
        <w:jc w:val="both"/>
        <w:rPr>
          <w:rFonts w:ascii="Verdana" w:hAnsi="Verdana"/>
          <w:sz w:val="20"/>
          <w:szCs w:val="20"/>
        </w:rPr>
      </w:pPr>
      <w:r w:rsidRPr="00D91B4A">
        <w:rPr>
          <w:rFonts w:ascii="Verdana" w:hAnsi="Verdana"/>
          <w:sz w:val="20"/>
          <w:szCs w:val="20"/>
          <w:lang w:val="en"/>
        </w:rPr>
        <w:t xml:space="preserve">The management of the built infrastructure is carried out by the </w:t>
      </w:r>
      <w:r w:rsidR="00345569">
        <w:rPr>
          <w:rFonts w:ascii="Verdana" w:hAnsi="Verdana"/>
          <w:sz w:val="20"/>
          <w:szCs w:val="20"/>
          <w:lang w:val="en"/>
        </w:rPr>
        <w:t xml:space="preserve">Bulgarian </w:t>
      </w:r>
      <w:r w:rsidRPr="00D91B4A">
        <w:rPr>
          <w:rFonts w:ascii="Verdana" w:hAnsi="Verdana"/>
          <w:sz w:val="20"/>
          <w:szCs w:val="20"/>
          <w:lang w:val="en"/>
        </w:rPr>
        <w:t>Port Infrastructure</w:t>
      </w:r>
      <w:r w:rsidR="00345569">
        <w:rPr>
          <w:rFonts w:ascii="Verdana" w:hAnsi="Verdana"/>
          <w:sz w:val="20"/>
          <w:szCs w:val="20"/>
          <w:lang w:val="en"/>
        </w:rPr>
        <w:t xml:space="preserve"> Company</w:t>
      </w:r>
      <w:r w:rsidRPr="00D91B4A">
        <w:rPr>
          <w:rFonts w:ascii="Verdana" w:hAnsi="Verdana"/>
          <w:sz w:val="20"/>
          <w:szCs w:val="20"/>
          <w:lang w:val="en"/>
        </w:rPr>
        <w:t xml:space="preserve">.  The obligations are clearly laid down in Article 115 of </w:t>
      </w:r>
      <w:r w:rsidRPr="00F87FA6">
        <w:rPr>
          <w:rFonts w:ascii="Verdana" w:hAnsi="Verdana"/>
          <w:sz w:val="20"/>
          <w:szCs w:val="20"/>
          <w:lang w:val="en"/>
        </w:rPr>
        <w:t>the Law on Maritime Spaces, Inland Waterways and Ports of the Republic of Bulgaria (L</w:t>
      </w:r>
      <w:r w:rsidR="00F400FC">
        <w:rPr>
          <w:rFonts w:ascii="Verdana" w:hAnsi="Verdana"/>
          <w:sz w:val="20"/>
          <w:szCs w:val="20"/>
          <w:lang w:val="en"/>
        </w:rPr>
        <w:t>MSIWP</w:t>
      </w:r>
      <w:r w:rsidRPr="00F87FA6">
        <w:rPr>
          <w:rFonts w:ascii="Verdana" w:hAnsi="Verdana"/>
          <w:sz w:val="20"/>
          <w:szCs w:val="20"/>
          <w:lang w:val="en"/>
        </w:rPr>
        <w:t>). The</w:t>
      </w:r>
      <w:r w:rsidRPr="00D91B4A">
        <w:rPr>
          <w:rFonts w:ascii="Verdana" w:hAnsi="Verdana"/>
          <w:sz w:val="20"/>
          <w:szCs w:val="20"/>
          <w:lang w:val="en"/>
        </w:rPr>
        <w:t xml:space="preserve"> Directorate "Management of Ship Traffic - Black Sea" of the </w:t>
      </w:r>
      <w:r w:rsidR="00D06AC2">
        <w:rPr>
          <w:rFonts w:ascii="Verdana" w:hAnsi="Verdana"/>
          <w:sz w:val="20"/>
          <w:szCs w:val="20"/>
          <w:lang w:val="en"/>
        </w:rPr>
        <w:t>BPIC is responsible for</w:t>
      </w:r>
      <w:r w:rsidRPr="00D91B4A">
        <w:rPr>
          <w:rFonts w:ascii="Verdana" w:hAnsi="Verdana"/>
          <w:sz w:val="20"/>
          <w:szCs w:val="20"/>
          <w:lang w:val="en"/>
        </w:rPr>
        <w:t xml:space="preserve"> the obligations of the enterprise under the </w:t>
      </w:r>
      <w:r w:rsidR="002E304C" w:rsidRPr="00F87FA6">
        <w:rPr>
          <w:rFonts w:ascii="Verdana" w:hAnsi="Verdana"/>
          <w:sz w:val="20"/>
          <w:szCs w:val="20"/>
          <w:lang w:val="en"/>
        </w:rPr>
        <w:t>L</w:t>
      </w:r>
      <w:r w:rsidR="002E304C">
        <w:rPr>
          <w:rFonts w:ascii="Verdana" w:hAnsi="Verdana"/>
          <w:sz w:val="20"/>
          <w:szCs w:val="20"/>
          <w:lang w:val="en"/>
        </w:rPr>
        <w:t>MSIWP</w:t>
      </w:r>
      <w:r w:rsidR="00EC4719">
        <w:rPr>
          <w:rFonts w:ascii="Verdana" w:hAnsi="Verdana"/>
          <w:sz w:val="20"/>
          <w:szCs w:val="20"/>
          <w:lang w:val="en"/>
        </w:rPr>
        <w:t xml:space="preserve"> and CMS</w:t>
      </w:r>
      <w:r w:rsidR="002E304C">
        <w:rPr>
          <w:rFonts w:ascii="Verdana" w:hAnsi="Verdana"/>
          <w:sz w:val="20"/>
          <w:szCs w:val="20"/>
          <w:lang w:val="en"/>
        </w:rPr>
        <w:t xml:space="preserve"> </w:t>
      </w:r>
      <w:r w:rsidRPr="00D91B4A">
        <w:rPr>
          <w:rFonts w:ascii="Verdana" w:hAnsi="Verdana"/>
          <w:sz w:val="20"/>
          <w:szCs w:val="20"/>
          <w:lang w:val="en"/>
        </w:rPr>
        <w:t>for</w:t>
      </w:r>
      <w:r w:rsidR="002B266A">
        <w:rPr>
          <w:rFonts w:ascii="Verdana" w:hAnsi="Verdana"/>
          <w:sz w:val="20"/>
          <w:szCs w:val="20"/>
          <w:lang w:val="en"/>
        </w:rPr>
        <w:t xml:space="preserve"> management of</w:t>
      </w:r>
      <w:r w:rsidRPr="00D91B4A">
        <w:rPr>
          <w:rFonts w:ascii="Verdana" w:hAnsi="Verdana"/>
          <w:sz w:val="20"/>
          <w:szCs w:val="20"/>
          <w:lang w:val="en"/>
        </w:rPr>
        <w:t xml:space="preserve"> infrastructure t built </w:t>
      </w:r>
      <w:r w:rsidR="002B266A">
        <w:rPr>
          <w:rFonts w:ascii="Verdana" w:hAnsi="Verdana"/>
          <w:sz w:val="20"/>
          <w:szCs w:val="20"/>
          <w:lang w:val="en"/>
        </w:rPr>
        <w:t>under</w:t>
      </w:r>
      <w:r w:rsidRPr="00D91B4A">
        <w:rPr>
          <w:rFonts w:ascii="Verdana" w:hAnsi="Verdana"/>
          <w:sz w:val="20"/>
          <w:szCs w:val="20"/>
          <w:lang w:val="en"/>
        </w:rPr>
        <w:t xml:space="preserve"> the project, including</w:t>
      </w:r>
      <w:r w:rsidRPr="00D91B4A">
        <w:rPr>
          <w:rFonts w:ascii="Verdana" w:hAnsi="Verdana"/>
          <w:lang w:val="en"/>
        </w:rPr>
        <w:t xml:space="preserve"> </w:t>
      </w:r>
      <w:r w:rsidRPr="00D91B4A">
        <w:rPr>
          <w:rFonts w:ascii="Verdana" w:hAnsi="Verdana"/>
          <w:sz w:val="20"/>
          <w:szCs w:val="20"/>
          <w:lang w:val="en"/>
        </w:rPr>
        <w:t xml:space="preserve">management of ship traffic;  provision of navigation and data information; as well as traffic information and assistance in limiting emergencies; providing advice and recommendations to ships relating to the safety of navigation, assisting decision-making </w:t>
      </w:r>
      <w:r w:rsidRPr="00F47DB3">
        <w:rPr>
          <w:rFonts w:ascii="Verdana" w:hAnsi="Verdana"/>
          <w:sz w:val="20"/>
          <w:szCs w:val="20"/>
          <w:lang w:val="en"/>
        </w:rPr>
        <w:t xml:space="preserve">on board the ship in a complex meteorological and navigational environment, movement of ships in order to prevent accidents and incidents at sea; communication provision through the Bulgarian part of the World Maritime Disaster and Safety System (GMDSS) in zones A1, A2 and NAVTEX in the event of disasters and in search and rescue, as well as in fixed-term cases such as weather and navigational warnings and in the case of safety announcements, including the dissemination of maritime safety information and in tests of GMDSS equipment on ships, as well as in accidents; maintain services to facilitate reporting formalities for ships arriving in and/or leaving the ports of the Republic of Bulgaria.  </w:t>
      </w:r>
    </w:p>
    <w:p w14:paraId="7A9AEB7D" w14:textId="77777777" w:rsidR="00A74A22" w:rsidRPr="00F47DB3" w:rsidRDefault="00A74A22" w:rsidP="003259E0">
      <w:pPr>
        <w:spacing w:line="22" w:lineRule="atLeast"/>
        <w:jc w:val="both"/>
        <w:rPr>
          <w:rFonts w:ascii="Verdana" w:hAnsi="Verdana"/>
          <w:sz w:val="20"/>
          <w:szCs w:val="20"/>
        </w:rPr>
      </w:pPr>
      <w:r w:rsidRPr="00F47DB3">
        <w:rPr>
          <w:rFonts w:ascii="Verdana" w:hAnsi="Verdana"/>
          <w:sz w:val="20"/>
          <w:szCs w:val="20"/>
          <w:lang w:val="en"/>
        </w:rPr>
        <w:t>The Directorate shall implement the technical operation of the ship traffic services facilities, apparatus, systems and subsystems, including the main and ancillary facilities of VTS, VTMIS, GMDSS, SSN in carrying out the safety, security and navigation management tasks, by maintaining the necessary personnel to provide 24/7 service provision and system maintenance.</w:t>
      </w:r>
    </w:p>
    <w:p w14:paraId="24491286" w14:textId="77777777" w:rsidR="00A74A22" w:rsidRPr="004E6C50" w:rsidRDefault="00A74A22" w:rsidP="003259E0">
      <w:pPr>
        <w:spacing w:line="22" w:lineRule="atLeast"/>
        <w:jc w:val="both"/>
        <w:rPr>
          <w:rFonts w:ascii="Verdana" w:hAnsi="Verdana"/>
          <w:sz w:val="20"/>
          <w:szCs w:val="20"/>
        </w:rPr>
      </w:pPr>
      <w:r w:rsidRPr="00F47DB3">
        <w:rPr>
          <w:rFonts w:ascii="Verdana" w:hAnsi="Verdana"/>
          <w:sz w:val="20"/>
          <w:szCs w:val="20"/>
          <w:lang w:val="en"/>
        </w:rPr>
        <w:t xml:space="preserve">All operating, maintenance, remuneration and depreciation costs covered by the </w:t>
      </w:r>
      <w:r w:rsidR="004E6C50" w:rsidRPr="00F47DB3">
        <w:rPr>
          <w:rFonts w:ascii="Verdana" w:hAnsi="Verdana"/>
          <w:sz w:val="20"/>
          <w:szCs w:val="20"/>
          <w:lang w:val="en"/>
        </w:rPr>
        <w:t>BPIC</w:t>
      </w:r>
      <w:r w:rsidRPr="00F47DB3">
        <w:rPr>
          <w:rFonts w:ascii="Verdana" w:hAnsi="Verdana"/>
          <w:sz w:val="20"/>
          <w:szCs w:val="20"/>
          <w:lang w:val="en"/>
        </w:rPr>
        <w:t xml:space="preserve"> budget. The sustainability in the management of the structure after the implementation of the project is based on the institutional basis provided by the </w:t>
      </w:r>
      <w:r w:rsidR="002E304C" w:rsidRPr="0015095D">
        <w:rPr>
          <w:rFonts w:ascii="Verdana" w:hAnsi="Verdana"/>
          <w:sz w:val="20"/>
          <w:szCs w:val="20"/>
          <w:lang w:val="en"/>
        </w:rPr>
        <w:t>LMSIWP</w:t>
      </w:r>
      <w:r w:rsidRPr="0015095D">
        <w:rPr>
          <w:rFonts w:ascii="Verdana" w:hAnsi="Verdana"/>
          <w:sz w:val="20"/>
          <w:szCs w:val="20"/>
          <w:lang w:val="en"/>
        </w:rPr>
        <w:t xml:space="preserve"> and </w:t>
      </w:r>
      <w:r w:rsidR="0015095D" w:rsidRPr="0015095D">
        <w:rPr>
          <w:rFonts w:ascii="Verdana" w:hAnsi="Verdana"/>
          <w:sz w:val="20"/>
          <w:szCs w:val="20"/>
          <w:lang w:val="en"/>
        </w:rPr>
        <w:t>C</w:t>
      </w:r>
      <w:r w:rsidR="00EC4719">
        <w:rPr>
          <w:rFonts w:ascii="Verdana" w:hAnsi="Verdana"/>
          <w:sz w:val="20"/>
          <w:szCs w:val="20"/>
          <w:lang w:val="en"/>
        </w:rPr>
        <w:t>MS</w:t>
      </w:r>
      <w:r w:rsidRPr="0015095D">
        <w:rPr>
          <w:rFonts w:ascii="Verdana" w:hAnsi="Verdana"/>
          <w:sz w:val="20"/>
          <w:szCs w:val="20"/>
          <w:lang w:val="en"/>
        </w:rPr>
        <w:t>. The</w:t>
      </w:r>
      <w:r w:rsidR="00384F9E" w:rsidRPr="0015095D">
        <w:rPr>
          <w:rFonts w:ascii="Verdana" w:hAnsi="Verdana"/>
          <w:sz w:val="20"/>
          <w:szCs w:val="20"/>
          <w:lang w:val="en"/>
        </w:rPr>
        <w:t xml:space="preserve"> lessons learned</w:t>
      </w:r>
      <w:r w:rsidRPr="0015095D">
        <w:rPr>
          <w:rFonts w:ascii="Verdana" w:hAnsi="Verdana"/>
          <w:sz w:val="20"/>
          <w:szCs w:val="20"/>
          <w:lang w:val="en"/>
        </w:rPr>
        <w:t xml:space="preserve"> during the period of operation of the first and second phases of the project </w:t>
      </w:r>
      <w:r w:rsidR="00384F9E" w:rsidRPr="0015095D">
        <w:rPr>
          <w:rFonts w:ascii="Verdana" w:hAnsi="Verdana"/>
          <w:sz w:val="20"/>
          <w:szCs w:val="20"/>
          <w:lang w:val="en"/>
        </w:rPr>
        <w:t>are</w:t>
      </w:r>
      <w:r w:rsidRPr="004E6C50">
        <w:rPr>
          <w:rFonts w:ascii="Verdana" w:hAnsi="Verdana"/>
          <w:sz w:val="20"/>
          <w:szCs w:val="20"/>
          <w:lang w:val="en"/>
        </w:rPr>
        <w:t xml:space="preserve"> essential to ensure sustainability after the third phase, as well as during the </w:t>
      </w:r>
      <w:r w:rsidR="00384F9E">
        <w:rPr>
          <w:rFonts w:ascii="Verdana" w:hAnsi="Verdana"/>
          <w:sz w:val="20"/>
          <w:szCs w:val="20"/>
          <w:lang w:val="en"/>
        </w:rPr>
        <w:t>exploitation</w:t>
      </w:r>
      <w:r w:rsidRPr="004E6C50">
        <w:rPr>
          <w:rFonts w:ascii="Verdana" w:hAnsi="Verdana"/>
          <w:sz w:val="20"/>
          <w:szCs w:val="20"/>
          <w:lang w:val="en"/>
        </w:rPr>
        <w:t>.</w:t>
      </w:r>
    </w:p>
    <w:p w14:paraId="225858C0" w14:textId="77777777" w:rsidR="00A74A22" w:rsidRPr="004E6C50" w:rsidRDefault="00A74A22" w:rsidP="003259E0">
      <w:pPr>
        <w:spacing w:line="22" w:lineRule="atLeast"/>
        <w:jc w:val="both"/>
        <w:rPr>
          <w:rFonts w:ascii="Verdana" w:hAnsi="Verdana"/>
          <w:sz w:val="20"/>
          <w:szCs w:val="20"/>
        </w:rPr>
      </w:pPr>
      <w:r w:rsidRPr="004E6C50">
        <w:rPr>
          <w:rFonts w:ascii="Verdana" w:hAnsi="Verdana"/>
          <w:sz w:val="20"/>
          <w:szCs w:val="20"/>
          <w:lang w:val="en"/>
        </w:rPr>
        <w:t xml:space="preserve">Within a 5-year period after the completion of the project, the </w:t>
      </w:r>
      <w:r w:rsidR="00384F9E">
        <w:rPr>
          <w:rFonts w:ascii="Verdana" w:hAnsi="Verdana"/>
          <w:sz w:val="20"/>
          <w:szCs w:val="20"/>
          <w:lang w:val="en"/>
        </w:rPr>
        <w:t>BPIC</w:t>
      </w:r>
      <w:r w:rsidRPr="004E6C50">
        <w:rPr>
          <w:rFonts w:ascii="Verdana" w:hAnsi="Verdana"/>
          <w:sz w:val="20"/>
          <w:szCs w:val="20"/>
          <w:lang w:val="en"/>
        </w:rPr>
        <w:t xml:space="preserve"> submit</w:t>
      </w:r>
      <w:r w:rsidR="00384F9E">
        <w:rPr>
          <w:rFonts w:ascii="Verdana" w:hAnsi="Verdana"/>
          <w:sz w:val="20"/>
          <w:szCs w:val="20"/>
          <w:lang w:val="en"/>
        </w:rPr>
        <w:t>s</w:t>
      </w:r>
      <w:r w:rsidRPr="004E6C50">
        <w:rPr>
          <w:rFonts w:ascii="Verdana" w:hAnsi="Verdana"/>
          <w:sz w:val="20"/>
          <w:szCs w:val="20"/>
          <w:lang w:val="en"/>
        </w:rPr>
        <w:t xml:space="preserve"> annual sustainability </w:t>
      </w:r>
      <w:r w:rsidRPr="002D173D">
        <w:rPr>
          <w:rFonts w:ascii="Verdana" w:hAnsi="Verdana"/>
          <w:sz w:val="20"/>
          <w:szCs w:val="20"/>
          <w:lang w:val="en"/>
        </w:rPr>
        <w:t xml:space="preserve">reports to the MA in accordance with point 16.1.3. </w:t>
      </w:r>
      <w:r w:rsidR="002D173D" w:rsidRPr="002D173D">
        <w:rPr>
          <w:rFonts w:ascii="Verdana" w:hAnsi="Verdana"/>
          <w:sz w:val="20"/>
          <w:szCs w:val="20"/>
          <w:lang w:val="en"/>
        </w:rPr>
        <w:t>M</w:t>
      </w:r>
      <w:r w:rsidRPr="002D173D">
        <w:rPr>
          <w:rFonts w:ascii="Verdana" w:hAnsi="Verdana"/>
          <w:sz w:val="20"/>
          <w:szCs w:val="20"/>
          <w:lang w:val="en"/>
        </w:rPr>
        <w:t xml:space="preserve">anagement and </w:t>
      </w:r>
      <w:r w:rsidR="002D173D" w:rsidRPr="002D173D">
        <w:rPr>
          <w:rFonts w:ascii="Verdana" w:hAnsi="Verdana"/>
          <w:sz w:val="20"/>
          <w:szCs w:val="20"/>
          <w:lang w:val="en"/>
        </w:rPr>
        <w:t>Implementation</w:t>
      </w:r>
      <w:r w:rsidRPr="002D173D">
        <w:rPr>
          <w:rFonts w:ascii="Verdana" w:hAnsi="Verdana"/>
          <w:sz w:val="20"/>
          <w:szCs w:val="20"/>
          <w:lang w:val="en"/>
        </w:rPr>
        <w:t xml:space="preserve"> </w:t>
      </w:r>
      <w:r w:rsidR="002D173D" w:rsidRPr="002D173D">
        <w:rPr>
          <w:rFonts w:ascii="Verdana" w:hAnsi="Verdana"/>
          <w:sz w:val="20"/>
          <w:szCs w:val="20"/>
          <w:lang w:val="en"/>
        </w:rPr>
        <w:t>Guidance</w:t>
      </w:r>
      <w:r w:rsidRPr="002D173D">
        <w:rPr>
          <w:rFonts w:ascii="Verdana" w:hAnsi="Verdana"/>
          <w:sz w:val="20"/>
          <w:szCs w:val="20"/>
          <w:lang w:val="en"/>
        </w:rPr>
        <w:t xml:space="preserve"> of the </w:t>
      </w:r>
      <w:r w:rsidR="00384F9E" w:rsidRPr="002D173D">
        <w:rPr>
          <w:rFonts w:ascii="Verdana" w:hAnsi="Verdana"/>
          <w:sz w:val="20"/>
          <w:szCs w:val="20"/>
          <w:lang w:val="en"/>
        </w:rPr>
        <w:t>OPT</w:t>
      </w:r>
      <w:r w:rsidRPr="002D173D">
        <w:rPr>
          <w:rFonts w:ascii="Verdana" w:hAnsi="Verdana"/>
          <w:sz w:val="20"/>
          <w:szCs w:val="20"/>
          <w:lang w:val="en"/>
        </w:rPr>
        <w:t>.  The reports include</w:t>
      </w:r>
      <w:r w:rsidRPr="004E6C50">
        <w:rPr>
          <w:rFonts w:ascii="Verdana" w:hAnsi="Verdana"/>
          <w:sz w:val="20"/>
          <w:szCs w:val="20"/>
          <w:lang w:val="en"/>
        </w:rPr>
        <w:t xml:space="preserve"> a description of the measures and actions taken to maintain the results achieved. </w:t>
      </w:r>
    </w:p>
    <w:p w14:paraId="32518ED3" w14:textId="77777777" w:rsidR="00A74A22" w:rsidRPr="00D91B4A" w:rsidRDefault="00A74A22" w:rsidP="003259E0">
      <w:pPr>
        <w:spacing w:line="22" w:lineRule="atLeast"/>
        <w:jc w:val="both"/>
        <w:rPr>
          <w:rFonts w:ascii="Verdana" w:hAnsi="Verdana"/>
          <w:sz w:val="20"/>
          <w:szCs w:val="20"/>
        </w:rPr>
      </w:pPr>
    </w:p>
    <w:p w14:paraId="7DE0FCA8" w14:textId="77777777" w:rsidR="00A74A22" w:rsidRPr="00D91B4A" w:rsidRDefault="009B1E20" w:rsidP="00CE496D">
      <w:pPr>
        <w:pStyle w:val="Heading2"/>
        <w:numPr>
          <w:ilvl w:val="1"/>
          <w:numId w:val="17"/>
        </w:numPr>
        <w:spacing w:line="22" w:lineRule="atLeast"/>
        <w:ind w:left="426" w:hanging="426"/>
        <w:jc w:val="left"/>
        <w:rPr>
          <w:rFonts w:ascii="Verdana" w:hAnsi="Verdana"/>
          <w:b/>
          <w:bCs/>
          <w:sz w:val="20"/>
          <w:szCs w:val="20"/>
        </w:rPr>
      </w:pPr>
      <w:r>
        <w:rPr>
          <w:rFonts w:ascii="Verdana" w:hAnsi="Verdana"/>
          <w:b/>
          <w:bCs/>
          <w:sz w:val="20"/>
          <w:szCs w:val="20"/>
          <w:lang w:val="en"/>
        </w:rPr>
        <w:t>C</w:t>
      </w:r>
      <w:r w:rsidR="00A74A22" w:rsidRPr="00D91B4A">
        <w:rPr>
          <w:rFonts w:ascii="Verdana" w:hAnsi="Verdana"/>
          <w:b/>
          <w:bCs/>
          <w:sz w:val="20"/>
          <w:szCs w:val="20"/>
          <w:lang w:val="en"/>
        </w:rPr>
        <w:t>onclusions</w:t>
      </w:r>
    </w:p>
    <w:p w14:paraId="3B49A83A" w14:textId="77777777" w:rsidR="000C0BF7" w:rsidRPr="00D91B4A" w:rsidRDefault="00A74A22" w:rsidP="00CE496D">
      <w:pPr>
        <w:pStyle w:val="ListParagraph"/>
        <w:numPr>
          <w:ilvl w:val="0"/>
          <w:numId w:val="44"/>
        </w:numPr>
        <w:spacing w:line="22" w:lineRule="atLeast"/>
        <w:ind w:left="426" w:hanging="426"/>
        <w:jc w:val="both"/>
        <w:rPr>
          <w:rFonts w:ascii="Verdana" w:hAnsi="Verdana"/>
          <w:sz w:val="20"/>
          <w:szCs w:val="20"/>
        </w:rPr>
      </w:pPr>
      <w:r w:rsidRPr="00D91B4A">
        <w:rPr>
          <w:rFonts w:ascii="Verdana" w:hAnsi="Verdana"/>
          <w:sz w:val="20"/>
          <w:szCs w:val="20"/>
          <w:lang w:val="en"/>
        </w:rPr>
        <w:t xml:space="preserve">The project is one of the successfully implemented projects under OPT, which </w:t>
      </w:r>
      <w:r w:rsidR="00EF0772">
        <w:rPr>
          <w:rFonts w:ascii="Verdana" w:hAnsi="Verdana"/>
          <w:sz w:val="20"/>
          <w:szCs w:val="20"/>
          <w:lang w:val="en"/>
        </w:rPr>
        <w:t>was been</w:t>
      </w:r>
      <w:r w:rsidRPr="00D91B4A">
        <w:rPr>
          <w:rFonts w:ascii="Verdana" w:hAnsi="Verdana"/>
          <w:sz w:val="20"/>
          <w:szCs w:val="20"/>
          <w:lang w:val="en"/>
        </w:rPr>
        <w:t xml:space="preserve"> set as a priority</w:t>
      </w:r>
      <w:r w:rsidR="00EF0772">
        <w:rPr>
          <w:rFonts w:ascii="Verdana" w:hAnsi="Verdana"/>
          <w:sz w:val="20"/>
          <w:szCs w:val="20"/>
          <w:lang w:val="en"/>
        </w:rPr>
        <w:t xml:space="preserve"> </w:t>
      </w:r>
      <w:r w:rsidR="00A3504E">
        <w:rPr>
          <w:rFonts w:ascii="Verdana" w:hAnsi="Verdana"/>
          <w:sz w:val="20"/>
          <w:szCs w:val="20"/>
          <w:lang w:val="en"/>
        </w:rPr>
        <w:t>project</w:t>
      </w:r>
      <w:r w:rsidRPr="00D91B4A">
        <w:rPr>
          <w:rFonts w:ascii="Verdana" w:hAnsi="Verdana"/>
          <w:sz w:val="20"/>
          <w:szCs w:val="20"/>
          <w:lang w:val="en"/>
        </w:rPr>
        <w:t xml:space="preserve"> in the initial version of the program</w:t>
      </w:r>
      <w:r w:rsidR="00EF0772">
        <w:rPr>
          <w:rFonts w:ascii="Verdana" w:hAnsi="Verdana"/>
          <w:sz w:val="20"/>
          <w:szCs w:val="20"/>
          <w:lang w:val="en"/>
        </w:rPr>
        <w:t xml:space="preserve">me </w:t>
      </w:r>
      <w:r w:rsidRPr="00D91B4A">
        <w:rPr>
          <w:rFonts w:ascii="Verdana" w:hAnsi="Verdana"/>
          <w:sz w:val="20"/>
          <w:szCs w:val="20"/>
          <w:lang w:val="en"/>
        </w:rPr>
        <w:t xml:space="preserve">and builds on the results of the two phases of the </w:t>
      </w:r>
      <w:r w:rsidR="00EF0772">
        <w:rPr>
          <w:rFonts w:ascii="Verdana" w:hAnsi="Verdana"/>
          <w:sz w:val="20"/>
          <w:szCs w:val="20"/>
          <w:lang w:val="en"/>
        </w:rPr>
        <w:t>Vessels</w:t>
      </w:r>
      <w:r w:rsidRPr="00D91B4A">
        <w:rPr>
          <w:rFonts w:ascii="Verdana" w:hAnsi="Verdana"/>
          <w:sz w:val="20"/>
          <w:szCs w:val="20"/>
          <w:lang w:val="en"/>
        </w:rPr>
        <w:t xml:space="preserve"> Traffic Management and Information Services System (VTMIS) in the period 2000-2008</w:t>
      </w:r>
      <w:r w:rsidR="000C0BF7" w:rsidRPr="00D91B4A">
        <w:rPr>
          <w:rFonts w:ascii="Verdana" w:hAnsi="Verdana"/>
          <w:sz w:val="20"/>
          <w:szCs w:val="20"/>
          <w:lang w:val="en"/>
        </w:rPr>
        <w:t>;</w:t>
      </w:r>
    </w:p>
    <w:p w14:paraId="13C781D4" w14:textId="77777777" w:rsidR="000C0BF7" w:rsidRPr="00D91B4A" w:rsidRDefault="00A74A22" w:rsidP="00CE496D">
      <w:pPr>
        <w:pStyle w:val="ListParagraph"/>
        <w:numPr>
          <w:ilvl w:val="0"/>
          <w:numId w:val="44"/>
        </w:numPr>
        <w:spacing w:line="22" w:lineRule="atLeast"/>
        <w:ind w:left="426" w:hanging="426"/>
        <w:jc w:val="both"/>
        <w:rPr>
          <w:rFonts w:ascii="Verdana" w:hAnsi="Verdana"/>
          <w:sz w:val="20"/>
          <w:szCs w:val="20"/>
        </w:rPr>
      </w:pPr>
      <w:r w:rsidRPr="00D91B4A">
        <w:rPr>
          <w:rFonts w:ascii="Verdana" w:hAnsi="Verdana"/>
          <w:sz w:val="20"/>
          <w:szCs w:val="20"/>
          <w:lang w:val="en"/>
        </w:rPr>
        <w:lastRenderedPageBreak/>
        <w:t xml:space="preserve">The implementation period exceeds the planned period by 6 months, but this has not </w:t>
      </w:r>
      <w:r w:rsidR="00EF0772" w:rsidRPr="00D91B4A">
        <w:rPr>
          <w:rFonts w:ascii="Verdana" w:hAnsi="Verdana"/>
          <w:sz w:val="20"/>
          <w:szCs w:val="20"/>
          <w:lang w:val="en"/>
        </w:rPr>
        <w:t>jeopardized</w:t>
      </w:r>
      <w:r w:rsidRPr="00D91B4A">
        <w:rPr>
          <w:rFonts w:ascii="Verdana" w:hAnsi="Verdana"/>
          <w:sz w:val="20"/>
          <w:szCs w:val="20"/>
          <w:lang w:val="en"/>
        </w:rPr>
        <w:t xml:space="preserve"> the achievement of the results</w:t>
      </w:r>
      <w:r w:rsidR="00EF0772">
        <w:rPr>
          <w:rFonts w:ascii="Verdana" w:hAnsi="Verdana"/>
          <w:sz w:val="20"/>
          <w:szCs w:val="20"/>
          <w:lang w:val="en"/>
        </w:rPr>
        <w:t>. T</w:t>
      </w:r>
      <w:r w:rsidRPr="00D91B4A">
        <w:rPr>
          <w:rFonts w:ascii="Verdana" w:hAnsi="Verdana"/>
          <w:sz w:val="20"/>
          <w:szCs w:val="20"/>
          <w:lang w:val="en"/>
        </w:rPr>
        <w:t xml:space="preserve">he project has been implemented in its </w:t>
      </w:r>
      <w:r w:rsidR="00EF0772">
        <w:rPr>
          <w:rFonts w:ascii="Verdana" w:hAnsi="Verdana"/>
          <w:sz w:val="20"/>
          <w:szCs w:val="20"/>
          <w:lang w:val="en"/>
        </w:rPr>
        <w:t>full</w:t>
      </w:r>
      <w:r w:rsidRPr="00D91B4A">
        <w:rPr>
          <w:rFonts w:ascii="Verdana" w:hAnsi="Verdana"/>
          <w:sz w:val="20"/>
          <w:szCs w:val="20"/>
          <w:lang w:val="en"/>
        </w:rPr>
        <w:t xml:space="preserve"> scope</w:t>
      </w:r>
      <w:r w:rsidR="00EF0772">
        <w:rPr>
          <w:rFonts w:ascii="Verdana" w:hAnsi="Verdana"/>
          <w:sz w:val="20"/>
          <w:szCs w:val="20"/>
          <w:lang w:val="en"/>
        </w:rPr>
        <w:t xml:space="preserve"> within the </w:t>
      </w:r>
      <w:r w:rsidRPr="00D91B4A">
        <w:rPr>
          <w:rFonts w:ascii="Verdana" w:hAnsi="Verdana"/>
          <w:sz w:val="20"/>
          <w:szCs w:val="20"/>
          <w:lang w:val="en"/>
        </w:rPr>
        <w:t>eligibility period</w:t>
      </w:r>
      <w:r w:rsidR="007D51A9">
        <w:rPr>
          <w:rFonts w:ascii="Verdana" w:hAnsi="Verdana"/>
          <w:sz w:val="20"/>
          <w:szCs w:val="20"/>
          <w:lang w:val="en"/>
        </w:rPr>
        <w:t xml:space="preserve"> for expenditures under</w:t>
      </w:r>
      <w:r w:rsidRPr="00D91B4A">
        <w:rPr>
          <w:rFonts w:ascii="Verdana" w:hAnsi="Verdana"/>
          <w:sz w:val="20"/>
          <w:szCs w:val="20"/>
          <w:lang w:val="en"/>
        </w:rPr>
        <w:t xml:space="preserve"> </w:t>
      </w:r>
      <w:r w:rsidR="00EF0772">
        <w:rPr>
          <w:rFonts w:ascii="Verdana" w:hAnsi="Verdana"/>
          <w:sz w:val="20"/>
          <w:szCs w:val="20"/>
          <w:lang w:val="en"/>
        </w:rPr>
        <w:t>OPT</w:t>
      </w:r>
      <w:r w:rsidR="000C0BF7" w:rsidRPr="00D91B4A">
        <w:rPr>
          <w:rFonts w:ascii="Verdana" w:hAnsi="Verdana"/>
          <w:sz w:val="20"/>
          <w:szCs w:val="20"/>
          <w:lang w:val="en"/>
        </w:rPr>
        <w:t>;</w:t>
      </w:r>
    </w:p>
    <w:p w14:paraId="67CC63CD" w14:textId="77777777" w:rsidR="000C0BF7" w:rsidRPr="00D91B4A" w:rsidRDefault="00A74A22" w:rsidP="00CE496D">
      <w:pPr>
        <w:pStyle w:val="ListParagraph"/>
        <w:numPr>
          <w:ilvl w:val="0"/>
          <w:numId w:val="44"/>
        </w:numPr>
        <w:spacing w:line="22" w:lineRule="atLeast"/>
        <w:ind w:left="426" w:hanging="426"/>
        <w:jc w:val="both"/>
        <w:rPr>
          <w:rFonts w:ascii="Verdana" w:hAnsi="Verdana"/>
          <w:sz w:val="20"/>
          <w:szCs w:val="20"/>
        </w:rPr>
      </w:pPr>
      <w:r w:rsidRPr="00D91B4A">
        <w:rPr>
          <w:rFonts w:ascii="Verdana" w:hAnsi="Verdana"/>
          <w:sz w:val="20"/>
          <w:szCs w:val="20"/>
          <w:lang w:val="en"/>
        </w:rPr>
        <w:t xml:space="preserve">A total saving of about 8% was </w:t>
      </w:r>
      <w:r w:rsidR="007D51A9">
        <w:rPr>
          <w:rFonts w:ascii="Verdana" w:hAnsi="Verdana"/>
          <w:sz w:val="20"/>
          <w:szCs w:val="20"/>
          <w:lang w:val="en"/>
        </w:rPr>
        <w:t>reported compared to the</w:t>
      </w:r>
      <w:r w:rsidRPr="00D91B4A">
        <w:rPr>
          <w:rFonts w:ascii="Verdana" w:hAnsi="Verdana"/>
          <w:sz w:val="20"/>
          <w:szCs w:val="20"/>
          <w:lang w:val="en"/>
        </w:rPr>
        <w:t xml:space="preserve"> investment costs initially envisaged;</w:t>
      </w:r>
    </w:p>
    <w:p w14:paraId="271D9BBF" w14:textId="77777777" w:rsidR="000C0BF7" w:rsidRPr="00D91B4A" w:rsidRDefault="00A74A22" w:rsidP="00CE496D">
      <w:pPr>
        <w:pStyle w:val="ListParagraph"/>
        <w:numPr>
          <w:ilvl w:val="0"/>
          <w:numId w:val="44"/>
        </w:numPr>
        <w:spacing w:line="22" w:lineRule="atLeast"/>
        <w:ind w:left="426" w:hanging="426"/>
        <w:jc w:val="both"/>
        <w:rPr>
          <w:rFonts w:ascii="Verdana" w:hAnsi="Verdana"/>
          <w:sz w:val="20"/>
          <w:szCs w:val="20"/>
        </w:rPr>
      </w:pPr>
      <w:r w:rsidRPr="00D91B4A">
        <w:rPr>
          <w:rFonts w:ascii="Verdana" w:hAnsi="Verdana"/>
          <w:sz w:val="20"/>
          <w:szCs w:val="20"/>
          <w:lang w:val="en"/>
        </w:rPr>
        <w:t xml:space="preserve">In the course of </w:t>
      </w:r>
      <w:r w:rsidR="007D51A9">
        <w:rPr>
          <w:rFonts w:ascii="Verdana" w:hAnsi="Verdana"/>
          <w:sz w:val="20"/>
          <w:szCs w:val="20"/>
          <w:lang w:val="en"/>
        </w:rPr>
        <w:t>project</w:t>
      </w:r>
      <w:r w:rsidRPr="00D91B4A">
        <w:rPr>
          <w:rFonts w:ascii="Verdana" w:hAnsi="Verdana"/>
          <w:sz w:val="20"/>
          <w:szCs w:val="20"/>
          <w:lang w:val="en"/>
        </w:rPr>
        <w:t xml:space="preserve"> implementation, timely and adequate corrective measures have been taken on the identified problems;</w:t>
      </w:r>
    </w:p>
    <w:p w14:paraId="35ECB3EC" w14:textId="77777777" w:rsidR="00A74A22" w:rsidRPr="00D91B4A" w:rsidRDefault="00A74A22" w:rsidP="00CE496D">
      <w:pPr>
        <w:pStyle w:val="ListParagraph"/>
        <w:numPr>
          <w:ilvl w:val="0"/>
          <w:numId w:val="44"/>
        </w:numPr>
        <w:spacing w:line="22" w:lineRule="atLeast"/>
        <w:ind w:left="426" w:hanging="426"/>
        <w:jc w:val="both"/>
        <w:rPr>
          <w:rFonts w:ascii="Verdana" w:hAnsi="Verdana"/>
          <w:sz w:val="20"/>
          <w:szCs w:val="20"/>
        </w:rPr>
      </w:pPr>
      <w:r w:rsidRPr="00D91B4A">
        <w:rPr>
          <w:rFonts w:ascii="Verdana" w:hAnsi="Verdana"/>
          <w:sz w:val="20"/>
          <w:szCs w:val="20"/>
          <w:lang w:val="en"/>
        </w:rPr>
        <w:t xml:space="preserve">The sustainability of results is ensured through the institutional and legislative framework </w:t>
      </w:r>
      <w:r w:rsidR="00A3504E">
        <w:rPr>
          <w:rFonts w:ascii="Verdana" w:hAnsi="Verdana"/>
          <w:sz w:val="20"/>
          <w:szCs w:val="20"/>
          <w:lang w:val="en"/>
        </w:rPr>
        <w:t>regulating</w:t>
      </w:r>
      <w:r w:rsidRPr="00D91B4A">
        <w:rPr>
          <w:rFonts w:ascii="Verdana" w:hAnsi="Verdana"/>
          <w:sz w:val="20"/>
          <w:szCs w:val="20"/>
          <w:lang w:val="en"/>
        </w:rPr>
        <w:t xml:space="preserve"> the activities and functions of the </w:t>
      </w:r>
      <w:r w:rsidR="00A3504E">
        <w:rPr>
          <w:rFonts w:ascii="Verdana" w:hAnsi="Verdana"/>
          <w:sz w:val="20"/>
          <w:szCs w:val="20"/>
          <w:lang w:val="en"/>
        </w:rPr>
        <w:t>BPIC</w:t>
      </w:r>
      <w:r w:rsidRPr="00D91B4A">
        <w:rPr>
          <w:rFonts w:ascii="Verdana" w:hAnsi="Verdana"/>
          <w:sz w:val="20"/>
          <w:szCs w:val="20"/>
          <w:lang w:val="en"/>
        </w:rPr>
        <w:t>.</w:t>
      </w:r>
    </w:p>
    <w:p w14:paraId="54BF2DCA" w14:textId="77777777" w:rsidR="00CB3034" w:rsidRPr="00D91B4A" w:rsidRDefault="00CB3034" w:rsidP="003259E0">
      <w:pPr>
        <w:spacing w:line="22" w:lineRule="atLeast"/>
        <w:rPr>
          <w:rFonts w:ascii="Verdana" w:hAnsi="Verdana"/>
          <w:sz w:val="20"/>
          <w:szCs w:val="20"/>
        </w:rPr>
      </w:pPr>
      <w:r w:rsidRPr="00D91B4A">
        <w:rPr>
          <w:rFonts w:ascii="Verdana" w:hAnsi="Verdana"/>
          <w:sz w:val="20"/>
          <w:szCs w:val="20"/>
        </w:rPr>
        <w:br w:type="page"/>
      </w:r>
    </w:p>
    <w:p w14:paraId="454C7C0B" w14:textId="77777777" w:rsidR="00C42A1E" w:rsidRPr="00C42A1E" w:rsidRDefault="00F80683" w:rsidP="00A850A1">
      <w:pPr>
        <w:pStyle w:val="Heading1"/>
        <w:numPr>
          <w:ilvl w:val="0"/>
          <w:numId w:val="17"/>
        </w:numPr>
        <w:shd w:val="clear" w:color="auto" w:fill="253356"/>
        <w:spacing w:after="0" w:line="22" w:lineRule="atLeast"/>
        <w:jc w:val="both"/>
        <w:rPr>
          <w:rFonts w:ascii="Verdana" w:hAnsi="Verdana"/>
          <w:b/>
          <w:bCs/>
          <w:i/>
          <w:iCs/>
          <w:color w:val="auto"/>
          <w:sz w:val="20"/>
          <w:szCs w:val="20"/>
          <w:lang w:val="en"/>
        </w:rPr>
      </w:pPr>
      <w:bookmarkStart w:id="145" w:name="_Hlk49259514"/>
      <w:bookmarkEnd w:id="145"/>
      <w:r w:rsidRPr="00C42A1E">
        <w:rPr>
          <w:rFonts w:ascii="Verdana" w:hAnsi="Verdana"/>
          <w:b/>
          <w:bCs/>
          <w:i/>
          <w:iCs/>
          <w:color w:val="auto"/>
          <w:sz w:val="20"/>
          <w:szCs w:val="20"/>
          <w:lang w:val="en"/>
        </w:rPr>
        <w:lastRenderedPageBreak/>
        <w:t xml:space="preserve"> </w:t>
      </w:r>
      <w:bookmarkStart w:id="146" w:name="_Toc62643635"/>
      <w:r w:rsidR="00C42A1E" w:rsidRPr="00C42A1E">
        <w:rPr>
          <w:rFonts w:ascii="Verdana" w:hAnsi="Verdana"/>
          <w:b/>
          <w:bCs/>
          <w:i/>
          <w:iCs/>
          <w:color w:val="auto"/>
          <w:sz w:val="20"/>
          <w:szCs w:val="20"/>
          <w:lang w:val="en"/>
        </w:rPr>
        <w:t>BG161PO004-4.0.01-0007 “Improvement of the systems for navigation and topo-hydrographic measurements along</w:t>
      </w:r>
      <w:r w:rsidR="00C42A1E">
        <w:rPr>
          <w:rFonts w:ascii="Verdana" w:hAnsi="Verdana"/>
          <w:b/>
          <w:bCs/>
          <w:i/>
          <w:iCs/>
          <w:color w:val="auto"/>
          <w:sz w:val="20"/>
          <w:szCs w:val="20"/>
          <w:lang w:val="en"/>
        </w:rPr>
        <w:t xml:space="preserve"> </w:t>
      </w:r>
      <w:r w:rsidR="00C42A1E" w:rsidRPr="00C42A1E">
        <w:rPr>
          <w:rFonts w:ascii="Verdana" w:hAnsi="Verdana"/>
          <w:b/>
          <w:bCs/>
          <w:i/>
          <w:iCs/>
          <w:color w:val="auto"/>
          <w:sz w:val="20"/>
          <w:szCs w:val="20"/>
          <w:lang w:val="en"/>
        </w:rPr>
        <w:t>the Danube River”</w:t>
      </w:r>
      <w:bookmarkEnd w:id="146"/>
    </w:p>
    <w:p w14:paraId="223F8DC9" w14:textId="77777777" w:rsidR="004F54A7" w:rsidRPr="00D91B4A" w:rsidRDefault="00BD0040" w:rsidP="003259E0">
      <w:pPr>
        <w:pStyle w:val="Heading2"/>
        <w:spacing w:line="22" w:lineRule="atLeast"/>
        <w:ind w:left="426" w:hanging="426"/>
        <w:jc w:val="both"/>
        <w:rPr>
          <w:rFonts w:ascii="Verdana" w:hAnsi="Verdana"/>
          <w:b/>
          <w:bCs/>
          <w:sz w:val="20"/>
          <w:szCs w:val="20"/>
        </w:rPr>
      </w:pPr>
      <w:r>
        <w:rPr>
          <w:rFonts w:ascii="Verdana" w:hAnsi="Verdana"/>
          <w:b/>
          <w:bCs/>
          <w:sz w:val="20"/>
          <w:szCs w:val="20"/>
          <w:lang w:val="en"/>
        </w:rPr>
        <w:t xml:space="preserve">12.1 </w:t>
      </w:r>
      <w:r w:rsidR="00B64047">
        <w:rPr>
          <w:rFonts w:ascii="Verdana" w:hAnsi="Verdana"/>
          <w:b/>
          <w:bCs/>
          <w:sz w:val="20"/>
          <w:szCs w:val="20"/>
          <w:lang w:val="en"/>
        </w:rPr>
        <w:t>Project summary</w:t>
      </w:r>
    </w:p>
    <w:p w14:paraId="7B2F1F0C" w14:textId="77777777" w:rsidR="004F54A7" w:rsidRPr="00D91B4A" w:rsidRDefault="004F54A7" w:rsidP="003259E0">
      <w:pPr>
        <w:spacing w:after="0" w:line="22" w:lineRule="atLeast"/>
        <w:jc w:val="both"/>
        <w:rPr>
          <w:rFonts w:ascii="Verdana" w:hAnsi="Verdana"/>
          <w:b/>
          <w:sz w:val="20"/>
          <w:szCs w:val="20"/>
          <w:lang w:eastAsia="bg-BG"/>
        </w:rPr>
      </w:pPr>
    </w:p>
    <w:tbl>
      <w:tblPr>
        <w:tblW w:w="8905" w:type="dxa"/>
        <w:tblBorders>
          <w:top w:val="single" w:sz="4" w:space="0" w:color="A8CBEE"/>
          <w:left w:val="single" w:sz="4" w:space="0" w:color="A8CBEE"/>
          <w:bottom w:val="single" w:sz="4" w:space="0" w:color="A8CBEE"/>
          <w:right w:val="single" w:sz="4" w:space="0" w:color="A8CBEE"/>
          <w:insideH w:val="single" w:sz="4" w:space="0" w:color="A8CBEE"/>
          <w:insideV w:val="single" w:sz="4" w:space="0" w:color="A8CBEE"/>
        </w:tblBorders>
        <w:shd w:val="clear" w:color="auto" w:fill="D9DFEF"/>
        <w:tblLook w:val="04A0" w:firstRow="1" w:lastRow="0" w:firstColumn="1" w:lastColumn="0" w:noHBand="0" w:noVBand="1"/>
      </w:tblPr>
      <w:tblGrid>
        <w:gridCol w:w="2965"/>
        <w:gridCol w:w="5940"/>
      </w:tblGrid>
      <w:tr w:rsidR="00A60AD7" w:rsidRPr="00A850A1" w14:paraId="499151E0" w14:textId="77777777" w:rsidTr="00A850A1">
        <w:trPr>
          <w:trHeight w:val="2743"/>
        </w:trPr>
        <w:tc>
          <w:tcPr>
            <w:tcW w:w="0" w:type="dxa"/>
            <w:gridSpan w:val="2"/>
            <w:shd w:val="clear" w:color="auto" w:fill="auto"/>
          </w:tcPr>
          <w:p w14:paraId="59C7170E" w14:textId="77777777" w:rsidR="00B64047" w:rsidRPr="00A850A1" w:rsidRDefault="00B64047" w:rsidP="00A850A1">
            <w:pPr>
              <w:spacing w:after="0" w:line="240" w:lineRule="auto"/>
              <w:jc w:val="center"/>
              <w:rPr>
                <w:rFonts w:ascii="Verdana" w:hAnsi="Verdana" w:cs="Tahoma"/>
                <w:b/>
                <w:bCs/>
                <w:sz w:val="18"/>
                <w:szCs w:val="18"/>
                <w:lang w:eastAsia="bg-BG"/>
              </w:rPr>
            </w:pPr>
            <w:r w:rsidRPr="00A850A1">
              <w:rPr>
                <w:rFonts w:ascii="Verdana" w:hAnsi="Verdana" w:cs="Calibri"/>
                <w:b/>
                <w:bCs/>
                <w:color w:val="000000"/>
                <w:sz w:val="18"/>
                <w:szCs w:val="18"/>
              </w:rPr>
              <w:t xml:space="preserve">BG161PO004-4.0.01-0007 </w:t>
            </w:r>
            <w:r w:rsidRPr="00A850A1">
              <w:rPr>
                <w:rFonts w:ascii="Verdana" w:eastAsia="Calibri" w:hAnsi="Verdana" w:cs="TimesNewRomanPS-ItalicMT"/>
                <w:b/>
                <w:bCs/>
                <w:sz w:val="18"/>
                <w:szCs w:val="18"/>
              </w:rPr>
              <w:t>“Improvement of the systems for navigation and topo-hydrographic measurements along</w:t>
            </w:r>
            <w:r w:rsidRPr="00A850A1">
              <w:rPr>
                <w:rFonts w:ascii="Verdana" w:eastAsia="Calibri" w:hAnsi="Verdana" w:cs="TimesNewRomanPS-ItalicMT"/>
                <w:b/>
                <w:bCs/>
                <w:sz w:val="18"/>
                <w:szCs w:val="18"/>
                <w:lang w:val="en-GB"/>
              </w:rPr>
              <w:t xml:space="preserve"> </w:t>
            </w:r>
            <w:r w:rsidRPr="00A850A1">
              <w:rPr>
                <w:rFonts w:ascii="Verdana" w:eastAsia="Calibri" w:hAnsi="Verdana" w:cs="TimesNewRomanPS-ItalicMT"/>
                <w:b/>
                <w:bCs/>
                <w:sz w:val="18"/>
                <w:szCs w:val="18"/>
              </w:rPr>
              <w:t>the Danube River”</w:t>
            </w:r>
          </w:p>
          <w:p w14:paraId="45CC4C20" w14:textId="6D717BFF" w:rsidR="00A60AD7" w:rsidRPr="00A850A1" w:rsidRDefault="004335C3" w:rsidP="00A850A1">
            <w:pPr>
              <w:spacing w:after="0" w:line="22" w:lineRule="atLeast"/>
              <w:rPr>
                <w:rFonts w:ascii="Verdana" w:hAnsi="Verdana" w:cs="Tahoma"/>
                <w:b/>
                <w:bCs/>
                <w:sz w:val="18"/>
                <w:szCs w:val="18"/>
                <w:lang w:eastAsia="bg-BG"/>
              </w:rPr>
            </w:pPr>
            <w:r>
              <w:rPr>
                <w:noProof/>
                <w:lang w:eastAsia="bg-BG"/>
              </w:rPr>
              <w:drawing>
                <wp:anchor distT="0" distB="0" distL="114300" distR="114300" simplePos="0" relativeHeight="251647488" behindDoc="1" locked="0" layoutInCell="1" allowOverlap="1" wp14:anchorId="3D63967A" wp14:editId="2D6A98B7">
                  <wp:simplePos x="0" y="0"/>
                  <wp:positionH relativeFrom="margin">
                    <wp:posOffset>1056640</wp:posOffset>
                  </wp:positionH>
                  <wp:positionV relativeFrom="paragraph">
                    <wp:posOffset>159385</wp:posOffset>
                  </wp:positionV>
                  <wp:extent cx="3019425" cy="1189990"/>
                  <wp:effectExtent l="0" t="0" r="0" b="0"/>
                  <wp:wrapTight wrapText="bothSides">
                    <wp:wrapPolygon edited="0">
                      <wp:start x="0" y="0"/>
                      <wp:lineTo x="0" y="21093"/>
                      <wp:lineTo x="21532" y="21093"/>
                      <wp:lineTo x="21532" y="0"/>
                      <wp:lineTo x="0" y="0"/>
                    </wp:wrapPolygon>
                  </wp:wrapTight>
                  <wp:docPr id="3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19425" cy="11899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10D71" w:rsidRPr="00A850A1" w14:paraId="5F39DFA9" w14:textId="77777777" w:rsidTr="00A850A1">
        <w:tc>
          <w:tcPr>
            <w:tcW w:w="2965" w:type="dxa"/>
            <w:shd w:val="clear" w:color="auto" w:fill="auto"/>
          </w:tcPr>
          <w:p w14:paraId="66FEC794" w14:textId="77777777" w:rsidR="004F54A7" w:rsidRPr="00A850A1" w:rsidRDefault="004F54A7" w:rsidP="00A850A1">
            <w:pPr>
              <w:spacing w:after="0" w:line="22" w:lineRule="atLeast"/>
              <w:jc w:val="both"/>
              <w:rPr>
                <w:rFonts w:ascii="Verdana" w:hAnsi="Verdana" w:cs="Tahoma"/>
                <w:b/>
                <w:bCs/>
                <w:sz w:val="18"/>
                <w:szCs w:val="18"/>
                <w:lang w:eastAsia="bg-BG"/>
              </w:rPr>
            </w:pPr>
            <w:r w:rsidRPr="00A850A1">
              <w:rPr>
                <w:rFonts w:ascii="Verdana" w:hAnsi="Verdana"/>
                <w:bCs/>
                <w:sz w:val="18"/>
                <w:szCs w:val="18"/>
                <w:lang w:val="en" w:eastAsia="bg-BG"/>
              </w:rPr>
              <w:t xml:space="preserve">Priority </w:t>
            </w:r>
            <w:r w:rsidR="00B64047" w:rsidRPr="00A850A1">
              <w:rPr>
                <w:rFonts w:ascii="Verdana" w:hAnsi="Verdana"/>
                <w:bCs/>
                <w:sz w:val="18"/>
                <w:szCs w:val="18"/>
                <w:lang w:val="en" w:eastAsia="bg-BG"/>
              </w:rPr>
              <w:t>A</w:t>
            </w:r>
            <w:r w:rsidRPr="00A850A1">
              <w:rPr>
                <w:rFonts w:ascii="Verdana" w:hAnsi="Verdana"/>
                <w:bCs/>
                <w:sz w:val="18"/>
                <w:szCs w:val="18"/>
                <w:lang w:val="en" w:eastAsia="bg-BG"/>
              </w:rPr>
              <w:t>xis</w:t>
            </w:r>
          </w:p>
        </w:tc>
        <w:tc>
          <w:tcPr>
            <w:tcW w:w="5940" w:type="dxa"/>
            <w:shd w:val="clear" w:color="auto" w:fill="auto"/>
          </w:tcPr>
          <w:p w14:paraId="573B645D" w14:textId="77777777" w:rsidR="004F54A7" w:rsidRPr="00A850A1" w:rsidRDefault="004F54A7" w:rsidP="00A850A1">
            <w:pPr>
              <w:spacing w:after="0" w:line="22" w:lineRule="atLeast"/>
              <w:jc w:val="both"/>
              <w:rPr>
                <w:rFonts w:ascii="Verdana" w:eastAsia="Calibri" w:hAnsi="Verdana"/>
                <w:bCs/>
                <w:sz w:val="18"/>
                <w:szCs w:val="18"/>
                <w:lang w:eastAsia="pl-PL"/>
              </w:rPr>
            </w:pPr>
            <w:r w:rsidRPr="00A850A1">
              <w:rPr>
                <w:rFonts w:ascii="Verdana" w:hAnsi="Verdana"/>
                <w:bCs/>
                <w:sz w:val="18"/>
                <w:szCs w:val="18"/>
                <w:lang w:val="en"/>
              </w:rPr>
              <w:t xml:space="preserve">Priority </w:t>
            </w:r>
            <w:r w:rsidR="00B64047" w:rsidRPr="00A850A1">
              <w:rPr>
                <w:rFonts w:ascii="Verdana" w:hAnsi="Verdana"/>
                <w:bCs/>
                <w:sz w:val="18"/>
                <w:szCs w:val="18"/>
                <w:lang w:val="en"/>
              </w:rPr>
              <w:t>A</w:t>
            </w:r>
            <w:r w:rsidRPr="00A850A1">
              <w:rPr>
                <w:rFonts w:ascii="Verdana" w:hAnsi="Verdana"/>
                <w:bCs/>
                <w:sz w:val="18"/>
                <w:szCs w:val="18"/>
                <w:lang w:val="en"/>
              </w:rPr>
              <w:t xml:space="preserve">xis </w:t>
            </w:r>
            <w:r w:rsidRPr="00A850A1">
              <w:rPr>
                <w:rFonts w:ascii="Verdana" w:hAnsi="Verdana"/>
                <w:bCs/>
                <w:sz w:val="18"/>
                <w:szCs w:val="18"/>
                <w:lang w:val="en" w:eastAsia="pl-PL"/>
              </w:rPr>
              <w:t>4</w:t>
            </w:r>
          </w:p>
          <w:p w14:paraId="1C861755" w14:textId="77777777" w:rsidR="004F54A7" w:rsidRPr="00A850A1" w:rsidRDefault="004F54A7" w:rsidP="00A850A1">
            <w:pPr>
              <w:spacing w:after="0" w:line="22" w:lineRule="atLeast"/>
              <w:jc w:val="both"/>
              <w:rPr>
                <w:rFonts w:ascii="Verdana" w:eastAsia="Calibri" w:hAnsi="Verdana"/>
                <w:bCs/>
                <w:i/>
                <w:sz w:val="18"/>
                <w:szCs w:val="18"/>
              </w:rPr>
            </w:pPr>
            <w:r w:rsidRPr="00A850A1">
              <w:rPr>
                <w:rFonts w:ascii="Verdana" w:hAnsi="Verdana"/>
                <w:bCs/>
                <w:sz w:val="18"/>
                <w:szCs w:val="18"/>
                <w:lang w:val="en" w:eastAsia="bg-BG"/>
              </w:rPr>
              <w:t>Improving shipping on maritime and inland waterways</w:t>
            </w:r>
          </w:p>
        </w:tc>
      </w:tr>
      <w:tr w:rsidR="00210D71" w:rsidRPr="00A850A1" w14:paraId="36F73354" w14:textId="77777777" w:rsidTr="00A850A1">
        <w:tc>
          <w:tcPr>
            <w:tcW w:w="2965" w:type="dxa"/>
            <w:shd w:val="clear" w:color="auto" w:fill="auto"/>
          </w:tcPr>
          <w:p w14:paraId="4A4630AF" w14:textId="77777777" w:rsidR="004F54A7" w:rsidRPr="00A850A1" w:rsidRDefault="004F54A7" w:rsidP="00A850A1">
            <w:pPr>
              <w:spacing w:after="0" w:line="22" w:lineRule="atLeast"/>
              <w:jc w:val="both"/>
              <w:rPr>
                <w:rFonts w:ascii="Verdana" w:hAnsi="Verdana" w:cs="Tahoma"/>
                <w:b/>
                <w:bCs/>
                <w:sz w:val="18"/>
                <w:szCs w:val="18"/>
                <w:lang w:eastAsia="bg-BG"/>
              </w:rPr>
            </w:pPr>
            <w:r w:rsidRPr="00A850A1">
              <w:rPr>
                <w:rFonts w:ascii="Verdana" w:hAnsi="Verdana"/>
                <w:bCs/>
                <w:sz w:val="18"/>
                <w:szCs w:val="18"/>
                <w:lang w:val="en" w:eastAsia="bg-BG"/>
              </w:rPr>
              <w:t xml:space="preserve">Category – </w:t>
            </w:r>
            <w:r w:rsidR="00B64047" w:rsidRPr="00A850A1">
              <w:rPr>
                <w:rFonts w:ascii="Verdana" w:hAnsi="Verdana"/>
                <w:bCs/>
                <w:sz w:val="18"/>
                <w:szCs w:val="18"/>
                <w:lang w:val="en" w:eastAsia="bg-BG"/>
              </w:rPr>
              <w:t>major</w:t>
            </w:r>
            <w:r w:rsidRPr="00A850A1">
              <w:rPr>
                <w:rFonts w:ascii="Verdana" w:hAnsi="Verdana"/>
                <w:bCs/>
                <w:sz w:val="18"/>
                <w:szCs w:val="18"/>
                <w:lang w:val="en" w:eastAsia="bg-BG"/>
              </w:rPr>
              <w:t>/small</w:t>
            </w:r>
          </w:p>
        </w:tc>
        <w:tc>
          <w:tcPr>
            <w:tcW w:w="5940" w:type="dxa"/>
            <w:shd w:val="clear" w:color="auto" w:fill="auto"/>
          </w:tcPr>
          <w:p w14:paraId="01C67EB2" w14:textId="77777777" w:rsidR="004F54A7" w:rsidRPr="00A850A1" w:rsidRDefault="004F54A7" w:rsidP="00A850A1">
            <w:pPr>
              <w:spacing w:after="0" w:line="22" w:lineRule="atLeast"/>
              <w:jc w:val="both"/>
              <w:rPr>
                <w:rFonts w:ascii="Verdana" w:hAnsi="Verdana" w:cs="Tahoma"/>
                <w:bCs/>
                <w:sz w:val="18"/>
                <w:szCs w:val="18"/>
                <w:lang w:eastAsia="bg-BG"/>
              </w:rPr>
            </w:pPr>
            <w:r w:rsidRPr="00A850A1">
              <w:rPr>
                <w:rFonts w:ascii="Verdana" w:hAnsi="Verdana"/>
                <w:bCs/>
                <w:sz w:val="18"/>
                <w:szCs w:val="18"/>
                <w:lang w:val="en" w:eastAsia="bg-BG"/>
              </w:rPr>
              <w:t>Small project</w:t>
            </w:r>
          </w:p>
        </w:tc>
      </w:tr>
      <w:tr w:rsidR="00210D71" w:rsidRPr="00A850A1" w14:paraId="6662B649" w14:textId="77777777" w:rsidTr="00A850A1">
        <w:tc>
          <w:tcPr>
            <w:tcW w:w="2965" w:type="dxa"/>
            <w:shd w:val="clear" w:color="auto" w:fill="auto"/>
          </w:tcPr>
          <w:p w14:paraId="4478EDFE" w14:textId="77777777" w:rsidR="004F54A7" w:rsidRPr="00A850A1" w:rsidRDefault="004F54A7" w:rsidP="00A850A1">
            <w:pPr>
              <w:spacing w:after="0" w:line="22" w:lineRule="atLeast"/>
              <w:jc w:val="both"/>
              <w:rPr>
                <w:rFonts w:ascii="Verdana" w:hAnsi="Verdana" w:cs="Tahoma"/>
                <w:b/>
                <w:bCs/>
                <w:sz w:val="18"/>
                <w:szCs w:val="18"/>
                <w:lang w:eastAsia="bg-BG"/>
              </w:rPr>
            </w:pPr>
            <w:r w:rsidRPr="00A850A1">
              <w:rPr>
                <w:rFonts w:ascii="Verdana" w:hAnsi="Verdana"/>
                <w:bCs/>
                <w:sz w:val="18"/>
                <w:szCs w:val="18"/>
                <w:lang w:val="en" w:eastAsia="bg-BG"/>
              </w:rPr>
              <w:t>Beneficiary</w:t>
            </w:r>
          </w:p>
        </w:tc>
        <w:tc>
          <w:tcPr>
            <w:tcW w:w="5940" w:type="dxa"/>
            <w:shd w:val="clear" w:color="auto" w:fill="auto"/>
          </w:tcPr>
          <w:p w14:paraId="6E4EF6E6" w14:textId="77777777" w:rsidR="004F54A7" w:rsidRPr="00A850A1" w:rsidRDefault="004F54A7" w:rsidP="00A850A1">
            <w:pPr>
              <w:spacing w:after="0" w:line="22" w:lineRule="atLeast"/>
              <w:jc w:val="both"/>
              <w:rPr>
                <w:rFonts w:ascii="Verdana" w:eastAsia="Calibri" w:hAnsi="Verdana" w:cs="Tahoma"/>
                <w:bCs/>
                <w:i/>
                <w:sz w:val="18"/>
                <w:szCs w:val="18"/>
              </w:rPr>
            </w:pPr>
            <w:r w:rsidRPr="00A850A1">
              <w:rPr>
                <w:rFonts w:ascii="Verdana" w:hAnsi="Verdana"/>
                <w:bCs/>
                <w:i/>
                <w:sz w:val="18"/>
                <w:szCs w:val="18"/>
                <w:lang w:val="en"/>
              </w:rPr>
              <w:t>IA "Maintenance and exploration of the Danube River"</w:t>
            </w:r>
          </w:p>
        </w:tc>
      </w:tr>
      <w:tr w:rsidR="00210D71" w:rsidRPr="00A850A1" w14:paraId="7FE52AA1" w14:textId="77777777" w:rsidTr="00A850A1">
        <w:tc>
          <w:tcPr>
            <w:tcW w:w="2965" w:type="dxa"/>
            <w:shd w:val="clear" w:color="auto" w:fill="auto"/>
          </w:tcPr>
          <w:p w14:paraId="73F7FB8A" w14:textId="77777777" w:rsidR="004F54A7" w:rsidRPr="00A850A1" w:rsidRDefault="004F54A7" w:rsidP="00A850A1">
            <w:pPr>
              <w:spacing w:after="0" w:line="22" w:lineRule="atLeast"/>
              <w:jc w:val="both"/>
              <w:rPr>
                <w:rFonts w:ascii="Verdana" w:hAnsi="Verdana" w:cs="Tahoma"/>
                <w:b/>
                <w:bCs/>
                <w:sz w:val="18"/>
                <w:szCs w:val="18"/>
                <w:lang w:eastAsia="bg-BG"/>
              </w:rPr>
            </w:pPr>
            <w:r w:rsidRPr="00A850A1">
              <w:rPr>
                <w:rFonts w:ascii="Verdana" w:hAnsi="Verdana"/>
                <w:bCs/>
                <w:sz w:val="18"/>
                <w:szCs w:val="18"/>
                <w:lang w:val="en" w:eastAsia="bg-BG"/>
              </w:rPr>
              <w:t xml:space="preserve">Budget </w:t>
            </w:r>
          </w:p>
        </w:tc>
        <w:tc>
          <w:tcPr>
            <w:tcW w:w="5940" w:type="dxa"/>
            <w:shd w:val="clear" w:color="auto" w:fill="auto"/>
          </w:tcPr>
          <w:p w14:paraId="0B79C1FD" w14:textId="77777777" w:rsidR="004F54A7" w:rsidRPr="00A850A1" w:rsidRDefault="004F54A7" w:rsidP="00A850A1">
            <w:pPr>
              <w:spacing w:after="0" w:line="22" w:lineRule="atLeast"/>
              <w:jc w:val="both"/>
              <w:rPr>
                <w:rFonts w:ascii="Verdana" w:eastAsia="Calibri" w:hAnsi="Verdana"/>
                <w:bCs/>
                <w:sz w:val="18"/>
                <w:szCs w:val="18"/>
              </w:rPr>
            </w:pPr>
            <w:r w:rsidRPr="00A850A1">
              <w:rPr>
                <w:rFonts w:ascii="Verdana" w:hAnsi="Verdana"/>
                <w:bCs/>
                <w:sz w:val="18"/>
                <w:szCs w:val="18"/>
                <w:lang w:val="en"/>
              </w:rPr>
              <w:t xml:space="preserve">Budget*: </w:t>
            </w:r>
            <w:r w:rsidRPr="00A850A1">
              <w:rPr>
                <w:rFonts w:ascii="Verdana" w:hAnsi="Verdana"/>
                <w:bCs/>
                <w:sz w:val="18"/>
                <w:szCs w:val="18"/>
                <w:lang w:val="en" w:eastAsia="pl-PL"/>
              </w:rPr>
              <w:t>BGN 3 316 368.06</w:t>
            </w:r>
          </w:p>
          <w:p w14:paraId="5913CD44" w14:textId="77777777" w:rsidR="004F54A7" w:rsidRPr="00A850A1" w:rsidRDefault="004F54A7" w:rsidP="00A850A1">
            <w:pPr>
              <w:spacing w:after="0" w:line="22" w:lineRule="atLeast"/>
              <w:jc w:val="both"/>
              <w:rPr>
                <w:rFonts w:ascii="Verdana" w:eastAsia="Calibri" w:hAnsi="Verdana"/>
                <w:bCs/>
                <w:sz w:val="18"/>
                <w:szCs w:val="18"/>
              </w:rPr>
            </w:pPr>
            <w:r w:rsidRPr="00A850A1">
              <w:rPr>
                <w:rFonts w:ascii="Verdana" w:hAnsi="Verdana"/>
                <w:bCs/>
                <w:sz w:val="18"/>
                <w:szCs w:val="18"/>
                <w:lang w:val="en"/>
              </w:rPr>
              <w:t>Total BFA: BGN 3 316 368.06</w:t>
            </w:r>
          </w:p>
          <w:p w14:paraId="67B6990B" w14:textId="77777777" w:rsidR="004F54A7" w:rsidRPr="00A850A1" w:rsidRDefault="004F54A7" w:rsidP="00A850A1">
            <w:pPr>
              <w:spacing w:after="0" w:line="22" w:lineRule="atLeast"/>
              <w:jc w:val="both"/>
              <w:rPr>
                <w:rFonts w:ascii="Verdana" w:eastAsia="Calibri" w:hAnsi="Verdana"/>
                <w:bCs/>
                <w:sz w:val="18"/>
                <w:szCs w:val="18"/>
              </w:rPr>
            </w:pPr>
            <w:r w:rsidRPr="00A850A1">
              <w:rPr>
                <w:rFonts w:ascii="Verdana" w:hAnsi="Verdana"/>
                <w:bCs/>
                <w:i/>
                <w:sz w:val="18"/>
                <w:szCs w:val="18"/>
                <w:lang w:val="en"/>
              </w:rPr>
              <w:t>EU</w:t>
            </w:r>
            <w:r w:rsidRPr="00A850A1">
              <w:rPr>
                <w:rFonts w:ascii="Verdana" w:hAnsi="Verdana"/>
                <w:bCs/>
                <w:sz w:val="18"/>
                <w:szCs w:val="18"/>
                <w:lang w:val="en"/>
              </w:rPr>
              <w:t xml:space="preserve">: </w:t>
            </w:r>
            <w:r w:rsidRPr="00A850A1">
              <w:rPr>
                <w:rFonts w:ascii="Verdana" w:hAnsi="Verdana"/>
                <w:lang w:val="en"/>
              </w:rPr>
              <w:t xml:space="preserve"> </w:t>
            </w:r>
            <w:r w:rsidRPr="00A850A1">
              <w:rPr>
                <w:rFonts w:ascii="Verdana" w:hAnsi="Verdana"/>
                <w:bCs/>
                <w:sz w:val="18"/>
                <w:szCs w:val="18"/>
                <w:lang w:val="en"/>
              </w:rPr>
              <w:t>BGN 2 818 912.85</w:t>
            </w:r>
          </w:p>
          <w:p w14:paraId="631A380D" w14:textId="77777777" w:rsidR="004F54A7" w:rsidRPr="00A850A1" w:rsidRDefault="004F54A7" w:rsidP="00A850A1">
            <w:pPr>
              <w:spacing w:after="0" w:line="22" w:lineRule="atLeast"/>
              <w:jc w:val="both"/>
              <w:rPr>
                <w:rFonts w:ascii="Verdana" w:eastAsia="Calibri" w:hAnsi="Verdana" w:cs="Tahoma"/>
                <w:bCs/>
                <w:sz w:val="18"/>
                <w:szCs w:val="18"/>
              </w:rPr>
            </w:pPr>
            <w:r w:rsidRPr="00A850A1">
              <w:rPr>
                <w:rFonts w:ascii="Verdana" w:hAnsi="Verdana"/>
                <w:bCs/>
                <w:sz w:val="18"/>
                <w:szCs w:val="18"/>
                <w:lang w:val="en"/>
              </w:rPr>
              <w:t>(EUR 1 441 287.25).</w:t>
            </w:r>
          </w:p>
        </w:tc>
      </w:tr>
      <w:tr w:rsidR="00210D71" w:rsidRPr="00A850A1" w14:paraId="480FB2B5" w14:textId="77777777" w:rsidTr="00A850A1">
        <w:tc>
          <w:tcPr>
            <w:tcW w:w="2965" w:type="dxa"/>
            <w:shd w:val="clear" w:color="auto" w:fill="auto"/>
          </w:tcPr>
          <w:p w14:paraId="15A14F83" w14:textId="77777777" w:rsidR="004F54A7" w:rsidRPr="00A850A1" w:rsidRDefault="004F54A7" w:rsidP="00A850A1">
            <w:pPr>
              <w:spacing w:after="0" w:line="22" w:lineRule="atLeast"/>
              <w:jc w:val="both"/>
              <w:rPr>
                <w:rFonts w:ascii="Verdana" w:hAnsi="Verdana" w:cs="Tahoma"/>
                <w:b/>
                <w:bCs/>
                <w:sz w:val="18"/>
                <w:szCs w:val="18"/>
                <w:lang w:eastAsia="bg-BG"/>
              </w:rPr>
            </w:pPr>
            <w:r w:rsidRPr="00A850A1">
              <w:rPr>
                <w:rFonts w:ascii="Verdana" w:hAnsi="Verdana"/>
                <w:bCs/>
                <w:sz w:val="18"/>
                <w:szCs w:val="18"/>
                <w:lang w:val="en" w:eastAsia="bg-BG"/>
              </w:rPr>
              <w:t xml:space="preserve">Implementation period </w:t>
            </w:r>
          </w:p>
        </w:tc>
        <w:tc>
          <w:tcPr>
            <w:tcW w:w="5940" w:type="dxa"/>
            <w:shd w:val="clear" w:color="auto" w:fill="auto"/>
          </w:tcPr>
          <w:p w14:paraId="68741327" w14:textId="77777777" w:rsidR="004F54A7" w:rsidRPr="00A850A1" w:rsidRDefault="004F54A7" w:rsidP="00A850A1">
            <w:pPr>
              <w:spacing w:after="0" w:line="22" w:lineRule="atLeast"/>
              <w:jc w:val="both"/>
              <w:rPr>
                <w:rFonts w:ascii="Verdana" w:hAnsi="Verdana" w:cs="Tahoma"/>
                <w:bCs/>
                <w:sz w:val="18"/>
                <w:szCs w:val="18"/>
                <w:lang w:eastAsia="bg-BG"/>
              </w:rPr>
            </w:pPr>
            <w:r w:rsidRPr="00A850A1">
              <w:rPr>
                <w:rFonts w:ascii="Verdana" w:hAnsi="Verdana"/>
                <w:bCs/>
                <w:sz w:val="18"/>
                <w:szCs w:val="18"/>
                <w:lang w:val="en" w:eastAsia="bg-BG"/>
              </w:rPr>
              <w:t>09.10.2013 – 30.09.2015</w:t>
            </w:r>
            <w:r w:rsidRPr="00A850A1">
              <w:rPr>
                <w:rFonts w:ascii="Verdana" w:hAnsi="Verdana"/>
                <w:lang w:val="en"/>
              </w:rPr>
              <w:t xml:space="preserve"> </w:t>
            </w:r>
            <w:r w:rsidR="007B0D2F" w:rsidRPr="00A850A1">
              <w:rPr>
                <w:rFonts w:ascii="Verdana" w:hAnsi="Verdana"/>
                <w:bCs/>
                <w:sz w:val="18"/>
                <w:szCs w:val="18"/>
                <w:lang w:val="en" w:eastAsia="bg-BG"/>
              </w:rPr>
              <w:t xml:space="preserve"> </w:t>
            </w:r>
          </w:p>
        </w:tc>
      </w:tr>
    </w:tbl>
    <w:p w14:paraId="1D47A70B" w14:textId="77777777" w:rsidR="004F54A7" w:rsidRPr="00D91B4A" w:rsidRDefault="004F54A7" w:rsidP="003259E0">
      <w:pPr>
        <w:spacing w:after="0" w:line="22" w:lineRule="atLeast"/>
        <w:rPr>
          <w:rFonts w:ascii="Verdana" w:hAnsi="Verdana"/>
          <w:bCs/>
          <w:i/>
          <w:sz w:val="16"/>
          <w:szCs w:val="16"/>
          <w:lang w:eastAsia="bg-BG"/>
        </w:rPr>
      </w:pPr>
      <w:r w:rsidRPr="00D91B4A">
        <w:rPr>
          <w:rFonts w:ascii="Verdana" w:hAnsi="Verdana"/>
          <w:i/>
          <w:sz w:val="16"/>
          <w:szCs w:val="16"/>
          <w:lang w:val="en"/>
        </w:rPr>
        <w:t>*The</w:t>
      </w:r>
      <w:r w:rsidR="00B64047">
        <w:rPr>
          <w:rFonts w:ascii="Verdana" w:hAnsi="Verdana"/>
          <w:i/>
          <w:sz w:val="16"/>
          <w:szCs w:val="16"/>
          <w:lang w:val="en"/>
        </w:rPr>
        <w:t xml:space="preserve"> project</w:t>
      </w:r>
      <w:r w:rsidRPr="00D91B4A">
        <w:rPr>
          <w:rFonts w:ascii="Verdana" w:hAnsi="Verdana"/>
          <w:i/>
          <w:sz w:val="16"/>
          <w:szCs w:val="16"/>
          <w:lang w:val="en"/>
        </w:rPr>
        <w:t xml:space="preserve"> budget includes the verified eligible costs of the </w:t>
      </w:r>
      <w:r w:rsidRPr="00D91B4A">
        <w:rPr>
          <w:rFonts w:ascii="Verdana" w:hAnsi="Verdana"/>
          <w:bCs/>
          <w:i/>
          <w:sz w:val="16"/>
          <w:szCs w:val="16"/>
          <w:lang w:val="en" w:eastAsia="bg-BG"/>
        </w:rPr>
        <w:t xml:space="preserve">project, including </w:t>
      </w:r>
      <w:r w:rsidR="00B64047">
        <w:rPr>
          <w:rFonts w:ascii="Verdana" w:hAnsi="Verdana"/>
          <w:bCs/>
          <w:i/>
          <w:sz w:val="16"/>
          <w:szCs w:val="16"/>
          <w:lang w:val="en" w:eastAsia="bg-BG"/>
        </w:rPr>
        <w:t>grant</w:t>
      </w:r>
      <w:r w:rsidRPr="00D91B4A">
        <w:rPr>
          <w:rFonts w:ascii="Verdana" w:hAnsi="Verdana"/>
          <w:bCs/>
          <w:i/>
          <w:sz w:val="16"/>
          <w:szCs w:val="16"/>
          <w:lang w:val="en" w:eastAsia="bg-BG"/>
        </w:rPr>
        <w:t xml:space="preserve"> and co-financing by the beneficiary</w:t>
      </w:r>
    </w:p>
    <w:p w14:paraId="60E009F1" w14:textId="77777777" w:rsidR="00C15B86" w:rsidRPr="00D91B4A" w:rsidRDefault="00C15B86" w:rsidP="003259E0">
      <w:pPr>
        <w:spacing w:after="0" w:line="22" w:lineRule="atLeast"/>
        <w:rPr>
          <w:rFonts w:ascii="Verdana" w:hAnsi="Verdana"/>
          <w:bCs/>
          <w:i/>
          <w:sz w:val="16"/>
          <w:szCs w:val="16"/>
          <w:lang w:eastAsia="bg-BG"/>
        </w:rPr>
      </w:pPr>
      <w:r w:rsidRPr="00D91B4A">
        <w:rPr>
          <w:rFonts w:ascii="Verdana" w:hAnsi="Verdana"/>
          <w:bCs/>
          <w:i/>
          <w:sz w:val="16"/>
          <w:szCs w:val="16"/>
          <w:lang w:val="en" w:eastAsia="bg-BG"/>
        </w:rPr>
        <w:t>Source:</w:t>
      </w:r>
      <w:r w:rsidR="00B64047">
        <w:rPr>
          <w:rFonts w:ascii="Verdana" w:hAnsi="Verdana"/>
          <w:bCs/>
          <w:i/>
          <w:sz w:val="16"/>
          <w:szCs w:val="16"/>
          <w:lang w:val="en" w:eastAsia="bg-BG"/>
        </w:rPr>
        <w:t xml:space="preserve"> Final Report of OPT</w:t>
      </w:r>
    </w:p>
    <w:p w14:paraId="0DEA3E31" w14:textId="77777777" w:rsidR="004F54A7" w:rsidRPr="00D91B4A" w:rsidRDefault="004F54A7" w:rsidP="003259E0">
      <w:pPr>
        <w:spacing w:after="0" w:line="22" w:lineRule="atLeast"/>
        <w:rPr>
          <w:rFonts w:ascii="Verdana" w:hAnsi="Verdana"/>
          <w:bCs/>
          <w:i/>
          <w:sz w:val="20"/>
          <w:szCs w:val="20"/>
          <w:lang w:eastAsia="bg-BG"/>
        </w:rPr>
      </w:pPr>
    </w:p>
    <w:p w14:paraId="6E6096E5" w14:textId="77777777" w:rsidR="004F54A7" w:rsidRPr="00730971" w:rsidRDefault="004F54A7" w:rsidP="003259E0">
      <w:pPr>
        <w:spacing w:after="0" w:line="22" w:lineRule="atLeast"/>
        <w:jc w:val="both"/>
        <w:rPr>
          <w:rFonts w:ascii="Verdana" w:hAnsi="Verdana"/>
          <w:sz w:val="20"/>
          <w:szCs w:val="20"/>
          <w:lang w:eastAsia="pl-PL"/>
        </w:rPr>
      </w:pPr>
      <w:r w:rsidRPr="00730971">
        <w:rPr>
          <w:rFonts w:ascii="Verdana" w:hAnsi="Verdana"/>
          <w:sz w:val="20"/>
          <w:szCs w:val="20"/>
          <w:lang w:val="en" w:eastAsia="pl-PL"/>
        </w:rPr>
        <w:t>The project aim</w:t>
      </w:r>
      <w:r w:rsidR="00B33D9F" w:rsidRPr="00730971">
        <w:rPr>
          <w:rFonts w:ascii="Verdana" w:hAnsi="Verdana"/>
          <w:sz w:val="20"/>
          <w:szCs w:val="20"/>
          <w:lang w:val="en" w:eastAsia="pl-PL"/>
        </w:rPr>
        <w:t>ed</w:t>
      </w:r>
      <w:r w:rsidRPr="00730971">
        <w:rPr>
          <w:rFonts w:ascii="Verdana" w:hAnsi="Verdana"/>
          <w:sz w:val="20"/>
          <w:szCs w:val="20"/>
          <w:lang w:val="en" w:eastAsia="pl-PL"/>
        </w:rPr>
        <w:t xml:space="preserve"> at improving the conditions for navigation in the common Bulgarian-Romanian section of the Danube by improving the navigation, updating and updating systems of monitoring networks and methods for collecting, processing and analyzing data for quantitative and qualitative assessment of the waters of the Danube; restoration and improvement of the underlying infrastructure representing the supporting geodetic network along the Danube River. </w:t>
      </w:r>
    </w:p>
    <w:p w14:paraId="0A89B8C5" w14:textId="77777777" w:rsidR="004F54A7" w:rsidRPr="00730971" w:rsidRDefault="004F54A7" w:rsidP="003259E0">
      <w:pPr>
        <w:spacing w:after="0" w:line="22" w:lineRule="atLeast"/>
        <w:jc w:val="both"/>
        <w:rPr>
          <w:rFonts w:ascii="Verdana" w:hAnsi="Verdana"/>
          <w:sz w:val="20"/>
          <w:szCs w:val="20"/>
          <w:lang w:eastAsia="pl-PL"/>
        </w:rPr>
      </w:pPr>
    </w:p>
    <w:p w14:paraId="60820E7E" w14:textId="77777777" w:rsidR="004F54A7" w:rsidRPr="00730971" w:rsidRDefault="004F54A7" w:rsidP="003259E0">
      <w:pPr>
        <w:tabs>
          <w:tab w:val="left" w:pos="8647"/>
        </w:tabs>
        <w:spacing w:after="0" w:line="22" w:lineRule="atLeast"/>
        <w:ind w:right="-1"/>
        <w:jc w:val="both"/>
        <w:rPr>
          <w:rFonts w:ascii="Verdana" w:hAnsi="Verdana"/>
          <w:sz w:val="20"/>
          <w:szCs w:val="20"/>
          <w:lang w:eastAsia="pl-PL"/>
        </w:rPr>
      </w:pPr>
      <w:r w:rsidRPr="00730971">
        <w:rPr>
          <w:rFonts w:ascii="Verdana" w:hAnsi="Verdana"/>
          <w:sz w:val="20"/>
          <w:szCs w:val="20"/>
          <w:lang w:val="en" w:eastAsia="pl-PL"/>
        </w:rPr>
        <w:t xml:space="preserve">The beneficiary of the project is the </w:t>
      </w:r>
      <w:bookmarkStart w:id="147" w:name="_Hlk61344299"/>
      <w:r w:rsidR="00730971" w:rsidRPr="00730971">
        <w:rPr>
          <w:rFonts w:ascii="Verdana" w:hAnsi="Verdana"/>
          <w:sz w:val="20"/>
          <w:szCs w:val="20"/>
          <w:lang w:val="en" w:eastAsia="pl-PL"/>
        </w:rPr>
        <w:t>Executive Agency for Exploration and Maintenance of the Danube Rive</w:t>
      </w:r>
      <w:bookmarkEnd w:id="147"/>
      <w:r w:rsidR="004A65A6">
        <w:rPr>
          <w:rFonts w:ascii="Verdana" w:hAnsi="Verdana"/>
          <w:sz w:val="20"/>
          <w:szCs w:val="20"/>
          <w:lang w:val="en" w:eastAsia="pl-PL"/>
        </w:rPr>
        <w:t>r</w:t>
      </w:r>
      <w:r w:rsidR="00E34DC5">
        <w:rPr>
          <w:rFonts w:ascii="Verdana" w:hAnsi="Verdana"/>
          <w:sz w:val="20"/>
          <w:szCs w:val="20"/>
          <w:lang w:val="en" w:eastAsia="pl-PL"/>
        </w:rPr>
        <w:t>, which</w:t>
      </w:r>
      <w:r w:rsidRPr="00730971">
        <w:rPr>
          <w:rFonts w:ascii="Verdana" w:hAnsi="Verdana"/>
          <w:sz w:val="20"/>
          <w:szCs w:val="20"/>
          <w:lang w:val="en" w:eastAsia="pl-PL"/>
        </w:rPr>
        <w:t xml:space="preserve"> is a legal entity based in the city of Ruse</w:t>
      </w:r>
      <w:r w:rsidR="00E34DC5">
        <w:rPr>
          <w:rFonts w:ascii="Verdana" w:hAnsi="Verdana"/>
          <w:sz w:val="20"/>
          <w:szCs w:val="20"/>
          <w:lang w:val="en" w:eastAsia="pl-PL"/>
        </w:rPr>
        <w:t xml:space="preserve"> within the structure of </w:t>
      </w:r>
      <w:r w:rsidRPr="00730971">
        <w:rPr>
          <w:rFonts w:ascii="Verdana" w:hAnsi="Verdana"/>
          <w:sz w:val="20"/>
          <w:szCs w:val="20"/>
          <w:lang w:val="en" w:eastAsia="pl-PL"/>
        </w:rPr>
        <w:t xml:space="preserve">MTITS. </w:t>
      </w:r>
      <w:r w:rsidR="00037700">
        <w:rPr>
          <w:rFonts w:ascii="Verdana" w:hAnsi="Verdana"/>
          <w:sz w:val="20"/>
          <w:szCs w:val="20"/>
          <w:lang w:val="en" w:eastAsia="pl-PL"/>
        </w:rPr>
        <w:t>The agency</w:t>
      </w:r>
      <w:r w:rsidRPr="00730971">
        <w:rPr>
          <w:rFonts w:ascii="Verdana" w:hAnsi="Verdana"/>
          <w:sz w:val="20"/>
          <w:szCs w:val="20"/>
          <w:lang w:val="en" w:eastAsia="pl-PL"/>
        </w:rPr>
        <w:t xml:space="preserve"> performs functions in accordance with </w:t>
      </w:r>
      <w:r w:rsidR="00037700">
        <w:rPr>
          <w:rFonts w:ascii="Verdana" w:hAnsi="Verdana"/>
          <w:sz w:val="20"/>
          <w:szCs w:val="20"/>
          <w:lang w:val="en" w:eastAsia="pl-PL"/>
        </w:rPr>
        <w:t>national</w:t>
      </w:r>
      <w:r w:rsidRPr="00730971">
        <w:rPr>
          <w:rFonts w:ascii="Verdana" w:hAnsi="Verdana"/>
          <w:sz w:val="20"/>
          <w:szCs w:val="20"/>
          <w:lang w:val="en" w:eastAsia="pl-PL"/>
        </w:rPr>
        <w:t xml:space="preserve"> and international law regarding servicing, research, and maintaining the conditions for navigation in the inland waterways of the Republic of Bulgaria.</w:t>
      </w:r>
      <w:r w:rsidRPr="00730971">
        <w:rPr>
          <w:rFonts w:ascii="Verdana" w:hAnsi="Verdana"/>
          <w:sz w:val="20"/>
          <w:szCs w:val="20"/>
          <w:lang w:val="en"/>
        </w:rPr>
        <w:t xml:space="preserve"> </w:t>
      </w:r>
      <w:r w:rsidRPr="00730971">
        <w:rPr>
          <w:rFonts w:ascii="Verdana" w:hAnsi="Verdana"/>
          <w:sz w:val="20"/>
          <w:szCs w:val="20"/>
          <w:lang w:val="en" w:eastAsia="pl-PL"/>
        </w:rPr>
        <w:t xml:space="preserve">The activities include ensuring the navigational and road situation in the </w:t>
      </w:r>
      <w:r w:rsidRPr="00A850A1">
        <w:rPr>
          <w:rFonts w:ascii="Verdana" w:hAnsi="Verdana"/>
          <w:color w:val="253356"/>
          <w:sz w:val="20"/>
          <w:szCs w:val="20"/>
          <w:lang w:val="en" w:eastAsia="pl-PL"/>
        </w:rPr>
        <w:t>Bulgarian</w:t>
      </w:r>
      <w:r w:rsidRPr="00730971">
        <w:rPr>
          <w:rFonts w:ascii="Verdana" w:hAnsi="Verdana"/>
          <w:sz w:val="20"/>
          <w:szCs w:val="20"/>
          <w:lang w:val="en" w:eastAsia="pl-PL"/>
        </w:rPr>
        <w:t>-Romanian</w:t>
      </w:r>
      <w:r w:rsidR="00037700">
        <w:rPr>
          <w:rFonts w:ascii="Verdana" w:hAnsi="Verdana"/>
          <w:sz w:val="20"/>
          <w:szCs w:val="20"/>
          <w:lang w:val="en" w:eastAsia="pl-PL"/>
        </w:rPr>
        <w:t xml:space="preserve"> </w:t>
      </w:r>
      <w:r w:rsidRPr="00730971">
        <w:rPr>
          <w:rFonts w:ascii="Verdana" w:hAnsi="Verdana"/>
          <w:sz w:val="20"/>
          <w:szCs w:val="20"/>
          <w:lang w:val="en"/>
        </w:rPr>
        <w:t>section of the Danube</w:t>
      </w:r>
      <w:r w:rsidR="00037700">
        <w:rPr>
          <w:rFonts w:ascii="Verdana" w:hAnsi="Verdana"/>
          <w:sz w:val="20"/>
          <w:szCs w:val="20"/>
          <w:lang w:val="en"/>
        </w:rPr>
        <w:t xml:space="preserve"> </w:t>
      </w:r>
      <w:r w:rsidRPr="00730971">
        <w:rPr>
          <w:rFonts w:ascii="Verdana" w:hAnsi="Verdana"/>
          <w:sz w:val="20"/>
          <w:szCs w:val="20"/>
          <w:lang w:val="en" w:eastAsia="pl-PL"/>
        </w:rPr>
        <w:t>River,</w:t>
      </w:r>
      <w:r w:rsidR="00B53687">
        <w:rPr>
          <w:rFonts w:ascii="Verdana" w:hAnsi="Verdana"/>
          <w:sz w:val="20"/>
          <w:szCs w:val="20"/>
          <w:lang w:val="en" w:eastAsia="pl-PL"/>
        </w:rPr>
        <w:t xml:space="preserve"> </w:t>
      </w:r>
      <w:r w:rsidRPr="00730971">
        <w:rPr>
          <w:rFonts w:ascii="Verdana" w:hAnsi="Verdana"/>
          <w:sz w:val="20"/>
          <w:szCs w:val="20"/>
          <w:lang w:val="en"/>
        </w:rPr>
        <w:t xml:space="preserve">studies of the </w:t>
      </w:r>
      <w:r w:rsidR="00B53687">
        <w:rPr>
          <w:rFonts w:ascii="Verdana" w:hAnsi="Verdana"/>
          <w:sz w:val="20"/>
          <w:szCs w:val="20"/>
          <w:lang w:val="en"/>
        </w:rPr>
        <w:t>hydro</w:t>
      </w:r>
      <w:r w:rsidR="00305668">
        <w:rPr>
          <w:rFonts w:ascii="Verdana" w:hAnsi="Verdana"/>
          <w:sz w:val="20"/>
          <w:szCs w:val="20"/>
          <w:lang w:val="en"/>
        </w:rPr>
        <w:t xml:space="preserve"> </w:t>
      </w:r>
      <w:r w:rsidRPr="00730971">
        <w:rPr>
          <w:rFonts w:ascii="Verdana" w:hAnsi="Verdana"/>
          <w:sz w:val="20"/>
          <w:szCs w:val="20"/>
          <w:lang w:val="en"/>
        </w:rPr>
        <w:t>morphological and hydrological regime of the Danube river in the Bulgarian</w:t>
      </w:r>
      <w:r w:rsidR="00B53687">
        <w:rPr>
          <w:rFonts w:ascii="Verdana" w:hAnsi="Verdana"/>
          <w:sz w:val="20"/>
          <w:szCs w:val="20"/>
          <w:lang w:val="en"/>
        </w:rPr>
        <w:t xml:space="preserve"> </w:t>
      </w:r>
      <w:r w:rsidRPr="00730971">
        <w:rPr>
          <w:rFonts w:ascii="Verdana" w:hAnsi="Verdana"/>
          <w:sz w:val="20"/>
          <w:szCs w:val="20"/>
          <w:lang w:val="en" w:eastAsia="pl-PL"/>
        </w:rPr>
        <w:t xml:space="preserve">section, </w:t>
      </w:r>
      <w:r w:rsidRPr="00730971">
        <w:rPr>
          <w:rFonts w:ascii="Verdana" w:hAnsi="Verdana"/>
          <w:sz w:val="20"/>
          <w:szCs w:val="20"/>
          <w:lang w:val="en"/>
        </w:rPr>
        <w:t xml:space="preserve"> collecting and disseminating information about the condition of the shipping road and the </w:t>
      </w:r>
      <w:r w:rsidRPr="00730971">
        <w:rPr>
          <w:rFonts w:ascii="Verdana" w:hAnsi="Verdana"/>
          <w:sz w:val="20"/>
          <w:szCs w:val="20"/>
          <w:lang w:val="en" w:eastAsia="pl-PL"/>
        </w:rPr>
        <w:t xml:space="preserve">  hydrometeorological</w:t>
      </w:r>
      <w:r w:rsidR="00B53687">
        <w:rPr>
          <w:rFonts w:ascii="Verdana" w:hAnsi="Verdana"/>
          <w:sz w:val="20"/>
          <w:szCs w:val="20"/>
          <w:lang w:val="en" w:eastAsia="pl-PL"/>
        </w:rPr>
        <w:t xml:space="preserve"> </w:t>
      </w:r>
      <w:r w:rsidRPr="00730971">
        <w:rPr>
          <w:rFonts w:ascii="Verdana" w:hAnsi="Verdana"/>
          <w:sz w:val="20"/>
          <w:szCs w:val="20"/>
          <w:lang w:val="en"/>
        </w:rPr>
        <w:t>regime</w:t>
      </w:r>
      <w:r w:rsidR="00B53687">
        <w:rPr>
          <w:rFonts w:ascii="Verdana" w:hAnsi="Verdana"/>
          <w:sz w:val="20"/>
          <w:szCs w:val="20"/>
          <w:lang w:val="en"/>
        </w:rPr>
        <w:t xml:space="preserve"> </w:t>
      </w:r>
      <w:r w:rsidRPr="00730971">
        <w:rPr>
          <w:rFonts w:ascii="Verdana" w:hAnsi="Verdana"/>
          <w:sz w:val="20"/>
          <w:szCs w:val="20"/>
          <w:lang w:val="en" w:eastAsia="pl-PL"/>
        </w:rPr>
        <w:t xml:space="preserve">of the river, </w:t>
      </w:r>
      <w:r w:rsidRPr="00730971">
        <w:rPr>
          <w:rFonts w:ascii="Verdana" w:hAnsi="Verdana"/>
          <w:sz w:val="20"/>
          <w:szCs w:val="20"/>
          <w:lang w:val="en"/>
        </w:rPr>
        <w:t>organiz</w:t>
      </w:r>
      <w:r w:rsidR="00B53687">
        <w:rPr>
          <w:rFonts w:ascii="Verdana" w:hAnsi="Verdana"/>
          <w:sz w:val="20"/>
          <w:szCs w:val="20"/>
          <w:lang w:val="en"/>
        </w:rPr>
        <w:t xml:space="preserve">ation of  smooth </w:t>
      </w:r>
      <w:r w:rsidRPr="00730971">
        <w:rPr>
          <w:rFonts w:ascii="Verdana" w:hAnsi="Verdana"/>
          <w:sz w:val="20"/>
          <w:szCs w:val="20"/>
          <w:lang w:val="en"/>
        </w:rPr>
        <w:t xml:space="preserve">navigation in the area of the </w:t>
      </w:r>
      <w:r w:rsidRPr="004A65A6">
        <w:rPr>
          <w:rFonts w:ascii="Verdana" w:hAnsi="Verdana"/>
          <w:sz w:val="20"/>
          <w:szCs w:val="20"/>
          <w:lang w:val="en"/>
        </w:rPr>
        <w:t xml:space="preserve">Ruse </w:t>
      </w:r>
      <w:r w:rsidRPr="004A65A6">
        <w:rPr>
          <w:rFonts w:ascii="Verdana" w:hAnsi="Verdana"/>
          <w:sz w:val="20"/>
          <w:szCs w:val="20"/>
          <w:lang w:val="en" w:eastAsia="pl-PL"/>
        </w:rPr>
        <w:t>-</w:t>
      </w:r>
      <w:r w:rsidR="004A65A6" w:rsidRPr="004A65A6">
        <w:rPr>
          <w:rFonts w:ascii="Verdana" w:hAnsi="Verdana"/>
          <w:sz w:val="20"/>
          <w:szCs w:val="20"/>
          <w:lang w:val="en" w:eastAsia="pl-PL"/>
        </w:rPr>
        <w:t xml:space="preserve"> </w:t>
      </w:r>
      <w:r w:rsidRPr="004A65A6">
        <w:rPr>
          <w:rFonts w:ascii="Verdana" w:hAnsi="Verdana"/>
          <w:sz w:val="20"/>
          <w:szCs w:val="20"/>
          <w:lang w:val="en" w:eastAsia="pl-PL"/>
        </w:rPr>
        <w:t>Giurg</w:t>
      </w:r>
      <w:r w:rsidR="004A65A6" w:rsidRPr="004A65A6">
        <w:rPr>
          <w:rFonts w:ascii="Verdana" w:hAnsi="Verdana"/>
          <w:sz w:val="20"/>
          <w:szCs w:val="20"/>
          <w:lang w:val="en" w:eastAsia="pl-PL"/>
        </w:rPr>
        <w:t>evo</w:t>
      </w:r>
      <w:r w:rsidR="00B53687" w:rsidRPr="004A65A6">
        <w:rPr>
          <w:rFonts w:ascii="Verdana" w:hAnsi="Verdana"/>
          <w:sz w:val="20"/>
          <w:szCs w:val="20"/>
          <w:lang w:val="en" w:eastAsia="pl-PL"/>
        </w:rPr>
        <w:t xml:space="preserve"> </w:t>
      </w:r>
      <w:r w:rsidRPr="004A65A6">
        <w:rPr>
          <w:rFonts w:ascii="Verdana" w:hAnsi="Verdana"/>
          <w:sz w:val="20"/>
          <w:szCs w:val="20"/>
          <w:lang w:val="en" w:eastAsia="pl-PL"/>
        </w:rPr>
        <w:t>bridge</w:t>
      </w:r>
      <w:r w:rsidRPr="00730971">
        <w:rPr>
          <w:rFonts w:ascii="Verdana" w:hAnsi="Verdana"/>
          <w:sz w:val="20"/>
          <w:szCs w:val="20"/>
          <w:lang w:val="en" w:eastAsia="pl-PL"/>
        </w:rPr>
        <w:t>, etc.</w:t>
      </w:r>
    </w:p>
    <w:p w14:paraId="7872E910" w14:textId="77777777" w:rsidR="004F54A7" w:rsidRPr="00D91B4A" w:rsidRDefault="005554D2" w:rsidP="00CE496D">
      <w:pPr>
        <w:pStyle w:val="Heading2"/>
        <w:numPr>
          <w:ilvl w:val="1"/>
          <w:numId w:val="55"/>
        </w:numPr>
        <w:spacing w:line="22" w:lineRule="atLeast"/>
        <w:jc w:val="both"/>
        <w:rPr>
          <w:rFonts w:ascii="Verdana" w:hAnsi="Verdana"/>
          <w:b/>
          <w:bCs/>
          <w:sz w:val="20"/>
          <w:szCs w:val="20"/>
        </w:rPr>
      </w:pPr>
      <w:r w:rsidRPr="00D91B4A">
        <w:rPr>
          <w:rFonts w:ascii="Verdana" w:hAnsi="Verdana"/>
          <w:b/>
          <w:bCs/>
          <w:sz w:val="20"/>
          <w:szCs w:val="20"/>
          <w:lang w:val="en"/>
        </w:rPr>
        <w:t>Pr</w:t>
      </w:r>
      <w:r w:rsidR="00730971">
        <w:rPr>
          <w:rFonts w:ascii="Verdana" w:hAnsi="Verdana"/>
          <w:b/>
          <w:bCs/>
          <w:sz w:val="20"/>
          <w:szCs w:val="20"/>
          <w:lang w:val="en"/>
        </w:rPr>
        <w:t>oject preparation</w:t>
      </w:r>
    </w:p>
    <w:p w14:paraId="6B63FD3A" w14:textId="77777777" w:rsidR="004F54A7" w:rsidRPr="00D91B4A" w:rsidRDefault="004F54A7" w:rsidP="003259E0">
      <w:pPr>
        <w:spacing w:line="22" w:lineRule="atLeast"/>
        <w:jc w:val="both"/>
        <w:rPr>
          <w:rFonts w:ascii="Verdana" w:hAnsi="Verdana"/>
          <w:sz w:val="20"/>
          <w:szCs w:val="20"/>
        </w:rPr>
      </w:pPr>
      <w:r w:rsidRPr="00D91B4A">
        <w:rPr>
          <w:rFonts w:ascii="Verdana" w:hAnsi="Verdana"/>
          <w:sz w:val="20"/>
          <w:szCs w:val="20"/>
          <w:lang w:val="en"/>
        </w:rPr>
        <w:t xml:space="preserve">The project was implemented </w:t>
      </w:r>
      <w:r w:rsidR="006F1F5B">
        <w:rPr>
          <w:rFonts w:ascii="Verdana" w:hAnsi="Verdana"/>
          <w:sz w:val="20"/>
          <w:szCs w:val="20"/>
          <w:lang w:val="en"/>
        </w:rPr>
        <w:t>within</w:t>
      </w:r>
      <w:r w:rsidRPr="00D91B4A">
        <w:rPr>
          <w:rFonts w:ascii="Verdana" w:hAnsi="Verdana"/>
          <w:sz w:val="20"/>
          <w:szCs w:val="20"/>
          <w:lang w:val="en"/>
        </w:rPr>
        <w:t xml:space="preserve"> </w:t>
      </w:r>
      <w:r w:rsidRPr="00D91B4A">
        <w:rPr>
          <w:rFonts w:ascii="Verdana" w:hAnsi="Verdana"/>
          <w:bCs/>
          <w:sz w:val="20"/>
          <w:szCs w:val="20"/>
          <w:lang w:val="en" w:eastAsia="bg-BG"/>
        </w:rPr>
        <w:t xml:space="preserve">the period 09.10.2013 – 30.09.2015 </w:t>
      </w:r>
      <w:r w:rsidRPr="00D91B4A">
        <w:rPr>
          <w:rFonts w:ascii="Verdana" w:hAnsi="Verdana"/>
          <w:sz w:val="20"/>
          <w:szCs w:val="20"/>
          <w:lang w:val="en"/>
        </w:rPr>
        <w:t>and include</w:t>
      </w:r>
      <w:r w:rsidR="006F1F5B">
        <w:rPr>
          <w:rFonts w:ascii="Verdana" w:hAnsi="Verdana"/>
          <w:sz w:val="20"/>
          <w:szCs w:val="20"/>
          <w:lang w:val="en"/>
        </w:rPr>
        <w:t>d</w:t>
      </w:r>
      <w:r w:rsidRPr="00D91B4A">
        <w:rPr>
          <w:rFonts w:ascii="Verdana" w:hAnsi="Verdana"/>
          <w:sz w:val="20"/>
          <w:szCs w:val="20"/>
          <w:lang w:val="en"/>
        </w:rPr>
        <w:t xml:space="preserve"> the following main activities:</w:t>
      </w:r>
    </w:p>
    <w:p w14:paraId="75F681FE" w14:textId="77777777" w:rsidR="005554D2" w:rsidRPr="00D91B4A" w:rsidRDefault="004F54A7" w:rsidP="00CE496D">
      <w:pPr>
        <w:pStyle w:val="ListParagraph"/>
        <w:numPr>
          <w:ilvl w:val="0"/>
          <w:numId w:val="12"/>
        </w:numPr>
        <w:spacing w:after="0" w:line="22" w:lineRule="atLeast"/>
        <w:jc w:val="both"/>
        <w:rPr>
          <w:rFonts w:ascii="Verdana" w:hAnsi="Verdana"/>
          <w:b/>
          <w:bCs/>
          <w:sz w:val="20"/>
          <w:szCs w:val="20"/>
        </w:rPr>
      </w:pPr>
      <w:r w:rsidRPr="00D91B4A">
        <w:rPr>
          <w:rFonts w:ascii="Verdana" w:hAnsi="Verdana"/>
          <w:i/>
          <w:sz w:val="20"/>
          <w:szCs w:val="20"/>
          <w:lang w:val="en" w:eastAsia="bg-BG"/>
        </w:rPr>
        <w:t>Construction of a support GPS geodetic network along the Bulgarian bank of the Danube river and its connection with</w:t>
      </w:r>
      <w:r w:rsidR="006F1F5B">
        <w:rPr>
          <w:rFonts w:ascii="Verdana" w:hAnsi="Verdana"/>
          <w:i/>
          <w:sz w:val="20"/>
          <w:szCs w:val="20"/>
          <w:lang w:val="en" w:eastAsia="bg-BG"/>
        </w:rPr>
        <w:t xml:space="preserve"> </w:t>
      </w:r>
      <w:r w:rsidR="005554D2" w:rsidRPr="00D91B4A">
        <w:rPr>
          <w:rFonts w:ascii="Verdana" w:hAnsi="Verdana"/>
          <w:i/>
          <w:sz w:val="20"/>
          <w:szCs w:val="20"/>
          <w:lang w:val="en" w:eastAsia="bg-BG"/>
        </w:rPr>
        <w:t>EUREF;</w:t>
      </w:r>
    </w:p>
    <w:p w14:paraId="0CE5EB15" w14:textId="77777777" w:rsidR="005554D2" w:rsidRPr="00D91B4A" w:rsidRDefault="004F54A7" w:rsidP="00CE496D">
      <w:pPr>
        <w:pStyle w:val="ListParagraph"/>
        <w:numPr>
          <w:ilvl w:val="0"/>
          <w:numId w:val="12"/>
        </w:numPr>
        <w:spacing w:after="0" w:line="22" w:lineRule="atLeast"/>
        <w:jc w:val="both"/>
        <w:rPr>
          <w:rFonts w:ascii="Verdana" w:hAnsi="Verdana"/>
          <w:b/>
          <w:bCs/>
          <w:sz w:val="20"/>
          <w:szCs w:val="20"/>
        </w:rPr>
      </w:pPr>
      <w:r w:rsidRPr="00D91B4A">
        <w:rPr>
          <w:rFonts w:ascii="Verdana" w:hAnsi="Verdana"/>
          <w:i/>
          <w:sz w:val="20"/>
          <w:szCs w:val="20"/>
          <w:lang w:val="en"/>
        </w:rPr>
        <w:t>Purchase and installation of automatic hydrometric and meteorological</w:t>
      </w:r>
      <w:r w:rsidR="006F1F5B">
        <w:rPr>
          <w:rFonts w:ascii="Verdana" w:hAnsi="Verdana"/>
          <w:i/>
          <w:sz w:val="20"/>
          <w:szCs w:val="20"/>
          <w:lang w:val="en"/>
        </w:rPr>
        <w:t xml:space="preserve"> </w:t>
      </w:r>
      <w:r w:rsidR="005554D2" w:rsidRPr="00D91B4A">
        <w:rPr>
          <w:rFonts w:ascii="Verdana" w:hAnsi="Verdana"/>
          <w:i/>
          <w:sz w:val="20"/>
          <w:szCs w:val="20"/>
          <w:lang w:val="en"/>
        </w:rPr>
        <w:t>stations;</w:t>
      </w:r>
    </w:p>
    <w:p w14:paraId="6B783734" w14:textId="77777777" w:rsidR="005554D2" w:rsidRPr="00D91B4A" w:rsidRDefault="004F54A7" w:rsidP="00CE496D">
      <w:pPr>
        <w:pStyle w:val="ListParagraph"/>
        <w:numPr>
          <w:ilvl w:val="0"/>
          <w:numId w:val="12"/>
        </w:numPr>
        <w:spacing w:after="0" w:line="22" w:lineRule="atLeast"/>
        <w:jc w:val="both"/>
        <w:rPr>
          <w:rFonts w:ascii="Verdana" w:hAnsi="Verdana"/>
          <w:b/>
          <w:bCs/>
          <w:sz w:val="20"/>
          <w:szCs w:val="20"/>
        </w:rPr>
      </w:pPr>
      <w:r w:rsidRPr="00D91B4A">
        <w:rPr>
          <w:rFonts w:ascii="Verdana" w:hAnsi="Verdana"/>
          <w:i/>
          <w:sz w:val="20"/>
          <w:szCs w:val="20"/>
          <w:lang w:val="en"/>
        </w:rPr>
        <w:t>Purchase of floating and coastal</w:t>
      </w:r>
      <w:r w:rsidR="006F1F5B">
        <w:rPr>
          <w:rFonts w:ascii="Verdana" w:hAnsi="Verdana"/>
          <w:i/>
          <w:sz w:val="20"/>
          <w:szCs w:val="20"/>
          <w:lang w:val="en"/>
        </w:rPr>
        <w:t xml:space="preserve"> </w:t>
      </w:r>
      <w:r w:rsidR="005554D2" w:rsidRPr="00D91B4A">
        <w:rPr>
          <w:rFonts w:ascii="Verdana" w:hAnsi="Verdana"/>
          <w:i/>
          <w:sz w:val="20"/>
          <w:szCs w:val="20"/>
          <w:lang w:val="en"/>
        </w:rPr>
        <w:t>signs;</w:t>
      </w:r>
    </w:p>
    <w:p w14:paraId="7DEAB707" w14:textId="77777777" w:rsidR="004F54A7" w:rsidRPr="00D91B4A" w:rsidRDefault="004F54A7" w:rsidP="00CE496D">
      <w:pPr>
        <w:pStyle w:val="ListParagraph"/>
        <w:numPr>
          <w:ilvl w:val="0"/>
          <w:numId w:val="12"/>
        </w:numPr>
        <w:spacing w:after="0" w:line="22" w:lineRule="atLeast"/>
        <w:jc w:val="both"/>
        <w:rPr>
          <w:rFonts w:ascii="Verdana" w:hAnsi="Verdana"/>
          <w:b/>
          <w:bCs/>
          <w:sz w:val="20"/>
          <w:szCs w:val="20"/>
        </w:rPr>
      </w:pPr>
      <w:r w:rsidRPr="00D91B4A">
        <w:rPr>
          <w:rFonts w:ascii="Verdana" w:hAnsi="Verdana"/>
          <w:i/>
          <w:sz w:val="20"/>
          <w:szCs w:val="20"/>
          <w:lang w:val="en"/>
        </w:rPr>
        <w:t>Purchase of a specialized vessel for hydrographic</w:t>
      </w:r>
      <w:r w:rsidR="006F1F5B">
        <w:rPr>
          <w:rFonts w:ascii="Verdana" w:hAnsi="Verdana"/>
          <w:i/>
          <w:sz w:val="20"/>
          <w:szCs w:val="20"/>
          <w:lang w:val="en"/>
        </w:rPr>
        <w:t xml:space="preserve"> </w:t>
      </w:r>
      <w:r w:rsidR="005554D2" w:rsidRPr="00D91B4A">
        <w:rPr>
          <w:rFonts w:ascii="Verdana" w:hAnsi="Verdana"/>
          <w:i/>
          <w:sz w:val="20"/>
          <w:szCs w:val="20"/>
          <w:lang w:val="en"/>
        </w:rPr>
        <w:t>surveys.</w:t>
      </w:r>
    </w:p>
    <w:p w14:paraId="307C9289" w14:textId="77777777" w:rsidR="004F54A7" w:rsidRPr="00D91B4A" w:rsidRDefault="004F54A7" w:rsidP="003259E0">
      <w:pPr>
        <w:spacing w:after="0" w:line="22" w:lineRule="atLeast"/>
        <w:ind w:right="284"/>
        <w:jc w:val="both"/>
        <w:rPr>
          <w:rFonts w:ascii="Verdana" w:eastAsia="Calibri" w:hAnsi="Verdana"/>
          <w:b/>
          <w:sz w:val="20"/>
          <w:szCs w:val="20"/>
        </w:rPr>
      </w:pPr>
    </w:p>
    <w:p w14:paraId="360E6983" w14:textId="77777777" w:rsidR="004F54A7" w:rsidRPr="00D91B4A" w:rsidRDefault="00BB27B9" w:rsidP="003259E0">
      <w:pPr>
        <w:spacing w:line="22" w:lineRule="atLeast"/>
        <w:jc w:val="both"/>
        <w:rPr>
          <w:rFonts w:ascii="Verdana" w:hAnsi="Verdana"/>
          <w:sz w:val="20"/>
          <w:szCs w:val="20"/>
        </w:rPr>
      </w:pPr>
      <w:r>
        <w:rPr>
          <w:rFonts w:ascii="Verdana" w:hAnsi="Verdana"/>
          <w:sz w:val="20"/>
          <w:szCs w:val="20"/>
          <w:lang w:val="en"/>
        </w:rPr>
        <w:lastRenderedPageBreak/>
        <w:t xml:space="preserve">The grant contract was signed in 013 and was amended </w:t>
      </w:r>
      <w:r w:rsidR="004F54A7" w:rsidRPr="00D91B4A">
        <w:rPr>
          <w:rFonts w:ascii="Verdana" w:hAnsi="Verdana"/>
          <w:sz w:val="20"/>
          <w:szCs w:val="20"/>
          <w:lang w:val="en"/>
        </w:rPr>
        <w:t>twice in</w:t>
      </w:r>
      <w:r w:rsidR="007B0D2F" w:rsidRPr="00D91B4A">
        <w:rPr>
          <w:rFonts w:ascii="Verdana" w:hAnsi="Verdana"/>
          <w:sz w:val="20"/>
          <w:szCs w:val="20"/>
          <w:lang w:val="en"/>
        </w:rPr>
        <w:t xml:space="preserve"> 2015</w:t>
      </w:r>
      <w:r w:rsidR="004F54A7" w:rsidRPr="00D91B4A">
        <w:rPr>
          <w:rFonts w:ascii="Verdana" w:hAnsi="Verdana"/>
          <w:lang w:val="en"/>
        </w:rPr>
        <w:t xml:space="preserve"> </w:t>
      </w:r>
      <w:r w:rsidR="004F54A7" w:rsidRPr="00D91B4A">
        <w:rPr>
          <w:rFonts w:ascii="Verdana" w:hAnsi="Verdana"/>
          <w:sz w:val="20"/>
          <w:szCs w:val="20"/>
          <w:lang w:val="en"/>
        </w:rPr>
        <w:t>for the following reasons:</w:t>
      </w:r>
    </w:p>
    <w:p w14:paraId="61F294F7" w14:textId="77777777" w:rsidR="004F54A7" w:rsidRPr="00D91B4A" w:rsidRDefault="004F54A7" w:rsidP="00CE496D">
      <w:pPr>
        <w:pStyle w:val="ListParagraph"/>
        <w:numPr>
          <w:ilvl w:val="0"/>
          <w:numId w:val="14"/>
        </w:numPr>
        <w:spacing w:line="22" w:lineRule="atLeast"/>
        <w:jc w:val="both"/>
        <w:rPr>
          <w:rFonts w:ascii="Verdana" w:hAnsi="Verdana"/>
          <w:sz w:val="20"/>
          <w:szCs w:val="20"/>
        </w:rPr>
      </w:pPr>
      <w:r w:rsidRPr="00D91B4A">
        <w:rPr>
          <w:rFonts w:ascii="Verdana" w:hAnsi="Verdana"/>
          <w:sz w:val="20"/>
          <w:szCs w:val="20"/>
          <w:lang w:val="en"/>
        </w:rPr>
        <w:t xml:space="preserve">the </w:t>
      </w:r>
      <w:r w:rsidR="00B15615">
        <w:rPr>
          <w:rFonts w:ascii="Verdana" w:hAnsi="Verdana"/>
          <w:sz w:val="20"/>
          <w:szCs w:val="20"/>
          <w:lang w:val="en"/>
        </w:rPr>
        <w:t xml:space="preserve">exclusion of </w:t>
      </w:r>
      <w:r w:rsidRPr="00D91B4A">
        <w:rPr>
          <w:rFonts w:ascii="Verdana" w:hAnsi="Verdana"/>
          <w:sz w:val="20"/>
          <w:szCs w:val="20"/>
          <w:lang w:val="en"/>
        </w:rPr>
        <w:t xml:space="preserve">the activity for the supply of a </w:t>
      </w:r>
      <w:r w:rsidR="00B15615" w:rsidRPr="00D91B4A">
        <w:rPr>
          <w:rFonts w:ascii="Verdana" w:hAnsi="Verdana"/>
          <w:sz w:val="20"/>
          <w:szCs w:val="20"/>
          <w:lang w:val="en"/>
        </w:rPr>
        <w:t>specialized</w:t>
      </w:r>
      <w:r w:rsidRPr="00D91B4A">
        <w:rPr>
          <w:rFonts w:ascii="Verdana" w:hAnsi="Verdana"/>
          <w:sz w:val="20"/>
          <w:szCs w:val="20"/>
          <w:lang w:val="en"/>
        </w:rPr>
        <w:t xml:space="preserve"> vessel for hydrographic surveys on a proposal from the beneficiary</w:t>
      </w:r>
      <w:r w:rsidR="00B15615">
        <w:rPr>
          <w:rFonts w:ascii="Verdana" w:hAnsi="Verdana"/>
          <w:sz w:val="20"/>
          <w:szCs w:val="20"/>
          <w:lang w:val="en"/>
        </w:rPr>
        <w:t>,</w:t>
      </w:r>
      <w:r w:rsidRPr="00D91B4A">
        <w:rPr>
          <w:rFonts w:ascii="Verdana" w:hAnsi="Verdana"/>
          <w:sz w:val="20"/>
          <w:szCs w:val="20"/>
          <w:lang w:val="en"/>
        </w:rPr>
        <w:t xml:space="preserve"> due to the fact that the period </w:t>
      </w:r>
      <w:r w:rsidR="00B15615">
        <w:rPr>
          <w:rFonts w:ascii="Verdana" w:hAnsi="Verdana"/>
          <w:sz w:val="20"/>
          <w:szCs w:val="20"/>
          <w:lang w:val="en"/>
        </w:rPr>
        <w:t>the commercial</w:t>
      </w:r>
      <w:r w:rsidRPr="00D91B4A">
        <w:rPr>
          <w:rFonts w:ascii="Verdana" w:hAnsi="Verdana"/>
          <w:sz w:val="20"/>
          <w:szCs w:val="20"/>
          <w:lang w:val="en"/>
        </w:rPr>
        <w:t xml:space="preserve"> contract </w:t>
      </w:r>
      <w:r w:rsidR="00B15615">
        <w:rPr>
          <w:rFonts w:ascii="Verdana" w:hAnsi="Verdana"/>
          <w:sz w:val="20"/>
          <w:szCs w:val="20"/>
          <w:lang w:val="en"/>
        </w:rPr>
        <w:t>was</w:t>
      </w:r>
      <w:r w:rsidRPr="00D91B4A">
        <w:rPr>
          <w:rFonts w:ascii="Verdana" w:hAnsi="Verdana"/>
          <w:sz w:val="20"/>
          <w:szCs w:val="20"/>
          <w:lang w:val="en"/>
        </w:rPr>
        <w:t xml:space="preserve"> beyond the period of eligibility of </w:t>
      </w:r>
      <w:r w:rsidR="00B15615">
        <w:rPr>
          <w:rFonts w:ascii="Verdana" w:hAnsi="Verdana"/>
          <w:sz w:val="20"/>
          <w:szCs w:val="20"/>
          <w:lang w:val="en"/>
        </w:rPr>
        <w:t>OPT costs</w:t>
      </w:r>
      <w:r w:rsidRPr="00D91B4A">
        <w:rPr>
          <w:rFonts w:ascii="Verdana" w:hAnsi="Verdana"/>
          <w:sz w:val="20"/>
          <w:szCs w:val="20"/>
          <w:lang w:val="en"/>
        </w:rPr>
        <w:t xml:space="preserve"> and the beneficiary </w:t>
      </w:r>
      <w:r w:rsidR="00B15615">
        <w:rPr>
          <w:rFonts w:ascii="Verdana" w:hAnsi="Verdana"/>
          <w:sz w:val="20"/>
          <w:szCs w:val="20"/>
          <w:lang w:val="en"/>
        </w:rPr>
        <w:t>was not in a position to</w:t>
      </w:r>
      <w:r w:rsidRPr="00D91B4A">
        <w:rPr>
          <w:rFonts w:ascii="Verdana" w:hAnsi="Verdana"/>
          <w:sz w:val="20"/>
          <w:szCs w:val="20"/>
          <w:lang w:val="en"/>
        </w:rPr>
        <w:t xml:space="preserve"> provide its own financial resource for its purchase. In this respect, a phase-out of the project has been proposed, with the delivery of the ship foreseen for the next programming</w:t>
      </w:r>
      <w:r w:rsidR="00B15615">
        <w:rPr>
          <w:rFonts w:ascii="Verdana" w:hAnsi="Verdana"/>
          <w:sz w:val="20"/>
          <w:szCs w:val="20"/>
          <w:lang w:val="en"/>
        </w:rPr>
        <w:t xml:space="preserve"> </w:t>
      </w:r>
      <w:r w:rsidR="005554D2" w:rsidRPr="00D91B4A">
        <w:rPr>
          <w:rFonts w:ascii="Verdana" w:hAnsi="Verdana"/>
          <w:sz w:val="20"/>
          <w:szCs w:val="20"/>
          <w:lang w:val="en"/>
        </w:rPr>
        <w:t>period;</w:t>
      </w:r>
    </w:p>
    <w:p w14:paraId="3249A16C" w14:textId="77777777" w:rsidR="004F54A7" w:rsidRPr="00D91B4A" w:rsidRDefault="00B15615" w:rsidP="00CE496D">
      <w:pPr>
        <w:pStyle w:val="ListParagraph"/>
        <w:numPr>
          <w:ilvl w:val="0"/>
          <w:numId w:val="14"/>
        </w:numPr>
        <w:spacing w:line="22" w:lineRule="atLeast"/>
        <w:jc w:val="both"/>
        <w:rPr>
          <w:rFonts w:ascii="Verdana" w:hAnsi="Verdana"/>
          <w:sz w:val="20"/>
          <w:szCs w:val="20"/>
        </w:rPr>
      </w:pPr>
      <w:r>
        <w:rPr>
          <w:rFonts w:ascii="Verdana" w:hAnsi="Verdana"/>
          <w:sz w:val="20"/>
          <w:szCs w:val="20"/>
          <w:lang w:val="en"/>
        </w:rPr>
        <w:t>reduction of grant caused by the removed activity</w:t>
      </w:r>
      <w:r w:rsidR="004F54A7" w:rsidRPr="00D91B4A">
        <w:rPr>
          <w:rFonts w:ascii="Verdana" w:hAnsi="Verdana"/>
          <w:sz w:val="20"/>
          <w:szCs w:val="20"/>
          <w:lang w:val="en"/>
        </w:rPr>
        <w:t>;</w:t>
      </w:r>
    </w:p>
    <w:p w14:paraId="4DC26FF8" w14:textId="77777777" w:rsidR="004F54A7" w:rsidRPr="00D91B4A" w:rsidRDefault="004F54A7" w:rsidP="00CE496D">
      <w:pPr>
        <w:pStyle w:val="ListParagraph"/>
        <w:numPr>
          <w:ilvl w:val="0"/>
          <w:numId w:val="14"/>
        </w:numPr>
        <w:spacing w:line="22" w:lineRule="atLeast"/>
        <w:jc w:val="both"/>
        <w:rPr>
          <w:rFonts w:ascii="Verdana" w:hAnsi="Verdana"/>
          <w:sz w:val="20"/>
          <w:szCs w:val="20"/>
        </w:rPr>
      </w:pPr>
      <w:r w:rsidRPr="00D91B4A">
        <w:rPr>
          <w:rFonts w:ascii="Verdana" w:hAnsi="Verdana"/>
          <w:sz w:val="20"/>
          <w:szCs w:val="20"/>
          <w:lang w:val="en"/>
        </w:rPr>
        <w:t xml:space="preserve">extension of the deadline for implementation of the project by five </w:t>
      </w:r>
      <w:r w:rsidR="007B0D2F" w:rsidRPr="00D91B4A">
        <w:rPr>
          <w:rFonts w:ascii="Verdana" w:hAnsi="Verdana"/>
          <w:sz w:val="20"/>
          <w:szCs w:val="20"/>
          <w:lang w:val="en"/>
        </w:rPr>
        <w:t>months (from</w:t>
      </w:r>
      <w:r w:rsidR="00B15615">
        <w:rPr>
          <w:rFonts w:ascii="Verdana" w:hAnsi="Verdana"/>
          <w:sz w:val="20"/>
          <w:szCs w:val="20"/>
          <w:lang w:val="en"/>
        </w:rPr>
        <w:t xml:space="preserve"> </w:t>
      </w:r>
      <w:r w:rsidRPr="00D91B4A">
        <w:rPr>
          <w:rFonts w:ascii="Verdana" w:hAnsi="Verdana"/>
          <w:sz w:val="20"/>
          <w:szCs w:val="20"/>
          <w:lang w:val="en"/>
        </w:rPr>
        <w:t>31.05.2015 to 30.09.2015), due to an agreed extension of the deadlines for the implementation of two of the main project activities.</w:t>
      </w:r>
    </w:p>
    <w:p w14:paraId="374E5EBA" w14:textId="77777777" w:rsidR="004F54A7" w:rsidRPr="00D91B4A" w:rsidRDefault="004F54A7" w:rsidP="003259E0">
      <w:pPr>
        <w:spacing w:line="22" w:lineRule="atLeast"/>
        <w:jc w:val="both"/>
        <w:rPr>
          <w:rFonts w:ascii="Verdana" w:hAnsi="Verdana"/>
          <w:sz w:val="20"/>
          <w:szCs w:val="20"/>
        </w:rPr>
      </w:pPr>
      <w:r w:rsidRPr="00D91B4A">
        <w:rPr>
          <w:rFonts w:ascii="Verdana" w:hAnsi="Verdana"/>
          <w:sz w:val="20"/>
          <w:szCs w:val="20"/>
          <w:lang w:val="en"/>
        </w:rPr>
        <w:t xml:space="preserve">The savings in the public procurement and the drop-off of the main supply activity of a </w:t>
      </w:r>
      <w:r w:rsidR="00B15615" w:rsidRPr="00D91B4A">
        <w:rPr>
          <w:rFonts w:ascii="Verdana" w:hAnsi="Verdana"/>
          <w:sz w:val="20"/>
          <w:szCs w:val="20"/>
          <w:lang w:val="en"/>
        </w:rPr>
        <w:t>specialized</w:t>
      </w:r>
      <w:r w:rsidRPr="00D91B4A">
        <w:rPr>
          <w:rFonts w:ascii="Verdana" w:hAnsi="Verdana"/>
          <w:sz w:val="20"/>
          <w:szCs w:val="20"/>
          <w:lang w:val="en"/>
        </w:rPr>
        <w:t xml:space="preserve"> vessel result</w:t>
      </w:r>
      <w:r w:rsidR="00B15615">
        <w:rPr>
          <w:rFonts w:ascii="Verdana" w:hAnsi="Verdana"/>
          <w:sz w:val="20"/>
          <w:szCs w:val="20"/>
          <w:lang w:val="en"/>
        </w:rPr>
        <w:t>ed</w:t>
      </w:r>
      <w:r w:rsidRPr="00D91B4A">
        <w:rPr>
          <w:rFonts w:ascii="Verdana" w:hAnsi="Verdana"/>
          <w:sz w:val="20"/>
          <w:szCs w:val="20"/>
          <w:lang w:val="en"/>
        </w:rPr>
        <w:t xml:space="preserve"> in a substantial reduction in the planned investment costs, with the investment </w:t>
      </w:r>
      <w:r w:rsidR="001D11BF">
        <w:rPr>
          <w:rFonts w:ascii="Verdana" w:hAnsi="Verdana"/>
          <w:sz w:val="20"/>
          <w:szCs w:val="20"/>
          <w:lang w:val="en"/>
        </w:rPr>
        <w:t xml:space="preserve">decrease </w:t>
      </w:r>
      <w:r w:rsidRPr="00D91B4A">
        <w:rPr>
          <w:rFonts w:ascii="Verdana" w:hAnsi="Verdana"/>
          <w:sz w:val="20"/>
          <w:szCs w:val="20"/>
          <w:lang w:val="en"/>
        </w:rPr>
        <w:t>about 72% below the value originally planned</w:t>
      </w:r>
      <w:r w:rsidR="001D11BF">
        <w:rPr>
          <w:rFonts w:ascii="Verdana" w:hAnsi="Verdana"/>
          <w:sz w:val="20"/>
          <w:szCs w:val="20"/>
          <w:lang w:val="en"/>
        </w:rPr>
        <w:t>.</w:t>
      </w:r>
    </w:p>
    <w:p w14:paraId="5494D30C" w14:textId="77777777" w:rsidR="00C15B86" w:rsidRPr="00C8582F" w:rsidRDefault="00C8582F" w:rsidP="00C8582F">
      <w:pPr>
        <w:spacing w:line="22" w:lineRule="atLeast"/>
        <w:jc w:val="both"/>
        <w:rPr>
          <w:rFonts w:ascii="Verdana" w:hAnsi="Verdana"/>
          <w:sz w:val="20"/>
          <w:szCs w:val="20"/>
          <w:lang w:val="en"/>
        </w:rPr>
      </w:pPr>
      <w:r w:rsidRPr="00C8582F">
        <w:rPr>
          <w:rFonts w:ascii="Verdana" w:hAnsi="Verdana"/>
          <w:sz w:val="20"/>
          <w:szCs w:val="20"/>
          <w:lang w:val="en"/>
        </w:rPr>
        <w:t xml:space="preserve">Despite the removed activity, the project achieved </w:t>
      </w:r>
      <w:r w:rsidR="00C15B86" w:rsidRPr="00D91B4A">
        <w:rPr>
          <w:rFonts w:ascii="Verdana" w:hAnsi="Verdana"/>
          <w:sz w:val="20"/>
          <w:szCs w:val="20"/>
          <w:lang w:val="en"/>
        </w:rPr>
        <w:t>the objectives of reaching</w:t>
      </w:r>
      <w:r>
        <w:rPr>
          <w:rFonts w:ascii="Verdana" w:hAnsi="Verdana"/>
          <w:sz w:val="20"/>
          <w:szCs w:val="20"/>
          <w:lang w:val="en"/>
        </w:rPr>
        <w:t xml:space="preserve"> </w:t>
      </w:r>
      <w:r w:rsidR="00C15B86" w:rsidRPr="00C8582F">
        <w:rPr>
          <w:rFonts w:ascii="Verdana" w:hAnsi="Verdana"/>
          <w:sz w:val="20"/>
          <w:szCs w:val="20"/>
          <w:lang w:val="en"/>
        </w:rPr>
        <w:t>the international standards for carrying out</w:t>
      </w:r>
      <w:r w:rsidR="00C15B86" w:rsidRPr="00D91B4A">
        <w:rPr>
          <w:rFonts w:ascii="Verdana" w:hAnsi="Verdana"/>
          <w:sz w:val="20"/>
          <w:szCs w:val="20"/>
          <w:lang w:val="en"/>
        </w:rPr>
        <w:t xml:space="preserve"> topographical (geodetic) measurements; restoring</w:t>
      </w:r>
      <w:r w:rsidR="00C15B86" w:rsidRPr="00C8582F">
        <w:rPr>
          <w:rFonts w:ascii="Verdana" w:hAnsi="Verdana"/>
          <w:sz w:val="20"/>
          <w:szCs w:val="20"/>
          <w:lang w:val="en"/>
        </w:rPr>
        <w:t xml:space="preserve"> and improving the underlying infrastructure, representing the supporting geodetic network along the Danube River; uniformity of quality in the indication of the navigational and road situation in the common Bulgarian-Romanian section of the Danube River; faster provision of information on the status of the waters of the Danube river and the shipping route.</w:t>
      </w:r>
    </w:p>
    <w:p w14:paraId="6C714627" w14:textId="77777777" w:rsidR="004A65A6" w:rsidRDefault="004A65A6" w:rsidP="004A65A6">
      <w:pPr>
        <w:pStyle w:val="Caption"/>
        <w:keepNext/>
      </w:pPr>
    </w:p>
    <w:p w14:paraId="509D3B5B" w14:textId="77777777" w:rsidR="004A65A6" w:rsidRPr="00A850A1" w:rsidRDefault="004A65A6" w:rsidP="00F90FF2">
      <w:pPr>
        <w:pStyle w:val="Caption"/>
        <w:keepNext/>
        <w:rPr>
          <w:rFonts w:ascii="Verdana" w:hAnsi="Verdana"/>
          <w:b w:val="0"/>
          <w:bCs w:val="0"/>
          <w:color w:val="253356"/>
          <w:sz w:val="20"/>
          <w:szCs w:val="20"/>
        </w:rPr>
      </w:pPr>
      <w:bookmarkStart w:id="148" w:name="_Toc62482717"/>
      <w:r w:rsidRPr="00A850A1">
        <w:rPr>
          <w:rFonts w:ascii="Verdana" w:hAnsi="Verdana"/>
          <w:b w:val="0"/>
          <w:bCs w:val="0"/>
          <w:color w:val="253356"/>
          <w:sz w:val="20"/>
          <w:szCs w:val="20"/>
        </w:rPr>
        <w:t xml:space="preserve">Table </w:t>
      </w:r>
      <w:r w:rsidR="00583F69" w:rsidRPr="00A850A1">
        <w:rPr>
          <w:rFonts w:ascii="Verdana" w:hAnsi="Verdana"/>
          <w:b w:val="0"/>
          <w:bCs w:val="0"/>
          <w:color w:val="253356"/>
          <w:sz w:val="20"/>
          <w:szCs w:val="20"/>
        </w:rPr>
        <w:fldChar w:fldCharType="begin"/>
      </w:r>
      <w:r w:rsidR="00583F69" w:rsidRPr="00A850A1">
        <w:rPr>
          <w:rFonts w:ascii="Verdana" w:hAnsi="Verdana"/>
          <w:b w:val="0"/>
          <w:bCs w:val="0"/>
          <w:color w:val="253356"/>
          <w:sz w:val="20"/>
          <w:szCs w:val="20"/>
        </w:rPr>
        <w:instrText xml:space="preserve"> STYLEREF 1 \s </w:instrText>
      </w:r>
      <w:r w:rsidR="00583F69" w:rsidRPr="00A850A1">
        <w:rPr>
          <w:rFonts w:ascii="Verdana" w:hAnsi="Verdana"/>
          <w:b w:val="0"/>
          <w:bCs w:val="0"/>
          <w:color w:val="253356"/>
          <w:sz w:val="20"/>
          <w:szCs w:val="20"/>
        </w:rPr>
        <w:fldChar w:fldCharType="separate"/>
      </w:r>
      <w:r w:rsidR="00583F69" w:rsidRPr="00A850A1">
        <w:rPr>
          <w:rFonts w:ascii="Verdana" w:hAnsi="Verdana"/>
          <w:b w:val="0"/>
          <w:bCs w:val="0"/>
          <w:noProof/>
          <w:color w:val="253356"/>
          <w:sz w:val="20"/>
          <w:szCs w:val="20"/>
        </w:rPr>
        <w:t>12</w:t>
      </w:r>
      <w:r w:rsidR="00583F69" w:rsidRPr="00A850A1">
        <w:rPr>
          <w:rFonts w:ascii="Verdana" w:hAnsi="Verdana"/>
          <w:b w:val="0"/>
          <w:bCs w:val="0"/>
          <w:color w:val="253356"/>
          <w:sz w:val="20"/>
          <w:szCs w:val="20"/>
        </w:rPr>
        <w:fldChar w:fldCharType="end"/>
      </w:r>
      <w:r w:rsidR="00583F69" w:rsidRPr="00A850A1">
        <w:rPr>
          <w:rFonts w:ascii="Verdana" w:hAnsi="Verdana"/>
          <w:b w:val="0"/>
          <w:bCs w:val="0"/>
          <w:color w:val="253356"/>
          <w:sz w:val="20"/>
          <w:szCs w:val="20"/>
        </w:rPr>
        <w:noBreakHyphen/>
      </w:r>
      <w:r w:rsidR="00583F69" w:rsidRPr="00A850A1">
        <w:rPr>
          <w:rFonts w:ascii="Verdana" w:hAnsi="Verdana"/>
          <w:b w:val="0"/>
          <w:bCs w:val="0"/>
          <w:color w:val="253356"/>
          <w:sz w:val="20"/>
          <w:szCs w:val="20"/>
        </w:rPr>
        <w:fldChar w:fldCharType="begin"/>
      </w:r>
      <w:r w:rsidR="00583F69" w:rsidRPr="00A850A1">
        <w:rPr>
          <w:rFonts w:ascii="Verdana" w:hAnsi="Verdana"/>
          <w:b w:val="0"/>
          <w:bCs w:val="0"/>
          <w:color w:val="253356"/>
          <w:sz w:val="20"/>
          <w:szCs w:val="20"/>
        </w:rPr>
        <w:instrText xml:space="preserve"> SEQ Table \* ARABIC \s 1 </w:instrText>
      </w:r>
      <w:r w:rsidR="00583F69" w:rsidRPr="00A850A1">
        <w:rPr>
          <w:rFonts w:ascii="Verdana" w:hAnsi="Verdana"/>
          <w:b w:val="0"/>
          <w:bCs w:val="0"/>
          <w:color w:val="253356"/>
          <w:sz w:val="20"/>
          <w:szCs w:val="20"/>
        </w:rPr>
        <w:fldChar w:fldCharType="separate"/>
      </w:r>
      <w:r w:rsidR="00583F69" w:rsidRPr="00A850A1">
        <w:rPr>
          <w:rFonts w:ascii="Verdana" w:hAnsi="Verdana"/>
          <w:b w:val="0"/>
          <w:bCs w:val="0"/>
          <w:noProof/>
          <w:color w:val="253356"/>
          <w:sz w:val="20"/>
          <w:szCs w:val="20"/>
        </w:rPr>
        <w:t>1</w:t>
      </w:r>
      <w:r w:rsidR="00583F69" w:rsidRPr="00A850A1">
        <w:rPr>
          <w:rFonts w:ascii="Verdana" w:hAnsi="Verdana"/>
          <w:b w:val="0"/>
          <w:bCs w:val="0"/>
          <w:color w:val="253356"/>
          <w:sz w:val="20"/>
          <w:szCs w:val="20"/>
        </w:rPr>
        <w:fldChar w:fldCharType="end"/>
      </w:r>
      <w:r w:rsidRPr="00A850A1">
        <w:rPr>
          <w:rFonts w:ascii="Verdana" w:hAnsi="Verdana"/>
          <w:b w:val="0"/>
          <w:bCs w:val="0"/>
          <w:color w:val="253356"/>
          <w:sz w:val="20"/>
          <w:szCs w:val="20"/>
          <w:lang w:val="en-US"/>
        </w:rPr>
        <w:t xml:space="preserve"> Changes in the project budget</w:t>
      </w:r>
      <w:bookmarkEnd w:id="148"/>
    </w:p>
    <w:tbl>
      <w:tblPr>
        <w:tblW w:w="7933" w:type="dxa"/>
        <w:jc w:val="center"/>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Look w:val="04A0" w:firstRow="1" w:lastRow="0" w:firstColumn="1" w:lastColumn="0" w:noHBand="0" w:noVBand="1"/>
      </w:tblPr>
      <w:tblGrid>
        <w:gridCol w:w="3397"/>
        <w:gridCol w:w="2268"/>
        <w:gridCol w:w="2268"/>
      </w:tblGrid>
      <w:tr w:rsidR="004F54A7" w:rsidRPr="00A850A1" w14:paraId="4D0F5003" w14:textId="77777777" w:rsidTr="00A850A1">
        <w:trPr>
          <w:trHeight w:val="367"/>
          <w:jc w:val="center"/>
        </w:trPr>
        <w:tc>
          <w:tcPr>
            <w:tcW w:w="3397" w:type="dxa"/>
            <w:shd w:val="clear" w:color="auto" w:fill="auto"/>
            <w:hideMark/>
          </w:tcPr>
          <w:p w14:paraId="3AFAEF32" w14:textId="77777777" w:rsidR="004F54A7" w:rsidRPr="00A850A1" w:rsidRDefault="004F54A7" w:rsidP="00A850A1">
            <w:pPr>
              <w:spacing w:after="0" w:line="22" w:lineRule="atLeast"/>
              <w:rPr>
                <w:rFonts w:ascii="Verdana" w:hAnsi="Verdana"/>
                <w:b/>
                <w:bCs/>
                <w:color w:val="000000"/>
                <w:sz w:val="18"/>
                <w:szCs w:val="18"/>
                <w:lang w:eastAsia="en-GB"/>
              </w:rPr>
            </w:pPr>
            <w:r w:rsidRPr="00A850A1">
              <w:rPr>
                <w:rFonts w:ascii="Verdana" w:hAnsi="Verdana"/>
                <w:b/>
                <w:bCs/>
                <w:color w:val="000000"/>
                <w:sz w:val="18"/>
                <w:szCs w:val="18"/>
                <w:lang w:eastAsia="en-GB"/>
              </w:rPr>
              <w:t> </w:t>
            </w:r>
          </w:p>
        </w:tc>
        <w:tc>
          <w:tcPr>
            <w:tcW w:w="2268" w:type="dxa"/>
            <w:shd w:val="clear" w:color="auto" w:fill="auto"/>
            <w:hideMark/>
          </w:tcPr>
          <w:p w14:paraId="47B72289" w14:textId="77777777" w:rsidR="004F54A7" w:rsidRPr="00A850A1" w:rsidRDefault="004F54A7" w:rsidP="00A850A1">
            <w:pPr>
              <w:spacing w:after="0" w:line="22" w:lineRule="atLeast"/>
              <w:rPr>
                <w:rFonts w:ascii="Verdana" w:hAnsi="Verdana"/>
                <w:b/>
                <w:bCs/>
                <w:color w:val="FFFFFF"/>
                <w:sz w:val="18"/>
                <w:szCs w:val="18"/>
                <w:lang w:eastAsia="en-GB"/>
              </w:rPr>
            </w:pPr>
            <w:r w:rsidRPr="00A850A1">
              <w:rPr>
                <w:rFonts w:ascii="Verdana" w:hAnsi="Verdana"/>
                <w:b/>
                <w:bCs/>
                <w:color w:val="FFFFFF"/>
                <w:sz w:val="18"/>
                <w:szCs w:val="18"/>
                <w:lang w:val="en" w:eastAsia="en-GB"/>
              </w:rPr>
              <w:t>Initial budget</w:t>
            </w:r>
          </w:p>
        </w:tc>
        <w:tc>
          <w:tcPr>
            <w:tcW w:w="2268" w:type="dxa"/>
            <w:shd w:val="clear" w:color="auto" w:fill="auto"/>
            <w:hideMark/>
          </w:tcPr>
          <w:p w14:paraId="57B4C5A6" w14:textId="77777777" w:rsidR="004F54A7" w:rsidRPr="00A850A1" w:rsidRDefault="004F54A7" w:rsidP="00A850A1">
            <w:pPr>
              <w:spacing w:after="0" w:line="22" w:lineRule="atLeast"/>
              <w:jc w:val="center"/>
              <w:rPr>
                <w:rFonts w:ascii="Verdana" w:hAnsi="Verdana"/>
                <w:b/>
                <w:bCs/>
                <w:color w:val="FFFFFF"/>
                <w:sz w:val="18"/>
                <w:szCs w:val="18"/>
                <w:lang w:eastAsia="en-GB"/>
              </w:rPr>
            </w:pPr>
            <w:r w:rsidRPr="00A850A1">
              <w:rPr>
                <w:rFonts w:ascii="Verdana" w:hAnsi="Verdana"/>
                <w:b/>
                <w:bCs/>
                <w:color w:val="FFFFFF"/>
                <w:sz w:val="18"/>
                <w:szCs w:val="18"/>
                <w:lang w:val="en" w:eastAsia="en-GB"/>
              </w:rPr>
              <w:t>Financial implementation</w:t>
            </w:r>
          </w:p>
        </w:tc>
      </w:tr>
      <w:tr w:rsidR="004F54A7" w:rsidRPr="00A850A1" w14:paraId="4F0339F7" w14:textId="77777777" w:rsidTr="00A850A1">
        <w:trPr>
          <w:trHeight w:val="300"/>
          <w:jc w:val="center"/>
        </w:trPr>
        <w:tc>
          <w:tcPr>
            <w:tcW w:w="3397" w:type="dxa"/>
            <w:shd w:val="clear" w:color="auto" w:fill="auto"/>
            <w:hideMark/>
          </w:tcPr>
          <w:p w14:paraId="5F7D73B5" w14:textId="77777777" w:rsidR="004F54A7" w:rsidRPr="00A850A1" w:rsidRDefault="004F54A7" w:rsidP="00A850A1">
            <w:pPr>
              <w:spacing w:after="0" w:line="22" w:lineRule="atLeast"/>
              <w:rPr>
                <w:rFonts w:ascii="Verdana" w:hAnsi="Verdana"/>
                <w:b/>
                <w:bCs/>
                <w:color w:val="000000"/>
                <w:sz w:val="18"/>
                <w:szCs w:val="18"/>
                <w:lang w:eastAsia="en-GB"/>
              </w:rPr>
            </w:pPr>
            <w:r w:rsidRPr="00A850A1">
              <w:rPr>
                <w:rFonts w:ascii="Verdana" w:hAnsi="Verdana"/>
                <w:b/>
                <w:bCs/>
                <w:color w:val="000000"/>
                <w:sz w:val="18"/>
                <w:szCs w:val="18"/>
                <w:lang w:val="en" w:eastAsia="en-GB"/>
              </w:rPr>
              <w:t>Total</w:t>
            </w:r>
          </w:p>
        </w:tc>
        <w:tc>
          <w:tcPr>
            <w:tcW w:w="2268" w:type="dxa"/>
            <w:shd w:val="clear" w:color="auto" w:fill="auto"/>
            <w:hideMark/>
          </w:tcPr>
          <w:p w14:paraId="6ACCC0D1" w14:textId="77777777" w:rsidR="004F54A7" w:rsidRPr="00A850A1" w:rsidRDefault="004F54A7" w:rsidP="00A850A1">
            <w:pPr>
              <w:spacing w:after="0" w:line="22" w:lineRule="atLeast"/>
              <w:jc w:val="right"/>
              <w:rPr>
                <w:rFonts w:ascii="Verdana" w:hAnsi="Verdana"/>
                <w:color w:val="000000"/>
                <w:sz w:val="18"/>
                <w:szCs w:val="18"/>
                <w:lang w:eastAsia="en-GB"/>
              </w:rPr>
            </w:pPr>
            <w:r w:rsidRPr="00A850A1">
              <w:rPr>
                <w:rFonts w:ascii="Verdana" w:hAnsi="Verdana"/>
                <w:color w:val="000000"/>
                <w:sz w:val="18"/>
                <w:szCs w:val="18"/>
                <w:lang w:val="en" w:eastAsia="en-GB"/>
              </w:rPr>
              <w:t>11 973 999</w:t>
            </w:r>
            <w:r w:rsidR="007B0D2F" w:rsidRPr="00A850A1">
              <w:rPr>
                <w:rFonts w:ascii="Verdana" w:hAnsi="Verdana"/>
                <w:color w:val="000000"/>
                <w:sz w:val="18"/>
                <w:szCs w:val="18"/>
                <w:lang w:val="en" w:eastAsia="en-GB"/>
              </w:rPr>
              <w:t>,</w:t>
            </w:r>
            <w:r w:rsidRPr="00A850A1">
              <w:rPr>
                <w:rFonts w:ascii="Verdana" w:hAnsi="Verdana"/>
                <w:color w:val="000000"/>
                <w:sz w:val="18"/>
                <w:szCs w:val="18"/>
                <w:lang w:val="en" w:eastAsia="en-GB"/>
              </w:rPr>
              <w:t>99</w:t>
            </w:r>
          </w:p>
        </w:tc>
        <w:tc>
          <w:tcPr>
            <w:tcW w:w="2268" w:type="dxa"/>
            <w:shd w:val="clear" w:color="auto" w:fill="auto"/>
            <w:hideMark/>
          </w:tcPr>
          <w:p w14:paraId="4C0DF881" w14:textId="77777777" w:rsidR="004F54A7" w:rsidRPr="00A850A1" w:rsidRDefault="004F54A7" w:rsidP="00A850A1">
            <w:pPr>
              <w:spacing w:after="0" w:line="22" w:lineRule="atLeast"/>
              <w:jc w:val="right"/>
              <w:rPr>
                <w:rFonts w:ascii="Verdana" w:hAnsi="Verdana"/>
                <w:color w:val="000000"/>
                <w:sz w:val="18"/>
                <w:szCs w:val="18"/>
                <w:lang w:eastAsia="en-GB"/>
              </w:rPr>
            </w:pPr>
            <w:r w:rsidRPr="00A850A1">
              <w:rPr>
                <w:rFonts w:ascii="Verdana" w:hAnsi="Verdana"/>
                <w:color w:val="000000"/>
                <w:sz w:val="18"/>
                <w:szCs w:val="18"/>
                <w:lang w:val="en" w:eastAsia="en-GB"/>
              </w:rPr>
              <w:t>3 316 368</w:t>
            </w:r>
            <w:r w:rsidR="007B0D2F" w:rsidRPr="00A850A1">
              <w:rPr>
                <w:rFonts w:ascii="Verdana" w:hAnsi="Verdana"/>
                <w:color w:val="000000"/>
                <w:sz w:val="18"/>
                <w:szCs w:val="18"/>
                <w:lang w:val="en" w:eastAsia="en-GB"/>
              </w:rPr>
              <w:t>,</w:t>
            </w:r>
            <w:r w:rsidRPr="00A850A1">
              <w:rPr>
                <w:rFonts w:ascii="Verdana" w:hAnsi="Verdana"/>
                <w:color w:val="000000"/>
                <w:sz w:val="18"/>
                <w:szCs w:val="18"/>
                <w:lang w:val="en" w:eastAsia="en-GB"/>
              </w:rPr>
              <w:t>06</w:t>
            </w:r>
          </w:p>
        </w:tc>
      </w:tr>
      <w:tr w:rsidR="004F54A7" w:rsidRPr="00A850A1" w14:paraId="1D246EED" w14:textId="77777777" w:rsidTr="00A850A1">
        <w:trPr>
          <w:trHeight w:val="300"/>
          <w:jc w:val="center"/>
        </w:trPr>
        <w:tc>
          <w:tcPr>
            <w:tcW w:w="3397" w:type="dxa"/>
            <w:shd w:val="clear" w:color="auto" w:fill="auto"/>
            <w:hideMark/>
          </w:tcPr>
          <w:p w14:paraId="49D38F0C" w14:textId="77777777" w:rsidR="004F54A7" w:rsidRPr="00A850A1" w:rsidRDefault="0028538A" w:rsidP="00A850A1">
            <w:pPr>
              <w:spacing w:after="0" w:line="22" w:lineRule="atLeast"/>
              <w:rPr>
                <w:rFonts w:ascii="Verdana" w:hAnsi="Verdana"/>
                <w:b/>
                <w:bCs/>
                <w:color w:val="000000"/>
                <w:sz w:val="18"/>
                <w:szCs w:val="18"/>
                <w:lang w:eastAsia="en-GB"/>
              </w:rPr>
            </w:pPr>
            <w:r w:rsidRPr="00A850A1">
              <w:rPr>
                <w:rFonts w:ascii="Verdana" w:hAnsi="Verdana"/>
                <w:b/>
                <w:bCs/>
                <w:color w:val="000000"/>
                <w:sz w:val="18"/>
                <w:szCs w:val="18"/>
                <w:lang w:eastAsia="en-GB"/>
              </w:rPr>
              <w:t>CF</w:t>
            </w:r>
          </w:p>
        </w:tc>
        <w:tc>
          <w:tcPr>
            <w:tcW w:w="2268" w:type="dxa"/>
            <w:shd w:val="clear" w:color="auto" w:fill="auto"/>
            <w:hideMark/>
          </w:tcPr>
          <w:p w14:paraId="5423A2CA" w14:textId="77777777" w:rsidR="004F54A7" w:rsidRPr="00A850A1" w:rsidRDefault="004F54A7" w:rsidP="00A850A1">
            <w:pPr>
              <w:spacing w:after="0" w:line="22" w:lineRule="atLeast"/>
              <w:jc w:val="right"/>
              <w:rPr>
                <w:rFonts w:ascii="Verdana" w:hAnsi="Verdana"/>
                <w:color w:val="000000"/>
                <w:sz w:val="18"/>
                <w:szCs w:val="18"/>
                <w:lang w:eastAsia="en-GB"/>
              </w:rPr>
            </w:pPr>
            <w:r w:rsidRPr="00A850A1">
              <w:rPr>
                <w:rFonts w:ascii="Verdana" w:hAnsi="Verdana"/>
                <w:color w:val="000000"/>
                <w:sz w:val="18"/>
                <w:szCs w:val="18"/>
                <w:lang w:val="en" w:eastAsia="en-GB"/>
              </w:rPr>
              <w:t>10 177 899</w:t>
            </w:r>
            <w:r w:rsidR="007B0D2F" w:rsidRPr="00A850A1">
              <w:rPr>
                <w:rFonts w:ascii="Verdana" w:hAnsi="Verdana"/>
                <w:color w:val="000000"/>
                <w:sz w:val="18"/>
                <w:szCs w:val="18"/>
                <w:lang w:val="en" w:eastAsia="en-GB"/>
              </w:rPr>
              <w:t>,</w:t>
            </w:r>
            <w:r w:rsidRPr="00A850A1">
              <w:rPr>
                <w:rFonts w:ascii="Verdana" w:hAnsi="Verdana"/>
                <w:color w:val="000000"/>
                <w:sz w:val="18"/>
                <w:szCs w:val="18"/>
                <w:lang w:val="en" w:eastAsia="en-GB"/>
              </w:rPr>
              <w:t>99</w:t>
            </w:r>
          </w:p>
        </w:tc>
        <w:tc>
          <w:tcPr>
            <w:tcW w:w="2268" w:type="dxa"/>
            <w:shd w:val="clear" w:color="auto" w:fill="auto"/>
            <w:hideMark/>
          </w:tcPr>
          <w:p w14:paraId="7628FAA4" w14:textId="77777777" w:rsidR="004F54A7" w:rsidRPr="00A850A1" w:rsidRDefault="004F54A7" w:rsidP="00A850A1">
            <w:pPr>
              <w:spacing w:after="0" w:line="22" w:lineRule="atLeast"/>
              <w:jc w:val="right"/>
              <w:rPr>
                <w:rFonts w:ascii="Verdana" w:hAnsi="Verdana"/>
                <w:color w:val="000000"/>
                <w:sz w:val="18"/>
                <w:szCs w:val="18"/>
                <w:lang w:eastAsia="en-GB"/>
              </w:rPr>
            </w:pPr>
            <w:r w:rsidRPr="00A850A1">
              <w:rPr>
                <w:rFonts w:ascii="Verdana" w:hAnsi="Verdana"/>
                <w:color w:val="000000"/>
                <w:sz w:val="18"/>
                <w:szCs w:val="18"/>
                <w:lang w:val="en" w:eastAsia="en-GB"/>
              </w:rPr>
              <w:t>2 818 912</w:t>
            </w:r>
            <w:r w:rsidR="007B0D2F" w:rsidRPr="00A850A1">
              <w:rPr>
                <w:rFonts w:ascii="Verdana" w:hAnsi="Verdana"/>
                <w:color w:val="000000"/>
                <w:sz w:val="18"/>
                <w:szCs w:val="18"/>
                <w:lang w:val="en" w:eastAsia="en-GB"/>
              </w:rPr>
              <w:t>,</w:t>
            </w:r>
            <w:r w:rsidRPr="00A850A1">
              <w:rPr>
                <w:rFonts w:ascii="Verdana" w:hAnsi="Verdana"/>
                <w:color w:val="000000"/>
                <w:sz w:val="18"/>
                <w:szCs w:val="18"/>
                <w:lang w:val="en" w:eastAsia="en-GB"/>
              </w:rPr>
              <w:t>85</w:t>
            </w:r>
          </w:p>
        </w:tc>
      </w:tr>
      <w:tr w:rsidR="004F54A7" w:rsidRPr="00A850A1" w14:paraId="18F1D247" w14:textId="77777777" w:rsidTr="00A850A1">
        <w:trPr>
          <w:trHeight w:val="252"/>
          <w:jc w:val="center"/>
        </w:trPr>
        <w:tc>
          <w:tcPr>
            <w:tcW w:w="3397" w:type="dxa"/>
            <w:shd w:val="clear" w:color="auto" w:fill="auto"/>
            <w:hideMark/>
          </w:tcPr>
          <w:p w14:paraId="19C02BA1" w14:textId="77777777" w:rsidR="004F54A7" w:rsidRPr="00A850A1" w:rsidRDefault="004F54A7" w:rsidP="00A850A1">
            <w:pPr>
              <w:spacing w:after="0" w:line="22" w:lineRule="atLeast"/>
              <w:rPr>
                <w:rFonts w:ascii="Verdana" w:hAnsi="Verdana"/>
                <w:b/>
                <w:bCs/>
                <w:color w:val="000000"/>
                <w:sz w:val="18"/>
                <w:szCs w:val="18"/>
                <w:lang w:eastAsia="en-GB"/>
              </w:rPr>
            </w:pPr>
            <w:r w:rsidRPr="00A850A1">
              <w:rPr>
                <w:rFonts w:ascii="Verdana" w:hAnsi="Verdana"/>
                <w:b/>
                <w:bCs/>
                <w:color w:val="000000"/>
                <w:sz w:val="18"/>
                <w:szCs w:val="18"/>
                <w:lang w:val="en" w:eastAsia="en-GB"/>
              </w:rPr>
              <w:t>National co-financing</w:t>
            </w:r>
          </w:p>
        </w:tc>
        <w:tc>
          <w:tcPr>
            <w:tcW w:w="2268" w:type="dxa"/>
            <w:shd w:val="clear" w:color="auto" w:fill="auto"/>
            <w:hideMark/>
          </w:tcPr>
          <w:p w14:paraId="7C56756F" w14:textId="77777777" w:rsidR="004F54A7" w:rsidRPr="00A850A1" w:rsidRDefault="004F54A7" w:rsidP="00A850A1">
            <w:pPr>
              <w:spacing w:after="0" w:line="22" w:lineRule="atLeast"/>
              <w:jc w:val="right"/>
              <w:rPr>
                <w:rFonts w:ascii="Verdana" w:hAnsi="Verdana"/>
                <w:color w:val="000000"/>
                <w:sz w:val="18"/>
                <w:szCs w:val="18"/>
                <w:lang w:eastAsia="en-GB"/>
              </w:rPr>
            </w:pPr>
            <w:r w:rsidRPr="00A850A1">
              <w:rPr>
                <w:rFonts w:ascii="Verdana" w:hAnsi="Verdana"/>
                <w:color w:val="000000"/>
                <w:sz w:val="18"/>
                <w:szCs w:val="18"/>
                <w:lang w:val="en" w:eastAsia="en-GB"/>
              </w:rPr>
              <w:t>1 796 100</w:t>
            </w:r>
            <w:r w:rsidR="007B0D2F" w:rsidRPr="00A850A1">
              <w:rPr>
                <w:rFonts w:ascii="Verdana" w:hAnsi="Verdana"/>
                <w:color w:val="000000"/>
                <w:sz w:val="18"/>
                <w:szCs w:val="18"/>
                <w:lang w:val="en" w:eastAsia="en-GB"/>
              </w:rPr>
              <w:t>,</w:t>
            </w:r>
            <w:r w:rsidRPr="00A850A1">
              <w:rPr>
                <w:rFonts w:ascii="Verdana" w:hAnsi="Verdana"/>
                <w:color w:val="000000"/>
                <w:sz w:val="18"/>
                <w:szCs w:val="18"/>
                <w:lang w:val="en" w:eastAsia="en-GB"/>
              </w:rPr>
              <w:t>00</w:t>
            </w:r>
          </w:p>
        </w:tc>
        <w:tc>
          <w:tcPr>
            <w:tcW w:w="2268" w:type="dxa"/>
            <w:shd w:val="clear" w:color="auto" w:fill="auto"/>
            <w:hideMark/>
          </w:tcPr>
          <w:p w14:paraId="1BE41B23" w14:textId="77777777" w:rsidR="004F54A7" w:rsidRPr="00A850A1" w:rsidRDefault="004F54A7" w:rsidP="00A850A1">
            <w:pPr>
              <w:spacing w:after="0" w:line="22" w:lineRule="atLeast"/>
              <w:jc w:val="right"/>
              <w:rPr>
                <w:rFonts w:ascii="Verdana" w:hAnsi="Verdana"/>
                <w:color w:val="000000"/>
                <w:sz w:val="18"/>
                <w:szCs w:val="18"/>
                <w:lang w:eastAsia="en-GB"/>
              </w:rPr>
            </w:pPr>
            <w:r w:rsidRPr="00A850A1">
              <w:rPr>
                <w:rFonts w:ascii="Verdana" w:hAnsi="Verdana"/>
                <w:color w:val="000000"/>
                <w:sz w:val="18"/>
                <w:szCs w:val="18"/>
                <w:lang w:val="en" w:eastAsia="en-GB"/>
              </w:rPr>
              <w:t>497 455</w:t>
            </w:r>
            <w:r w:rsidR="007B0D2F" w:rsidRPr="00A850A1">
              <w:rPr>
                <w:rFonts w:ascii="Verdana" w:hAnsi="Verdana"/>
                <w:color w:val="000000"/>
                <w:sz w:val="18"/>
                <w:szCs w:val="18"/>
                <w:lang w:val="en" w:eastAsia="en-GB"/>
              </w:rPr>
              <w:t>,</w:t>
            </w:r>
            <w:r w:rsidRPr="00A850A1">
              <w:rPr>
                <w:rFonts w:ascii="Verdana" w:hAnsi="Verdana"/>
                <w:color w:val="000000"/>
                <w:sz w:val="18"/>
                <w:szCs w:val="18"/>
                <w:lang w:val="en" w:eastAsia="en-GB"/>
              </w:rPr>
              <w:t>21</w:t>
            </w:r>
          </w:p>
        </w:tc>
      </w:tr>
      <w:tr w:rsidR="004F54A7" w:rsidRPr="00A850A1" w14:paraId="004D8ED6" w14:textId="77777777" w:rsidTr="00A850A1">
        <w:trPr>
          <w:trHeight w:val="412"/>
          <w:jc w:val="center"/>
        </w:trPr>
        <w:tc>
          <w:tcPr>
            <w:tcW w:w="3397" w:type="dxa"/>
            <w:shd w:val="clear" w:color="auto" w:fill="auto"/>
            <w:hideMark/>
          </w:tcPr>
          <w:p w14:paraId="101CA8FD" w14:textId="77777777" w:rsidR="004F54A7" w:rsidRPr="00A850A1" w:rsidRDefault="004F54A7" w:rsidP="00A850A1">
            <w:pPr>
              <w:spacing w:after="0" w:line="22" w:lineRule="atLeast"/>
              <w:rPr>
                <w:rFonts w:ascii="Verdana" w:hAnsi="Verdana"/>
                <w:b/>
                <w:bCs/>
                <w:color w:val="000000"/>
                <w:sz w:val="18"/>
                <w:szCs w:val="18"/>
                <w:lang w:eastAsia="en-GB"/>
              </w:rPr>
            </w:pPr>
            <w:r w:rsidRPr="00A850A1">
              <w:rPr>
                <w:rFonts w:ascii="Verdana" w:hAnsi="Verdana"/>
                <w:b/>
                <w:bCs/>
                <w:color w:val="000000"/>
                <w:sz w:val="18"/>
                <w:szCs w:val="18"/>
                <w:lang w:val="en" w:eastAsia="en-GB"/>
              </w:rPr>
              <w:t>Other /loans, own funds, etc./</w:t>
            </w:r>
          </w:p>
        </w:tc>
        <w:tc>
          <w:tcPr>
            <w:tcW w:w="2268" w:type="dxa"/>
            <w:shd w:val="clear" w:color="auto" w:fill="auto"/>
            <w:hideMark/>
          </w:tcPr>
          <w:p w14:paraId="368BB86B" w14:textId="77777777" w:rsidR="004F54A7" w:rsidRPr="00A850A1" w:rsidRDefault="004F54A7" w:rsidP="00A850A1">
            <w:pPr>
              <w:spacing w:after="0" w:line="22" w:lineRule="atLeast"/>
              <w:jc w:val="right"/>
              <w:rPr>
                <w:rFonts w:ascii="Verdana" w:hAnsi="Verdana"/>
                <w:color w:val="000000"/>
                <w:sz w:val="18"/>
                <w:szCs w:val="18"/>
                <w:lang w:eastAsia="en-GB"/>
              </w:rPr>
            </w:pPr>
            <w:r w:rsidRPr="00A850A1">
              <w:rPr>
                <w:rFonts w:ascii="Verdana" w:hAnsi="Verdana"/>
                <w:color w:val="000000"/>
                <w:sz w:val="18"/>
                <w:szCs w:val="18"/>
                <w:lang w:val="en" w:eastAsia="en-GB"/>
              </w:rPr>
              <w:t>0</w:t>
            </w:r>
            <w:r w:rsidR="007B0D2F" w:rsidRPr="00A850A1">
              <w:rPr>
                <w:rFonts w:ascii="Verdana" w:hAnsi="Verdana"/>
                <w:color w:val="000000"/>
                <w:sz w:val="18"/>
                <w:szCs w:val="18"/>
                <w:lang w:val="en" w:eastAsia="en-GB"/>
              </w:rPr>
              <w:t>,</w:t>
            </w:r>
            <w:r w:rsidRPr="00A850A1">
              <w:rPr>
                <w:rFonts w:ascii="Verdana" w:hAnsi="Verdana"/>
                <w:color w:val="000000"/>
                <w:sz w:val="18"/>
                <w:szCs w:val="18"/>
                <w:lang w:val="en" w:eastAsia="en-GB"/>
              </w:rPr>
              <w:t>00</w:t>
            </w:r>
          </w:p>
        </w:tc>
        <w:tc>
          <w:tcPr>
            <w:tcW w:w="2268" w:type="dxa"/>
            <w:shd w:val="clear" w:color="auto" w:fill="auto"/>
            <w:hideMark/>
          </w:tcPr>
          <w:p w14:paraId="292EB7CA" w14:textId="77777777" w:rsidR="004F54A7" w:rsidRPr="00A850A1" w:rsidRDefault="004F54A7" w:rsidP="00A850A1">
            <w:pPr>
              <w:spacing w:after="0" w:line="22" w:lineRule="atLeast"/>
              <w:jc w:val="right"/>
              <w:rPr>
                <w:rFonts w:ascii="Verdana" w:hAnsi="Verdana"/>
                <w:color w:val="000000"/>
                <w:sz w:val="18"/>
                <w:szCs w:val="18"/>
                <w:lang w:eastAsia="en-GB"/>
              </w:rPr>
            </w:pPr>
            <w:r w:rsidRPr="00A850A1">
              <w:rPr>
                <w:rFonts w:ascii="Verdana" w:hAnsi="Verdana"/>
                <w:color w:val="000000"/>
                <w:sz w:val="18"/>
                <w:szCs w:val="18"/>
                <w:lang w:val="en" w:eastAsia="en-GB"/>
              </w:rPr>
              <w:t>0</w:t>
            </w:r>
            <w:r w:rsidR="007B0D2F" w:rsidRPr="00A850A1">
              <w:rPr>
                <w:rFonts w:ascii="Verdana" w:hAnsi="Verdana"/>
                <w:color w:val="000000"/>
                <w:sz w:val="18"/>
                <w:szCs w:val="18"/>
                <w:lang w:val="en" w:eastAsia="en-GB"/>
              </w:rPr>
              <w:t>,</w:t>
            </w:r>
            <w:r w:rsidRPr="00A850A1">
              <w:rPr>
                <w:rFonts w:ascii="Verdana" w:hAnsi="Verdana"/>
                <w:color w:val="000000"/>
                <w:sz w:val="18"/>
                <w:szCs w:val="18"/>
                <w:lang w:val="en" w:eastAsia="en-GB"/>
              </w:rPr>
              <w:t>00</w:t>
            </w:r>
          </w:p>
        </w:tc>
      </w:tr>
      <w:tr w:rsidR="004F54A7" w:rsidRPr="00A850A1" w14:paraId="67042D50" w14:textId="77777777" w:rsidTr="00A850A1">
        <w:trPr>
          <w:trHeight w:val="419"/>
          <w:jc w:val="center"/>
        </w:trPr>
        <w:tc>
          <w:tcPr>
            <w:tcW w:w="3397" w:type="dxa"/>
            <w:shd w:val="clear" w:color="auto" w:fill="auto"/>
            <w:hideMark/>
          </w:tcPr>
          <w:p w14:paraId="3A6D6209" w14:textId="77777777" w:rsidR="004F54A7" w:rsidRPr="00A850A1" w:rsidRDefault="004F54A7" w:rsidP="00A850A1">
            <w:pPr>
              <w:spacing w:after="0" w:line="22" w:lineRule="atLeast"/>
              <w:rPr>
                <w:rFonts w:ascii="Verdana" w:hAnsi="Verdana"/>
                <w:b/>
                <w:bCs/>
                <w:color w:val="000000"/>
                <w:sz w:val="18"/>
                <w:szCs w:val="18"/>
                <w:lang w:eastAsia="en-GB"/>
              </w:rPr>
            </w:pPr>
            <w:r w:rsidRPr="00A850A1">
              <w:rPr>
                <w:rFonts w:ascii="Verdana" w:hAnsi="Verdana"/>
                <w:b/>
                <w:bCs/>
                <w:color w:val="000000"/>
                <w:sz w:val="18"/>
                <w:szCs w:val="18"/>
                <w:lang w:val="en" w:eastAsia="en-GB"/>
              </w:rPr>
              <w:t>Total eligible costs</w:t>
            </w:r>
          </w:p>
        </w:tc>
        <w:tc>
          <w:tcPr>
            <w:tcW w:w="2268" w:type="dxa"/>
            <w:shd w:val="clear" w:color="auto" w:fill="auto"/>
            <w:hideMark/>
          </w:tcPr>
          <w:p w14:paraId="1156D940" w14:textId="77777777" w:rsidR="004F54A7" w:rsidRPr="00A850A1" w:rsidRDefault="004F54A7" w:rsidP="00A850A1">
            <w:pPr>
              <w:spacing w:after="0" w:line="22" w:lineRule="atLeast"/>
              <w:jc w:val="right"/>
              <w:rPr>
                <w:rFonts w:ascii="Verdana" w:hAnsi="Verdana"/>
                <w:color w:val="000000"/>
                <w:sz w:val="18"/>
                <w:szCs w:val="18"/>
                <w:lang w:eastAsia="en-GB"/>
              </w:rPr>
            </w:pPr>
            <w:r w:rsidRPr="00A850A1">
              <w:rPr>
                <w:rFonts w:ascii="Verdana" w:hAnsi="Verdana"/>
                <w:color w:val="000000"/>
                <w:sz w:val="18"/>
                <w:szCs w:val="18"/>
                <w:lang w:val="en" w:eastAsia="en-GB"/>
              </w:rPr>
              <w:t>11 973 999</w:t>
            </w:r>
            <w:r w:rsidR="007B0D2F" w:rsidRPr="00A850A1">
              <w:rPr>
                <w:rFonts w:ascii="Verdana" w:hAnsi="Verdana"/>
                <w:color w:val="000000"/>
                <w:sz w:val="18"/>
                <w:szCs w:val="18"/>
                <w:lang w:val="en" w:eastAsia="en-GB"/>
              </w:rPr>
              <w:t>,</w:t>
            </w:r>
            <w:r w:rsidRPr="00A850A1">
              <w:rPr>
                <w:rFonts w:ascii="Verdana" w:hAnsi="Verdana"/>
                <w:color w:val="000000"/>
                <w:sz w:val="18"/>
                <w:szCs w:val="18"/>
                <w:lang w:val="en" w:eastAsia="en-GB"/>
              </w:rPr>
              <w:t>99</w:t>
            </w:r>
          </w:p>
        </w:tc>
        <w:tc>
          <w:tcPr>
            <w:tcW w:w="2268" w:type="dxa"/>
            <w:shd w:val="clear" w:color="auto" w:fill="auto"/>
            <w:hideMark/>
          </w:tcPr>
          <w:p w14:paraId="4BD93647" w14:textId="77777777" w:rsidR="004F54A7" w:rsidRPr="00A850A1" w:rsidRDefault="004F54A7" w:rsidP="00A850A1">
            <w:pPr>
              <w:spacing w:after="0" w:line="22" w:lineRule="atLeast"/>
              <w:jc w:val="right"/>
              <w:rPr>
                <w:rFonts w:ascii="Verdana" w:hAnsi="Verdana"/>
                <w:color w:val="000000"/>
                <w:sz w:val="18"/>
                <w:szCs w:val="18"/>
                <w:lang w:eastAsia="en-GB"/>
              </w:rPr>
            </w:pPr>
            <w:r w:rsidRPr="00A850A1">
              <w:rPr>
                <w:rFonts w:ascii="Verdana" w:hAnsi="Verdana"/>
                <w:color w:val="000000"/>
                <w:sz w:val="18"/>
                <w:szCs w:val="18"/>
                <w:lang w:val="en" w:eastAsia="en-GB"/>
              </w:rPr>
              <w:t>3 316 368</w:t>
            </w:r>
            <w:r w:rsidR="007B0D2F" w:rsidRPr="00A850A1">
              <w:rPr>
                <w:rFonts w:ascii="Verdana" w:hAnsi="Verdana"/>
                <w:color w:val="000000"/>
                <w:sz w:val="18"/>
                <w:szCs w:val="18"/>
                <w:lang w:val="en" w:eastAsia="en-GB"/>
              </w:rPr>
              <w:t>,</w:t>
            </w:r>
            <w:r w:rsidRPr="00A850A1">
              <w:rPr>
                <w:rFonts w:ascii="Verdana" w:hAnsi="Verdana"/>
                <w:color w:val="000000"/>
                <w:sz w:val="18"/>
                <w:szCs w:val="18"/>
                <w:lang w:val="en" w:eastAsia="en-GB"/>
              </w:rPr>
              <w:t>06</w:t>
            </w:r>
          </w:p>
        </w:tc>
      </w:tr>
      <w:tr w:rsidR="004F54A7" w:rsidRPr="00A850A1" w14:paraId="73539709" w14:textId="77777777" w:rsidTr="00A850A1">
        <w:trPr>
          <w:trHeight w:val="284"/>
          <w:jc w:val="center"/>
        </w:trPr>
        <w:tc>
          <w:tcPr>
            <w:tcW w:w="3397" w:type="dxa"/>
            <w:shd w:val="clear" w:color="auto" w:fill="auto"/>
            <w:hideMark/>
          </w:tcPr>
          <w:p w14:paraId="264B4901" w14:textId="77777777" w:rsidR="004F54A7" w:rsidRPr="00A850A1" w:rsidRDefault="004F54A7" w:rsidP="00A850A1">
            <w:pPr>
              <w:spacing w:after="0" w:line="22" w:lineRule="atLeast"/>
              <w:rPr>
                <w:rFonts w:ascii="Verdana" w:hAnsi="Verdana"/>
                <w:b/>
                <w:bCs/>
                <w:color w:val="000000"/>
                <w:sz w:val="18"/>
                <w:szCs w:val="18"/>
                <w:lang w:eastAsia="en-GB"/>
              </w:rPr>
            </w:pPr>
            <w:r w:rsidRPr="00A850A1">
              <w:rPr>
                <w:rFonts w:ascii="Verdana" w:hAnsi="Verdana"/>
                <w:b/>
                <w:bCs/>
                <w:color w:val="000000"/>
                <w:sz w:val="18"/>
                <w:szCs w:val="18"/>
                <w:lang w:val="en" w:eastAsia="en-GB"/>
              </w:rPr>
              <w:t>Total ineligible costs</w:t>
            </w:r>
          </w:p>
        </w:tc>
        <w:tc>
          <w:tcPr>
            <w:tcW w:w="2268" w:type="dxa"/>
            <w:shd w:val="clear" w:color="auto" w:fill="auto"/>
            <w:hideMark/>
          </w:tcPr>
          <w:p w14:paraId="313C7744" w14:textId="77777777" w:rsidR="004F54A7" w:rsidRPr="00A850A1" w:rsidRDefault="004F54A7" w:rsidP="00A850A1">
            <w:pPr>
              <w:spacing w:after="0" w:line="22" w:lineRule="atLeast"/>
              <w:jc w:val="right"/>
              <w:rPr>
                <w:rFonts w:ascii="Verdana" w:hAnsi="Verdana"/>
                <w:color w:val="000000"/>
                <w:sz w:val="18"/>
                <w:szCs w:val="18"/>
                <w:lang w:eastAsia="en-GB"/>
              </w:rPr>
            </w:pPr>
            <w:r w:rsidRPr="00A850A1">
              <w:rPr>
                <w:rFonts w:ascii="Verdana" w:hAnsi="Verdana"/>
                <w:color w:val="000000"/>
                <w:sz w:val="18"/>
                <w:szCs w:val="18"/>
                <w:lang w:val="en" w:eastAsia="en-GB"/>
              </w:rPr>
              <w:t>0</w:t>
            </w:r>
            <w:r w:rsidR="007B0D2F" w:rsidRPr="00A850A1">
              <w:rPr>
                <w:rFonts w:ascii="Verdana" w:hAnsi="Verdana"/>
                <w:color w:val="000000"/>
                <w:sz w:val="18"/>
                <w:szCs w:val="18"/>
                <w:lang w:val="en" w:eastAsia="en-GB"/>
              </w:rPr>
              <w:t>,</w:t>
            </w:r>
            <w:r w:rsidRPr="00A850A1">
              <w:rPr>
                <w:rFonts w:ascii="Verdana" w:hAnsi="Verdana"/>
                <w:color w:val="000000"/>
                <w:sz w:val="18"/>
                <w:szCs w:val="18"/>
                <w:lang w:val="en" w:eastAsia="en-GB"/>
              </w:rPr>
              <w:t>00</w:t>
            </w:r>
          </w:p>
        </w:tc>
        <w:tc>
          <w:tcPr>
            <w:tcW w:w="2268" w:type="dxa"/>
            <w:shd w:val="clear" w:color="auto" w:fill="auto"/>
            <w:hideMark/>
          </w:tcPr>
          <w:p w14:paraId="77B8459D" w14:textId="77777777" w:rsidR="004F54A7" w:rsidRPr="00A850A1" w:rsidRDefault="004F54A7" w:rsidP="00A850A1">
            <w:pPr>
              <w:spacing w:after="0" w:line="22" w:lineRule="atLeast"/>
              <w:jc w:val="right"/>
              <w:rPr>
                <w:rFonts w:ascii="Verdana" w:hAnsi="Verdana"/>
                <w:color w:val="000000"/>
                <w:sz w:val="18"/>
                <w:szCs w:val="18"/>
                <w:lang w:eastAsia="en-GB"/>
              </w:rPr>
            </w:pPr>
            <w:r w:rsidRPr="00A850A1">
              <w:rPr>
                <w:rFonts w:ascii="Verdana" w:hAnsi="Verdana"/>
                <w:color w:val="000000"/>
                <w:sz w:val="18"/>
                <w:szCs w:val="18"/>
                <w:lang w:val="en" w:eastAsia="en-GB"/>
              </w:rPr>
              <w:t>0</w:t>
            </w:r>
            <w:r w:rsidR="007B0D2F" w:rsidRPr="00A850A1">
              <w:rPr>
                <w:rFonts w:ascii="Verdana" w:hAnsi="Verdana"/>
                <w:color w:val="000000"/>
                <w:sz w:val="18"/>
                <w:szCs w:val="18"/>
                <w:lang w:val="en" w:eastAsia="en-GB"/>
              </w:rPr>
              <w:t>,</w:t>
            </w:r>
            <w:r w:rsidRPr="00A850A1">
              <w:rPr>
                <w:rFonts w:ascii="Verdana" w:hAnsi="Verdana"/>
                <w:color w:val="000000"/>
                <w:sz w:val="18"/>
                <w:szCs w:val="18"/>
                <w:lang w:val="en" w:eastAsia="en-GB"/>
              </w:rPr>
              <w:t>00</w:t>
            </w:r>
          </w:p>
        </w:tc>
      </w:tr>
    </w:tbl>
    <w:p w14:paraId="68D62FF9" w14:textId="77777777" w:rsidR="007B0D2F" w:rsidRPr="00BD0040" w:rsidRDefault="007B0D2F" w:rsidP="00BD0040">
      <w:pPr>
        <w:rPr>
          <w:rFonts w:ascii="Verdana" w:hAnsi="Verdana"/>
          <w:b/>
          <w:bCs/>
          <w:i/>
          <w:iCs/>
          <w:sz w:val="18"/>
          <w:szCs w:val="18"/>
        </w:rPr>
      </w:pPr>
      <w:r w:rsidRPr="00BD0040">
        <w:rPr>
          <w:rFonts w:ascii="Verdana" w:hAnsi="Verdana"/>
          <w:b/>
          <w:bCs/>
          <w:i/>
          <w:iCs/>
          <w:sz w:val="18"/>
          <w:szCs w:val="18"/>
          <w:lang w:val="en"/>
        </w:rPr>
        <w:t>Source: Final Project Report</w:t>
      </w:r>
    </w:p>
    <w:p w14:paraId="7BFB5F76" w14:textId="77777777" w:rsidR="002761E1" w:rsidRPr="00A850A1" w:rsidRDefault="002761E1" w:rsidP="002761E1">
      <w:pPr>
        <w:pStyle w:val="Caption"/>
        <w:keepNext/>
        <w:jc w:val="center"/>
        <w:rPr>
          <w:rFonts w:ascii="Verdana" w:hAnsi="Verdana"/>
          <w:b w:val="0"/>
          <w:bCs w:val="0"/>
          <w:color w:val="234F77"/>
          <w:sz w:val="20"/>
          <w:szCs w:val="20"/>
        </w:rPr>
      </w:pPr>
      <w:bookmarkStart w:id="149" w:name="_Toc62643706"/>
      <w:r w:rsidRPr="00A850A1">
        <w:rPr>
          <w:rFonts w:ascii="Verdana" w:hAnsi="Verdana"/>
          <w:b w:val="0"/>
          <w:bCs w:val="0"/>
          <w:color w:val="234F77"/>
          <w:sz w:val="20"/>
          <w:szCs w:val="20"/>
        </w:rPr>
        <w:lastRenderedPageBreak/>
        <w:t xml:space="preserve">Figure </w:t>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STYLEREF 1 \s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12</w:t>
      </w:r>
      <w:r w:rsidR="002565C8" w:rsidRPr="00A850A1">
        <w:rPr>
          <w:rFonts w:ascii="Verdana" w:hAnsi="Verdana"/>
          <w:b w:val="0"/>
          <w:bCs w:val="0"/>
          <w:color w:val="234F77"/>
          <w:sz w:val="20"/>
          <w:szCs w:val="20"/>
        </w:rPr>
        <w:fldChar w:fldCharType="end"/>
      </w:r>
      <w:r w:rsidR="002565C8" w:rsidRPr="00A850A1">
        <w:rPr>
          <w:rFonts w:ascii="Verdana" w:hAnsi="Verdana"/>
          <w:b w:val="0"/>
          <w:bCs w:val="0"/>
          <w:color w:val="234F77"/>
          <w:sz w:val="20"/>
          <w:szCs w:val="20"/>
        </w:rPr>
        <w:noBreakHyphen/>
      </w:r>
      <w:r w:rsidR="002565C8" w:rsidRPr="00A850A1">
        <w:rPr>
          <w:rFonts w:ascii="Verdana" w:hAnsi="Verdana"/>
          <w:b w:val="0"/>
          <w:bCs w:val="0"/>
          <w:color w:val="234F77"/>
          <w:sz w:val="20"/>
          <w:szCs w:val="20"/>
        </w:rPr>
        <w:fldChar w:fldCharType="begin"/>
      </w:r>
      <w:r w:rsidR="002565C8" w:rsidRPr="00A850A1">
        <w:rPr>
          <w:rFonts w:ascii="Verdana" w:hAnsi="Verdana"/>
          <w:b w:val="0"/>
          <w:bCs w:val="0"/>
          <w:color w:val="234F77"/>
          <w:sz w:val="20"/>
          <w:szCs w:val="20"/>
        </w:rPr>
        <w:instrText xml:space="preserve"> SEQ Figure \* ARABIC \s 1 </w:instrText>
      </w:r>
      <w:r w:rsidR="002565C8" w:rsidRPr="00A850A1">
        <w:rPr>
          <w:rFonts w:ascii="Verdana" w:hAnsi="Verdana"/>
          <w:b w:val="0"/>
          <w:bCs w:val="0"/>
          <w:color w:val="234F77"/>
          <w:sz w:val="20"/>
          <w:szCs w:val="20"/>
        </w:rPr>
        <w:fldChar w:fldCharType="separate"/>
      </w:r>
      <w:r w:rsidR="002565C8" w:rsidRPr="00A850A1">
        <w:rPr>
          <w:rFonts w:ascii="Verdana" w:hAnsi="Verdana"/>
          <w:b w:val="0"/>
          <w:bCs w:val="0"/>
          <w:noProof/>
          <w:color w:val="234F77"/>
          <w:sz w:val="20"/>
          <w:szCs w:val="20"/>
        </w:rPr>
        <w:t>1</w:t>
      </w:r>
      <w:r w:rsidR="002565C8" w:rsidRPr="00A850A1">
        <w:rPr>
          <w:rFonts w:ascii="Verdana" w:hAnsi="Verdana"/>
          <w:b w:val="0"/>
          <w:bCs w:val="0"/>
          <w:color w:val="234F77"/>
          <w:sz w:val="20"/>
          <w:szCs w:val="20"/>
        </w:rPr>
        <w:fldChar w:fldCharType="end"/>
      </w:r>
      <w:r w:rsidRPr="00A850A1">
        <w:rPr>
          <w:rFonts w:ascii="Verdana" w:hAnsi="Verdana"/>
          <w:b w:val="0"/>
          <w:bCs w:val="0"/>
          <w:color w:val="234F77"/>
          <w:sz w:val="20"/>
          <w:szCs w:val="20"/>
          <w:lang w:val="en-US"/>
        </w:rPr>
        <w:t xml:space="preserve"> Change in investment costs</w:t>
      </w:r>
      <w:bookmarkEnd w:id="149"/>
    </w:p>
    <w:p w14:paraId="758A234E" w14:textId="03AE7714" w:rsidR="00210D71" w:rsidRPr="00D91B4A" w:rsidRDefault="004335C3" w:rsidP="004A65A6">
      <w:pPr>
        <w:spacing w:line="22" w:lineRule="atLeast"/>
        <w:jc w:val="center"/>
        <w:rPr>
          <w:rFonts w:ascii="Verdana" w:hAnsi="Verdana"/>
          <w:sz w:val="20"/>
          <w:szCs w:val="20"/>
        </w:rPr>
      </w:pPr>
      <w:r w:rsidRPr="00A850A1">
        <w:rPr>
          <w:rFonts w:ascii="Verdana" w:hAnsi="Verdana"/>
          <w:noProof/>
          <w:sz w:val="20"/>
          <w:szCs w:val="20"/>
          <w:lang w:eastAsia="bg-BG"/>
        </w:rPr>
        <w:drawing>
          <wp:inline distT="0" distB="0" distL="0" distR="0" wp14:anchorId="47BBC672" wp14:editId="6A6D71AA">
            <wp:extent cx="4448175" cy="3552825"/>
            <wp:effectExtent l="0" t="0" r="0" b="0"/>
            <wp:docPr id="34" name="Chart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4F7967D6" w14:textId="77777777" w:rsidR="00F37798" w:rsidRPr="00D91B4A" w:rsidRDefault="00BD0040" w:rsidP="00BD0040">
      <w:pPr>
        <w:pStyle w:val="Heading2"/>
        <w:spacing w:line="22" w:lineRule="atLeast"/>
        <w:jc w:val="left"/>
        <w:rPr>
          <w:rFonts w:ascii="Verdana" w:hAnsi="Verdana"/>
          <w:b/>
          <w:bCs/>
          <w:sz w:val="20"/>
          <w:szCs w:val="20"/>
          <w:lang w:eastAsia="pl-PL"/>
        </w:rPr>
      </w:pPr>
      <w:r>
        <w:rPr>
          <w:rFonts w:ascii="Verdana" w:hAnsi="Verdana"/>
          <w:b/>
          <w:bCs/>
          <w:sz w:val="20"/>
          <w:szCs w:val="20"/>
          <w:lang w:val="en" w:eastAsia="pl-PL"/>
        </w:rPr>
        <w:t xml:space="preserve">12.3 </w:t>
      </w:r>
      <w:r w:rsidR="000F1103">
        <w:rPr>
          <w:rFonts w:ascii="Verdana" w:hAnsi="Verdana"/>
          <w:b/>
          <w:bCs/>
          <w:sz w:val="20"/>
          <w:szCs w:val="20"/>
          <w:lang w:val="en" w:eastAsia="pl-PL"/>
        </w:rPr>
        <w:t>Project implementation</w:t>
      </w:r>
    </w:p>
    <w:p w14:paraId="7F916A5C" w14:textId="77777777" w:rsidR="00F37798" w:rsidRPr="00D91B4A" w:rsidRDefault="00F37798" w:rsidP="003259E0">
      <w:pPr>
        <w:spacing w:line="22" w:lineRule="atLeast"/>
        <w:rPr>
          <w:rFonts w:ascii="Verdana" w:hAnsi="Verdana"/>
          <w:lang w:eastAsia="pl-PL"/>
        </w:rPr>
      </w:pPr>
    </w:p>
    <w:p w14:paraId="08AA41AA" w14:textId="77777777" w:rsidR="004F54A7" w:rsidRPr="00D91B4A" w:rsidRDefault="004F54A7" w:rsidP="003259E0">
      <w:pPr>
        <w:spacing w:after="0" w:line="22" w:lineRule="atLeast"/>
        <w:ind w:left="142"/>
        <w:rPr>
          <w:rFonts w:ascii="Verdana" w:hAnsi="Verdana"/>
          <w:b/>
          <w:sz w:val="20"/>
          <w:szCs w:val="20"/>
          <w:lang w:eastAsia="pl-PL"/>
        </w:rPr>
      </w:pPr>
      <w:r w:rsidRPr="00D91B4A">
        <w:rPr>
          <w:rFonts w:ascii="Verdana" w:hAnsi="Verdana"/>
          <w:b/>
          <w:sz w:val="20"/>
          <w:szCs w:val="20"/>
          <w:lang w:val="en" w:eastAsia="pl-PL"/>
        </w:rPr>
        <w:t>Project implementation indicators</w:t>
      </w:r>
    </w:p>
    <w:p w14:paraId="06A5BC27" w14:textId="77777777" w:rsidR="00BD0040" w:rsidRDefault="004F54A7" w:rsidP="003259E0">
      <w:pPr>
        <w:spacing w:after="0" w:line="22" w:lineRule="atLeast"/>
        <w:ind w:firstLine="142"/>
        <w:rPr>
          <w:rFonts w:ascii="Verdana" w:hAnsi="Verdana"/>
          <w:bCs/>
          <w:sz w:val="20"/>
          <w:szCs w:val="20"/>
          <w:lang w:val="en" w:eastAsia="pl-PL"/>
        </w:rPr>
      </w:pPr>
      <w:r w:rsidRPr="00D91B4A">
        <w:rPr>
          <w:rFonts w:ascii="Verdana" w:hAnsi="Verdana"/>
          <w:bCs/>
          <w:sz w:val="20"/>
          <w:szCs w:val="20"/>
          <w:lang w:val="en" w:eastAsia="pl-PL"/>
        </w:rPr>
        <w:t xml:space="preserve">The target values of the project indicators </w:t>
      </w:r>
      <w:r w:rsidR="000F1103">
        <w:rPr>
          <w:rFonts w:ascii="Verdana" w:hAnsi="Verdana"/>
          <w:bCs/>
          <w:sz w:val="20"/>
          <w:szCs w:val="20"/>
          <w:lang w:val="en" w:eastAsia="pl-PL"/>
        </w:rPr>
        <w:t>have been</w:t>
      </w:r>
      <w:r w:rsidRPr="00D91B4A">
        <w:rPr>
          <w:rFonts w:ascii="Verdana" w:hAnsi="Verdana"/>
          <w:bCs/>
          <w:sz w:val="20"/>
          <w:szCs w:val="20"/>
          <w:lang w:val="en" w:eastAsia="pl-PL"/>
        </w:rPr>
        <w:t xml:space="preserve"> fully implemented</w:t>
      </w:r>
      <w:r w:rsidR="000F1103">
        <w:rPr>
          <w:rFonts w:ascii="Verdana" w:hAnsi="Verdana"/>
          <w:bCs/>
          <w:sz w:val="20"/>
          <w:szCs w:val="20"/>
          <w:lang w:val="en" w:eastAsia="pl-PL"/>
        </w:rPr>
        <w:t xml:space="preserve">, </w:t>
      </w:r>
      <w:r w:rsidRPr="00D91B4A">
        <w:rPr>
          <w:rFonts w:ascii="Verdana" w:hAnsi="Verdana"/>
          <w:bCs/>
          <w:sz w:val="20"/>
          <w:szCs w:val="20"/>
          <w:lang w:val="en" w:eastAsia="pl-PL"/>
        </w:rPr>
        <w:t>as follows:</w:t>
      </w:r>
    </w:p>
    <w:p w14:paraId="1F2FC9C9" w14:textId="77777777" w:rsidR="00BD0040" w:rsidRDefault="00BD0040" w:rsidP="003259E0">
      <w:pPr>
        <w:spacing w:after="0" w:line="22" w:lineRule="atLeast"/>
        <w:ind w:firstLine="142"/>
        <w:rPr>
          <w:rFonts w:ascii="Verdana" w:hAnsi="Verdana"/>
          <w:bCs/>
          <w:sz w:val="20"/>
          <w:szCs w:val="20"/>
          <w:lang w:val="en" w:eastAsia="pl-PL"/>
        </w:rPr>
      </w:pPr>
    </w:p>
    <w:p w14:paraId="075CDE8B" w14:textId="77777777" w:rsidR="00BD0040" w:rsidRDefault="00BD0040" w:rsidP="003259E0">
      <w:pPr>
        <w:spacing w:after="0" w:line="22" w:lineRule="atLeast"/>
        <w:ind w:firstLine="142"/>
        <w:rPr>
          <w:rFonts w:ascii="Verdana" w:hAnsi="Verdana"/>
          <w:sz w:val="20"/>
          <w:szCs w:val="20"/>
          <w:lang w:val="en" w:eastAsia="pl-PL"/>
        </w:rPr>
      </w:pPr>
    </w:p>
    <w:p w14:paraId="10D228A8" w14:textId="77777777" w:rsidR="004F54A7" w:rsidRPr="00D91B4A" w:rsidRDefault="004F54A7" w:rsidP="003259E0">
      <w:pPr>
        <w:spacing w:after="0" w:line="22" w:lineRule="atLeast"/>
        <w:ind w:firstLine="142"/>
        <w:rPr>
          <w:rFonts w:ascii="Verdana" w:hAnsi="Verdana"/>
          <w:sz w:val="20"/>
          <w:szCs w:val="20"/>
          <w:lang w:eastAsia="pl-PL"/>
        </w:rPr>
      </w:pPr>
      <w:r w:rsidRPr="00D91B4A">
        <w:rPr>
          <w:rFonts w:ascii="Verdana" w:hAnsi="Verdana"/>
          <w:sz w:val="20"/>
          <w:szCs w:val="20"/>
          <w:lang w:val="en" w:eastAsia="pl-PL"/>
        </w:rPr>
        <w:tab/>
      </w:r>
    </w:p>
    <w:p w14:paraId="696E644F" w14:textId="77777777" w:rsidR="004A65A6" w:rsidRPr="00A850A1" w:rsidRDefault="004A65A6" w:rsidP="004A65A6">
      <w:pPr>
        <w:pStyle w:val="Caption"/>
        <w:keepNext/>
        <w:rPr>
          <w:rFonts w:ascii="Verdana" w:hAnsi="Verdana"/>
          <w:b w:val="0"/>
          <w:bCs w:val="0"/>
          <w:color w:val="253356"/>
          <w:sz w:val="20"/>
          <w:szCs w:val="20"/>
        </w:rPr>
      </w:pPr>
      <w:bookmarkStart w:id="150" w:name="_Toc62482718"/>
      <w:r w:rsidRPr="00A850A1">
        <w:rPr>
          <w:rFonts w:ascii="Verdana" w:hAnsi="Verdana"/>
          <w:b w:val="0"/>
          <w:bCs w:val="0"/>
          <w:color w:val="253356"/>
          <w:sz w:val="20"/>
          <w:szCs w:val="20"/>
        </w:rPr>
        <w:t xml:space="preserve">Table </w:t>
      </w:r>
      <w:r w:rsidR="00583F69" w:rsidRPr="00A850A1">
        <w:rPr>
          <w:rFonts w:ascii="Verdana" w:hAnsi="Verdana"/>
          <w:b w:val="0"/>
          <w:bCs w:val="0"/>
          <w:color w:val="253356"/>
          <w:sz w:val="20"/>
          <w:szCs w:val="20"/>
        </w:rPr>
        <w:fldChar w:fldCharType="begin"/>
      </w:r>
      <w:r w:rsidR="00583F69" w:rsidRPr="00A850A1">
        <w:rPr>
          <w:rFonts w:ascii="Verdana" w:hAnsi="Verdana"/>
          <w:b w:val="0"/>
          <w:bCs w:val="0"/>
          <w:color w:val="253356"/>
          <w:sz w:val="20"/>
          <w:szCs w:val="20"/>
        </w:rPr>
        <w:instrText xml:space="preserve"> STYLEREF 1 \s </w:instrText>
      </w:r>
      <w:r w:rsidR="00583F69" w:rsidRPr="00A850A1">
        <w:rPr>
          <w:rFonts w:ascii="Verdana" w:hAnsi="Verdana"/>
          <w:b w:val="0"/>
          <w:bCs w:val="0"/>
          <w:color w:val="253356"/>
          <w:sz w:val="20"/>
          <w:szCs w:val="20"/>
        </w:rPr>
        <w:fldChar w:fldCharType="separate"/>
      </w:r>
      <w:r w:rsidR="00BD0040" w:rsidRPr="00A850A1">
        <w:rPr>
          <w:rFonts w:ascii="Verdana" w:hAnsi="Verdana"/>
          <w:b w:val="0"/>
          <w:bCs w:val="0"/>
          <w:noProof/>
          <w:color w:val="253356"/>
          <w:sz w:val="20"/>
          <w:szCs w:val="20"/>
        </w:rPr>
        <w:t>12</w:t>
      </w:r>
      <w:r w:rsidR="00583F69" w:rsidRPr="00A850A1">
        <w:rPr>
          <w:rFonts w:ascii="Verdana" w:hAnsi="Verdana"/>
          <w:b w:val="0"/>
          <w:bCs w:val="0"/>
          <w:color w:val="253356"/>
          <w:sz w:val="20"/>
          <w:szCs w:val="20"/>
        </w:rPr>
        <w:fldChar w:fldCharType="end"/>
      </w:r>
      <w:r w:rsidR="00583F69" w:rsidRPr="00A850A1">
        <w:rPr>
          <w:rFonts w:ascii="Verdana" w:hAnsi="Verdana"/>
          <w:b w:val="0"/>
          <w:bCs w:val="0"/>
          <w:color w:val="253356"/>
          <w:sz w:val="20"/>
          <w:szCs w:val="20"/>
        </w:rPr>
        <w:noBreakHyphen/>
      </w:r>
      <w:r w:rsidR="00583F69" w:rsidRPr="00A850A1">
        <w:rPr>
          <w:rFonts w:ascii="Verdana" w:hAnsi="Verdana"/>
          <w:b w:val="0"/>
          <w:bCs w:val="0"/>
          <w:color w:val="253356"/>
          <w:sz w:val="20"/>
          <w:szCs w:val="20"/>
        </w:rPr>
        <w:fldChar w:fldCharType="begin"/>
      </w:r>
      <w:r w:rsidR="00583F69" w:rsidRPr="00A850A1">
        <w:rPr>
          <w:rFonts w:ascii="Verdana" w:hAnsi="Verdana"/>
          <w:b w:val="0"/>
          <w:bCs w:val="0"/>
          <w:color w:val="253356"/>
          <w:sz w:val="20"/>
          <w:szCs w:val="20"/>
        </w:rPr>
        <w:instrText xml:space="preserve"> SEQ Table \* ARABIC \s 1 </w:instrText>
      </w:r>
      <w:r w:rsidR="00583F69" w:rsidRPr="00A850A1">
        <w:rPr>
          <w:rFonts w:ascii="Verdana" w:hAnsi="Verdana"/>
          <w:b w:val="0"/>
          <w:bCs w:val="0"/>
          <w:color w:val="253356"/>
          <w:sz w:val="20"/>
          <w:szCs w:val="20"/>
        </w:rPr>
        <w:fldChar w:fldCharType="separate"/>
      </w:r>
      <w:r w:rsidR="00BD0040" w:rsidRPr="00A850A1">
        <w:rPr>
          <w:rFonts w:ascii="Verdana" w:hAnsi="Verdana"/>
          <w:b w:val="0"/>
          <w:bCs w:val="0"/>
          <w:noProof/>
          <w:color w:val="253356"/>
          <w:sz w:val="20"/>
          <w:szCs w:val="20"/>
        </w:rPr>
        <w:t>2</w:t>
      </w:r>
      <w:r w:rsidR="00583F69" w:rsidRPr="00A850A1">
        <w:rPr>
          <w:rFonts w:ascii="Verdana" w:hAnsi="Verdana"/>
          <w:b w:val="0"/>
          <w:bCs w:val="0"/>
          <w:color w:val="253356"/>
          <w:sz w:val="20"/>
          <w:szCs w:val="20"/>
        </w:rPr>
        <w:fldChar w:fldCharType="end"/>
      </w:r>
      <w:r w:rsidRPr="00A850A1">
        <w:rPr>
          <w:rFonts w:ascii="Verdana" w:hAnsi="Verdana"/>
          <w:b w:val="0"/>
          <w:bCs w:val="0"/>
          <w:color w:val="253356"/>
          <w:sz w:val="20"/>
          <w:szCs w:val="20"/>
          <w:lang w:val="en-US"/>
        </w:rPr>
        <w:t xml:space="preserve"> Project implementation indicators</w:t>
      </w:r>
      <w:bookmarkEnd w:id="150"/>
    </w:p>
    <w:tbl>
      <w:tblPr>
        <w:tblW w:w="0" w:type="auto"/>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Look w:val="01E0" w:firstRow="1" w:lastRow="1" w:firstColumn="1" w:lastColumn="1" w:noHBand="0" w:noVBand="0"/>
      </w:tblPr>
      <w:tblGrid>
        <w:gridCol w:w="6856"/>
        <w:gridCol w:w="1144"/>
        <w:gridCol w:w="1060"/>
      </w:tblGrid>
      <w:tr w:rsidR="004F54A7" w:rsidRPr="00A850A1" w14:paraId="2D94D22B" w14:textId="77777777" w:rsidTr="00A850A1">
        <w:trPr>
          <w:trHeight w:val="408"/>
        </w:trPr>
        <w:tc>
          <w:tcPr>
            <w:tcW w:w="0" w:type="auto"/>
            <w:shd w:val="clear" w:color="auto" w:fill="auto"/>
          </w:tcPr>
          <w:p w14:paraId="4B0B1C24" w14:textId="77777777" w:rsidR="004F54A7" w:rsidRPr="00A850A1" w:rsidRDefault="004F54A7" w:rsidP="00A850A1">
            <w:pPr>
              <w:spacing w:before="120" w:after="0" w:line="22" w:lineRule="atLeast"/>
              <w:jc w:val="center"/>
              <w:rPr>
                <w:rFonts w:ascii="Verdana" w:hAnsi="Verdana"/>
                <w:b/>
                <w:bCs/>
                <w:color w:val="FFFFFF"/>
                <w:sz w:val="16"/>
                <w:szCs w:val="16"/>
                <w:lang w:eastAsia="pl-PL"/>
              </w:rPr>
            </w:pPr>
            <w:r w:rsidRPr="00A850A1">
              <w:rPr>
                <w:rFonts w:ascii="Verdana" w:hAnsi="Verdana"/>
                <w:color w:val="FFFFFF"/>
                <w:sz w:val="16"/>
                <w:szCs w:val="16"/>
                <w:lang w:val="en" w:eastAsia="pl-PL"/>
              </w:rPr>
              <w:t>Indicator</w:t>
            </w:r>
          </w:p>
        </w:tc>
        <w:tc>
          <w:tcPr>
            <w:tcW w:w="0" w:type="auto"/>
            <w:shd w:val="clear" w:color="auto" w:fill="auto"/>
          </w:tcPr>
          <w:p w14:paraId="04436B12" w14:textId="77777777" w:rsidR="004F54A7" w:rsidRPr="00A850A1" w:rsidRDefault="004F54A7" w:rsidP="00A850A1">
            <w:pPr>
              <w:spacing w:before="120" w:after="0" w:line="22" w:lineRule="atLeast"/>
              <w:jc w:val="center"/>
              <w:rPr>
                <w:rFonts w:ascii="Verdana" w:hAnsi="Verdana"/>
                <w:b/>
                <w:bCs/>
                <w:color w:val="FFFFFF"/>
                <w:sz w:val="16"/>
                <w:szCs w:val="16"/>
                <w:lang w:eastAsia="pl-PL"/>
              </w:rPr>
            </w:pPr>
            <w:r w:rsidRPr="00A850A1">
              <w:rPr>
                <w:rFonts w:ascii="Verdana" w:hAnsi="Verdana"/>
                <w:color w:val="FFFFFF"/>
                <w:sz w:val="16"/>
                <w:szCs w:val="16"/>
                <w:lang w:val="en" w:eastAsia="pl-PL"/>
              </w:rPr>
              <w:t>Unit of measure</w:t>
            </w:r>
          </w:p>
        </w:tc>
        <w:tc>
          <w:tcPr>
            <w:tcW w:w="0" w:type="auto"/>
            <w:shd w:val="clear" w:color="auto" w:fill="auto"/>
          </w:tcPr>
          <w:p w14:paraId="296F4AC9" w14:textId="77777777" w:rsidR="004F54A7" w:rsidRPr="00A850A1" w:rsidRDefault="004F54A7" w:rsidP="00A850A1">
            <w:pPr>
              <w:spacing w:before="120" w:after="0" w:line="22" w:lineRule="atLeast"/>
              <w:ind w:left="-108" w:right="-108"/>
              <w:jc w:val="center"/>
              <w:rPr>
                <w:rFonts w:ascii="Verdana" w:hAnsi="Verdana"/>
                <w:b/>
                <w:bCs/>
                <w:color w:val="FFFFFF"/>
                <w:sz w:val="16"/>
                <w:szCs w:val="16"/>
                <w:lang w:eastAsia="pl-PL"/>
              </w:rPr>
            </w:pPr>
            <w:r w:rsidRPr="00A850A1">
              <w:rPr>
                <w:rFonts w:ascii="Verdana" w:hAnsi="Verdana"/>
                <w:color w:val="FFFFFF"/>
                <w:sz w:val="16"/>
                <w:szCs w:val="16"/>
                <w:lang w:val="en" w:eastAsia="pl-PL"/>
              </w:rPr>
              <w:t>Value achieved</w:t>
            </w:r>
          </w:p>
        </w:tc>
      </w:tr>
      <w:tr w:rsidR="004F54A7" w:rsidRPr="00A850A1" w14:paraId="2387E981" w14:textId="77777777" w:rsidTr="00A850A1">
        <w:trPr>
          <w:trHeight w:val="545"/>
        </w:trPr>
        <w:tc>
          <w:tcPr>
            <w:tcW w:w="0" w:type="auto"/>
            <w:shd w:val="clear" w:color="auto" w:fill="auto"/>
          </w:tcPr>
          <w:p w14:paraId="414F8A99" w14:textId="77777777" w:rsidR="004F54A7" w:rsidRPr="00A850A1" w:rsidRDefault="004F54A7" w:rsidP="00A850A1">
            <w:pPr>
              <w:spacing w:after="0" w:line="22" w:lineRule="atLeast"/>
              <w:rPr>
                <w:rFonts w:ascii="Verdana" w:hAnsi="Verdana"/>
                <w:b/>
                <w:bCs/>
                <w:sz w:val="16"/>
                <w:szCs w:val="16"/>
                <w:lang w:eastAsia="pl-PL"/>
              </w:rPr>
            </w:pPr>
            <w:r w:rsidRPr="00A850A1">
              <w:rPr>
                <w:rFonts w:ascii="Verdana" w:hAnsi="Verdana"/>
                <w:sz w:val="16"/>
                <w:szCs w:val="16"/>
                <w:lang w:val="en" w:eastAsia="pl-PL"/>
              </w:rPr>
              <w:t>1.Construction of GPS geodetic network along the Bulgarian coast of the Danube river and its connection with EUREF</w:t>
            </w:r>
          </w:p>
        </w:tc>
        <w:tc>
          <w:tcPr>
            <w:tcW w:w="0" w:type="auto"/>
            <w:shd w:val="clear" w:color="auto" w:fill="auto"/>
          </w:tcPr>
          <w:p w14:paraId="2384D44B" w14:textId="77777777" w:rsidR="004F54A7" w:rsidRPr="00A850A1" w:rsidRDefault="004F54A7" w:rsidP="00A850A1">
            <w:pPr>
              <w:spacing w:after="0" w:line="22" w:lineRule="atLeast"/>
              <w:jc w:val="center"/>
              <w:rPr>
                <w:rFonts w:ascii="Verdana" w:hAnsi="Verdana"/>
                <w:sz w:val="16"/>
                <w:szCs w:val="16"/>
                <w:lang w:eastAsia="pl-PL"/>
              </w:rPr>
            </w:pPr>
          </w:p>
        </w:tc>
        <w:tc>
          <w:tcPr>
            <w:tcW w:w="0" w:type="auto"/>
            <w:shd w:val="clear" w:color="auto" w:fill="auto"/>
          </w:tcPr>
          <w:p w14:paraId="39D10A60" w14:textId="77777777" w:rsidR="004F54A7" w:rsidRPr="00A850A1" w:rsidRDefault="004F54A7" w:rsidP="00A850A1">
            <w:pPr>
              <w:spacing w:before="120" w:after="0" w:line="22" w:lineRule="atLeast"/>
              <w:jc w:val="both"/>
              <w:rPr>
                <w:rFonts w:ascii="Verdana" w:hAnsi="Verdana"/>
                <w:b/>
                <w:bCs/>
                <w:sz w:val="16"/>
                <w:szCs w:val="16"/>
                <w:lang w:eastAsia="pl-PL"/>
              </w:rPr>
            </w:pPr>
          </w:p>
        </w:tc>
      </w:tr>
      <w:tr w:rsidR="004F54A7" w:rsidRPr="00A850A1" w14:paraId="61B5E83C" w14:textId="77777777" w:rsidTr="00A850A1">
        <w:trPr>
          <w:trHeight w:val="156"/>
        </w:trPr>
        <w:tc>
          <w:tcPr>
            <w:tcW w:w="0" w:type="auto"/>
            <w:shd w:val="clear" w:color="auto" w:fill="auto"/>
          </w:tcPr>
          <w:p w14:paraId="3015D188" w14:textId="77777777" w:rsidR="004F54A7" w:rsidRPr="00A850A1" w:rsidRDefault="004F54A7" w:rsidP="00A850A1">
            <w:pPr>
              <w:numPr>
                <w:ilvl w:val="1"/>
                <w:numId w:val="15"/>
              </w:numPr>
              <w:spacing w:after="0" w:line="22" w:lineRule="atLeast"/>
              <w:contextualSpacing/>
              <w:rPr>
                <w:rFonts w:ascii="Verdana" w:hAnsi="Verdana"/>
                <w:b/>
                <w:bCs/>
                <w:sz w:val="16"/>
                <w:szCs w:val="16"/>
                <w:lang w:eastAsia="bg-BG"/>
              </w:rPr>
            </w:pPr>
            <w:r w:rsidRPr="00A850A1">
              <w:rPr>
                <w:rFonts w:ascii="Verdana" w:hAnsi="Verdana"/>
                <w:sz w:val="16"/>
                <w:szCs w:val="16"/>
                <w:lang w:val="en" w:eastAsia="bg-BG"/>
              </w:rPr>
              <w:t>Built new geodetic points with underground center</w:t>
            </w:r>
          </w:p>
        </w:tc>
        <w:tc>
          <w:tcPr>
            <w:tcW w:w="0" w:type="auto"/>
            <w:shd w:val="clear" w:color="auto" w:fill="auto"/>
          </w:tcPr>
          <w:p w14:paraId="501415D0" w14:textId="77777777" w:rsidR="004F54A7" w:rsidRPr="00A850A1" w:rsidRDefault="009F3771" w:rsidP="00A850A1">
            <w:pPr>
              <w:spacing w:after="0" w:line="22" w:lineRule="atLeast"/>
              <w:rPr>
                <w:rFonts w:ascii="Verdana" w:hAnsi="Verdana"/>
                <w:sz w:val="16"/>
                <w:szCs w:val="16"/>
                <w:lang w:val="en-US" w:eastAsia="pl-PL"/>
              </w:rPr>
            </w:pPr>
            <w:r w:rsidRPr="00A850A1">
              <w:rPr>
                <w:rFonts w:ascii="Verdana" w:hAnsi="Verdana"/>
                <w:sz w:val="16"/>
                <w:szCs w:val="16"/>
                <w:lang w:val="en-US" w:eastAsia="pl-PL"/>
              </w:rPr>
              <w:t>Number</w:t>
            </w:r>
          </w:p>
        </w:tc>
        <w:tc>
          <w:tcPr>
            <w:tcW w:w="0" w:type="auto"/>
            <w:shd w:val="clear" w:color="auto" w:fill="auto"/>
          </w:tcPr>
          <w:p w14:paraId="2D95AA60" w14:textId="77777777" w:rsidR="004F54A7" w:rsidRPr="00A850A1" w:rsidRDefault="004F54A7" w:rsidP="00A850A1">
            <w:pPr>
              <w:spacing w:before="120" w:after="0" w:line="22" w:lineRule="atLeast"/>
              <w:jc w:val="both"/>
              <w:rPr>
                <w:rFonts w:ascii="Verdana" w:hAnsi="Verdana"/>
                <w:b/>
                <w:bCs/>
                <w:sz w:val="16"/>
                <w:szCs w:val="16"/>
                <w:lang w:eastAsia="pl-PL"/>
              </w:rPr>
            </w:pPr>
            <w:r w:rsidRPr="00A850A1">
              <w:rPr>
                <w:rFonts w:ascii="Verdana" w:hAnsi="Verdana"/>
                <w:sz w:val="16"/>
                <w:szCs w:val="16"/>
                <w:lang w:val="en" w:eastAsia="pl-PL"/>
              </w:rPr>
              <w:t>198</w:t>
            </w:r>
          </w:p>
        </w:tc>
      </w:tr>
      <w:tr w:rsidR="004F54A7" w:rsidRPr="00A850A1" w14:paraId="35488067" w14:textId="77777777" w:rsidTr="00A850A1">
        <w:trPr>
          <w:trHeight w:val="501"/>
        </w:trPr>
        <w:tc>
          <w:tcPr>
            <w:tcW w:w="0" w:type="auto"/>
            <w:shd w:val="clear" w:color="auto" w:fill="auto"/>
          </w:tcPr>
          <w:p w14:paraId="1A9B2AF4" w14:textId="77777777" w:rsidR="004F54A7" w:rsidRPr="00A850A1" w:rsidRDefault="004F54A7" w:rsidP="00A850A1">
            <w:pPr>
              <w:numPr>
                <w:ilvl w:val="1"/>
                <w:numId w:val="15"/>
              </w:numPr>
              <w:spacing w:after="0" w:line="22" w:lineRule="atLeast"/>
              <w:contextualSpacing/>
              <w:rPr>
                <w:rFonts w:ascii="Verdana" w:hAnsi="Verdana"/>
                <w:b/>
                <w:bCs/>
                <w:sz w:val="16"/>
                <w:szCs w:val="16"/>
                <w:lang w:eastAsia="bg-BG"/>
              </w:rPr>
            </w:pPr>
            <w:r w:rsidRPr="00A850A1">
              <w:rPr>
                <w:rFonts w:ascii="Verdana" w:hAnsi="Verdana"/>
                <w:sz w:val="16"/>
                <w:szCs w:val="16"/>
                <w:lang w:val="en" w:eastAsia="bg-BG"/>
              </w:rPr>
              <w:t>Measured geodetic points and defined in space by GNSS measurements</w:t>
            </w:r>
          </w:p>
        </w:tc>
        <w:tc>
          <w:tcPr>
            <w:tcW w:w="0" w:type="auto"/>
            <w:shd w:val="clear" w:color="auto" w:fill="auto"/>
          </w:tcPr>
          <w:p w14:paraId="4DCB8E5C" w14:textId="77777777" w:rsidR="004F54A7" w:rsidRPr="00A850A1" w:rsidRDefault="009F3771" w:rsidP="00A850A1">
            <w:pPr>
              <w:spacing w:after="0" w:line="22" w:lineRule="atLeast"/>
              <w:rPr>
                <w:rFonts w:ascii="Verdana" w:hAnsi="Verdana"/>
                <w:sz w:val="16"/>
                <w:szCs w:val="16"/>
                <w:lang w:val="en-GB" w:eastAsia="pl-PL"/>
              </w:rPr>
            </w:pPr>
            <w:r w:rsidRPr="00A850A1">
              <w:rPr>
                <w:rFonts w:ascii="Verdana" w:hAnsi="Verdana"/>
                <w:sz w:val="16"/>
                <w:szCs w:val="16"/>
                <w:lang w:val="en-GB" w:eastAsia="pl-PL"/>
              </w:rPr>
              <w:t>Number</w:t>
            </w:r>
          </w:p>
        </w:tc>
        <w:tc>
          <w:tcPr>
            <w:tcW w:w="0" w:type="auto"/>
            <w:shd w:val="clear" w:color="auto" w:fill="auto"/>
          </w:tcPr>
          <w:p w14:paraId="15213059" w14:textId="77777777" w:rsidR="004F54A7" w:rsidRPr="00A850A1" w:rsidRDefault="004F54A7" w:rsidP="00A850A1">
            <w:pPr>
              <w:spacing w:before="120" w:after="0" w:line="22" w:lineRule="atLeast"/>
              <w:jc w:val="both"/>
              <w:rPr>
                <w:rFonts w:ascii="Verdana" w:hAnsi="Verdana"/>
                <w:b/>
                <w:bCs/>
                <w:sz w:val="16"/>
                <w:szCs w:val="16"/>
                <w:lang w:eastAsia="pl-PL"/>
              </w:rPr>
            </w:pPr>
            <w:r w:rsidRPr="00A850A1">
              <w:rPr>
                <w:rFonts w:ascii="Verdana" w:hAnsi="Verdana"/>
                <w:sz w:val="16"/>
                <w:szCs w:val="16"/>
                <w:lang w:val="en" w:eastAsia="pl-PL"/>
              </w:rPr>
              <w:t>267</w:t>
            </w:r>
          </w:p>
        </w:tc>
      </w:tr>
      <w:tr w:rsidR="004F54A7" w:rsidRPr="00A850A1" w14:paraId="1A2C122C" w14:textId="77777777" w:rsidTr="00A850A1">
        <w:trPr>
          <w:trHeight w:val="545"/>
        </w:trPr>
        <w:tc>
          <w:tcPr>
            <w:tcW w:w="0" w:type="auto"/>
            <w:shd w:val="clear" w:color="auto" w:fill="auto"/>
          </w:tcPr>
          <w:p w14:paraId="3972C07E" w14:textId="77777777" w:rsidR="004F54A7" w:rsidRPr="00A850A1" w:rsidRDefault="004F54A7" w:rsidP="00A850A1">
            <w:pPr>
              <w:numPr>
                <w:ilvl w:val="1"/>
                <w:numId w:val="15"/>
              </w:numPr>
              <w:spacing w:after="0" w:line="22" w:lineRule="atLeast"/>
              <w:contextualSpacing/>
              <w:rPr>
                <w:rFonts w:ascii="Verdana" w:hAnsi="Verdana"/>
                <w:b/>
                <w:bCs/>
                <w:sz w:val="16"/>
                <w:szCs w:val="16"/>
                <w:lang w:eastAsia="bg-BG"/>
              </w:rPr>
            </w:pPr>
            <w:r w:rsidRPr="00A850A1">
              <w:rPr>
                <w:rFonts w:ascii="Verdana" w:hAnsi="Verdana"/>
                <w:sz w:val="16"/>
                <w:szCs w:val="16"/>
                <w:lang w:val="en" w:eastAsia="bg-BG"/>
              </w:rPr>
              <w:t>Measured geodetic points and determined in height by geometric level IV class</w:t>
            </w:r>
          </w:p>
        </w:tc>
        <w:tc>
          <w:tcPr>
            <w:tcW w:w="0" w:type="auto"/>
            <w:shd w:val="clear" w:color="auto" w:fill="auto"/>
          </w:tcPr>
          <w:p w14:paraId="024F69C9" w14:textId="77777777" w:rsidR="004F54A7" w:rsidRPr="00A850A1" w:rsidRDefault="009F3771" w:rsidP="00A850A1">
            <w:pPr>
              <w:spacing w:after="0" w:line="22" w:lineRule="atLeast"/>
              <w:rPr>
                <w:rFonts w:ascii="Verdana" w:hAnsi="Verdana"/>
                <w:sz w:val="16"/>
                <w:szCs w:val="16"/>
                <w:lang w:eastAsia="pl-PL"/>
              </w:rPr>
            </w:pPr>
            <w:r w:rsidRPr="00A850A1">
              <w:rPr>
                <w:rFonts w:ascii="Verdana" w:hAnsi="Verdana"/>
                <w:sz w:val="16"/>
                <w:szCs w:val="16"/>
                <w:lang w:eastAsia="pl-PL"/>
              </w:rPr>
              <w:t>Number</w:t>
            </w:r>
          </w:p>
        </w:tc>
        <w:tc>
          <w:tcPr>
            <w:tcW w:w="0" w:type="auto"/>
            <w:shd w:val="clear" w:color="auto" w:fill="auto"/>
          </w:tcPr>
          <w:p w14:paraId="3B99E67D" w14:textId="77777777" w:rsidR="004F54A7" w:rsidRPr="00A850A1" w:rsidRDefault="004F54A7" w:rsidP="00A850A1">
            <w:pPr>
              <w:spacing w:before="120" w:after="0" w:line="22" w:lineRule="atLeast"/>
              <w:jc w:val="both"/>
              <w:rPr>
                <w:rFonts w:ascii="Verdana" w:hAnsi="Verdana"/>
                <w:b/>
                <w:bCs/>
                <w:sz w:val="16"/>
                <w:szCs w:val="16"/>
                <w:lang w:eastAsia="pl-PL"/>
              </w:rPr>
            </w:pPr>
            <w:r w:rsidRPr="00A850A1">
              <w:rPr>
                <w:rFonts w:ascii="Verdana" w:hAnsi="Verdana"/>
                <w:sz w:val="16"/>
                <w:szCs w:val="16"/>
                <w:lang w:val="en" w:eastAsia="pl-PL"/>
              </w:rPr>
              <w:t>9</w:t>
            </w:r>
          </w:p>
        </w:tc>
      </w:tr>
      <w:tr w:rsidR="004F54A7" w:rsidRPr="00A850A1" w14:paraId="55D03411" w14:textId="77777777" w:rsidTr="00A850A1">
        <w:trPr>
          <w:trHeight w:val="715"/>
        </w:trPr>
        <w:tc>
          <w:tcPr>
            <w:tcW w:w="0" w:type="auto"/>
            <w:shd w:val="clear" w:color="auto" w:fill="auto"/>
          </w:tcPr>
          <w:p w14:paraId="27C1D46A" w14:textId="77777777" w:rsidR="004F54A7" w:rsidRPr="00A850A1" w:rsidRDefault="004F54A7" w:rsidP="00A850A1">
            <w:pPr>
              <w:spacing w:after="0" w:line="22" w:lineRule="atLeast"/>
              <w:rPr>
                <w:rFonts w:ascii="Verdana" w:hAnsi="Verdana"/>
                <w:b/>
                <w:bCs/>
                <w:sz w:val="16"/>
                <w:szCs w:val="16"/>
                <w:lang w:eastAsia="pl-PL"/>
              </w:rPr>
            </w:pPr>
            <w:r w:rsidRPr="00A850A1">
              <w:rPr>
                <w:rFonts w:ascii="Verdana" w:hAnsi="Verdana"/>
                <w:sz w:val="16"/>
                <w:szCs w:val="16"/>
                <w:lang w:val="en" w:eastAsia="bg-BG"/>
              </w:rPr>
              <w:t>1.4. Processed and adopted new GPS geodetic network coordinated in European reference systems, providing an output base for geodetic and hydrographic surveys on the Danube</w:t>
            </w:r>
          </w:p>
        </w:tc>
        <w:tc>
          <w:tcPr>
            <w:tcW w:w="0" w:type="auto"/>
            <w:shd w:val="clear" w:color="auto" w:fill="auto"/>
          </w:tcPr>
          <w:p w14:paraId="51FEA359" w14:textId="77777777" w:rsidR="004F54A7" w:rsidRPr="00A850A1" w:rsidRDefault="009F3771" w:rsidP="00A850A1">
            <w:pPr>
              <w:spacing w:after="0" w:line="22" w:lineRule="atLeast"/>
              <w:rPr>
                <w:rFonts w:ascii="Verdana" w:hAnsi="Verdana"/>
                <w:sz w:val="16"/>
                <w:szCs w:val="16"/>
                <w:lang w:eastAsia="pl-PL"/>
              </w:rPr>
            </w:pPr>
            <w:r w:rsidRPr="00A850A1">
              <w:rPr>
                <w:rFonts w:ascii="Verdana" w:hAnsi="Verdana"/>
                <w:sz w:val="16"/>
                <w:szCs w:val="16"/>
                <w:lang w:eastAsia="pl-PL"/>
              </w:rPr>
              <w:t>Number</w:t>
            </w:r>
          </w:p>
        </w:tc>
        <w:tc>
          <w:tcPr>
            <w:tcW w:w="0" w:type="auto"/>
            <w:shd w:val="clear" w:color="auto" w:fill="auto"/>
          </w:tcPr>
          <w:p w14:paraId="30CD7A0E" w14:textId="77777777" w:rsidR="004F54A7" w:rsidRPr="00A850A1" w:rsidRDefault="004F54A7" w:rsidP="00A850A1">
            <w:pPr>
              <w:spacing w:before="120" w:after="0" w:line="22" w:lineRule="atLeast"/>
              <w:jc w:val="both"/>
              <w:rPr>
                <w:rFonts w:ascii="Verdana" w:hAnsi="Verdana"/>
                <w:b/>
                <w:bCs/>
                <w:sz w:val="16"/>
                <w:szCs w:val="16"/>
                <w:lang w:eastAsia="pl-PL"/>
              </w:rPr>
            </w:pPr>
            <w:r w:rsidRPr="00A850A1">
              <w:rPr>
                <w:rFonts w:ascii="Verdana" w:hAnsi="Verdana"/>
                <w:sz w:val="16"/>
                <w:szCs w:val="16"/>
                <w:lang w:val="en" w:eastAsia="pl-PL"/>
              </w:rPr>
              <w:t>1</w:t>
            </w:r>
          </w:p>
        </w:tc>
      </w:tr>
      <w:tr w:rsidR="004F54A7" w:rsidRPr="00A850A1" w14:paraId="73DAA529" w14:textId="77777777" w:rsidTr="00A850A1">
        <w:trPr>
          <w:trHeight w:val="427"/>
        </w:trPr>
        <w:tc>
          <w:tcPr>
            <w:tcW w:w="0" w:type="auto"/>
            <w:shd w:val="clear" w:color="auto" w:fill="auto"/>
          </w:tcPr>
          <w:p w14:paraId="2F6A46DF" w14:textId="77777777" w:rsidR="004F54A7" w:rsidRPr="00A850A1" w:rsidRDefault="004F54A7" w:rsidP="00A850A1">
            <w:pPr>
              <w:spacing w:after="0" w:line="22" w:lineRule="atLeast"/>
              <w:rPr>
                <w:rFonts w:ascii="Verdana" w:hAnsi="Verdana"/>
                <w:b/>
                <w:bCs/>
                <w:sz w:val="16"/>
                <w:szCs w:val="16"/>
                <w:lang w:eastAsia="pl-PL"/>
              </w:rPr>
            </w:pPr>
            <w:r w:rsidRPr="00A850A1">
              <w:rPr>
                <w:rFonts w:ascii="Verdana" w:hAnsi="Verdana"/>
                <w:sz w:val="16"/>
                <w:szCs w:val="16"/>
                <w:lang w:val="en" w:eastAsia="pl-PL"/>
              </w:rPr>
              <w:t>2. Purchase and installation of automatic hydrometric and meteorological stations</w:t>
            </w:r>
          </w:p>
        </w:tc>
        <w:tc>
          <w:tcPr>
            <w:tcW w:w="0" w:type="auto"/>
            <w:shd w:val="clear" w:color="auto" w:fill="auto"/>
          </w:tcPr>
          <w:p w14:paraId="1B2D928F" w14:textId="77777777" w:rsidR="004F54A7" w:rsidRPr="00A850A1" w:rsidRDefault="004F54A7" w:rsidP="00A850A1">
            <w:pPr>
              <w:spacing w:after="0" w:line="22" w:lineRule="atLeast"/>
              <w:jc w:val="both"/>
              <w:rPr>
                <w:rFonts w:ascii="Verdana" w:hAnsi="Verdana"/>
                <w:sz w:val="16"/>
                <w:szCs w:val="16"/>
                <w:lang w:eastAsia="pl-PL"/>
              </w:rPr>
            </w:pPr>
          </w:p>
        </w:tc>
        <w:tc>
          <w:tcPr>
            <w:tcW w:w="0" w:type="auto"/>
            <w:shd w:val="clear" w:color="auto" w:fill="auto"/>
          </w:tcPr>
          <w:p w14:paraId="3E5C3E9B" w14:textId="77777777" w:rsidR="004F54A7" w:rsidRPr="00A850A1" w:rsidRDefault="004F54A7" w:rsidP="00A850A1">
            <w:pPr>
              <w:spacing w:before="120" w:after="0" w:line="22" w:lineRule="atLeast"/>
              <w:jc w:val="both"/>
              <w:rPr>
                <w:rFonts w:ascii="Verdana" w:hAnsi="Verdana"/>
                <w:b/>
                <w:bCs/>
                <w:sz w:val="16"/>
                <w:szCs w:val="16"/>
                <w:lang w:eastAsia="pl-PL"/>
              </w:rPr>
            </w:pPr>
          </w:p>
        </w:tc>
      </w:tr>
      <w:tr w:rsidR="004F54A7" w:rsidRPr="00A850A1" w14:paraId="4E3386DB" w14:textId="77777777" w:rsidTr="00A850A1">
        <w:trPr>
          <w:trHeight w:val="236"/>
        </w:trPr>
        <w:tc>
          <w:tcPr>
            <w:tcW w:w="0" w:type="auto"/>
            <w:shd w:val="clear" w:color="auto" w:fill="auto"/>
          </w:tcPr>
          <w:p w14:paraId="25FF0278" w14:textId="77777777" w:rsidR="004F54A7" w:rsidRPr="00A850A1" w:rsidRDefault="004F54A7" w:rsidP="00A850A1">
            <w:pPr>
              <w:spacing w:after="0" w:line="22" w:lineRule="atLeast"/>
              <w:rPr>
                <w:rFonts w:ascii="Verdana" w:hAnsi="Verdana"/>
                <w:b/>
                <w:bCs/>
                <w:sz w:val="16"/>
                <w:szCs w:val="16"/>
                <w:lang w:eastAsia="pl-PL"/>
              </w:rPr>
            </w:pPr>
            <w:r w:rsidRPr="00A850A1">
              <w:rPr>
                <w:rFonts w:ascii="Verdana" w:hAnsi="Verdana"/>
                <w:sz w:val="16"/>
                <w:szCs w:val="16"/>
                <w:lang w:val="en" w:eastAsia="pl-PL"/>
              </w:rPr>
              <w:t>2.1. Automatic hydrometric stations supplied and installed</w:t>
            </w:r>
          </w:p>
        </w:tc>
        <w:tc>
          <w:tcPr>
            <w:tcW w:w="0" w:type="auto"/>
            <w:shd w:val="clear" w:color="auto" w:fill="auto"/>
          </w:tcPr>
          <w:p w14:paraId="430E70B6" w14:textId="77777777" w:rsidR="004F54A7" w:rsidRPr="00A850A1" w:rsidRDefault="009F3771" w:rsidP="00A850A1">
            <w:pPr>
              <w:spacing w:after="0" w:line="22" w:lineRule="atLeast"/>
              <w:rPr>
                <w:rFonts w:ascii="Verdana" w:hAnsi="Verdana"/>
                <w:sz w:val="16"/>
                <w:szCs w:val="16"/>
                <w:lang w:eastAsia="pl-PL"/>
              </w:rPr>
            </w:pPr>
            <w:r w:rsidRPr="00A850A1">
              <w:rPr>
                <w:rFonts w:ascii="Verdana" w:hAnsi="Verdana"/>
                <w:sz w:val="16"/>
                <w:szCs w:val="16"/>
                <w:lang w:eastAsia="pl-PL"/>
              </w:rPr>
              <w:t>Number</w:t>
            </w:r>
          </w:p>
        </w:tc>
        <w:tc>
          <w:tcPr>
            <w:tcW w:w="0" w:type="auto"/>
            <w:shd w:val="clear" w:color="auto" w:fill="auto"/>
          </w:tcPr>
          <w:p w14:paraId="1C06DC06" w14:textId="77777777" w:rsidR="004F54A7" w:rsidRPr="00A850A1" w:rsidRDefault="004F54A7" w:rsidP="00A850A1">
            <w:pPr>
              <w:spacing w:before="120" w:after="0" w:line="22" w:lineRule="atLeast"/>
              <w:jc w:val="both"/>
              <w:rPr>
                <w:rFonts w:ascii="Verdana" w:hAnsi="Verdana"/>
                <w:b/>
                <w:bCs/>
                <w:sz w:val="16"/>
                <w:szCs w:val="16"/>
                <w:lang w:eastAsia="pl-PL"/>
              </w:rPr>
            </w:pPr>
            <w:r w:rsidRPr="00A850A1">
              <w:rPr>
                <w:rFonts w:ascii="Verdana" w:hAnsi="Verdana"/>
                <w:sz w:val="16"/>
                <w:szCs w:val="16"/>
                <w:lang w:val="en" w:eastAsia="pl-PL"/>
              </w:rPr>
              <w:t>9</w:t>
            </w:r>
          </w:p>
        </w:tc>
      </w:tr>
      <w:tr w:rsidR="004F54A7" w:rsidRPr="00A850A1" w14:paraId="66387AC2" w14:textId="77777777" w:rsidTr="00A850A1">
        <w:trPr>
          <w:trHeight w:val="184"/>
        </w:trPr>
        <w:tc>
          <w:tcPr>
            <w:tcW w:w="0" w:type="auto"/>
            <w:shd w:val="clear" w:color="auto" w:fill="auto"/>
          </w:tcPr>
          <w:p w14:paraId="29C94DA3" w14:textId="77777777" w:rsidR="004F54A7" w:rsidRPr="00A850A1" w:rsidRDefault="004F54A7" w:rsidP="00A850A1">
            <w:pPr>
              <w:spacing w:after="0" w:line="22" w:lineRule="atLeast"/>
              <w:rPr>
                <w:rFonts w:ascii="Verdana" w:hAnsi="Verdana"/>
                <w:b/>
                <w:bCs/>
                <w:sz w:val="16"/>
                <w:szCs w:val="16"/>
                <w:lang w:eastAsia="pl-PL"/>
              </w:rPr>
            </w:pPr>
            <w:r w:rsidRPr="00A850A1">
              <w:rPr>
                <w:rFonts w:ascii="Verdana" w:hAnsi="Verdana"/>
                <w:sz w:val="16"/>
                <w:szCs w:val="16"/>
                <w:lang w:val="en" w:eastAsia="pl-PL"/>
              </w:rPr>
              <w:t>2.2. Automatic weather stations supplied and installed</w:t>
            </w:r>
          </w:p>
        </w:tc>
        <w:tc>
          <w:tcPr>
            <w:tcW w:w="0" w:type="auto"/>
            <w:shd w:val="clear" w:color="auto" w:fill="auto"/>
          </w:tcPr>
          <w:p w14:paraId="2AB42408" w14:textId="77777777" w:rsidR="004F54A7" w:rsidRPr="00A850A1" w:rsidRDefault="009F3771" w:rsidP="00A850A1">
            <w:pPr>
              <w:spacing w:after="0" w:line="22" w:lineRule="atLeast"/>
              <w:rPr>
                <w:rFonts w:ascii="Verdana" w:hAnsi="Verdana"/>
                <w:sz w:val="16"/>
                <w:szCs w:val="16"/>
                <w:lang w:eastAsia="pl-PL"/>
              </w:rPr>
            </w:pPr>
            <w:r w:rsidRPr="00A850A1">
              <w:rPr>
                <w:rFonts w:ascii="Verdana" w:hAnsi="Verdana"/>
                <w:sz w:val="16"/>
                <w:szCs w:val="16"/>
                <w:lang w:eastAsia="pl-PL"/>
              </w:rPr>
              <w:t>Number</w:t>
            </w:r>
          </w:p>
        </w:tc>
        <w:tc>
          <w:tcPr>
            <w:tcW w:w="0" w:type="auto"/>
            <w:shd w:val="clear" w:color="auto" w:fill="auto"/>
          </w:tcPr>
          <w:p w14:paraId="5BD71B20" w14:textId="77777777" w:rsidR="004F54A7" w:rsidRPr="00A850A1" w:rsidRDefault="004F54A7" w:rsidP="00A850A1">
            <w:pPr>
              <w:spacing w:before="120" w:after="0" w:line="22" w:lineRule="atLeast"/>
              <w:jc w:val="both"/>
              <w:rPr>
                <w:rFonts w:ascii="Verdana" w:hAnsi="Verdana"/>
                <w:b/>
                <w:bCs/>
                <w:sz w:val="16"/>
                <w:szCs w:val="16"/>
                <w:lang w:eastAsia="pl-PL"/>
              </w:rPr>
            </w:pPr>
            <w:r w:rsidRPr="00A850A1">
              <w:rPr>
                <w:rFonts w:ascii="Verdana" w:hAnsi="Verdana"/>
                <w:sz w:val="16"/>
                <w:szCs w:val="16"/>
                <w:lang w:val="en" w:eastAsia="pl-PL"/>
              </w:rPr>
              <w:t>9</w:t>
            </w:r>
          </w:p>
        </w:tc>
      </w:tr>
      <w:tr w:rsidR="004F54A7" w:rsidRPr="00A850A1" w14:paraId="6A6DEFD8" w14:textId="77777777" w:rsidTr="00A850A1">
        <w:trPr>
          <w:trHeight w:val="559"/>
        </w:trPr>
        <w:tc>
          <w:tcPr>
            <w:tcW w:w="0" w:type="auto"/>
            <w:shd w:val="clear" w:color="auto" w:fill="auto"/>
          </w:tcPr>
          <w:p w14:paraId="1FCA400B" w14:textId="77777777" w:rsidR="004F54A7" w:rsidRPr="00A850A1" w:rsidRDefault="004F54A7" w:rsidP="00A850A1">
            <w:pPr>
              <w:spacing w:after="0" w:line="22" w:lineRule="atLeast"/>
              <w:rPr>
                <w:rFonts w:ascii="Verdana" w:hAnsi="Verdana"/>
                <w:b/>
                <w:bCs/>
                <w:sz w:val="16"/>
                <w:szCs w:val="16"/>
                <w:lang w:eastAsia="pl-PL"/>
              </w:rPr>
            </w:pPr>
            <w:r w:rsidRPr="00A850A1">
              <w:rPr>
                <w:rFonts w:ascii="Verdana" w:hAnsi="Verdana"/>
                <w:sz w:val="16"/>
                <w:szCs w:val="16"/>
                <w:lang w:val="en" w:eastAsia="pl-PL"/>
              </w:rPr>
              <w:t>2.3. Electronic boards supplied and installed for visual information to shippers and stakeholders</w:t>
            </w:r>
          </w:p>
        </w:tc>
        <w:tc>
          <w:tcPr>
            <w:tcW w:w="0" w:type="auto"/>
            <w:shd w:val="clear" w:color="auto" w:fill="auto"/>
          </w:tcPr>
          <w:p w14:paraId="2D079820" w14:textId="77777777" w:rsidR="004F54A7" w:rsidRPr="00A850A1" w:rsidRDefault="009F3771" w:rsidP="00A850A1">
            <w:pPr>
              <w:spacing w:after="0" w:line="22" w:lineRule="atLeast"/>
              <w:rPr>
                <w:rFonts w:ascii="Verdana" w:hAnsi="Verdana"/>
                <w:sz w:val="16"/>
                <w:szCs w:val="16"/>
                <w:lang w:eastAsia="pl-PL"/>
              </w:rPr>
            </w:pPr>
            <w:r w:rsidRPr="00A850A1">
              <w:rPr>
                <w:rFonts w:ascii="Verdana" w:hAnsi="Verdana"/>
                <w:sz w:val="16"/>
                <w:szCs w:val="16"/>
                <w:lang w:eastAsia="pl-PL"/>
              </w:rPr>
              <w:t>Number</w:t>
            </w:r>
          </w:p>
        </w:tc>
        <w:tc>
          <w:tcPr>
            <w:tcW w:w="0" w:type="auto"/>
            <w:shd w:val="clear" w:color="auto" w:fill="auto"/>
          </w:tcPr>
          <w:p w14:paraId="1763CAF6" w14:textId="77777777" w:rsidR="004F54A7" w:rsidRPr="00A850A1" w:rsidRDefault="004F54A7" w:rsidP="00A850A1">
            <w:pPr>
              <w:spacing w:before="120" w:after="0" w:line="22" w:lineRule="atLeast"/>
              <w:jc w:val="both"/>
              <w:rPr>
                <w:rFonts w:ascii="Verdana" w:hAnsi="Verdana"/>
                <w:b/>
                <w:bCs/>
                <w:sz w:val="16"/>
                <w:szCs w:val="16"/>
                <w:lang w:eastAsia="pl-PL"/>
              </w:rPr>
            </w:pPr>
            <w:r w:rsidRPr="00A850A1">
              <w:rPr>
                <w:rFonts w:ascii="Verdana" w:hAnsi="Verdana"/>
                <w:sz w:val="16"/>
                <w:szCs w:val="16"/>
                <w:lang w:val="en" w:eastAsia="pl-PL"/>
              </w:rPr>
              <w:t>9</w:t>
            </w:r>
          </w:p>
        </w:tc>
      </w:tr>
      <w:tr w:rsidR="004F54A7" w:rsidRPr="00A850A1" w14:paraId="3EAAD248" w14:textId="77777777" w:rsidTr="00A850A1">
        <w:trPr>
          <w:trHeight w:val="240"/>
        </w:trPr>
        <w:tc>
          <w:tcPr>
            <w:tcW w:w="0" w:type="auto"/>
            <w:shd w:val="clear" w:color="auto" w:fill="auto"/>
          </w:tcPr>
          <w:p w14:paraId="16971F51" w14:textId="77777777" w:rsidR="004F54A7" w:rsidRPr="00A850A1" w:rsidRDefault="004F54A7" w:rsidP="00A850A1">
            <w:pPr>
              <w:spacing w:after="0" w:line="22" w:lineRule="atLeast"/>
              <w:rPr>
                <w:rFonts w:ascii="Verdana" w:hAnsi="Verdana"/>
                <w:b/>
                <w:bCs/>
                <w:sz w:val="16"/>
                <w:szCs w:val="16"/>
                <w:lang w:eastAsia="pl-PL"/>
              </w:rPr>
            </w:pPr>
            <w:r w:rsidRPr="00A850A1">
              <w:rPr>
                <w:rFonts w:ascii="Verdana" w:hAnsi="Verdana"/>
                <w:sz w:val="16"/>
                <w:szCs w:val="16"/>
                <w:lang w:val="en" w:eastAsia="pl-PL"/>
              </w:rPr>
              <w:lastRenderedPageBreak/>
              <w:t>3. Purchase of floating and coastal navigation signs along the Danube River</w:t>
            </w:r>
          </w:p>
        </w:tc>
        <w:tc>
          <w:tcPr>
            <w:tcW w:w="0" w:type="auto"/>
            <w:shd w:val="clear" w:color="auto" w:fill="auto"/>
          </w:tcPr>
          <w:p w14:paraId="3E9924D7" w14:textId="77777777" w:rsidR="004F54A7" w:rsidRPr="00A850A1" w:rsidRDefault="004F54A7" w:rsidP="00A850A1">
            <w:pPr>
              <w:spacing w:after="0" w:line="22" w:lineRule="atLeast"/>
              <w:rPr>
                <w:rFonts w:ascii="Verdana" w:hAnsi="Verdana"/>
                <w:sz w:val="16"/>
                <w:szCs w:val="16"/>
                <w:lang w:eastAsia="pl-PL"/>
              </w:rPr>
            </w:pPr>
          </w:p>
        </w:tc>
        <w:tc>
          <w:tcPr>
            <w:tcW w:w="0" w:type="auto"/>
            <w:shd w:val="clear" w:color="auto" w:fill="auto"/>
          </w:tcPr>
          <w:p w14:paraId="142731B6" w14:textId="77777777" w:rsidR="004F54A7" w:rsidRPr="00A850A1" w:rsidRDefault="004F54A7" w:rsidP="00A850A1">
            <w:pPr>
              <w:spacing w:before="120" w:after="0" w:line="22" w:lineRule="atLeast"/>
              <w:jc w:val="both"/>
              <w:rPr>
                <w:rFonts w:ascii="Verdana" w:hAnsi="Verdana"/>
                <w:b/>
                <w:bCs/>
                <w:sz w:val="16"/>
                <w:szCs w:val="16"/>
                <w:lang w:eastAsia="pl-PL"/>
              </w:rPr>
            </w:pPr>
          </w:p>
        </w:tc>
      </w:tr>
      <w:tr w:rsidR="009F3771" w:rsidRPr="00A850A1" w14:paraId="68AAD65A" w14:textId="77777777" w:rsidTr="00A850A1">
        <w:trPr>
          <w:trHeight w:val="188"/>
        </w:trPr>
        <w:tc>
          <w:tcPr>
            <w:tcW w:w="0" w:type="auto"/>
            <w:shd w:val="clear" w:color="auto" w:fill="auto"/>
          </w:tcPr>
          <w:p w14:paraId="3A51F2B7" w14:textId="77777777" w:rsidR="009F3771" w:rsidRPr="00A850A1" w:rsidRDefault="009F3771" w:rsidP="00A850A1">
            <w:pPr>
              <w:spacing w:after="0" w:line="22" w:lineRule="atLeast"/>
              <w:rPr>
                <w:rFonts w:ascii="Verdana" w:hAnsi="Verdana"/>
                <w:b/>
                <w:bCs/>
                <w:sz w:val="16"/>
                <w:szCs w:val="16"/>
                <w:lang w:eastAsia="pl-PL"/>
              </w:rPr>
            </w:pPr>
            <w:r w:rsidRPr="00A850A1">
              <w:rPr>
                <w:rFonts w:ascii="Verdana" w:hAnsi="Verdana"/>
                <w:sz w:val="16"/>
                <w:szCs w:val="16"/>
                <w:lang w:val="en" w:eastAsia="pl-PL"/>
              </w:rPr>
              <w:t>3.1. Coastal navigation signs supplied</w:t>
            </w:r>
          </w:p>
        </w:tc>
        <w:tc>
          <w:tcPr>
            <w:tcW w:w="0" w:type="auto"/>
            <w:shd w:val="clear" w:color="auto" w:fill="auto"/>
          </w:tcPr>
          <w:p w14:paraId="74D93928" w14:textId="77777777" w:rsidR="009F3771" w:rsidRPr="00A850A1" w:rsidRDefault="009F3771" w:rsidP="00A850A1">
            <w:pPr>
              <w:spacing w:after="0" w:line="22" w:lineRule="atLeast"/>
              <w:rPr>
                <w:rFonts w:ascii="Verdana" w:hAnsi="Verdana"/>
                <w:sz w:val="16"/>
                <w:szCs w:val="16"/>
                <w:lang w:eastAsia="pl-PL"/>
              </w:rPr>
            </w:pPr>
            <w:r w:rsidRPr="00A850A1">
              <w:rPr>
                <w:rFonts w:ascii="Verdana" w:hAnsi="Verdana"/>
                <w:sz w:val="16"/>
                <w:szCs w:val="16"/>
                <w:lang w:eastAsia="pl-PL"/>
              </w:rPr>
              <w:t>Number</w:t>
            </w:r>
          </w:p>
        </w:tc>
        <w:tc>
          <w:tcPr>
            <w:tcW w:w="0" w:type="auto"/>
            <w:shd w:val="clear" w:color="auto" w:fill="auto"/>
          </w:tcPr>
          <w:p w14:paraId="4C72BC33" w14:textId="77777777" w:rsidR="009F3771" w:rsidRPr="00A850A1" w:rsidRDefault="009F3771" w:rsidP="00A850A1">
            <w:pPr>
              <w:spacing w:before="120" w:after="0" w:line="22" w:lineRule="atLeast"/>
              <w:rPr>
                <w:rFonts w:ascii="Verdana" w:hAnsi="Verdana"/>
                <w:b/>
                <w:bCs/>
                <w:sz w:val="16"/>
                <w:szCs w:val="16"/>
                <w:lang w:eastAsia="pl-PL"/>
              </w:rPr>
            </w:pPr>
            <w:r w:rsidRPr="00A850A1">
              <w:rPr>
                <w:rFonts w:ascii="Verdana" w:hAnsi="Verdana"/>
                <w:sz w:val="16"/>
                <w:szCs w:val="16"/>
                <w:lang w:val="en" w:eastAsia="pl-PL"/>
              </w:rPr>
              <w:t>980</w:t>
            </w:r>
          </w:p>
        </w:tc>
      </w:tr>
      <w:tr w:rsidR="009F3771" w:rsidRPr="00A850A1" w14:paraId="3A78D25A" w14:textId="77777777" w:rsidTr="00A850A1">
        <w:trPr>
          <w:trHeight w:val="250"/>
        </w:trPr>
        <w:tc>
          <w:tcPr>
            <w:tcW w:w="0" w:type="auto"/>
            <w:shd w:val="clear" w:color="auto" w:fill="auto"/>
          </w:tcPr>
          <w:p w14:paraId="7CEE3520" w14:textId="77777777" w:rsidR="009F3771" w:rsidRPr="00A850A1" w:rsidRDefault="009F3771" w:rsidP="00A850A1">
            <w:pPr>
              <w:spacing w:after="0" w:line="22" w:lineRule="atLeast"/>
              <w:rPr>
                <w:rFonts w:ascii="Verdana" w:hAnsi="Verdana"/>
                <w:b/>
                <w:bCs/>
                <w:sz w:val="16"/>
                <w:szCs w:val="16"/>
                <w:lang w:eastAsia="pl-PL"/>
              </w:rPr>
            </w:pPr>
            <w:r w:rsidRPr="00A850A1">
              <w:rPr>
                <w:rFonts w:ascii="Verdana" w:hAnsi="Verdana"/>
                <w:sz w:val="16"/>
                <w:szCs w:val="16"/>
                <w:lang w:val="en" w:eastAsia="pl-PL"/>
              </w:rPr>
              <w:t>3.2. Coastal navigation headlamps supplied</w:t>
            </w:r>
          </w:p>
        </w:tc>
        <w:tc>
          <w:tcPr>
            <w:tcW w:w="0" w:type="auto"/>
            <w:shd w:val="clear" w:color="auto" w:fill="auto"/>
          </w:tcPr>
          <w:p w14:paraId="5979052F" w14:textId="77777777" w:rsidR="009F3771" w:rsidRPr="00A850A1" w:rsidRDefault="009F3771" w:rsidP="00A850A1">
            <w:pPr>
              <w:spacing w:after="0" w:line="22" w:lineRule="atLeast"/>
              <w:rPr>
                <w:rFonts w:ascii="Verdana" w:hAnsi="Verdana"/>
                <w:sz w:val="16"/>
                <w:szCs w:val="16"/>
                <w:lang w:eastAsia="pl-PL"/>
              </w:rPr>
            </w:pPr>
            <w:r w:rsidRPr="00A850A1">
              <w:rPr>
                <w:rFonts w:ascii="Verdana" w:hAnsi="Verdana"/>
                <w:sz w:val="16"/>
                <w:szCs w:val="16"/>
                <w:lang w:eastAsia="pl-PL"/>
              </w:rPr>
              <w:t>Number</w:t>
            </w:r>
          </w:p>
        </w:tc>
        <w:tc>
          <w:tcPr>
            <w:tcW w:w="0" w:type="auto"/>
            <w:shd w:val="clear" w:color="auto" w:fill="auto"/>
          </w:tcPr>
          <w:p w14:paraId="12C8BFF5" w14:textId="77777777" w:rsidR="009F3771" w:rsidRPr="00A850A1" w:rsidRDefault="009F3771" w:rsidP="00A850A1">
            <w:pPr>
              <w:spacing w:before="120" w:after="0" w:line="22" w:lineRule="atLeast"/>
              <w:jc w:val="both"/>
              <w:rPr>
                <w:rFonts w:ascii="Verdana" w:hAnsi="Verdana"/>
                <w:b/>
                <w:bCs/>
                <w:sz w:val="16"/>
                <w:szCs w:val="16"/>
                <w:lang w:eastAsia="pl-PL"/>
              </w:rPr>
            </w:pPr>
            <w:r w:rsidRPr="00A850A1">
              <w:rPr>
                <w:rFonts w:ascii="Verdana" w:hAnsi="Verdana"/>
                <w:sz w:val="16"/>
                <w:szCs w:val="16"/>
                <w:lang w:val="en" w:eastAsia="pl-PL"/>
              </w:rPr>
              <w:t>20</w:t>
            </w:r>
          </w:p>
        </w:tc>
      </w:tr>
      <w:tr w:rsidR="009F3771" w:rsidRPr="00A850A1" w14:paraId="1B573C1A" w14:textId="77777777" w:rsidTr="00A850A1">
        <w:trPr>
          <w:trHeight w:val="184"/>
        </w:trPr>
        <w:tc>
          <w:tcPr>
            <w:tcW w:w="0" w:type="auto"/>
            <w:shd w:val="clear" w:color="auto" w:fill="auto"/>
          </w:tcPr>
          <w:p w14:paraId="482A90F3" w14:textId="77777777" w:rsidR="009F3771" w:rsidRPr="00A850A1" w:rsidRDefault="009F3771" w:rsidP="00A850A1">
            <w:pPr>
              <w:spacing w:after="0" w:line="22" w:lineRule="atLeast"/>
              <w:rPr>
                <w:rFonts w:ascii="Verdana" w:hAnsi="Verdana"/>
                <w:b/>
                <w:bCs/>
                <w:sz w:val="16"/>
                <w:szCs w:val="16"/>
                <w:lang w:eastAsia="pl-PL"/>
              </w:rPr>
            </w:pPr>
            <w:r w:rsidRPr="00A850A1">
              <w:rPr>
                <w:rFonts w:ascii="Verdana" w:hAnsi="Verdana"/>
                <w:sz w:val="16"/>
                <w:szCs w:val="16"/>
                <w:lang w:val="en" w:eastAsia="pl-PL"/>
              </w:rPr>
              <w:t>3.3. Floating illuminated navigation signs (buoys) supplied</w:t>
            </w:r>
          </w:p>
        </w:tc>
        <w:tc>
          <w:tcPr>
            <w:tcW w:w="0" w:type="auto"/>
            <w:shd w:val="clear" w:color="auto" w:fill="auto"/>
          </w:tcPr>
          <w:p w14:paraId="24079458" w14:textId="77777777" w:rsidR="009F3771" w:rsidRPr="00A850A1" w:rsidRDefault="009F3771" w:rsidP="00A850A1">
            <w:pPr>
              <w:spacing w:after="0" w:line="22" w:lineRule="atLeast"/>
              <w:rPr>
                <w:rFonts w:ascii="Verdana" w:hAnsi="Verdana"/>
                <w:sz w:val="16"/>
                <w:szCs w:val="16"/>
                <w:lang w:eastAsia="pl-PL"/>
              </w:rPr>
            </w:pPr>
            <w:r w:rsidRPr="00A850A1">
              <w:rPr>
                <w:rFonts w:ascii="Verdana" w:hAnsi="Verdana"/>
                <w:sz w:val="16"/>
                <w:szCs w:val="16"/>
                <w:lang w:eastAsia="pl-PL"/>
              </w:rPr>
              <w:t>Number</w:t>
            </w:r>
          </w:p>
        </w:tc>
        <w:tc>
          <w:tcPr>
            <w:tcW w:w="0" w:type="auto"/>
            <w:shd w:val="clear" w:color="auto" w:fill="auto"/>
          </w:tcPr>
          <w:p w14:paraId="51D2B42E" w14:textId="77777777" w:rsidR="009F3771" w:rsidRPr="00A850A1" w:rsidRDefault="009F3771" w:rsidP="00A850A1">
            <w:pPr>
              <w:spacing w:before="120" w:after="0" w:line="22" w:lineRule="atLeast"/>
              <w:jc w:val="both"/>
              <w:rPr>
                <w:rFonts w:ascii="Verdana" w:hAnsi="Verdana"/>
                <w:b/>
                <w:bCs/>
                <w:sz w:val="16"/>
                <w:szCs w:val="16"/>
                <w:lang w:eastAsia="pl-PL"/>
              </w:rPr>
            </w:pPr>
            <w:r w:rsidRPr="00A850A1">
              <w:rPr>
                <w:rFonts w:ascii="Verdana" w:hAnsi="Verdana"/>
                <w:sz w:val="16"/>
                <w:szCs w:val="16"/>
                <w:lang w:val="en" w:eastAsia="pl-PL"/>
              </w:rPr>
              <w:t>160</w:t>
            </w:r>
          </w:p>
        </w:tc>
      </w:tr>
      <w:tr w:rsidR="009F3771" w:rsidRPr="00A850A1" w14:paraId="25C2DF62" w14:textId="77777777" w:rsidTr="00A850A1">
        <w:trPr>
          <w:trHeight w:val="545"/>
        </w:trPr>
        <w:tc>
          <w:tcPr>
            <w:tcW w:w="0" w:type="auto"/>
            <w:shd w:val="clear" w:color="auto" w:fill="auto"/>
          </w:tcPr>
          <w:p w14:paraId="7CA980CA" w14:textId="77777777" w:rsidR="009F3771" w:rsidRPr="00A850A1" w:rsidRDefault="009F3771" w:rsidP="00A850A1">
            <w:pPr>
              <w:spacing w:after="0" w:line="22" w:lineRule="atLeast"/>
              <w:rPr>
                <w:rFonts w:ascii="Verdana" w:hAnsi="Verdana"/>
                <w:b/>
                <w:bCs/>
                <w:sz w:val="16"/>
                <w:szCs w:val="16"/>
                <w:lang w:eastAsia="pl-PL"/>
              </w:rPr>
            </w:pPr>
            <w:r w:rsidRPr="00A850A1">
              <w:rPr>
                <w:rFonts w:ascii="Verdana" w:hAnsi="Verdana"/>
                <w:sz w:val="16"/>
                <w:szCs w:val="16"/>
                <w:lang w:val="en" w:eastAsia="pl-PL"/>
              </w:rPr>
              <w:t xml:space="preserve">3.4. System in place for monitoring floating illuminated navigation signs and coastal navigation headlamps </w:t>
            </w:r>
          </w:p>
        </w:tc>
        <w:tc>
          <w:tcPr>
            <w:tcW w:w="0" w:type="auto"/>
            <w:shd w:val="clear" w:color="auto" w:fill="auto"/>
          </w:tcPr>
          <w:p w14:paraId="0DBED34D" w14:textId="77777777" w:rsidR="009F3771" w:rsidRPr="00A850A1" w:rsidRDefault="009F3771" w:rsidP="00A850A1">
            <w:pPr>
              <w:spacing w:after="0" w:line="22" w:lineRule="atLeast"/>
              <w:rPr>
                <w:rFonts w:ascii="Verdana" w:hAnsi="Verdana"/>
                <w:sz w:val="16"/>
                <w:szCs w:val="16"/>
                <w:lang w:eastAsia="pl-PL"/>
              </w:rPr>
            </w:pPr>
            <w:r w:rsidRPr="00A850A1">
              <w:rPr>
                <w:rFonts w:ascii="Verdana" w:hAnsi="Verdana"/>
                <w:sz w:val="16"/>
                <w:szCs w:val="16"/>
                <w:lang w:eastAsia="pl-PL"/>
              </w:rPr>
              <w:t>Number</w:t>
            </w:r>
          </w:p>
        </w:tc>
        <w:tc>
          <w:tcPr>
            <w:tcW w:w="0" w:type="auto"/>
            <w:shd w:val="clear" w:color="auto" w:fill="auto"/>
          </w:tcPr>
          <w:p w14:paraId="6CBCE5A5" w14:textId="77777777" w:rsidR="009F3771" w:rsidRPr="00A850A1" w:rsidRDefault="009F3771" w:rsidP="00A850A1">
            <w:pPr>
              <w:spacing w:before="120" w:after="0" w:line="22" w:lineRule="atLeast"/>
              <w:jc w:val="both"/>
              <w:rPr>
                <w:rFonts w:ascii="Verdana" w:hAnsi="Verdana"/>
                <w:b/>
                <w:bCs/>
                <w:sz w:val="16"/>
                <w:szCs w:val="16"/>
                <w:lang w:eastAsia="pl-PL"/>
              </w:rPr>
            </w:pPr>
            <w:r w:rsidRPr="00A850A1">
              <w:rPr>
                <w:rFonts w:ascii="Verdana" w:hAnsi="Verdana"/>
                <w:sz w:val="16"/>
                <w:szCs w:val="16"/>
                <w:lang w:val="en" w:eastAsia="pl-PL"/>
              </w:rPr>
              <w:t>1</w:t>
            </w:r>
          </w:p>
        </w:tc>
      </w:tr>
      <w:tr w:rsidR="004F54A7" w:rsidRPr="00A850A1" w14:paraId="4626B674" w14:textId="77777777" w:rsidTr="00A850A1">
        <w:trPr>
          <w:trHeight w:val="545"/>
        </w:trPr>
        <w:tc>
          <w:tcPr>
            <w:tcW w:w="0" w:type="auto"/>
            <w:shd w:val="clear" w:color="auto" w:fill="auto"/>
          </w:tcPr>
          <w:p w14:paraId="40007091" w14:textId="77777777" w:rsidR="004F54A7" w:rsidRPr="00A850A1" w:rsidRDefault="004F54A7" w:rsidP="00A850A1">
            <w:pPr>
              <w:spacing w:after="0" w:line="22" w:lineRule="atLeast"/>
              <w:jc w:val="both"/>
              <w:rPr>
                <w:rFonts w:ascii="Verdana" w:hAnsi="Verdana"/>
                <w:b/>
                <w:bCs/>
                <w:sz w:val="16"/>
                <w:szCs w:val="16"/>
                <w:lang w:val="pl-PL" w:eastAsia="pl-PL"/>
              </w:rPr>
            </w:pPr>
            <w:r w:rsidRPr="00A850A1">
              <w:rPr>
                <w:rFonts w:ascii="Verdana" w:hAnsi="Verdana"/>
                <w:sz w:val="16"/>
                <w:szCs w:val="16"/>
                <w:lang w:val="en" w:eastAsia="pl-PL"/>
              </w:rPr>
              <w:t>4.Verification of the implementation of completed geodetic activities for the creation of GPS geodetic network</w:t>
            </w:r>
          </w:p>
        </w:tc>
        <w:tc>
          <w:tcPr>
            <w:tcW w:w="0" w:type="auto"/>
            <w:shd w:val="clear" w:color="auto" w:fill="auto"/>
          </w:tcPr>
          <w:p w14:paraId="6BEB4CD4" w14:textId="77777777" w:rsidR="004F54A7" w:rsidRPr="00A850A1" w:rsidRDefault="004F54A7" w:rsidP="00A850A1">
            <w:pPr>
              <w:spacing w:after="0" w:line="22" w:lineRule="atLeast"/>
              <w:rPr>
                <w:rFonts w:ascii="Verdana" w:hAnsi="Verdana"/>
                <w:sz w:val="16"/>
                <w:szCs w:val="16"/>
                <w:lang w:eastAsia="pl-PL"/>
              </w:rPr>
            </w:pPr>
          </w:p>
        </w:tc>
        <w:tc>
          <w:tcPr>
            <w:tcW w:w="0" w:type="auto"/>
            <w:shd w:val="clear" w:color="auto" w:fill="auto"/>
          </w:tcPr>
          <w:p w14:paraId="3CEF5F45" w14:textId="77777777" w:rsidR="004F54A7" w:rsidRPr="00A850A1" w:rsidRDefault="004F54A7" w:rsidP="00A850A1">
            <w:pPr>
              <w:spacing w:before="120" w:after="0" w:line="22" w:lineRule="atLeast"/>
              <w:jc w:val="both"/>
              <w:rPr>
                <w:rFonts w:ascii="Verdana" w:hAnsi="Verdana"/>
                <w:b/>
                <w:bCs/>
                <w:sz w:val="16"/>
                <w:szCs w:val="16"/>
                <w:lang w:eastAsia="pl-PL"/>
              </w:rPr>
            </w:pPr>
          </w:p>
        </w:tc>
      </w:tr>
      <w:tr w:rsidR="004F54A7" w:rsidRPr="00A850A1" w14:paraId="0AAC21A7" w14:textId="77777777" w:rsidTr="00A850A1">
        <w:trPr>
          <w:trHeight w:val="276"/>
        </w:trPr>
        <w:tc>
          <w:tcPr>
            <w:tcW w:w="0" w:type="auto"/>
            <w:shd w:val="clear" w:color="auto" w:fill="auto"/>
          </w:tcPr>
          <w:p w14:paraId="5632588E" w14:textId="77777777" w:rsidR="004F54A7" w:rsidRPr="00A850A1" w:rsidRDefault="004F54A7" w:rsidP="00A850A1">
            <w:pPr>
              <w:spacing w:after="0" w:line="22" w:lineRule="atLeast"/>
              <w:jc w:val="both"/>
              <w:rPr>
                <w:rFonts w:ascii="Verdana" w:hAnsi="Verdana"/>
                <w:b/>
                <w:bCs/>
                <w:sz w:val="16"/>
                <w:szCs w:val="16"/>
                <w:lang w:eastAsia="pl-PL"/>
              </w:rPr>
            </w:pPr>
            <w:r w:rsidRPr="00A850A1">
              <w:rPr>
                <w:rFonts w:ascii="Verdana" w:hAnsi="Verdana"/>
                <w:sz w:val="16"/>
                <w:szCs w:val="16"/>
                <w:lang w:val="en" w:eastAsia="pl-PL"/>
              </w:rPr>
              <w:t>4.1. Contract concluded to check the performance of the GPS geodetic network</w:t>
            </w:r>
          </w:p>
        </w:tc>
        <w:tc>
          <w:tcPr>
            <w:tcW w:w="0" w:type="auto"/>
            <w:shd w:val="clear" w:color="auto" w:fill="auto"/>
          </w:tcPr>
          <w:p w14:paraId="647C2650" w14:textId="77777777" w:rsidR="004F54A7" w:rsidRPr="00A850A1" w:rsidRDefault="009F3771" w:rsidP="00A850A1">
            <w:pPr>
              <w:spacing w:after="0" w:line="22" w:lineRule="atLeast"/>
              <w:rPr>
                <w:rFonts w:ascii="Verdana" w:hAnsi="Verdana"/>
                <w:sz w:val="16"/>
                <w:szCs w:val="16"/>
                <w:lang w:eastAsia="pl-PL"/>
              </w:rPr>
            </w:pPr>
            <w:r w:rsidRPr="00A850A1">
              <w:rPr>
                <w:rFonts w:ascii="Verdana" w:hAnsi="Verdana"/>
                <w:sz w:val="16"/>
                <w:szCs w:val="16"/>
                <w:lang w:eastAsia="pl-PL"/>
              </w:rPr>
              <w:t>Number</w:t>
            </w:r>
          </w:p>
        </w:tc>
        <w:tc>
          <w:tcPr>
            <w:tcW w:w="0" w:type="auto"/>
            <w:shd w:val="clear" w:color="auto" w:fill="auto"/>
          </w:tcPr>
          <w:p w14:paraId="09D6A607" w14:textId="77777777" w:rsidR="004F54A7" w:rsidRPr="00A850A1" w:rsidRDefault="004F54A7" w:rsidP="00A850A1">
            <w:pPr>
              <w:spacing w:before="120" w:after="0" w:line="22" w:lineRule="atLeast"/>
              <w:jc w:val="both"/>
              <w:rPr>
                <w:rFonts w:ascii="Verdana" w:hAnsi="Verdana"/>
                <w:b/>
                <w:bCs/>
                <w:sz w:val="16"/>
                <w:szCs w:val="16"/>
                <w:lang w:eastAsia="pl-PL"/>
              </w:rPr>
            </w:pPr>
            <w:r w:rsidRPr="00A850A1">
              <w:rPr>
                <w:rFonts w:ascii="Verdana" w:hAnsi="Verdana"/>
                <w:sz w:val="16"/>
                <w:szCs w:val="16"/>
                <w:lang w:val="en" w:eastAsia="pl-PL"/>
              </w:rPr>
              <w:t>1</w:t>
            </w:r>
          </w:p>
        </w:tc>
      </w:tr>
      <w:tr w:rsidR="004F54A7" w:rsidRPr="00A850A1" w14:paraId="142C2E76" w14:textId="77777777" w:rsidTr="00A850A1">
        <w:trPr>
          <w:trHeight w:val="559"/>
        </w:trPr>
        <w:tc>
          <w:tcPr>
            <w:tcW w:w="0" w:type="auto"/>
            <w:shd w:val="clear" w:color="auto" w:fill="auto"/>
          </w:tcPr>
          <w:p w14:paraId="0893C59C" w14:textId="77777777" w:rsidR="004F54A7" w:rsidRPr="00A850A1" w:rsidRDefault="004F54A7" w:rsidP="00A850A1">
            <w:pPr>
              <w:spacing w:after="0" w:line="22" w:lineRule="atLeast"/>
              <w:jc w:val="both"/>
              <w:rPr>
                <w:rFonts w:ascii="Verdana" w:hAnsi="Verdana"/>
                <w:b/>
                <w:bCs/>
                <w:sz w:val="16"/>
                <w:szCs w:val="16"/>
                <w:lang w:eastAsia="pl-PL"/>
              </w:rPr>
            </w:pPr>
            <w:r w:rsidRPr="00A850A1">
              <w:rPr>
                <w:rFonts w:ascii="Verdana" w:hAnsi="Verdana"/>
                <w:sz w:val="16"/>
                <w:szCs w:val="16"/>
                <w:lang w:val="en" w:eastAsia="pl-PL"/>
              </w:rPr>
              <w:t xml:space="preserve">4.2. Submitted inspection report on the performance of </w:t>
            </w:r>
            <w:r w:rsidR="000F1103" w:rsidRPr="00A850A1">
              <w:rPr>
                <w:rFonts w:ascii="Verdana" w:hAnsi="Verdana"/>
                <w:sz w:val="16"/>
                <w:szCs w:val="16"/>
                <w:lang w:val="en" w:eastAsia="pl-PL"/>
              </w:rPr>
              <w:t>GPS</w:t>
            </w:r>
            <w:r w:rsidRPr="00A850A1">
              <w:rPr>
                <w:rFonts w:ascii="Verdana" w:hAnsi="Verdana"/>
                <w:sz w:val="16"/>
                <w:szCs w:val="16"/>
                <w:lang w:val="en"/>
              </w:rPr>
              <w:t xml:space="preserve"> </w:t>
            </w:r>
            <w:r w:rsidRPr="00A850A1">
              <w:rPr>
                <w:rFonts w:ascii="Verdana" w:hAnsi="Verdana"/>
                <w:sz w:val="16"/>
                <w:szCs w:val="16"/>
                <w:lang w:val="en" w:eastAsia="pl-PL"/>
              </w:rPr>
              <w:t>geodetic network</w:t>
            </w:r>
          </w:p>
        </w:tc>
        <w:tc>
          <w:tcPr>
            <w:tcW w:w="0" w:type="auto"/>
            <w:shd w:val="clear" w:color="auto" w:fill="auto"/>
          </w:tcPr>
          <w:p w14:paraId="28109F28" w14:textId="77777777" w:rsidR="004F54A7" w:rsidRPr="00A850A1" w:rsidRDefault="009F3771" w:rsidP="00A850A1">
            <w:pPr>
              <w:spacing w:after="0" w:line="22" w:lineRule="atLeast"/>
              <w:rPr>
                <w:rFonts w:ascii="Verdana" w:hAnsi="Verdana"/>
                <w:b/>
                <w:bCs/>
                <w:sz w:val="16"/>
                <w:szCs w:val="16"/>
                <w:lang w:eastAsia="pl-PL"/>
              </w:rPr>
            </w:pPr>
            <w:r w:rsidRPr="00A850A1">
              <w:rPr>
                <w:rFonts w:ascii="Verdana" w:hAnsi="Verdana"/>
                <w:sz w:val="16"/>
                <w:szCs w:val="16"/>
                <w:lang w:eastAsia="pl-PL"/>
              </w:rPr>
              <w:t>Number</w:t>
            </w:r>
          </w:p>
        </w:tc>
        <w:tc>
          <w:tcPr>
            <w:tcW w:w="0" w:type="auto"/>
            <w:shd w:val="clear" w:color="auto" w:fill="auto"/>
          </w:tcPr>
          <w:p w14:paraId="20B67ED3" w14:textId="77777777" w:rsidR="004F54A7" w:rsidRPr="00A850A1" w:rsidRDefault="004F54A7" w:rsidP="00A850A1">
            <w:pPr>
              <w:spacing w:before="120" w:after="0" w:line="22" w:lineRule="atLeast"/>
              <w:jc w:val="both"/>
              <w:rPr>
                <w:rFonts w:ascii="Verdana" w:hAnsi="Verdana"/>
                <w:b/>
                <w:bCs/>
                <w:sz w:val="16"/>
                <w:szCs w:val="16"/>
                <w:lang w:eastAsia="pl-PL"/>
              </w:rPr>
            </w:pPr>
            <w:r w:rsidRPr="00A850A1">
              <w:rPr>
                <w:rFonts w:ascii="Verdana" w:hAnsi="Verdana"/>
                <w:sz w:val="16"/>
                <w:szCs w:val="16"/>
                <w:lang w:val="en" w:eastAsia="pl-PL"/>
              </w:rPr>
              <w:t>1</w:t>
            </w:r>
          </w:p>
        </w:tc>
      </w:tr>
    </w:tbl>
    <w:p w14:paraId="7DFF151E" w14:textId="77777777" w:rsidR="005554D2" w:rsidRPr="00D91B4A" w:rsidRDefault="00C15B86" w:rsidP="003259E0">
      <w:pPr>
        <w:spacing w:after="0" w:line="22" w:lineRule="atLeast"/>
        <w:jc w:val="both"/>
        <w:rPr>
          <w:rFonts w:ascii="Verdana" w:hAnsi="Verdana"/>
          <w:i/>
          <w:iCs/>
          <w:sz w:val="16"/>
          <w:szCs w:val="16"/>
          <w:lang w:eastAsia="pl-PL"/>
        </w:rPr>
      </w:pPr>
      <w:r w:rsidRPr="00D91B4A">
        <w:rPr>
          <w:rFonts w:ascii="Verdana" w:hAnsi="Verdana"/>
          <w:i/>
          <w:iCs/>
          <w:sz w:val="16"/>
          <w:szCs w:val="16"/>
          <w:lang w:val="en" w:eastAsia="pl-PL"/>
        </w:rPr>
        <w:t>Source: Final Report</w:t>
      </w:r>
      <w:r w:rsidR="000F1103">
        <w:rPr>
          <w:rFonts w:ascii="Verdana" w:hAnsi="Verdana"/>
          <w:i/>
          <w:iCs/>
          <w:sz w:val="16"/>
          <w:szCs w:val="16"/>
          <w:lang w:val="en" w:eastAsia="pl-PL"/>
        </w:rPr>
        <w:t xml:space="preserve"> of OPT</w:t>
      </w:r>
    </w:p>
    <w:p w14:paraId="3DDA1F34" w14:textId="77777777" w:rsidR="007B0D2F" w:rsidRPr="00D91B4A" w:rsidRDefault="007B0D2F" w:rsidP="003259E0">
      <w:pPr>
        <w:spacing w:after="0" w:line="22" w:lineRule="atLeast"/>
        <w:jc w:val="both"/>
        <w:rPr>
          <w:rFonts w:ascii="Verdana" w:hAnsi="Verdana"/>
          <w:sz w:val="20"/>
          <w:szCs w:val="20"/>
          <w:lang w:eastAsia="pl-PL"/>
        </w:rPr>
      </w:pPr>
    </w:p>
    <w:p w14:paraId="73EBD8BE" w14:textId="77777777" w:rsidR="004F54A7" w:rsidRPr="00D91B4A" w:rsidRDefault="004F54A7" w:rsidP="003259E0">
      <w:pPr>
        <w:spacing w:after="0" w:line="22" w:lineRule="atLeast"/>
        <w:jc w:val="both"/>
        <w:rPr>
          <w:rFonts w:ascii="Verdana" w:hAnsi="Verdana"/>
          <w:sz w:val="20"/>
          <w:szCs w:val="20"/>
          <w:lang w:eastAsia="pl-PL"/>
        </w:rPr>
      </w:pPr>
      <w:r w:rsidRPr="00D91B4A">
        <w:rPr>
          <w:rFonts w:ascii="Verdana" w:hAnsi="Verdana"/>
          <w:sz w:val="20"/>
          <w:szCs w:val="20"/>
          <w:lang w:val="en" w:eastAsia="pl-PL"/>
        </w:rPr>
        <w:t>The</w:t>
      </w:r>
      <w:r w:rsidR="000F1103">
        <w:rPr>
          <w:rFonts w:ascii="Verdana" w:hAnsi="Verdana"/>
          <w:sz w:val="20"/>
          <w:szCs w:val="20"/>
          <w:lang w:val="en" w:eastAsia="pl-PL"/>
        </w:rPr>
        <w:t xml:space="preserve"> </w:t>
      </w:r>
      <w:r w:rsidRPr="00D91B4A">
        <w:rPr>
          <w:rFonts w:ascii="Verdana" w:hAnsi="Verdana"/>
          <w:sz w:val="20"/>
          <w:szCs w:val="20"/>
          <w:lang w:val="en" w:eastAsia="pl-PL"/>
        </w:rPr>
        <w:t>project achieve</w:t>
      </w:r>
      <w:r w:rsidR="000F1103">
        <w:rPr>
          <w:rFonts w:ascii="Verdana" w:hAnsi="Verdana"/>
          <w:sz w:val="20"/>
          <w:szCs w:val="20"/>
          <w:lang w:val="en" w:eastAsia="pl-PL"/>
        </w:rPr>
        <w:t>d objectives like</w:t>
      </w:r>
      <w:r w:rsidRPr="00D91B4A">
        <w:rPr>
          <w:rFonts w:ascii="Verdana" w:hAnsi="Verdana"/>
          <w:sz w:val="20"/>
          <w:szCs w:val="20"/>
          <w:lang w:val="en" w:eastAsia="pl-PL"/>
        </w:rPr>
        <w:t xml:space="preserve"> reaching international standards for performing topographical (geodetic) measurements; restoring and improving the underlying infrastructure representing the supporting geodetic network along the Danube River; uniformity of quality in indication of the navigational and road situation in the common Bulgarian-Romanian section of the Danube River; faster provision of information on the status of the waters of the Danube river and the shipping route.</w:t>
      </w:r>
    </w:p>
    <w:p w14:paraId="39E6DC79" w14:textId="77777777" w:rsidR="004F54A7" w:rsidRPr="00D91B4A" w:rsidRDefault="004F54A7" w:rsidP="003259E0">
      <w:pPr>
        <w:spacing w:after="0" w:line="22" w:lineRule="atLeast"/>
        <w:ind w:left="142"/>
        <w:rPr>
          <w:rFonts w:ascii="Verdana" w:hAnsi="Verdana"/>
          <w:sz w:val="20"/>
          <w:szCs w:val="20"/>
          <w:lang w:eastAsia="pl-PL"/>
        </w:rPr>
      </w:pPr>
    </w:p>
    <w:p w14:paraId="68A4D3B7" w14:textId="77777777" w:rsidR="004F54A7" w:rsidRPr="00D91B4A" w:rsidRDefault="00025FCA" w:rsidP="003259E0">
      <w:pPr>
        <w:spacing w:after="0" w:line="22" w:lineRule="atLeast"/>
        <w:ind w:right="284"/>
        <w:jc w:val="both"/>
        <w:rPr>
          <w:rFonts w:ascii="Verdana" w:eastAsia="Calibri" w:hAnsi="Verdana"/>
          <w:bCs/>
          <w:i/>
          <w:iCs/>
          <w:sz w:val="20"/>
          <w:szCs w:val="20"/>
        </w:rPr>
      </w:pPr>
      <w:r>
        <w:rPr>
          <w:rFonts w:ascii="Verdana" w:hAnsi="Verdana"/>
          <w:bCs/>
          <w:i/>
          <w:iCs/>
          <w:sz w:val="20"/>
          <w:szCs w:val="20"/>
          <w:lang w:val="en"/>
        </w:rPr>
        <w:t xml:space="preserve">In the </w:t>
      </w:r>
      <w:r w:rsidR="004F54A7" w:rsidRPr="00D91B4A">
        <w:rPr>
          <w:rFonts w:ascii="Verdana" w:hAnsi="Verdana"/>
          <w:bCs/>
          <w:i/>
          <w:iCs/>
          <w:sz w:val="20"/>
          <w:szCs w:val="20"/>
          <w:lang w:val="en"/>
        </w:rPr>
        <w:t>implementation</w:t>
      </w:r>
      <w:r>
        <w:rPr>
          <w:rFonts w:ascii="Verdana" w:hAnsi="Verdana"/>
          <w:bCs/>
          <w:i/>
          <w:iCs/>
          <w:sz w:val="20"/>
          <w:szCs w:val="20"/>
          <w:lang w:val="en"/>
        </w:rPr>
        <w:t xml:space="preserve"> phase, the following problems were </w:t>
      </w:r>
      <w:r w:rsidR="00F93EA6">
        <w:rPr>
          <w:rFonts w:ascii="Verdana" w:hAnsi="Verdana"/>
          <w:bCs/>
          <w:i/>
          <w:iCs/>
          <w:sz w:val="20"/>
          <w:szCs w:val="20"/>
          <w:lang w:val="en"/>
        </w:rPr>
        <w:t>reported,</w:t>
      </w:r>
      <w:r>
        <w:rPr>
          <w:rFonts w:ascii="Verdana" w:hAnsi="Verdana"/>
          <w:bCs/>
          <w:i/>
          <w:iCs/>
          <w:sz w:val="20"/>
          <w:szCs w:val="20"/>
          <w:lang w:val="en"/>
        </w:rPr>
        <w:t xml:space="preserve"> and</w:t>
      </w:r>
      <w:r w:rsidR="004F54A7" w:rsidRPr="00D91B4A">
        <w:rPr>
          <w:rFonts w:ascii="Verdana" w:hAnsi="Verdana"/>
          <w:bCs/>
          <w:i/>
          <w:iCs/>
          <w:sz w:val="20"/>
          <w:szCs w:val="20"/>
          <w:lang w:val="en"/>
        </w:rPr>
        <w:t xml:space="preserve"> relevant corrective measures have been taken: </w:t>
      </w:r>
    </w:p>
    <w:p w14:paraId="165AF172" w14:textId="77777777" w:rsidR="004F54A7" w:rsidRPr="00D91B4A" w:rsidRDefault="004F54A7" w:rsidP="003259E0">
      <w:pPr>
        <w:spacing w:after="0" w:line="22" w:lineRule="atLeast"/>
        <w:ind w:right="284"/>
        <w:jc w:val="both"/>
        <w:rPr>
          <w:rFonts w:ascii="Verdana" w:eastAsia="Calibri" w:hAnsi="Verdana"/>
          <w:sz w:val="20"/>
          <w:szCs w:val="20"/>
          <w:lang w:eastAsia="bg-BG"/>
        </w:rPr>
      </w:pPr>
    </w:p>
    <w:p w14:paraId="39ED4D59" w14:textId="77777777" w:rsidR="004F54A7" w:rsidRPr="001A3DEC" w:rsidRDefault="004F54A7" w:rsidP="00CE496D">
      <w:pPr>
        <w:pStyle w:val="ListParagraph"/>
        <w:numPr>
          <w:ilvl w:val="0"/>
          <w:numId w:val="38"/>
        </w:numPr>
        <w:spacing w:line="22" w:lineRule="atLeast"/>
        <w:ind w:left="426" w:hanging="426"/>
        <w:jc w:val="both"/>
        <w:rPr>
          <w:rFonts w:ascii="Verdana" w:hAnsi="Verdana"/>
          <w:sz w:val="20"/>
          <w:szCs w:val="20"/>
          <w:lang w:val="en" w:eastAsia="pl-PL"/>
        </w:rPr>
      </w:pPr>
      <w:r w:rsidRPr="00D91B4A">
        <w:rPr>
          <w:rFonts w:ascii="Verdana" w:hAnsi="Verdana"/>
          <w:sz w:val="20"/>
          <w:szCs w:val="20"/>
          <w:lang w:val="en" w:eastAsia="pl-PL"/>
        </w:rPr>
        <w:t>L</w:t>
      </w:r>
      <w:r w:rsidR="00025FCA">
        <w:rPr>
          <w:rFonts w:ascii="Verdana" w:hAnsi="Verdana"/>
          <w:sz w:val="20"/>
          <w:szCs w:val="20"/>
          <w:lang w:val="en" w:eastAsia="pl-PL"/>
        </w:rPr>
        <w:t>ong</w:t>
      </w:r>
      <w:r w:rsidRPr="00D91B4A">
        <w:rPr>
          <w:rFonts w:ascii="Verdana" w:hAnsi="Verdana"/>
          <w:sz w:val="20"/>
          <w:szCs w:val="20"/>
          <w:lang w:val="en" w:eastAsia="pl-PL"/>
        </w:rPr>
        <w:t xml:space="preserve"> appeals </w:t>
      </w:r>
      <w:r w:rsidR="001A3DEC">
        <w:rPr>
          <w:rFonts w:ascii="Verdana" w:hAnsi="Verdana"/>
          <w:sz w:val="20"/>
          <w:szCs w:val="20"/>
          <w:lang w:val="en" w:eastAsia="pl-PL"/>
        </w:rPr>
        <w:t xml:space="preserve">of public procurement </w:t>
      </w:r>
      <w:r w:rsidRPr="00D91B4A">
        <w:rPr>
          <w:rFonts w:ascii="Verdana" w:hAnsi="Verdana"/>
          <w:sz w:val="20"/>
          <w:szCs w:val="20"/>
          <w:lang w:val="en" w:eastAsia="pl-PL"/>
        </w:rPr>
        <w:t>procedures for the selection of a contractor for supply of a hydrographic ship, which</w:t>
      </w:r>
      <w:r w:rsidR="001A3DEC">
        <w:rPr>
          <w:rFonts w:ascii="Verdana" w:hAnsi="Verdana"/>
          <w:sz w:val="20"/>
          <w:szCs w:val="20"/>
          <w:lang w:val="en" w:eastAsia="pl-PL"/>
        </w:rPr>
        <w:t xml:space="preserve"> made it impossible</w:t>
      </w:r>
      <w:r w:rsidRPr="00D91B4A">
        <w:rPr>
          <w:rFonts w:ascii="Verdana" w:hAnsi="Verdana"/>
          <w:sz w:val="20"/>
          <w:szCs w:val="20"/>
          <w:lang w:val="en" w:eastAsia="pl-PL"/>
        </w:rPr>
        <w:t xml:space="preserve"> </w:t>
      </w:r>
      <w:r w:rsidRPr="001A3DEC">
        <w:rPr>
          <w:rFonts w:ascii="Verdana" w:hAnsi="Verdana"/>
          <w:sz w:val="20"/>
          <w:szCs w:val="20"/>
          <w:lang w:val="en" w:eastAsia="pl-PL"/>
        </w:rPr>
        <w:t xml:space="preserve">for Project Activity 4 to </w:t>
      </w:r>
      <w:r w:rsidR="00737904">
        <w:rPr>
          <w:rFonts w:ascii="Verdana" w:hAnsi="Verdana"/>
          <w:sz w:val="20"/>
          <w:szCs w:val="20"/>
          <w:lang w:val="en" w:eastAsia="pl-PL"/>
        </w:rPr>
        <w:t>be im</w:t>
      </w:r>
      <w:r w:rsidR="004A65A6">
        <w:rPr>
          <w:rFonts w:ascii="Verdana" w:hAnsi="Verdana"/>
          <w:sz w:val="20"/>
          <w:szCs w:val="20"/>
          <w:lang w:val="en" w:eastAsia="pl-PL"/>
        </w:rPr>
        <w:t>p</w:t>
      </w:r>
      <w:r w:rsidR="00737904">
        <w:rPr>
          <w:rFonts w:ascii="Verdana" w:hAnsi="Verdana"/>
          <w:sz w:val="20"/>
          <w:szCs w:val="20"/>
          <w:lang w:val="en" w:eastAsia="pl-PL"/>
        </w:rPr>
        <w:t>lemented</w:t>
      </w:r>
      <w:r w:rsidRPr="001A3DEC">
        <w:rPr>
          <w:rFonts w:ascii="Verdana" w:hAnsi="Verdana"/>
          <w:sz w:val="20"/>
          <w:szCs w:val="20"/>
          <w:lang w:val="en" w:eastAsia="pl-PL"/>
        </w:rPr>
        <w:t xml:space="preserve"> within the eligibility period of</w:t>
      </w:r>
      <w:r w:rsidR="00737904">
        <w:rPr>
          <w:rFonts w:ascii="Verdana" w:hAnsi="Verdana"/>
          <w:sz w:val="20"/>
          <w:szCs w:val="20"/>
          <w:lang w:val="en" w:eastAsia="pl-PL"/>
        </w:rPr>
        <w:t xml:space="preserve"> expenditure under</w:t>
      </w:r>
      <w:r w:rsidRPr="001A3DEC">
        <w:rPr>
          <w:rFonts w:ascii="Verdana" w:hAnsi="Verdana"/>
          <w:sz w:val="20"/>
          <w:szCs w:val="20"/>
          <w:lang w:val="en" w:eastAsia="pl-PL"/>
        </w:rPr>
        <w:t xml:space="preserve"> OPT 2007-2013. </w:t>
      </w:r>
      <w:r w:rsidRPr="00D91B4A">
        <w:rPr>
          <w:rFonts w:ascii="Verdana" w:hAnsi="Verdana"/>
          <w:sz w:val="20"/>
          <w:szCs w:val="20"/>
          <w:lang w:val="en" w:eastAsia="pl-PL"/>
        </w:rPr>
        <w:t xml:space="preserve">In order </w:t>
      </w:r>
      <w:r w:rsidR="00737904">
        <w:rPr>
          <w:rFonts w:ascii="Verdana" w:hAnsi="Verdana"/>
          <w:sz w:val="20"/>
          <w:szCs w:val="20"/>
          <w:lang w:val="en" w:eastAsia="pl-PL"/>
        </w:rPr>
        <w:t>to avoid loss of</w:t>
      </w:r>
      <w:r w:rsidRPr="00D91B4A">
        <w:rPr>
          <w:rFonts w:ascii="Verdana" w:hAnsi="Verdana"/>
          <w:sz w:val="20"/>
          <w:szCs w:val="20"/>
          <w:lang w:val="en" w:eastAsia="pl-PL"/>
        </w:rPr>
        <w:t xml:space="preserve"> funds,</w:t>
      </w:r>
      <w:r w:rsidRPr="001A3DEC">
        <w:rPr>
          <w:rFonts w:ascii="Verdana" w:hAnsi="Verdana"/>
          <w:sz w:val="20"/>
          <w:szCs w:val="20"/>
          <w:lang w:val="en" w:eastAsia="pl-PL"/>
        </w:rPr>
        <w:t xml:space="preserve"> it was decided to phase the project and to implement Activity 4 with funding from OPTTI.</w:t>
      </w:r>
    </w:p>
    <w:p w14:paraId="5FBD2C3E" w14:textId="77777777" w:rsidR="004F54A7" w:rsidRPr="00D91B4A" w:rsidRDefault="004F54A7" w:rsidP="003259E0">
      <w:pPr>
        <w:spacing w:after="0" w:line="22" w:lineRule="atLeast"/>
        <w:jc w:val="both"/>
        <w:rPr>
          <w:rFonts w:ascii="Verdana" w:hAnsi="Verdana"/>
          <w:sz w:val="20"/>
          <w:szCs w:val="20"/>
          <w:lang w:eastAsia="bg-BG"/>
        </w:rPr>
      </w:pPr>
    </w:p>
    <w:p w14:paraId="7757295A" w14:textId="77777777" w:rsidR="004F54A7" w:rsidRPr="00D91B4A" w:rsidRDefault="00F90FF2" w:rsidP="00CE496D">
      <w:pPr>
        <w:pStyle w:val="Heading2"/>
        <w:numPr>
          <w:ilvl w:val="1"/>
          <w:numId w:val="56"/>
        </w:numPr>
        <w:spacing w:line="22" w:lineRule="atLeast"/>
        <w:jc w:val="both"/>
        <w:rPr>
          <w:rFonts w:ascii="Verdana" w:hAnsi="Verdana"/>
          <w:b/>
          <w:bCs/>
          <w:sz w:val="20"/>
          <w:szCs w:val="20"/>
        </w:rPr>
      </w:pPr>
      <w:r>
        <w:rPr>
          <w:rFonts w:ascii="Verdana" w:hAnsi="Verdana"/>
          <w:b/>
          <w:bCs/>
          <w:sz w:val="20"/>
          <w:szCs w:val="20"/>
          <w:lang w:val="en"/>
        </w:rPr>
        <w:t>C</w:t>
      </w:r>
      <w:r w:rsidR="004F54A7" w:rsidRPr="00D91B4A">
        <w:rPr>
          <w:rFonts w:ascii="Verdana" w:hAnsi="Verdana"/>
          <w:b/>
          <w:bCs/>
          <w:sz w:val="20"/>
          <w:szCs w:val="20"/>
          <w:lang w:val="en"/>
        </w:rPr>
        <w:t>onclusions</w:t>
      </w:r>
    </w:p>
    <w:p w14:paraId="65DA51F0" w14:textId="77777777" w:rsidR="005554D2" w:rsidRPr="00D91B4A" w:rsidRDefault="004F54A7" w:rsidP="00CE496D">
      <w:pPr>
        <w:pStyle w:val="ListParagraph"/>
        <w:numPr>
          <w:ilvl w:val="0"/>
          <w:numId w:val="38"/>
        </w:numPr>
        <w:spacing w:line="22" w:lineRule="atLeast"/>
        <w:ind w:left="426" w:hanging="426"/>
        <w:jc w:val="both"/>
        <w:rPr>
          <w:rFonts w:ascii="Verdana" w:hAnsi="Verdana"/>
          <w:sz w:val="20"/>
          <w:szCs w:val="20"/>
        </w:rPr>
      </w:pPr>
      <w:r w:rsidRPr="00D91B4A">
        <w:rPr>
          <w:rFonts w:ascii="Verdana" w:hAnsi="Verdana"/>
          <w:sz w:val="20"/>
          <w:szCs w:val="20"/>
          <w:lang w:val="en"/>
        </w:rPr>
        <w:t xml:space="preserve">The preparation of the project was carried out without significant problems and the project was included in the second </w:t>
      </w:r>
      <w:r w:rsidR="00294B16">
        <w:rPr>
          <w:rFonts w:ascii="Verdana" w:hAnsi="Verdana"/>
          <w:sz w:val="20"/>
          <w:szCs w:val="20"/>
          <w:lang w:val="en"/>
        </w:rPr>
        <w:t>programme modification</w:t>
      </w:r>
      <w:r w:rsidRPr="00D91B4A">
        <w:rPr>
          <w:rFonts w:ascii="Verdana" w:hAnsi="Verdana"/>
          <w:sz w:val="20"/>
          <w:szCs w:val="20"/>
          <w:lang w:val="en"/>
        </w:rPr>
        <w:t>;</w:t>
      </w:r>
    </w:p>
    <w:p w14:paraId="038641ED" w14:textId="77777777" w:rsidR="005554D2" w:rsidRPr="00D91B4A" w:rsidRDefault="004F54A7" w:rsidP="00CE496D">
      <w:pPr>
        <w:pStyle w:val="ListParagraph"/>
        <w:numPr>
          <w:ilvl w:val="0"/>
          <w:numId w:val="38"/>
        </w:numPr>
        <w:spacing w:line="22" w:lineRule="atLeast"/>
        <w:ind w:left="426" w:hanging="426"/>
        <w:jc w:val="both"/>
        <w:rPr>
          <w:rFonts w:ascii="Verdana" w:hAnsi="Verdana"/>
          <w:sz w:val="20"/>
          <w:szCs w:val="20"/>
        </w:rPr>
      </w:pPr>
      <w:r w:rsidRPr="00D91B4A">
        <w:rPr>
          <w:rFonts w:ascii="Verdana" w:hAnsi="Verdana"/>
          <w:sz w:val="20"/>
          <w:szCs w:val="20"/>
          <w:lang w:val="en"/>
        </w:rPr>
        <w:t>In the course of</w:t>
      </w:r>
      <w:r w:rsidR="00294B16">
        <w:rPr>
          <w:rFonts w:ascii="Verdana" w:hAnsi="Verdana"/>
          <w:sz w:val="20"/>
          <w:szCs w:val="20"/>
          <w:lang w:val="en"/>
        </w:rPr>
        <w:t xml:space="preserve"> project</w:t>
      </w:r>
      <w:r w:rsidRPr="00D91B4A">
        <w:rPr>
          <w:rFonts w:ascii="Verdana" w:hAnsi="Verdana"/>
          <w:sz w:val="20"/>
          <w:szCs w:val="20"/>
          <w:lang w:val="en"/>
        </w:rPr>
        <w:t xml:space="preserve"> implementation, a major activity related to the supply of a hydrographic vessel was </w:t>
      </w:r>
      <w:r w:rsidR="00294B16">
        <w:rPr>
          <w:rFonts w:ascii="Verdana" w:hAnsi="Verdana"/>
          <w:sz w:val="20"/>
          <w:szCs w:val="20"/>
          <w:lang w:val="en"/>
        </w:rPr>
        <w:t>excluded,</w:t>
      </w:r>
      <w:r w:rsidRPr="00D91B4A">
        <w:rPr>
          <w:rFonts w:ascii="Verdana" w:hAnsi="Verdana"/>
          <w:sz w:val="20"/>
          <w:szCs w:val="20"/>
          <w:lang w:val="en"/>
        </w:rPr>
        <w:t xml:space="preserve"> due to delays in </w:t>
      </w:r>
      <w:r w:rsidR="00294B16" w:rsidRPr="00D91B4A">
        <w:rPr>
          <w:rFonts w:ascii="Verdana" w:hAnsi="Verdana"/>
          <w:sz w:val="20"/>
          <w:szCs w:val="20"/>
          <w:lang w:val="en"/>
        </w:rPr>
        <w:t>award</w:t>
      </w:r>
      <w:r w:rsidR="00294B16">
        <w:rPr>
          <w:rFonts w:ascii="Verdana" w:hAnsi="Verdana"/>
          <w:sz w:val="20"/>
          <w:szCs w:val="20"/>
          <w:lang w:val="en"/>
        </w:rPr>
        <w:t>ing the contract</w:t>
      </w:r>
      <w:r w:rsidRPr="00D91B4A">
        <w:rPr>
          <w:rFonts w:ascii="Verdana" w:hAnsi="Verdana"/>
          <w:sz w:val="20"/>
          <w:szCs w:val="20"/>
          <w:lang w:val="en"/>
        </w:rPr>
        <w:t>. The delay shift</w:t>
      </w:r>
      <w:r w:rsidR="00294B16">
        <w:rPr>
          <w:rFonts w:ascii="Verdana" w:hAnsi="Verdana"/>
          <w:sz w:val="20"/>
          <w:szCs w:val="20"/>
          <w:lang w:val="en"/>
        </w:rPr>
        <w:t>ed</w:t>
      </w:r>
      <w:r w:rsidRPr="00D91B4A">
        <w:rPr>
          <w:rFonts w:ascii="Verdana" w:hAnsi="Verdana"/>
          <w:sz w:val="20"/>
          <w:szCs w:val="20"/>
          <w:lang w:val="en"/>
        </w:rPr>
        <w:t xml:space="preserve"> the delivery period beyond the eligibility period of OPT costs, so</w:t>
      </w:r>
      <w:r w:rsidR="00294B16">
        <w:rPr>
          <w:rFonts w:ascii="Verdana" w:hAnsi="Verdana"/>
          <w:sz w:val="20"/>
          <w:szCs w:val="20"/>
          <w:lang w:val="en"/>
        </w:rPr>
        <w:t xml:space="preserve"> thus</w:t>
      </w:r>
      <w:r w:rsidRPr="00D91B4A">
        <w:rPr>
          <w:rFonts w:ascii="Verdana" w:hAnsi="Verdana"/>
          <w:sz w:val="20"/>
          <w:szCs w:val="20"/>
          <w:lang w:val="en"/>
        </w:rPr>
        <w:t xml:space="preserve"> activity has been </w:t>
      </w:r>
      <w:r w:rsidR="00294B16">
        <w:rPr>
          <w:rFonts w:ascii="Verdana" w:hAnsi="Verdana"/>
          <w:sz w:val="20"/>
          <w:szCs w:val="20"/>
          <w:lang w:val="en"/>
        </w:rPr>
        <w:t>removed</w:t>
      </w:r>
      <w:r w:rsidRPr="00D91B4A">
        <w:rPr>
          <w:rFonts w:ascii="Verdana" w:hAnsi="Verdana"/>
          <w:sz w:val="20"/>
          <w:szCs w:val="20"/>
          <w:lang w:val="en"/>
        </w:rPr>
        <w:t xml:space="preserve"> from the project and investment costs have been reduced by 72 % compared to the</w:t>
      </w:r>
      <w:r w:rsidR="00294B16">
        <w:rPr>
          <w:rFonts w:ascii="Verdana" w:hAnsi="Verdana"/>
          <w:sz w:val="20"/>
          <w:szCs w:val="20"/>
          <w:lang w:val="en"/>
        </w:rPr>
        <w:t xml:space="preserve"> </w:t>
      </w:r>
      <w:r w:rsidR="00290AD8" w:rsidRPr="00D91B4A">
        <w:rPr>
          <w:rFonts w:ascii="Verdana" w:hAnsi="Verdana"/>
          <w:sz w:val="20"/>
          <w:szCs w:val="20"/>
          <w:lang w:val="en"/>
        </w:rPr>
        <w:t>planned</w:t>
      </w:r>
      <w:r w:rsidR="00294B16">
        <w:rPr>
          <w:rFonts w:ascii="Verdana" w:hAnsi="Verdana"/>
          <w:sz w:val="20"/>
          <w:szCs w:val="20"/>
          <w:lang w:val="en"/>
        </w:rPr>
        <w:t xml:space="preserve"> values</w:t>
      </w:r>
      <w:r w:rsidR="00290AD8" w:rsidRPr="00D91B4A">
        <w:rPr>
          <w:rFonts w:ascii="Verdana" w:hAnsi="Verdana"/>
          <w:sz w:val="20"/>
          <w:szCs w:val="20"/>
          <w:lang w:val="en"/>
        </w:rPr>
        <w:t>;</w:t>
      </w:r>
    </w:p>
    <w:p w14:paraId="509BDD7D" w14:textId="77777777" w:rsidR="005554D2" w:rsidRPr="00D91B4A" w:rsidRDefault="004F54A7" w:rsidP="00CE496D">
      <w:pPr>
        <w:pStyle w:val="ListParagraph"/>
        <w:numPr>
          <w:ilvl w:val="0"/>
          <w:numId w:val="38"/>
        </w:numPr>
        <w:spacing w:line="22" w:lineRule="atLeast"/>
        <w:ind w:left="426" w:hanging="426"/>
        <w:jc w:val="both"/>
        <w:rPr>
          <w:rFonts w:ascii="Verdana" w:hAnsi="Verdana"/>
          <w:sz w:val="20"/>
          <w:szCs w:val="20"/>
        </w:rPr>
      </w:pPr>
      <w:r w:rsidRPr="00D91B4A">
        <w:rPr>
          <w:rFonts w:ascii="Verdana" w:hAnsi="Verdana"/>
          <w:sz w:val="20"/>
          <w:szCs w:val="20"/>
          <w:lang w:val="en" w:eastAsia="pl-PL"/>
        </w:rPr>
        <w:t xml:space="preserve">In order not to lose funds, it was decided that the project should be phased and </w:t>
      </w:r>
      <w:r w:rsidR="00161E74">
        <w:rPr>
          <w:rFonts w:ascii="Verdana" w:hAnsi="Verdana"/>
          <w:sz w:val="20"/>
          <w:szCs w:val="20"/>
          <w:lang w:val="en" w:eastAsia="pl-PL"/>
        </w:rPr>
        <w:t xml:space="preserve">the </w:t>
      </w:r>
      <w:r w:rsidRPr="00D91B4A">
        <w:rPr>
          <w:rFonts w:ascii="Verdana" w:hAnsi="Verdana"/>
          <w:sz w:val="20"/>
          <w:szCs w:val="20"/>
          <w:lang w:val="en" w:eastAsia="pl-PL"/>
        </w:rPr>
        <w:t xml:space="preserve">activity for the supply of a hydrographic ship </w:t>
      </w:r>
      <w:r w:rsidR="00161E74">
        <w:rPr>
          <w:rFonts w:ascii="Verdana" w:hAnsi="Verdana"/>
          <w:sz w:val="20"/>
          <w:szCs w:val="20"/>
          <w:lang w:val="en" w:eastAsia="pl-PL"/>
        </w:rPr>
        <w:t xml:space="preserve">was planned to be financed under </w:t>
      </w:r>
      <w:r w:rsidR="00290AD8" w:rsidRPr="00D91B4A">
        <w:rPr>
          <w:rFonts w:ascii="Verdana" w:hAnsi="Verdana"/>
          <w:sz w:val="20"/>
          <w:szCs w:val="20"/>
          <w:lang w:val="en" w:eastAsia="pl-PL"/>
        </w:rPr>
        <w:t>OPTTI;</w:t>
      </w:r>
    </w:p>
    <w:p w14:paraId="068CEDB0" w14:textId="77777777" w:rsidR="005554D2" w:rsidRPr="00D91B4A" w:rsidRDefault="004F54A7" w:rsidP="00CE496D">
      <w:pPr>
        <w:pStyle w:val="ListParagraph"/>
        <w:numPr>
          <w:ilvl w:val="0"/>
          <w:numId w:val="38"/>
        </w:numPr>
        <w:spacing w:line="22" w:lineRule="atLeast"/>
        <w:ind w:left="426" w:hanging="426"/>
        <w:jc w:val="both"/>
        <w:rPr>
          <w:rFonts w:ascii="Verdana" w:hAnsi="Verdana"/>
          <w:sz w:val="20"/>
          <w:szCs w:val="20"/>
        </w:rPr>
      </w:pPr>
      <w:r w:rsidRPr="00D91B4A">
        <w:rPr>
          <w:rFonts w:ascii="Verdana" w:hAnsi="Verdana"/>
          <w:sz w:val="20"/>
          <w:szCs w:val="20"/>
          <w:lang w:val="en"/>
        </w:rPr>
        <w:t>Despite deviations from the original schedule, the project was successfully completed in the programming period</w:t>
      </w:r>
      <w:r w:rsidR="009D2B59">
        <w:rPr>
          <w:rFonts w:ascii="Verdana" w:hAnsi="Verdana"/>
          <w:sz w:val="20"/>
          <w:szCs w:val="20"/>
          <w:lang w:val="en"/>
        </w:rPr>
        <w:t xml:space="preserve"> 2007-2013</w:t>
      </w:r>
      <w:r w:rsidRPr="00D91B4A">
        <w:rPr>
          <w:rFonts w:ascii="Verdana" w:hAnsi="Verdana"/>
          <w:sz w:val="20"/>
          <w:szCs w:val="20"/>
          <w:lang w:val="en"/>
        </w:rPr>
        <w:t xml:space="preserve"> and </w:t>
      </w:r>
      <w:r w:rsidR="00583FBD">
        <w:rPr>
          <w:rFonts w:ascii="Verdana" w:hAnsi="Verdana"/>
          <w:sz w:val="20"/>
          <w:szCs w:val="20"/>
          <w:lang w:val="en"/>
        </w:rPr>
        <w:t>most planned positive effects have been achieved</w:t>
      </w:r>
      <w:r w:rsidRPr="00D91B4A">
        <w:rPr>
          <w:rFonts w:ascii="Verdana" w:hAnsi="Verdana"/>
          <w:sz w:val="20"/>
          <w:szCs w:val="20"/>
          <w:lang w:val="en"/>
        </w:rPr>
        <w:t xml:space="preserve">. All </w:t>
      </w:r>
      <w:r w:rsidR="00583FBD">
        <w:rPr>
          <w:rFonts w:ascii="Verdana" w:hAnsi="Verdana"/>
          <w:sz w:val="20"/>
          <w:szCs w:val="20"/>
          <w:lang w:val="en"/>
        </w:rPr>
        <w:t>targets after project modifications have been fully implemented</w:t>
      </w:r>
      <w:r w:rsidR="00290AD8" w:rsidRPr="00D91B4A">
        <w:rPr>
          <w:rFonts w:ascii="Verdana" w:hAnsi="Verdana"/>
          <w:sz w:val="20"/>
          <w:szCs w:val="20"/>
          <w:lang w:val="en"/>
        </w:rPr>
        <w:t>;</w:t>
      </w:r>
    </w:p>
    <w:p w14:paraId="67873447" w14:textId="77777777" w:rsidR="004F54A7" w:rsidRPr="00D91B4A" w:rsidRDefault="004F54A7" w:rsidP="00CE496D">
      <w:pPr>
        <w:pStyle w:val="ListParagraph"/>
        <w:numPr>
          <w:ilvl w:val="0"/>
          <w:numId w:val="38"/>
        </w:numPr>
        <w:spacing w:line="22" w:lineRule="atLeast"/>
        <w:ind w:left="426" w:hanging="426"/>
        <w:jc w:val="both"/>
        <w:rPr>
          <w:rFonts w:ascii="Verdana" w:hAnsi="Verdana"/>
          <w:sz w:val="20"/>
          <w:szCs w:val="20"/>
        </w:rPr>
      </w:pPr>
      <w:r w:rsidRPr="00D91B4A">
        <w:rPr>
          <w:rFonts w:ascii="Verdana" w:hAnsi="Verdana"/>
          <w:sz w:val="20"/>
          <w:szCs w:val="20"/>
          <w:lang w:val="en"/>
        </w:rPr>
        <w:t xml:space="preserve">The project </w:t>
      </w:r>
      <w:r w:rsidR="00583FBD">
        <w:rPr>
          <w:rFonts w:ascii="Verdana" w:hAnsi="Verdana"/>
          <w:sz w:val="20"/>
          <w:szCs w:val="20"/>
          <w:lang w:val="en"/>
        </w:rPr>
        <w:t xml:space="preserve">is subject to </w:t>
      </w:r>
      <w:r w:rsidRPr="00D91B4A">
        <w:rPr>
          <w:rFonts w:ascii="Verdana" w:hAnsi="Verdana"/>
          <w:sz w:val="20"/>
          <w:szCs w:val="20"/>
          <w:lang w:val="en"/>
        </w:rPr>
        <w:t xml:space="preserve">monitored </w:t>
      </w:r>
      <w:r w:rsidR="00583FBD">
        <w:rPr>
          <w:rFonts w:ascii="Verdana" w:hAnsi="Verdana"/>
          <w:sz w:val="20"/>
          <w:szCs w:val="20"/>
          <w:lang w:val="en"/>
        </w:rPr>
        <w:t xml:space="preserve">through </w:t>
      </w:r>
      <w:r w:rsidRPr="00D91B4A">
        <w:rPr>
          <w:rFonts w:ascii="Verdana" w:hAnsi="Verdana"/>
          <w:sz w:val="20"/>
          <w:szCs w:val="20"/>
          <w:lang w:val="en"/>
        </w:rPr>
        <w:t xml:space="preserve">sustainability reports </w:t>
      </w:r>
      <w:r w:rsidR="00583FBD">
        <w:rPr>
          <w:rFonts w:ascii="Verdana" w:hAnsi="Verdana"/>
          <w:sz w:val="20"/>
          <w:szCs w:val="20"/>
          <w:lang w:val="en"/>
        </w:rPr>
        <w:t xml:space="preserve">presented </w:t>
      </w:r>
      <w:r w:rsidRPr="00D91B4A">
        <w:rPr>
          <w:rFonts w:ascii="Verdana" w:hAnsi="Verdana"/>
          <w:sz w:val="20"/>
          <w:szCs w:val="20"/>
          <w:lang w:val="en"/>
        </w:rPr>
        <w:t xml:space="preserve">to the MA, which include the maintenance and exploitation measures taken </w:t>
      </w:r>
      <w:r w:rsidR="00583FBD">
        <w:rPr>
          <w:rFonts w:ascii="Verdana" w:hAnsi="Verdana"/>
          <w:sz w:val="20"/>
          <w:szCs w:val="20"/>
          <w:lang w:val="en"/>
        </w:rPr>
        <w:t xml:space="preserve">to </w:t>
      </w:r>
      <w:r w:rsidR="00C95312">
        <w:rPr>
          <w:rFonts w:ascii="Verdana" w:hAnsi="Verdana"/>
          <w:sz w:val="20"/>
          <w:szCs w:val="20"/>
          <w:lang w:val="en"/>
        </w:rPr>
        <w:t xml:space="preserve">preserve the </w:t>
      </w:r>
      <w:r w:rsidRPr="00D91B4A">
        <w:rPr>
          <w:rFonts w:ascii="Verdana" w:hAnsi="Verdana"/>
          <w:sz w:val="20"/>
          <w:szCs w:val="20"/>
          <w:lang w:val="en"/>
        </w:rPr>
        <w:t>results</w:t>
      </w:r>
      <w:r w:rsidR="00C95312">
        <w:rPr>
          <w:rFonts w:ascii="Verdana" w:hAnsi="Verdana"/>
          <w:sz w:val="20"/>
          <w:szCs w:val="20"/>
          <w:lang w:val="en"/>
        </w:rPr>
        <w:t>.</w:t>
      </w:r>
    </w:p>
    <w:p w14:paraId="48ED829A" w14:textId="77777777" w:rsidR="00CE5561" w:rsidRPr="004A65A6" w:rsidRDefault="00CE5561" w:rsidP="004A65A6">
      <w:pPr>
        <w:spacing w:line="22" w:lineRule="atLeast"/>
        <w:jc w:val="both"/>
        <w:rPr>
          <w:rFonts w:ascii="Verdana" w:hAnsi="Verdana"/>
          <w:sz w:val="20"/>
          <w:szCs w:val="20"/>
        </w:rPr>
      </w:pPr>
    </w:p>
    <w:sectPr w:rsidR="00CE5561" w:rsidRPr="004A65A6" w:rsidSect="008801CA">
      <w:headerReference w:type="default" r:id="rId86"/>
      <w:footerReference w:type="default" r:id="rId87"/>
      <w:headerReference w:type="first" r:id="rId88"/>
      <w:type w:val="continuous"/>
      <w:pgSz w:w="11906" w:h="16838" w:code="9"/>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E6C3F58" w14:textId="77777777" w:rsidR="003C1774" w:rsidRDefault="003C1774" w:rsidP="00AB69AA">
      <w:pPr>
        <w:spacing w:after="0" w:line="240" w:lineRule="auto"/>
      </w:pPr>
      <w:r>
        <w:rPr>
          <w:lang w:val="en"/>
        </w:rPr>
        <w:separator/>
      </w:r>
    </w:p>
  </w:endnote>
  <w:endnote w:type="continuationSeparator" w:id="0">
    <w:p w14:paraId="1AC8E8CD" w14:textId="77777777" w:rsidR="003C1774" w:rsidRDefault="003C1774" w:rsidP="00AB69AA">
      <w:pPr>
        <w:spacing w:after="0" w:line="240" w:lineRule="auto"/>
      </w:pPr>
      <w:r>
        <w:rPr>
          <w:lang w:val="en"/>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9999999">
    <w:altName w:val="Times New Roman"/>
    <w:panose1 w:val="00000000000000000000"/>
    <w:charset w:val="00"/>
    <w:family w:val="roman"/>
    <w:notTrueType/>
    <w:pitch w:val="default"/>
  </w:font>
  <w:font w:name="Verdana">
    <w:panose1 w:val="020B0604030504040204"/>
    <w:charset w:val="CC"/>
    <w:family w:val="swiss"/>
    <w:pitch w:val="variable"/>
    <w:sig w:usb0="A10006FF" w:usb1="4000205B" w:usb2="00000010" w:usb3="00000000" w:csb0="0000019F" w:csb1="00000000"/>
  </w:font>
  <w:font w:name="Segoe UI">
    <w:altName w:val="Calibr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OWBUTZ+HelenBg-Regular">
    <w:altName w:val="Helen Bg"/>
    <w:panose1 w:val="00000000000000000000"/>
    <w:charset w:val="CC"/>
    <w:family w:val="swiss"/>
    <w:notTrueType/>
    <w:pitch w:val="default"/>
    <w:sig w:usb0="00000201" w:usb1="00000000" w:usb2="00000000" w:usb3="00000000" w:csb0="00000004"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00"/>
    <w:family w:val="swiss"/>
    <w:pitch w:val="variable"/>
    <w:sig w:usb0="00000003" w:usb1="00000000" w:usb2="00000000" w:usb3="00000000" w:csb0="00000001" w:csb1="00000000"/>
  </w:font>
  <w:font w:name="TimesNewRomanPS-ItalicMT">
    <w:altName w:val="Times New Roman"/>
    <w:panose1 w:val="00000000000000000000"/>
    <w:charset w:val="CC"/>
    <w:family w:val="auto"/>
    <w:notTrueType/>
    <w:pitch w:val="default"/>
    <w:sig w:usb0="00000201" w:usb1="00000000" w:usb2="00000000" w:usb3="00000000" w:csb0="00000004"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96C14E" w14:textId="00D4F517" w:rsidR="00EF5005" w:rsidRPr="00314F71" w:rsidRDefault="00EF5005">
    <w:pPr>
      <w:pStyle w:val="Footer"/>
      <w:jc w:val="right"/>
      <w:rPr>
        <w:rFonts w:ascii="Verdana" w:hAnsi="Verdana"/>
        <w:sz w:val="18"/>
        <w:szCs w:val="18"/>
      </w:rPr>
    </w:pPr>
    <w:r w:rsidRPr="00314F71">
      <w:rPr>
        <w:rFonts w:ascii="Verdana" w:hAnsi="Verdana"/>
        <w:sz w:val="18"/>
        <w:szCs w:val="18"/>
        <w:lang w:val="en"/>
      </w:rPr>
      <w:fldChar w:fldCharType="begin"/>
    </w:r>
    <w:r w:rsidRPr="00314F71">
      <w:rPr>
        <w:rFonts w:ascii="Verdana" w:hAnsi="Verdana"/>
        <w:sz w:val="18"/>
        <w:szCs w:val="18"/>
        <w:lang w:val="en"/>
      </w:rPr>
      <w:instrText xml:space="preserve"> PAGE   \* MERGEFORMAT </w:instrText>
    </w:r>
    <w:r w:rsidRPr="00314F71">
      <w:rPr>
        <w:rFonts w:ascii="Verdana" w:hAnsi="Verdana"/>
        <w:sz w:val="18"/>
        <w:szCs w:val="18"/>
        <w:lang w:val="en"/>
      </w:rPr>
      <w:fldChar w:fldCharType="separate"/>
    </w:r>
    <w:r w:rsidR="00CE0A07">
      <w:rPr>
        <w:rFonts w:ascii="Verdana" w:hAnsi="Verdana"/>
        <w:noProof/>
        <w:sz w:val="18"/>
        <w:szCs w:val="18"/>
        <w:lang w:val="en"/>
      </w:rPr>
      <w:t>115</w:t>
    </w:r>
    <w:r w:rsidRPr="00314F71">
      <w:rPr>
        <w:rFonts w:ascii="Verdana" w:hAnsi="Verdana"/>
        <w:noProof/>
        <w:sz w:val="18"/>
        <w:szCs w:val="18"/>
        <w:lang w:val="en"/>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B8D3393" w14:textId="77777777" w:rsidR="003C1774" w:rsidRDefault="003C1774" w:rsidP="00AB69AA">
      <w:pPr>
        <w:spacing w:after="0" w:line="240" w:lineRule="auto"/>
      </w:pPr>
      <w:r>
        <w:rPr>
          <w:lang w:val="en"/>
        </w:rPr>
        <w:separator/>
      </w:r>
    </w:p>
  </w:footnote>
  <w:footnote w:type="continuationSeparator" w:id="0">
    <w:p w14:paraId="775D42C6" w14:textId="77777777" w:rsidR="003C1774" w:rsidRDefault="003C1774" w:rsidP="00AB69AA">
      <w:pPr>
        <w:spacing w:after="0" w:line="240" w:lineRule="auto"/>
      </w:pPr>
      <w:r>
        <w:rPr>
          <w:lang w:val="en"/>
        </w:rPr>
        <w:continuationSeparator/>
      </w:r>
    </w:p>
  </w:footnote>
  <w:footnote w:id="1">
    <w:p w14:paraId="69704AA4" w14:textId="77777777" w:rsidR="00EF5005" w:rsidRPr="004905E0" w:rsidRDefault="00EF5005" w:rsidP="00B96E5D">
      <w:pPr>
        <w:pStyle w:val="Default"/>
        <w:jc w:val="both"/>
        <w:rPr>
          <w:i/>
          <w:iCs/>
          <w:sz w:val="16"/>
          <w:szCs w:val="16"/>
          <w:lang w:val="bg-BG"/>
        </w:rPr>
      </w:pPr>
      <w:r>
        <w:rPr>
          <w:rStyle w:val="FootnoteReference"/>
          <w:lang w:val="en"/>
        </w:rPr>
        <w:footnoteRef/>
      </w:r>
      <w:r>
        <w:rPr>
          <w:lang w:val="en"/>
        </w:rPr>
        <w:t xml:space="preserve"> </w:t>
      </w:r>
      <w:r w:rsidRPr="009B7B4C">
        <w:rPr>
          <w:sz w:val="18"/>
          <w:szCs w:val="18"/>
          <w:lang w:val="en"/>
        </w:rPr>
        <w:t>1</w:t>
      </w:r>
      <w:r w:rsidRPr="003D0A2F">
        <w:rPr>
          <w:sz w:val="16"/>
          <w:szCs w:val="16"/>
          <w:lang w:val="en"/>
        </w:rPr>
        <w:t xml:space="preserve">. </w:t>
      </w:r>
      <w:r w:rsidRPr="004905E0">
        <w:rPr>
          <w:i/>
          <w:iCs/>
          <w:sz w:val="16"/>
          <w:szCs w:val="16"/>
          <w:lang w:val="en"/>
        </w:rPr>
        <w:t xml:space="preserve">Ex-post evaluation of major projects financed by the ERDF and CF in the 200 programming period0-2013 - Ex post evaluation of major projects supported by the European Regional Development Fund (ERDF) and Cohesion Fund between 2000 and 2013, </w:t>
      </w:r>
      <w:hyperlink r:id="rId1" w:history="1">
        <w:r w:rsidRPr="004905E0">
          <w:rPr>
            <w:rStyle w:val="Hyperlink"/>
            <w:i/>
            <w:iCs/>
            <w:sz w:val="16"/>
            <w:szCs w:val="16"/>
            <w:lang w:val="en"/>
          </w:rPr>
          <w:t>https://ec.europa.eu/regional_policy/en/information/publications/reports/2018/ex-post-evaluation-of-major-projects-supported-by-the-european-regional-development-fund-erdf-and-cohesion-fund-between-2000-and-2013</w:t>
        </w:r>
      </w:hyperlink>
      <w:r w:rsidRPr="004905E0">
        <w:rPr>
          <w:i/>
          <w:iCs/>
          <w:sz w:val="16"/>
          <w:szCs w:val="16"/>
          <w:lang w:val="en"/>
        </w:rPr>
        <w:t>;</w:t>
      </w:r>
    </w:p>
    <w:p w14:paraId="13EC6BBE" w14:textId="77777777" w:rsidR="00EF5005" w:rsidRPr="004905E0" w:rsidRDefault="00EF5005" w:rsidP="00B96E5D">
      <w:pPr>
        <w:pStyle w:val="Default"/>
        <w:jc w:val="both"/>
        <w:rPr>
          <w:i/>
          <w:iCs/>
          <w:sz w:val="16"/>
          <w:szCs w:val="16"/>
        </w:rPr>
      </w:pPr>
      <w:r w:rsidRPr="004905E0">
        <w:rPr>
          <w:sz w:val="16"/>
          <w:szCs w:val="16"/>
          <w:lang w:val="en"/>
        </w:rPr>
        <w:t xml:space="preserve">2. </w:t>
      </w:r>
      <w:r w:rsidRPr="004905E0">
        <w:rPr>
          <w:i/>
          <w:iCs/>
          <w:sz w:val="16"/>
          <w:szCs w:val="16"/>
          <w:lang w:val="en"/>
        </w:rPr>
        <w:t>Ex-post evaluation programmes financed by CF and ERDF for the 2007-2013 programming period Ex post evaluation of Cohesion Policy programmes 2007-2013, focusing on the European Regional Development Fund (ERDF) and the Cohesion Fund (CF)</w:t>
      </w:r>
    </w:p>
    <w:p w14:paraId="6FEE1CA8" w14:textId="77777777" w:rsidR="00EF5005" w:rsidRPr="004905E0" w:rsidRDefault="00EF5005" w:rsidP="00B96E5D">
      <w:pPr>
        <w:pStyle w:val="Default"/>
        <w:jc w:val="both"/>
        <w:rPr>
          <w:i/>
          <w:iCs/>
          <w:sz w:val="16"/>
          <w:szCs w:val="16"/>
          <w:lang w:val="bg-BG"/>
        </w:rPr>
      </w:pPr>
      <w:r w:rsidRPr="004905E0">
        <w:rPr>
          <w:sz w:val="16"/>
          <w:szCs w:val="16"/>
          <w:lang w:val="en"/>
        </w:rPr>
        <w:t xml:space="preserve">  </w:t>
      </w:r>
      <w:hyperlink r:id="rId2" w:history="1">
        <w:r w:rsidRPr="004905E0">
          <w:rPr>
            <w:rStyle w:val="Hyperlink"/>
            <w:i/>
            <w:iCs/>
            <w:sz w:val="16"/>
            <w:szCs w:val="16"/>
            <w:lang w:val="en"/>
          </w:rPr>
          <w:t>https://ec.europa.eu/regional_policy/en/information/publications/evaluations/2014/ex-post-evaluation-of-cohesion-policy-programmes-2007-2013-financed-by-the-erdf-and-the-cohesion-fund-wp1-synthesis-report</w:t>
        </w:r>
      </w:hyperlink>
      <w:r w:rsidRPr="004905E0">
        <w:rPr>
          <w:i/>
          <w:iCs/>
          <w:sz w:val="16"/>
          <w:szCs w:val="16"/>
          <w:lang w:val="en"/>
        </w:rPr>
        <w:t xml:space="preserve"> </w:t>
      </w:r>
    </w:p>
    <w:p w14:paraId="1CCE418F" w14:textId="77777777" w:rsidR="00EF5005" w:rsidRPr="003D0A2F" w:rsidRDefault="00EF5005" w:rsidP="00B96E5D">
      <w:pPr>
        <w:pStyle w:val="FootnoteText"/>
        <w:rPr>
          <w:i/>
          <w:iCs/>
          <w:sz w:val="16"/>
          <w:szCs w:val="16"/>
          <w:lang w:val="bg-BG"/>
        </w:rPr>
      </w:pPr>
    </w:p>
  </w:footnote>
  <w:footnote w:id="2">
    <w:p w14:paraId="2FB5CD69" w14:textId="77777777" w:rsidR="00EF5005" w:rsidRPr="0039378D" w:rsidRDefault="00EF5005" w:rsidP="00B96E5D">
      <w:pPr>
        <w:pStyle w:val="FootnoteText"/>
      </w:pPr>
    </w:p>
  </w:footnote>
  <w:footnote w:id="3">
    <w:p w14:paraId="6C961367" w14:textId="77777777" w:rsidR="00EF5005" w:rsidRPr="00376D88" w:rsidRDefault="00EF5005" w:rsidP="00D30A1B">
      <w:pPr>
        <w:pStyle w:val="Default"/>
        <w:jc w:val="both"/>
        <w:rPr>
          <w:i/>
          <w:iCs/>
          <w:sz w:val="16"/>
          <w:szCs w:val="16"/>
          <w:lang w:val="bg-BG"/>
        </w:rPr>
      </w:pPr>
      <w:r w:rsidRPr="00376D88">
        <w:rPr>
          <w:rStyle w:val="FootnoteReference"/>
          <w:sz w:val="16"/>
          <w:szCs w:val="16"/>
          <w:lang w:val="en"/>
        </w:rPr>
        <w:footnoteRef/>
      </w:r>
      <w:r w:rsidRPr="00376D88">
        <w:rPr>
          <w:sz w:val="16"/>
          <w:szCs w:val="16"/>
          <w:lang w:val="en"/>
        </w:rPr>
        <w:t xml:space="preserve"> </w:t>
      </w:r>
      <w:hyperlink r:id="rId3" w:history="1">
        <w:r w:rsidRPr="00376D88">
          <w:rPr>
            <w:rStyle w:val="Hyperlink"/>
            <w:i/>
            <w:iCs/>
            <w:sz w:val="16"/>
            <w:szCs w:val="16"/>
            <w:lang w:val="en"/>
          </w:rPr>
          <w:t>https://ec.europa.eu/regional_policy/en/information/publications/reports/2018/ex-post-evaluation-of-major-projects-supported-by-the-european-regional-development-fund-erdf-and-cohesion-fund-between-2000-and-2013</w:t>
        </w:r>
      </w:hyperlink>
      <w:r w:rsidRPr="00376D88">
        <w:rPr>
          <w:i/>
          <w:iCs/>
          <w:sz w:val="16"/>
          <w:szCs w:val="16"/>
          <w:lang w:val="en"/>
        </w:rPr>
        <w:t>;</w:t>
      </w:r>
    </w:p>
    <w:p w14:paraId="54734396" w14:textId="77777777" w:rsidR="00EF5005" w:rsidRPr="003F3AFC" w:rsidRDefault="00EF5005" w:rsidP="00D30A1B">
      <w:pPr>
        <w:pStyle w:val="FootnoteText"/>
        <w:rPr>
          <w:lang w:val="bg-BG"/>
        </w:rPr>
      </w:pPr>
    </w:p>
  </w:footnote>
  <w:footnote w:id="4">
    <w:p w14:paraId="64F4C45B" w14:textId="77777777" w:rsidR="00EF5005" w:rsidRPr="00E61C20" w:rsidRDefault="00EF5005" w:rsidP="00DB620A">
      <w:pPr>
        <w:spacing w:line="276" w:lineRule="auto"/>
        <w:ind w:left="180"/>
        <w:jc w:val="both"/>
        <w:rPr>
          <w:rFonts w:ascii="Verdana" w:hAnsi="Verdana"/>
          <w:bCs/>
          <w:i/>
          <w:sz w:val="16"/>
          <w:szCs w:val="16"/>
        </w:rPr>
      </w:pPr>
      <w:r w:rsidRPr="00E61C20">
        <w:rPr>
          <w:rStyle w:val="FootnoteReference"/>
          <w:rFonts w:ascii="Verdana" w:hAnsi="Verdana"/>
          <w:sz w:val="16"/>
          <w:szCs w:val="16"/>
          <w:lang w:val="en"/>
        </w:rPr>
        <w:footnoteRef/>
      </w:r>
      <w:r w:rsidRPr="00E61C20">
        <w:rPr>
          <w:rFonts w:ascii="Verdana" w:hAnsi="Verdana"/>
          <w:sz w:val="16"/>
          <w:szCs w:val="16"/>
          <w:lang w:val="en"/>
        </w:rPr>
        <w:t xml:space="preserve"> </w:t>
      </w:r>
      <w:r w:rsidRPr="00E61C20">
        <w:rPr>
          <w:rFonts w:ascii="Verdana" w:hAnsi="Verdana"/>
          <w:i/>
          <w:sz w:val="16"/>
          <w:szCs w:val="16"/>
          <w:lang w:val="en"/>
        </w:rPr>
        <w:t xml:space="preserve">The budget of the project </w:t>
      </w:r>
      <w:r w:rsidRPr="00E61C20">
        <w:rPr>
          <w:rFonts w:ascii="Verdana" w:hAnsi="Verdana"/>
          <w:bCs/>
          <w:i/>
          <w:sz w:val="16"/>
          <w:szCs w:val="16"/>
          <w:lang w:val="en"/>
        </w:rPr>
        <w:t>includes the verified eligible costs of the project, including grant and co-financing by the beneficiary</w:t>
      </w:r>
    </w:p>
    <w:p w14:paraId="1D1DC25C" w14:textId="77777777" w:rsidR="00EF5005" w:rsidRDefault="00EF5005" w:rsidP="00DB620A">
      <w:pPr>
        <w:pStyle w:val="FootnoteText"/>
      </w:pPr>
    </w:p>
  </w:footnote>
  <w:footnote w:id="5">
    <w:p w14:paraId="19B5FB19" w14:textId="77777777" w:rsidR="00EF5005" w:rsidRPr="0057690F" w:rsidRDefault="00EF5005" w:rsidP="00DB620A">
      <w:pPr>
        <w:pStyle w:val="FootnoteText"/>
        <w:rPr>
          <w:rFonts w:ascii="Verdana" w:hAnsi="Verdana"/>
          <w:sz w:val="16"/>
          <w:szCs w:val="16"/>
          <w:lang w:val="bg-BG"/>
        </w:rPr>
      </w:pPr>
      <w:r w:rsidRPr="0057690F">
        <w:rPr>
          <w:rStyle w:val="FootnoteReference"/>
          <w:sz w:val="16"/>
          <w:szCs w:val="16"/>
          <w:lang w:val="en"/>
        </w:rPr>
        <w:footnoteRef/>
      </w:r>
      <w:r>
        <w:rPr>
          <w:sz w:val="16"/>
          <w:szCs w:val="16"/>
          <w:lang w:val="en"/>
        </w:rPr>
        <w:t xml:space="preserve"> </w:t>
      </w:r>
      <w:r w:rsidRPr="00305668">
        <w:rPr>
          <w:rFonts w:ascii="Verdana" w:hAnsi="Verdana"/>
          <w:sz w:val="16"/>
          <w:szCs w:val="16"/>
          <w:lang w:val="en"/>
        </w:rPr>
        <w:t>According to data provided by RIA</w:t>
      </w:r>
    </w:p>
  </w:footnote>
  <w:footnote w:id="6">
    <w:p w14:paraId="756E9FFB" w14:textId="77777777" w:rsidR="00EF5005" w:rsidRPr="00A850A1" w:rsidRDefault="00EF5005" w:rsidP="009108EF">
      <w:pPr>
        <w:pStyle w:val="FootnoteText"/>
        <w:jc w:val="both"/>
        <w:rPr>
          <w:rFonts w:ascii="Verdana" w:hAnsi="Verdana"/>
          <w:sz w:val="16"/>
          <w:szCs w:val="16"/>
          <w:lang w:val="en" w:eastAsia="en-US"/>
        </w:rPr>
      </w:pPr>
      <w:r w:rsidRPr="00A850A1">
        <w:rPr>
          <w:rFonts w:ascii="Verdana" w:hAnsi="Verdana"/>
          <w:sz w:val="16"/>
          <w:szCs w:val="16"/>
          <w:lang w:val="en" w:eastAsia="en-US"/>
        </w:rPr>
        <w:footnoteRef/>
      </w:r>
      <w:r w:rsidRPr="00A850A1">
        <w:rPr>
          <w:rFonts w:ascii="Verdana" w:hAnsi="Verdana"/>
          <w:sz w:val="16"/>
          <w:szCs w:val="16"/>
          <w:lang w:val="en" w:eastAsia="en-US"/>
        </w:rPr>
        <w:t xml:space="preserve"> the total value of the project is according to the Application Form approved by EC Decision C (2013) 1045/27.02.2013</w:t>
      </w:r>
    </w:p>
  </w:footnote>
  <w:footnote w:id="7">
    <w:p w14:paraId="2FFC5F57" w14:textId="77777777" w:rsidR="00EF5005" w:rsidRPr="00A850A1" w:rsidRDefault="00EF5005" w:rsidP="009108EF">
      <w:pPr>
        <w:pStyle w:val="FootnoteText"/>
        <w:jc w:val="both"/>
        <w:rPr>
          <w:rFonts w:ascii="Verdana" w:hAnsi="Verdana"/>
          <w:sz w:val="16"/>
          <w:szCs w:val="16"/>
          <w:lang w:val="en" w:eastAsia="en-US"/>
        </w:rPr>
      </w:pPr>
      <w:r w:rsidRPr="00A850A1">
        <w:rPr>
          <w:rFonts w:ascii="Verdana" w:hAnsi="Verdana"/>
          <w:sz w:val="16"/>
          <w:szCs w:val="16"/>
          <w:lang w:val="en" w:eastAsia="en-US"/>
        </w:rPr>
        <w:footnoteRef/>
      </w:r>
      <w:r w:rsidRPr="00A850A1">
        <w:rPr>
          <w:rFonts w:ascii="Verdana" w:hAnsi="Verdana"/>
          <w:sz w:val="16"/>
          <w:szCs w:val="16"/>
          <w:lang w:val="en" w:eastAsia="en-US"/>
        </w:rPr>
        <w:t xml:space="preserve"> the total value of the project is according to the Application Form approved by EC Decision C (2013) 1045/27.02.2013</w:t>
      </w:r>
    </w:p>
  </w:footnote>
  <w:footnote w:id="8">
    <w:p w14:paraId="7FE24985" w14:textId="77777777" w:rsidR="00EF5005" w:rsidRPr="00E05DEA" w:rsidRDefault="00EF5005" w:rsidP="009108EF">
      <w:pPr>
        <w:jc w:val="both"/>
        <w:rPr>
          <w:rFonts w:ascii="Verdana" w:hAnsi="Verdana"/>
          <w:sz w:val="16"/>
          <w:szCs w:val="16"/>
          <w:lang w:val="en"/>
        </w:rPr>
      </w:pPr>
      <w:r w:rsidRPr="00E05DEA">
        <w:rPr>
          <w:rFonts w:ascii="Verdana" w:hAnsi="Verdana"/>
          <w:sz w:val="16"/>
          <w:szCs w:val="16"/>
          <w:lang w:val="en"/>
        </w:rPr>
        <w:footnoteRef/>
      </w:r>
      <w:r w:rsidRPr="00E05DEA">
        <w:rPr>
          <w:rFonts w:ascii="Verdana" w:hAnsi="Verdana"/>
          <w:sz w:val="16"/>
          <w:szCs w:val="16"/>
          <w:lang w:val="en"/>
        </w:rPr>
        <w:t>the eligible costs, in accordance with Annex 2, Reg. 2. No SUPT-15/01.08.14 contract for BFA NoDOPT-18/01.12.2011 are BGN 543 199 754.12. vat, of which BGN 538 031 140,30 costs for BFA and BGN 5 168 613.82 are eligible for VAT. costs that will not be grant funded.</w:t>
      </w:r>
    </w:p>
    <w:p w14:paraId="272B6702" w14:textId="77777777" w:rsidR="00EF5005" w:rsidRPr="00BF6980" w:rsidRDefault="00EF5005" w:rsidP="00DB620A">
      <w:pPr>
        <w:pStyle w:val="FootnoteText"/>
        <w:rPr>
          <w:lang w:val="bg-BG"/>
        </w:rPr>
      </w:pPr>
      <w:r w:rsidRPr="00AB69AA">
        <w:rPr>
          <w:lang w:val="en"/>
        </w:rPr>
        <w:t xml:space="preserve"> </w:t>
      </w:r>
    </w:p>
  </w:footnote>
  <w:footnote w:id="9">
    <w:p w14:paraId="471B7C96" w14:textId="77777777" w:rsidR="00EF5005" w:rsidRPr="000275C0" w:rsidRDefault="00EF5005" w:rsidP="00DB620A">
      <w:pPr>
        <w:pStyle w:val="FootnoteText"/>
        <w:rPr>
          <w:rFonts w:ascii="Verdana" w:hAnsi="Verdana"/>
          <w:sz w:val="16"/>
          <w:szCs w:val="16"/>
          <w:lang w:val="bg-BG"/>
        </w:rPr>
      </w:pPr>
      <w:r w:rsidRPr="000275C0">
        <w:rPr>
          <w:rStyle w:val="FootnoteReference"/>
          <w:rFonts w:ascii="Verdana" w:hAnsi="Verdana"/>
          <w:sz w:val="16"/>
          <w:szCs w:val="16"/>
          <w:lang w:val="en"/>
        </w:rPr>
        <w:footnoteRef/>
      </w:r>
      <w:r w:rsidRPr="000275C0">
        <w:rPr>
          <w:rFonts w:ascii="Verdana" w:hAnsi="Verdana"/>
          <w:sz w:val="16"/>
          <w:szCs w:val="16"/>
          <w:lang w:val="en"/>
        </w:rPr>
        <w:t xml:space="preserve"> On the basis of information from conducted interview with representatives of the beneficiary, RAI demonstrates satisfaction with the cooperation with Jaspers</w:t>
      </w:r>
    </w:p>
  </w:footnote>
  <w:footnote w:id="10">
    <w:p w14:paraId="04875D90" w14:textId="77777777" w:rsidR="00EF5005" w:rsidRPr="00A850A1" w:rsidRDefault="00EF5005" w:rsidP="00DB620A">
      <w:pPr>
        <w:pStyle w:val="FootnoteText"/>
        <w:rPr>
          <w:rFonts w:ascii="Verdana" w:hAnsi="Verdana"/>
          <w:color w:val="000000"/>
          <w:sz w:val="16"/>
          <w:szCs w:val="16"/>
          <w:lang w:val="bg-BG"/>
        </w:rPr>
      </w:pPr>
      <w:r w:rsidRPr="00A850A1">
        <w:rPr>
          <w:rFonts w:ascii="Verdana" w:hAnsi="Verdana"/>
          <w:color w:val="000000"/>
          <w:sz w:val="16"/>
          <w:szCs w:val="16"/>
          <w:lang w:val="en"/>
        </w:rPr>
        <w:footnoteRef/>
      </w:r>
      <w:r w:rsidRPr="00A850A1">
        <w:rPr>
          <w:rFonts w:ascii="Verdana" w:hAnsi="Verdana"/>
          <w:color w:val="000000"/>
          <w:sz w:val="16"/>
          <w:szCs w:val="16"/>
          <w:lang w:val="en"/>
        </w:rPr>
        <w:t xml:space="preserve"> According to data provided by RIA.</w:t>
      </w:r>
    </w:p>
  </w:footnote>
  <w:footnote w:id="11">
    <w:p w14:paraId="581D1356" w14:textId="77777777" w:rsidR="00EF5005" w:rsidRPr="008C669E" w:rsidRDefault="00EF5005" w:rsidP="00DB620A">
      <w:pPr>
        <w:pStyle w:val="FootnoteText"/>
        <w:rPr>
          <w:rFonts w:ascii="Verdana" w:hAnsi="Verdana"/>
          <w:sz w:val="16"/>
          <w:szCs w:val="16"/>
          <w:lang w:val="bg-BG"/>
        </w:rPr>
      </w:pPr>
      <w:r w:rsidRPr="008C669E">
        <w:rPr>
          <w:rStyle w:val="FootnoteReference"/>
          <w:rFonts w:ascii="Verdana" w:hAnsi="Verdana"/>
          <w:sz w:val="16"/>
          <w:szCs w:val="16"/>
          <w:lang w:val="en"/>
        </w:rPr>
        <w:footnoteRef/>
      </w:r>
      <w:r w:rsidRPr="008C669E">
        <w:rPr>
          <w:rFonts w:ascii="Verdana" w:hAnsi="Verdana"/>
          <w:sz w:val="16"/>
          <w:szCs w:val="16"/>
          <w:lang w:val="en"/>
        </w:rPr>
        <w:t xml:space="preserve"> Data from the final project report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DA3CC8" w14:textId="7D976289" w:rsidR="00EF5005" w:rsidRPr="00A850A1" w:rsidRDefault="00CE0A07" w:rsidP="00A850A1">
    <w:pPr>
      <w:tabs>
        <w:tab w:val="center" w:pos="4535"/>
        <w:tab w:val="right" w:pos="9070"/>
      </w:tabs>
      <w:rPr>
        <w:color w:val="417A84"/>
        <w:u w:val="single"/>
        <w:lang w:val="en-US"/>
      </w:rPr>
    </w:pPr>
    <w:r w:rsidRPr="0006190E">
      <w:rPr>
        <w:noProof/>
        <w:lang w:eastAsia="bg-BG"/>
      </w:rPr>
      <w:drawing>
        <wp:anchor distT="0" distB="0" distL="114300" distR="114300" simplePos="0" relativeHeight="251661312" behindDoc="0" locked="0" layoutInCell="1" allowOverlap="1" wp14:anchorId="33AC12FD" wp14:editId="57CCF04A">
          <wp:simplePos x="0" y="0"/>
          <wp:positionH relativeFrom="column">
            <wp:posOffset>2903220</wp:posOffset>
          </wp:positionH>
          <wp:positionV relativeFrom="paragraph">
            <wp:posOffset>-183515</wp:posOffset>
          </wp:positionV>
          <wp:extent cx="2818537" cy="780098"/>
          <wp:effectExtent l="0" t="0" r="1270" b="1270"/>
          <wp:wrapNone/>
          <wp:docPr id="87" name="Picture 87" descr="\\srvdesktop\desktop\savcheva\Desktop\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vdesktop\desktop\savcheva\Desktop\unnamed.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18537" cy="78009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bg-BG"/>
      </w:rPr>
      <w:drawing>
        <wp:inline distT="0" distB="0" distL="0" distR="0" wp14:anchorId="75E580A4" wp14:editId="008515F5">
          <wp:extent cx="2483140" cy="556260"/>
          <wp:effectExtent l="0" t="0" r="0" b="0"/>
          <wp:docPr id="86" name="Picture 86" descr="ESIF | EUROPEAN INNOVATION PARTNER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IF | EUROPEAN INNOVATION PARTNERSHIP"/>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488677" cy="557500"/>
                  </a:xfrm>
                  <a:prstGeom prst="rect">
                    <a:avLst/>
                  </a:prstGeom>
                  <a:noFill/>
                  <a:ln>
                    <a:noFill/>
                  </a:ln>
                </pic:spPr>
              </pic:pic>
            </a:graphicData>
          </a:graphic>
        </wp:inline>
      </w:drawing>
    </w:r>
    <w:r w:rsidR="00A850A1" w:rsidRPr="007D4A1D">
      <w:rPr>
        <w:color w:val="2E74B5" w:themeColor="accent5" w:themeShade="BF"/>
        <w:u w:val="single"/>
        <w:lang w:val="en"/>
      </w:rPr>
      <w:tab/>
    </w:r>
    <w:r w:rsidR="00A850A1" w:rsidRPr="007D4A1D">
      <w:rPr>
        <w:noProof/>
        <w:color w:val="2E74B5" w:themeColor="accent5" w:themeShade="BF"/>
        <w:u w:val="single"/>
        <w:lang w:val="en-US"/>
      </w:rPr>
      <w:tab/>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3D6791" w14:textId="652CB60B" w:rsidR="00EF5005" w:rsidRPr="00A850A1" w:rsidRDefault="00CE0A07" w:rsidP="00A850A1">
    <w:pPr>
      <w:tabs>
        <w:tab w:val="center" w:pos="4535"/>
        <w:tab w:val="right" w:pos="9070"/>
      </w:tabs>
      <w:rPr>
        <w:color w:val="417A84"/>
        <w:u w:val="single"/>
        <w:lang w:val="en-US"/>
      </w:rPr>
    </w:pPr>
    <w:r w:rsidRPr="0006190E">
      <w:rPr>
        <w:noProof/>
        <w:lang w:eastAsia="bg-BG"/>
      </w:rPr>
      <w:drawing>
        <wp:anchor distT="0" distB="0" distL="114300" distR="114300" simplePos="0" relativeHeight="251659264" behindDoc="0" locked="0" layoutInCell="1" allowOverlap="1" wp14:anchorId="7F50A89F" wp14:editId="73735A21">
          <wp:simplePos x="0" y="0"/>
          <wp:positionH relativeFrom="column">
            <wp:posOffset>2819400</wp:posOffset>
          </wp:positionH>
          <wp:positionV relativeFrom="paragraph">
            <wp:posOffset>-120015</wp:posOffset>
          </wp:positionV>
          <wp:extent cx="2818537" cy="780098"/>
          <wp:effectExtent l="0" t="0" r="1270" b="1270"/>
          <wp:wrapNone/>
          <wp:docPr id="85" name="Picture 85" descr="\\srvdesktop\desktop\savcheva\Desktop\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vdesktop\desktop\savcheva\Desktop\unnamed.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18537" cy="78009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bg-BG"/>
      </w:rPr>
      <w:drawing>
        <wp:inline distT="0" distB="0" distL="0" distR="0" wp14:anchorId="244F0F30" wp14:editId="080666D4">
          <wp:extent cx="2483140" cy="556260"/>
          <wp:effectExtent l="0" t="0" r="0" b="0"/>
          <wp:docPr id="84" name="Picture 84" descr="ESIF | EUROPEAN INNOVATION PARTNER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IF | EUROPEAN INNOVATION PARTNERSHIP"/>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488677" cy="557500"/>
                  </a:xfrm>
                  <a:prstGeom prst="rect">
                    <a:avLst/>
                  </a:prstGeom>
                  <a:noFill/>
                  <a:ln>
                    <a:noFill/>
                  </a:ln>
                </pic:spPr>
              </pic:pic>
            </a:graphicData>
          </a:graphic>
        </wp:inline>
      </w:drawing>
    </w:r>
    <w:r w:rsidR="00A850A1" w:rsidRPr="007D4A1D">
      <w:rPr>
        <w:color w:val="2E74B5" w:themeColor="accent5" w:themeShade="BF"/>
        <w:u w:val="single"/>
        <w:lang w:val="en"/>
      </w:rPr>
      <w:tab/>
    </w:r>
    <w:r w:rsidR="00A850A1" w:rsidRPr="007D4A1D">
      <w:rPr>
        <w:noProof/>
        <w:color w:val="2E74B5" w:themeColor="accent5" w:themeShade="BF"/>
        <w:u w:val="single"/>
        <w:lang w:val="en-US"/>
      </w:rP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022C61"/>
    <w:multiLevelType w:val="multilevel"/>
    <w:tmpl w:val="98A2F0D6"/>
    <w:lvl w:ilvl="0">
      <w:start w:val="12"/>
      <w:numFmt w:val="decimal"/>
      <w:lvlText w:val="%1"/>
      <w:lvlJc w:val="left"/>
      <w:pPr>
        <w:ind w:left="480" w:hanging="480"/>
      </w:pPr>
      <w:rPr>
        <w:rFonts w:cs="Times New Roman" w:hint="default"/>
      </w:rPr>
    </w:lvl>
    <w:lvl w:ilvl="1">
      <w:start w:val="2"/>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440" w:hanging="144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2160" w:hanging="216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 w15:restartNumberingAfterBreak="0">
    <w:nsid w:val="03DE16D8"/>
    <w:multiLevelType w:val="hybridMultilevel"/>
    <w:tmpl w:val="3F4EF6D4"/>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 w15:restartNumberingAfterBreak="0">
    <w:nsid w:val="042E05C4"/>
    <w:multiLevelType w:val="hybridMultilevel"/>
    <w:tmpl w:val="DA326138"/>
    <w:name w:val="WW8Num19"/>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42E7E82"/>
    <w:multiLevelType w:val="multilevel"/>
    <w:tmpl w:val="1212AE2E"/>
    <w:lvl w:ilvl="0">
      <w:start w:val="1"/>
      <w:numFmt w:val="upperRoman"/>
      <w:lvlText w:val="%1."/>
      <w:lvlJc w:val="left"/>
      <w:pPr>
        <w:ind w:left="1080" w:hanging="720"/>
      </w:pPr>
      <w:rPr>
        <w:rFonts w:hint="default"/>
      </w:rPr>
    </w:lvl>
    <w:lvl w:ilvl="1">
      <w:start w:val="1"/>
      <w:numFmt w:val="decimal"/>
      <w:lvlText w:val="%1.%2."/>
      <w:lvlJc w:val="left"/>
      <w:pPr>
        <w:ind w:left="1440" w:hanging="360"/>
      </w:pPr>
      <w:rPr>
        <w:rFonts w:hint="default"/>
      </w:rPr>
    </w:lvl>
    <w:lvl w:ilvl="2">
      <w:start w:val="1"/>
      <w:numFmt w:val="decimal"/>
      <w:lvlText w:val="%2.%3."/>
      <w:lvlJc w:val="right"/>
      <w:pPr>
        <w:ind w:left="99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07656079"/>
    <w:multiLevelType w:val="hybridMultilevel"/>
    <w:tmpl w:val="897E4888"/>
    <w:lvl w:ilvl="0" w:tplc="F286BBCE">
      <w:start w:val="2"/>
      <w:numFmt w:val="bullet"/>
      <w:lvlText w:val="-"/>
      <w:lvlJc w:val="left"/>
      <w:pPr>
        <w:ind w:left="720" w:hanging="360"/>
      </w:pPr>
      <w:rPr>
        <w:rFonts w:ascii="Calibri" w:eastAsia="Calibri" w:hAnsi="Calibri" w:cs="Calibri"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 w15:restartNumberingAfterBreak="0">
    <w:nsid w:val="08902D8A"/>
    <w:multiLevelType w:val="hybridMultilevel"/>
    <w:tmpl w:val="3D1A6F06"/>
    <w:lvl w:ilvl="0" w:tplc="04090001">
      <w:start w:val="1"/>
      <w:numFmt w:val="bullet"/>
      <w:lvlText w:val=""/>
      <w:lvlJc w:val="left"/>
      <w:pPr>
        <w:ind w:left="720" w:hanging="360"/>
      </w:pPr>
      <w:rPr>
        <w:rFonts w:ascii="Symbol" w:hAnsi="Symbol" w:hint="default"/>
      </w:rPr>
    </w:lvl>
    <w:lvl w:ilvl="1" w:tplc="CC0EC480">
      <w:numFmt w:val="bullet"/>
      <w:lvlText w:val="•"/>
      <w:lvlJc w:val="left"/>
      <w:pPr>
        <w:ind w:left="1440" w:hanging="360"/>
      </w:pPr>
      <w:rPr>
        <w:rFonts w:ascii="Calibri" w:eastAsia="Calibri" w:hAnsi="Calibri"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15041A"/>
    <w:multiLevelType w:val="hybridMultilevel"/>
    <w:tmpl w:val="0AF24114"/>
    <w:lvl w:ilvl="0" w:tplc="7B90AF1C">
      <w:numFmt w:val="bullet"/>
      <w:lvlText w:val="-"/>
      <w:lvlJc w:val="left"/>
      <w:pPr>
        <w:ind w:left="1068"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AA807B7"/>
    <w:multiLevelType w:val="hybridMultilevel"/>
    <w:tmpl w:val="40D81E66"/>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 w15:restartNumberingAfterBreak="0">
    <w:nsid w:val="0C9E3B99"/>
    <w:multiLevelType w:val="hybridMultilevel"/>
    <w:tmpl w:val="444ED042"/>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 w15:restartNumberingAfterBreak="0">
    <w:nsid w:val="0E174995"/>
    <w:multiLevelType w:val="hybridMultilevel"/>
    <w:tmpl w:val="29C84C7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0" w15:restartNumberingAfterBreak="0">
    <w:nsid w:val="11B91EAF"/>
    <w:multiLevelType w:val="hybridMultilevel"/>
    <w:tmpl w:val="D254877C"/>
    <w:lvl w:ilvl="0" w:tplc="B17A06A4">
      <w:numFmt w:val="bullet"/>
      <w:lvlText w:val="-"/>
      <w:lvlJc w:val="left"/>
      <w:pPr>
        <w:ind w:left="720" w:hanging="360"/>
      </w:pPr>
      <w:rPr>
        <w:rFonts w:ascii="Arial" w:eastAsia="Calibri" w:hAnsi="Arial" w:cs="Arial" w:hint="default"/>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3E579CA"/>
    <w:multiLevelType w:val="hybridMultilevel"/>
    <w:tmpl w:val="60BC6C68"/>
    <w:lvl w:ilvl="0" w:tplc="0402000B">
      <w:start w:val="1"/>
      <w:numFmt w:val="bullet"/>
      <w:lvlText w:val=""/>
      <w:lvlJc w:val="left"/>
      <w:pPr>
        <w:ind w:left="1068"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55B7CD3"/>
    <w:multiLevelType w:val="hybridMultilevel"/>
    <w:tmpl w:val="036A36E6"/>
    <w:lvl w:ilvl="0" w:tplc="D4765436">
      <w:start w:val="5"/>
      <w:numFmt w:val="bullet"/>
      <w:lvlText w:val="-"/>
      <w:lvlJc w:val="left"/>
      <w:pPr>
        <w:ind w:left="720" w:hanging="360"/>
      </w:pPr>
      <w:rPr>
        <w:rFonts w:ascii="Times New Roman" w:eastAsia="Times New Roman" w:hAnsi="Times New Roman" w:cs="Times New Roman"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3" w15:restartNumberingAfterBreak="0">
    <w:nsid w:val="16555D2C"/>
    <w:multiLevelType w:val="hybridMultilevel"/>
    <w:tmpl w:val="40D6DCA8"/>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4" w15:restartNumberingAfterBreak="0">
    <w:nsid w:val="186C13A0"/>
    <w:multiLevelType w:val="hybridMultilevel"/>
    <w:tmpl w:val="06EAAC1C"/>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5" w15:restartNumberingAfterBreak="0">
    <w:nsid w:val="1B9A1825"/>
    <w:multiLevelType w:val="hybridMultilevel"/>
    <w:tmpl w:val="7248D7DE"/>
    <w:lvl w:ilvl="0" w:tplc="7B90AF1C">
      <w:numFmt w:val="bullet"/>
      <w:lvlText w:val="-"/>
      <w:lvlJc w:val="left"/>
      <w:pPr>
        <w:ind w:left="1068"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BFE1B74"/>
    <w:multiLevelType w:val="multilevel"/>
    <w:tmpl w:val="37DC7DAA"/>
    <w:lvl w:ilvl="0">
      <w:start w:val="1"/>
      <w:numFmt w:val="decimal"/>
      <w:lvlText w:val="%1."/>
      <w:lvlJc w:val="left"/>
      <w:pPr>
        <w:ind w:left="644" w:hanging="360"/>
      </w:pPr>
      <w:rPr>
        <w:rFonts w:hint="default"/>
        <w:lang w:val="pl-PL"/>
      </w:rPr>
    </w:lvl>
    <w:lvl w:ilvl="1">
      <w:start w:val="1"/>
      <w:numFmt w:val="decimal"/>
      <w:isLgl/>
      <w:lvlText w:val="%1.%2"/>
      <w:lvlJc w:val="left"/>
      <w:pPr>
        <w:ind w:left="2138" w:hanging="720"/>
      </w:pPr>
      <w:rPr>
        <w:rFonts w:hint="default"/>
        <w:b/>
        <w:bCs/>
        <w:i w:val="0"/>
        <w:iCs w:val="0"/>
      </w:rPr>
    </w:lvl>
    <w:lvl w:ilvl="2">
      <w:start w:val="1"/>
      <w:numFmt w:val="decimal"/>
      <w:isLgl/>
      <w:lvlText w:val="%1.%2.%3"/>
      <w:lvlJc w:val="left"/>
      <w:pPr>
        <w:ind w:left="1288" w:hanging="720"/>
      </w:pPr>
      <w:rPr>
        <w:rFonts w:hint="default"/>
      </w:rPr>
    </w:lvl>
    <w:lvl w:ilvl="3">
      <w:start w:val="1"/>
      <w:numFmt w:val="decimal"/>
      <w:isLgl/>
      <w:lvlText w:val="%1.%2.%3.%4"/>
      <w:lvlJc w:val="left"/>
      <w:pPr>
        <w:ind w:left="1648" w:hanging="1080"/>
      </w:pPr>
      <w:rPr>
        <w:rFonts w:hint="default"/>
      </w:rPr>
    </w:lvl>
    <w:lvl w:ilvl="4">
      <w:start w:val="1"/>
      <w:numFmt w:val="decimal"/>
      <w:isLgl/>
      <w:lvlText w:val="%1.%2.%3.%4.%5"/>
      <w:lvlJc w:val="left"/>
      <w:pPr>
        <w:ind w:left="2008" w:hanging="1440"/>
      </w:pPr>
      <w:rPr>
        <w:rFonts w:hint="default"/>
      </w:rPr>
    </w:lvl>
    <w:lvl w:ilvl="5">
      <w:start w:val="1"/>
      <w:numFmt w:val="decimal"/>
      <w:isLgl/>
      <w:lvlText w:val="%1.%2.%3.%4.%5.%6"/>
      <w:lvlJc w:val="left"/>
      <w:pPr>
        <w:ind w:left="2008" w:hanging="1440"/>
      </w:pPr>
      <w:rPr>
        <w:rFonts w:hint="default"/>
      </w:rPr>
    </w:lvl>
    <w:lvl w:ilvl="6">
      <w:start w:val="1"/>
      <w:numFmt w:val="decimal"/>
      <w:isLgl/>
      <w:lvlText w:val="%1.%2.%3.%4.%5.%6.%7"/>
      <w:lvlJc w:val="left"/>
      <w:pPr>
        <w:ind w:left="2368" w:hanging="1800"/>
      </w:pPr>
      <w:rPr>
        <w:rFonts w:hint="default"/>
      </w:rPr>
    </w:lvl>
    <w:lvl w:ilvl="7">
      <w:start w:val="1"/>
      <w:numFmt w:val="decimal"/>
      <w:isLgl/>
      <w:lvlText w:val="%1.%2.%3.%4.%5.%6.%7.%8"/>
      <w:lvlJc w:val="left"/>
      <w:pPr>
        <w:ind w:left="2728" w:hanging="2160"/>
      </w:pPr>
      <w:rPr>
        <w:rFonts w:hint="default"/>
      </w:rPr>
    </w:lvl>
    <w:lvl w:ilvl="8">
      <w:start w:val="1"/>
      <w:numFmt w:val="decimal"/>
      <w:isLgl/>
      <w:lvlText w:val="%1.%2.%3.%4.%5.%6.%7.%8.%9"/>
      <w:lvlJc w:val="left"/>
      <w:pPr>
        <w:ind w:left="2728" w:hanging="2160"/>
      </w:pPr>
      <w:rPr>
        <w:rFonts w:hint="default"/>
      </w:rPr>
    </w:lvl>
  </w:abstractNum>
  <w:abstractNum w:abstractNumId="17" w15:restartNumberingAfterBreak="0">
    <w:nsid w:val="1CEB16F2"/>
    <w:multiLevelType w:val="hybridMultilevel"/>
    <w:tmpl w:val="FBB61196"/>
    <w:lvl w:ilvl="0" w:tplc="F286BBCE">
      <w:start w:val="2"/>
      <w:numFmt w:val="bullet"/>
      <w:lvlText w:val="-"/>
      <w:lvlJc w:val="left"/>
      <w:pPr>
        <w:ind w:left="720" w:hanging="360"/>
      </w:pPr>
      <w:rPr>
        <w:rFonts w:ascii="Calibri" w:eastAsia="Calibri" w:hAnsi="Calibri" w:cs="Calibri"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8" w15:restartNumberingAfterBreak="0">
    <w:nsid w:val="1E8A572E"/>
    <w:multiLevelType w:val="multilevel"/>
    <w:tmpl w:val="903CD8C0"/>
    <w:lvl w:ilvl="0">
      <w:start w:val="8"/>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9" w15:restartNumberingAfterBreak="0">
    <w:nsid w:val="2196368B"/>
    <w:multiLevelType w:val="hybridMultilevel"/>
    <w:tmpl w:val="6570FFC4"/>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0" w15:restartNumberingAfterBreak="0">
    <w:nsid w:val="22FD0E39"/>
    <w:multiLevelType w:val="hybridMultilevel"/>
    <w:tmpl w:val="929E221C"/>
    <w:lvl w:ilvl="0" w:tplc="F286BBCE">
      <w:start w:val="2"/>
      <w:numFmt w:val="bullet"/>
      <w:lvlText w:val="-"/>
      <w:lvlJc w:val="left"/>
      <w:pPr>
        <w:ind w:left="720" w:hanging="360"/>
      </w:pPr>
      <w:rPr>
        <w:rFonts w:ascii="Calibri" w:eastAsia="Calibri" w:hAnsi="Calibri" w:cs="Calibri"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1" w15:restartNumberingAfterBreak="0">
    <w:nsid w:val="268B6BBB"/>
    <w:multiLevelType w:val="hybridMultilevel"/>
    <w:tmpl w:val="57FCF98A"/>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2" w15:restartNumberingAfterBreak="0">
    <w:nsid w:val="2BEA61F4"/>
    <w:multiLevelType w:val="hybridMultilevel"/>
    <w:tmpl w:val="FB0C8E5E"/>
    <w:lvl w:ilvl="0" w:tplc="0402000B">
      <w:start w:val="1"/>
      <w:numFmt w:val="bullet"/>
      <w:lvlText w:val=""/>
      <w:lvlJc w:val="left"/>
      <w:pPr>
        <w:ind w:left="360" w:hanging="360"/>
      </w:pPr>
      <w:rPr>
        <w:rFonts w:ascii="Wingdings" w:hAnsi="Wingdings"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23" w15:restartNumberingAfterBreak="0">
    <w:nsid w:val="2F80097E"/>
    <w:multiLevelType w:val="hybridMultilevel"/>
    <w:tmpl w:val="78526DA8"/>
    <w:lvl w:ilvl="0" w:tplc="F286BBCE">
      <w:start w:val="2"/>
      <w:numFmt w:val="bullet"/>
      <w:lvlText w:val="-"/>
      <w:lvlJc w:val="left"/>
      <w:pPr>
        <w:ind w:left="405" w:hanging="360"/>
      </w:pPr>
      <w:rPr>
        <w:rFonts w:ascii="Calibri" w:eastAsia="Calibri" w:hAnsi="Calibri" w:cs="Calibri" w:hint="default"/>
      </w:rPr>
    </w:lvl>
    <w:lvl w:ilvl="1" w:tplc="08090003">
      <w:start w:val="1"/>
      <w:numFmt w:val="bullet"/>
      <w:lvlText w:val="o"/>
      <w:lvlJc w:val="left"/>
      <w:pPr>
        <w:ind w:left="1125" w:hanging="360"/>
      </w:pPr>
      <w:rPr>
        <w:rFonts w:ascii="Courier New" w:hAnsi="Courier New" w:cs="Courier New" w:hint="default"/>
      </w:rPr>
    </w:lvl>
    <w:lvl w:ilvl="2" w:tplc="08090005" w:tentative="1">
      <w:start w:val="1"/>
      <w:numFmt w:val="bullet"/>
      <w:lvlText w:val=""/>
      <w:lvlJc w:val="left"/>
      <w:pPr>
        <w:ind w:left="1845" w:hanging="360"/>
      </w:pPr>
      <w:rPr>
        <w:rFonts w:ascii="Wingdings" w:hAnsi="Wingdings" w:hint="default"/>
      </w:rPr>
    </w:lvl>
    <w:lvl w:ilvl="3" w:tplc="08090001" w:tentative="1">
      <w:start w:val="1"/>
      <w:numFmt w:val="bullet"/>
      <w:lvlText w:val=""/>
      <w:lvlJc w:val="left"/>
      <w:pPr>
        <w:ind w:left="2565" w:hanging="360"/>
      </w:pPr>
      <w:rPr>
        <w:rFonts w:ascii="Symbol" w:hAnsi="Symbol" w:hint="default"/>
      </w:rPr>
    </w:lvl>
    <w:lvl w:ilvl="4" w:tplc="08090003" w:tentative="1">
      <w:start w:val="1"/>
      <w:numFmt w:val="bullet"/>
      <w:lvlText w:val="o"/>
      <w:lvlJc w:val="left"/>
      <w:pPr>
        <w:ind w:left="3285" w:hanging="360"/>
      </w:pPr>
      <w:rPr>
        <w:rFonts w:ascii="Courier New" w:hAnsi="Courier New" w:cs="Courier New" w:hint="default"/>
      </w:rPr>
    </w:lvl>
    <w:lvl w:ilvl="5" w:tplc="08090005" w:tentative="1">
      <w:start w:val="1"/>
      <w:numFmt w:val="bullet"/>
      <w:lvlText w:val=""/>
      <w:lvlJc w:val="left"/>
      <w:pPr>
        <w:ind w:left="4005" w:hanging="360"/>
      </w:pPr>
      <w:rPr>
        <w:rFonts w:ascii="Wingdings" w:hAnsi="Wingdings" w:hint="default"/>
      </w:rPr>
    </w:lvl>
    <w:lvl w:ilvl="6" w:tplc="08090001" w:tentative="1">
      <w:start w:val="1"/>
      <w:numFmt w:val="bullet"/>
      <w:lvlText w:val=""/>
      <w:lvlJc w:val="left"/>
      <w:pPr>
        <w:ind w:left="4725" w:hanging="360"/>
      </w:pPr>
      <w:rPr>
        <w:rFonts w:ascii="Symbol" w:hAnsi="Symbol" w:hint="default"/>
      </w:rPr>
    </w:lvl>
    <w:lvl w:ilvl="7" w:tplc="08090003" w:tentative="1">
      <w:start w:val="1"/>
      <w:numFmt w:val="bullet"/>
      <w:lvlText w:val="o"/>
      <w:lvlJc w:val="left"/>
      <w:pPr>
        <w:ind w:left="5445" w:hanging="360"/>
      </w:pPr>
      <w:rPr>
        <w:rFonts w:ascii="Courier New" w:hAnsi="Courier New" w:cs="Courier New" w:hint="default"/>
      </w:rPr>
    </w:lvl>
    <w:lvl w:ilvl="8" w:tplc="08090005" w:tentative="1">
      <w:start w:val="1"/>
      <w:numFmt w:val="bullet"/>
      <w:lvlText w:val=""/>
      <w:lvlJc w:val="left"/>
      <w:pPr>
        <w:ind w:left="6165" w:hanging="360"/>
      </w:pPr>
      <w:rPr>
        <w:rFonts w:ascii="Wingdings" w:hAnsi="Wingdings" w:hint="default"/>
      </w:rPr>
    </w:lvl>
  </w:abstractNum>
  <w:abstractNum w:abstractNumId="24" w15:restartNumberingAfterBreak="0">
    <w:nsid w:val="2FC25C77"/>
    <w:multiLevelType w:val="hybridMultilevel"/>
    <w:tmpl w:val="3C44729A"/>
    <w:lvl w:ilvl="0" w:tplc="F286BBCE">
      <w:start w:val="2"/>
      <w:numFmt w:val="bullet"/>
      <w:lvlText w:val="-"/>
      <w:lvlJc w:val="left"/>
      <w:pPr>
        <w:ind w:left="405"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64F3F4B"/>
    <w:multiLevelType w:val="hybridMultilevel"/>
    <w:tmpl w:val="81AC08C0"/>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6" w15:restartNumberingAfterBreak="0">
    <w:nsid w:val="36FD46ED"/>
    <w:multiLevelType w:val="multilevel"/>
    <w:tmpl w:val="8866525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3B5E4B60"/>
    <w:multiLevelType w:val="hybridMultilevel"/>
    <w:tmpl w:val="C77A24BE"/>
    <w:lvl w:ilvl="0" w:tplc="952AE72A">
      <w:start w:val="1"/>
      <w:numFmt w:val="bullet"/>
      <w:lvlText w:val=""/>
      <w:lvlJc w:val="left"/>
      <w:pPr>
        <w:tabs>
          <w:tab w:val="num" w:pos="590"/>
        </w:tabs>
        <w:ind w:left="590" w:hanging="360"/>
      </w:pPr>
      <w:rPr>
        <w:rFonts w:ascii="Symbol" w:hAnsi="Symbol" w:hint="default"/>
        <w:sz w:val="16"/>
      </w:rPr>
    </w:lvl>
    <w:lvl w:ilvl="1" w:tplc="72E0612E">
      <w:start w:val="1"/>
      <w:numFmt w:val="bullet"/>
      <w:lvlText w:val="-"/>
      <w:lvlJc w:val="left"/>
      <w:pPr>
        <w:tabs>
          <w:tab w:val="num" w:pos="1420"/>
        </w:tabs>
        <w:ind w:left="1420" w:hanging="340"/>
      </w:pPr>
      <w:rPr>
        <w:rFonts w:ascii="9999999" w:hAnsi="9999999" w:hint="default"/>
        <w:sz w:val="16"/>
      </w:rPr>
    </w:lvl>
    <w:lvl w:ilvl="2" w:tplc="04020005">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3E532AC9"/>
    <w:multiLevelType w:val="hybridMultilevel"/>
    <w:tmpl w:val="32B48998"/>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9" w15:restartNumberingAfterBreak="0">
    <w:nsid w:val="3EE7610A"/>
    <w:multiLevelType w:val="hybridMultilevel"/>
    <w:tmpl w:val="B138596C"/>
    <w:lvl w:ilvl="0" w:tplc="7B90AF1C">
      <w:numFmt w:val="bullet"/>
      <w:lvlText w:val="-"/>
      <w:lvlJc w:val="left"/>
      <w:pPr>
        <w:ind w:left="1068" w:hanging="360"/>
      </w:pPr>
      <w:rPr>
        <w:rFonts w:ascii="Times New Roman" w:eastAsia="Times New Roman" w:hAnsi="Times New Roman" w:cs="Times New Roman"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30" w15:restartNumberingAfterBreak="0">
    <w:nsid w:val="40802FA0"/>
    <w:multiLevelType w:val="hybridMultilevel"/>
    <w:tmpl w:val="8124EA6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1" w15:restartNumberingAfterBreak="0">
    <w:nsid w:val="41052BD2"/>
    <w:multiLevelType w:val="hybridMultilevel"/>
    <w:tmpl w:val="B1CA1FFA"/>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2" w15:restartNumberingAfterBreak="0">
    <w:nsid w:val="445E1227"/>
    <w:multiLevelType w:val="hybridMultilevel"/>
    <w:tmpl w:val="2F2E6AF8"/>
    <w:lvl w:ilvl="0" w:tplc="F286BBCE">
      <w:start w:val="2"/>
      <w:numFmt w:val="bullet"/>
      <w:lvlText w:val="-"/>
      <w:lvlJc w:val="left"/>
      <w:pPr>
        <w:ind w:left="720" w:hanging="360"/>
      </w:pPr>
      <w:rPr>
        <w:rFonts w:ascii="Calibri" w:eastAsia="Calibri" w:hAnsi="Calibri" w:cs="Calibri"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3" w15:restartNumberingAfterBreak="0">
    <w:nsid w:val="45BA2B30"/>
    <w:multiLevelType w:val="hybridMultilevel"/>
    <w:tmpl w:val="AE7A122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46DC26F8"/>
    <w:multiLevelType w:val="hybridMultilevel"/>
    <w:tmpl w:val="31AA926E"/>
    <w:lvl w:ilvl="0" w:tplc="D72AE7E0">
      <w:start w:val="2"/>
      <w:numFmt w:val="bullet"/>
      <w:lvlText w:val="-"/>
      <w:lvlJc w:val="left"/>
      <w:pPr>
        <w:ind w:left="720" w:hanging="360"/>
      </w:pPr>
      <w:rPr>
        <w:rFonts w:ascii="Verdana" w:eastAsia="Calibri" w:hAnsi="Verdan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7FA080F"/>
    <w:multiLevelType w:val="hybridMultilevel"/>
    <w:tmpl w:val="956A7DD6"/>
    <w:lvl w:ilvl="0" w:tplc="6472C7EC">
      <w:start w:val="6"/>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8CF7498"/>
    <w:multiLevelType w:val="hybridMultilevel"/>
    <w:tmpl w:val="A93A8600"/>
    <w:lvl w:ilvl="0" w:tplc="2B549AA4">
      <w:start w:val="1"/>
      <w:numFmt w:val="bullet"/>
      <w:lvlText w:val=""/>
      <w:lvlJc w:val="left"/>
      <w:pPr>
        <w:ind w:left="540" w:hanging="360"/>
      </w:pPr>
      <w:rPr>
        <w:rFonts w:ascii="Wingdings" w:hAnsi="Wingdings" w:hint="default"/>
        <w:b/>
        <w:bCs/>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7" w15:restartNumberingAfterBreak="0">
    <w:nsid w:val="49103A8E"/>
    <w:multiLevelType w:val="hybridMultilevel"/>
    <w:tmpl w:val="3E1AD1C6"/>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8" w15:restartNumberingAfterBreak="0">
    <w:nsid w:val="4ADE6847"/>
    <w:multiLevelType w:val="hybridMultilevel"/>
    <w:tmpl w:val="91D40E92"/>
    <w:lvl w:ilvl="0" w:tplc="F286BBCE">
      <w:start w:val="2"/>
      <w:numFmt w:val="bullet"/>
      <w:lvlText w:val="-"/>
      <w:lvlJc w:val="left"/>
      <w:pPr>
        <w:ind w:left="405"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4B1F2AE9"/>
    <w:multiLevelType w:val="hybridMultilevel"/>
    <w:tmpl w:val="B1465820"/>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0" w15:restartNumberingAfterBreak="0">
    <w:nsid w:val="4CD674BB"/>
    <w:multiLevelType w:val="hybridMultilevel"/>
    <w:tmpl w:val="02389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D0B5703"/>
    <w:multiLevelType w:val="hybridMultilevel"/>
    <w:tmpl w:val="9A60C8DE"/>
    <w:lvl w:ilvl="0" w:tplc="0402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4E4C72C8"/>
    <w:multiLevelType w:val="hybridMultilevel"/>
    <w:tmpl w:val="5D5AB614"/>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3" w15:restartNumberingAfterBreak="0">
    <w:nsid w:val="4FF22C2B"/>
    <w:multiLevelType w:val="hybridMultilevel"/>
    <w:tmpl w:val="61AEB2BA"/>
    <w:lvl w:ilvl="0" w:tplc="B17A06A4">
      <w:numFmt w:val="bullet"/>
      <w:lvlText w:val="-"/>
      <w:lvlJc w:val="left"/>
      <w:pPr>
        <w:ind w:left="1260" w:hanging="360"/>
      </w:pPr>
      <w:rPr>
        <w:rFonts w:ascii="Arial" w:eastAsia="Calibri" w:hAnsi="Arial" w:cs="Arial" w:hint="default"/>
        <w:sz w:val="22"/>
      </w:rPr>
    </w:lvl>
    <w:lvl w:ilvl="1" w:tplc="08090003" w:tentative="1">
      <w:start w:val="1"/>
      <w:numFmt w:val="bullet"/>
      <w:lvlText w:val="o"/>
      <w:lvlJc w:val="left"/>
      <w:pPr>
        <w:ind w:left="1980" w:hanging="360"/>
      </w:pPr>
      <w:rPr>
        <w:rFonts w:ascii="Courier New" w:hAnsi="Courier New" w:cs="Courier New" w:hint="default"/>
      </w:rPr>
    </w:lvl>
    <w:lvl w:ilvl="2" w:tplc="08090005" w:tentative="1">
      <w:start w:val="1"/>
      <w:numFmt w:val="bullet"/>
      <w:lvlText w:val=""/>
      <w:lvlJc w:val="left"/>
      <w:pPr>
        <w:ind w:left="2700" w:hanging="360"/>
      </w:pPr>
      <w:rPr>
        <w:rFonts w:ascii="Wingdings" w:hAnsi="Wingdings" w:hint="default"/>
      </w:rPr>
    </w:lvl>
    <w:lvl w:ilvl="3" w:tplc="08090001" w:tentative="1">
      <w:start w:val="1"/>
      <w:numFmt w:val="bullet"/>
      <w:lvlText w:val=""/>
      <w:lvlJc w:val="left"/>
      <w:pPr>
        <w:ind w:left="3420" w:hanging="360"/>
      </w:pPr>
      <w:rPr>
        <w:rFonts w:ascii="Symbol" w:hAnsi="Symbol" w:hint="default"/>
      </w:rPr>
    </w:lvl>
    <w:lvl w:ilvl="4" w:tplc="08090003" w:tentative="1">
      <w:start w:val="1"/>
      <w:numFmt w:val="bullet"/>
      <w:lvlText w:val="o"/>
      <w:lvlJc w:val="left"/>
      <w:pPr>
        <w:ind w:left="4140" w:hanging="360"/>
      </w:pPr>
      <w:rPr>
        <w:rFonts w:ascii="Courier New" w:hAnsi="Courier New" w:cs="Courier New" w:hint="default"/>
      </w:rPr>
    </w:lvl>
    <w:lvl w:ilvl="5" w:tplc="08090005" w:tentative="1">
      <w:start w:val="1"/>
      <w:numFmt w:val="bullet"/>
      <w:lvlText w:val=""/>
      <w:lvlJc w:val="left"/>
      <w:pPr>
        <w:ind w:left="4860" w:hanging="360"/>
      </w:pPr>
      <w:rPr>
        <w:rFonts w:ascii="Wingdings" w:hAnsi="Wingdings" w:hint="default"/>
      </w:rPr>
    </w:lvl>
    <w:lvl w:ilvl="6" w:tplc="08090001" w:tentative="1">
      <w:start w:val="1"/>
      <w:numFmt w:val="bullet"/>
      <w:lvlText w:val=""/>
      <w:lvlJc w:val="left"/>
      <w:pPr>
        <w:ind w:left="5580" w:hanging="360"/>
      </w:pPr>
      <w:rPr>
        <w:rFonts w:ascii="Symbol" w:hAnsi="Symbol" w:hint="default"/>
      </w:rPr>
    </w:lvl>
    <w:lvl w:ilvl="7" w:tplc="08090003" w:tentative="1">
      <w:start w:val="1"/>
      <w:numFmt w:val="bullet"/>
      <w:lvlText w:val="o"/>
      <w:lvlJc w:val="left"/>
      <w:pPr>
        <w:ind w:left="6300" w:hanging="360"/>
      </w:pPr>
      <w:rPr>
        <w:rFonts w:ascii="Courier New" w:hAnsi="Courier New" w:cs="Courier New" w:hint="default"/>
      </w:rPr>
    </w:lvl>
    <w:lvl w:ilvl="8" w:tplc="08090005" w:tentative="1">
      <w:start w:val="1"/>
      <w:numFmt w:val="bullet"/>
      <w:lvlText w:val=""/>
      <w:lvlJc w:val="left"/>
      <w:pPr>
        <w:ind w:left="7020" w:hanging="360"/>
      </w:pPr>
      <w:rPr>
        <w:rFonts w:ascii="Wingdings" w:hAnsi="Wingdings" w:hint="default"/>
      </w:rPr>
    </w:lvl>
  </w:abstractNum>
  <w:abstractNum w:abstractNumId="44" w15:restartNumberingAfterBreak="0">
    <w:nsid w:val="503A0268"/>
    <w:multiLevelType w:val="hybridMultilevel"/>
    <w:tmpl w:val="218EB818"/>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5" w15:restartNumberingAfterBreak="0">
    <w:nsid w:val="50EF2AA0"/>
    <w:multiLevelType w:val="hybridMultilevel"/>
    <w:tmpl w:val="AC6E9AC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6" w15:restartNumberingAfterBreak="0">
    <w:nsid w:val="564D1EC0"/>
    <w:multiLevelType w:val="hybridMultilevel"/>
    <w:tmpl w:val="2458C5B2"/>
    <w:lvl w:ilvl="0" w:tplc="F978F394">
      <w:start w:val="9"/>
      <w:numFmt w:val="bullet"/>
      <w:lvlText w:val="-"/>
      <w:lvlJc w:val="left"/>
      <w:pPr>
        <w:ind w:left="435" w:hanging="360"/>
      </w:pPr>
      <w:rPr>
        <w:rFonts w:ascii="Verdana" w:eastAsia="Calibri" w:hAnsi="Verdana" w:cs="Times New Roman" w:hint="default"/>
      </w:rPr>
    </w:lvl>
    <w:lvl w:ilvl="1" w:tplc="08090003" w:tentative="1">
      <w:start w:val="1"/>
      <w:numFmt w:val="bullet"/>
      <w:lvlText w:val="o"/>
      <w:lvlJc w:val="left"/>
      <w:pPr>
        <w:ind w:left="1155" w:hanging="360"/>
      </w:pPr>
      <w:rPr>
        <w:rFonts w:ascii="Courier New" w:hAnsi="Courier New" w:cs="Courier New" w:hint="default"/>
      </w:rPr>
    </w:lvl>
    <w:lvl w:ilvl="2" w:tplc="08090005" w:tentative="1">
      <w:start w:val="1"/>
      <w:numFmt w:val="bullet"/>
      <w:lvlText w:val=""/>
      <w:lvlJc w:val="left"/>
      <w:pPr>
        <w:ind w:left="1875" w:hanging="360"/>
      </w:pPr>
      <w:rPr>
        <w:rFonts w:ascii="Wingdings" w:hAnsi="Wingdings" w:hint="default"/>
      </w:rPr>
    </w:lvl>
    <w:lvl w:ilvl="3" w:tplc="08090001" w:tentative="1">
      <w:start w:val="1"/>
      <w:numFmt w:val="bullet"/>
      <w:lvlText w:val=""/>
      <w:lvlJc w:val="left"/>
      <w:pPr>
        <w:ind w:left="2595" w:hanging="360"/>
      </w:pPr>
      <w:rPr>
        <w:rFonts w:ascii="Symbol" w:hAnsi="Symbol" w:hint="default"/>
      </w:rPr>
    </w:lvl>
    <w:lvl w:ilvl="4" w:tplc="08090003" w:tentative="1">
      <w:start w:val="1"/>
      <w:numFmt w:val="bullet"/>
      <w:lvlText w:val="o"/>
      <w:lvlJc w:val="left"/>
      <w:pPr>
        <w:ind w:left="3315" w:hanging="360"/>
      </w:pPr>
      <w:rPr>
        <w:rFonts w:ascii="Courier New" w:hAnsi="Courier New" w:cs="Courier New" w:hint="default"/>
      </w:rPr>
    </w:lvl>
    <w:lvl w:ilvl="5" w:tplc="08090005" w:tentative="1">
      <w:start w:val="1"/>
      <w:numFmt w:val="bullet"/>
      <w:lvlText w:val=""/>
      <w:lvlJc w:val="left"/>
      <w:pPr>
        <w:ind w:left="4035" w:hanging="360"/>
      </w:pPr>
      <w:rPr>
        <w:rFonts w:ascii="Wingdings" w:hAnsi="Wingdings" w:hint="default"/>
      </w:rPr>
    </w:lvl>
    <w:lvl w:ilvl="6" w:tplc="08090001" w:tentative="1">
      <w:start w:val="1"/>
      <w:numFmt w:val="bullet"/>
      <w:lvlText w:val=""/>
      <w:lvlJc w:val="left"/>
      <w:pPr>
        <w:ind w:left="4755" w:hanging="360"/>
      </w:pPr>
      <w:rPr>
        <w:rFonts w:ascii="Symbol" w:hAnsi="Symbol" w:hint="default"/>
      </w:rPr>
    </w:lvl>
    <w:lvl w:ilvl="7" w:tplc="08090003" w:tentative="1">
      <w:start w:val="1"/>
      <w:numFmt w:val="bullet"/>
      <w:lvlText w:val="o"/>
      <w:lvlJc w:val="left"/>
      <w:pPr>
        <w:ind w:left="5475" w:hanging="360"/>
      </w:pPr>
      <w:rPr>
        <w:rFonts w:ascii="Courier New" w:hAnsi="Courier New" w:cs="Courier New" w:hint="default"/>
      </w:rPr>
    </w:lvl>
    <w:lvl w:ilvl="8" w:tplc="08090005" w:tentative="1">
      <w:start w:val="1"/>
      <w:numFmt w:val="bullet"/>
      <w:lvlText w:val=""/>
      <w:lvlJc w:val="left"/>
      <w:pPr>
        <w:ind w:left="6195" w:hanging="360"/>
      </w:pPr>
      <w:rPr>
        <w:rFonts w:ascii="Wingdings" w:hAnsi="Wingdings" w:hint="default"/>
      </w:rPr>
    </w:lvl>
  </w:abstractNum>
  <w:abstractNum w:abstractNumId="47" w15:restartNumberingAfterBreak="0">
    <w:nsid w:val="57F171A4"/>
    <w:multiLevelType w:val="multilevel"/>
    <w:tmpl w:val="026075D4"/>
    <w:lvl w:ilvl="0">
      <w:start w:val="12"/>
      <w:numFmt w:val="decimal"/>
      <w:lvlText w:val="%1"/>
      <w:lvlJc w:val="left"/>
      <w:pPr>
        <w:ind w:left="480" w:hanging="48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8" w15:restartNumberingAfterBreak="0">
    <w:nsid w:val="5E093F56"/>
    <w:multiLevelType w:val="hybridMultilevel"/>
    <w:tmpl w:val="233CF6F0"/>
    <w:lvl w:ilvl="0" w:tplc="04020001">
      <w:start w:val="1"/>
      <w:numFmt w:val="bullet"/>
      <w:lvlText w:val=""/>
      <w:lvlJc w:val="left"/>
      <w:pPr>
        <w:ind w:left="2160" w:hanging="360"/>
      </w:pPr>
      <w:rPr>
        <w:rFonts w:ascii="Symbol" w:hAnsi="Symbol" w:hint="default"/>
      </w:rPr>
    </w:lvl>
    <w:lvl w:ilvl="1" w:tplc="04020003" w:tentative="1">
      <w:start w:val="1"/>
      <w:numFmt w:val="bullet"/>
      <w:lvlText w:val="o"/>
      <w:lvlJc w:val="left"/>
      <w:pPr>
        <w:ind w:left="2880" w:hanging="360"/>
      </w:pPr>
      <w:rPr>
        <w:rFonts w:ascii="Courier New" w:hAnsi="Courier New" w:cs="Courier New" w:hint="default"/>
      </w:rPr>
    </w:lvl>
    <w:lvl w:ilvl="2" w:tplc="04020005" w:tentative="1">
      <w:start w:val="1"/>
      <w:numFmt w:val="bullet"/>
      <w:lvlText w:val=""/>
      <w:lvlJc w:val="left"/>
      <w:pPr>
        <w:ind w:left="3600" w:hanging="360"/>
      </w:pPr>
      <w:rPr>
        <w:rFonts w:ascii="Wingdings" w:hAnsi="Wingdings" w:hint="default"/>
      </w:rPr>
    </w:lvl>
    <w:lvl w:ilvl="3" w:tplc="04020001" w:tentative="1">
      <w:start w:val="1"/>
      <w:numFmt w:val="bullet"/>
      <w:lvlText w:val=""/>
      <w:lvlJc w:val="left"/>
      <w:pPr>
        <w:ind w:left="4320" w:hanging="360"/>
      </w:pPr>
      <w:rPr>
        <w:rFonts w:ascii="Symbol" w:hAnsi="Symbol" w:hint="default"/>
      </w:rPr>
    </w:lvl>
    <w:lvl w:ilvl="4" w:tplc="04020003" w:tentative="1">
      <w:start w:val="1"/>
      <w:numFmt w:val="bullet"/>
      <w:lvlText w:val="o"/>
      <w:lvlJc w:val="left"/>
      <w:pPr>
        <w:ind w:left="5040" w:hanging="360"/>
      </w:pPr>
      <w:rPr>
        <w:rFonts w:ascii="Courier New" w:hAnsi="Courier New" w:cs="Courier New" w:hint="default"/>
      </w:rPr>
    </w:lvl>
    <w:lvl w:ilvl="5" w:tplc="04020005" w:tentative="1">
      <w:start w:val="1"/>
      <w:numFmt w:val="bullet"/>
      <w:lvlText w:val=""/>
      <w:lvlJc w:val="left"/>
      <w:pPr>
        <w:ind w:left="5760" w:hanging="360"/>
      </w:pPr>
      <w:rPr>
        <w:rFonts w:ascii="Wingdings" w:hAnsi="Wingdings" w:hint="default"/>
      </w:rPr>
    </w:lvl>
    <w:lvl w:ilvl="6" w:tplc="04020001" w:tentative="1">
      <w:start w:val="1"/>
      <w:numFmt w:val="bullet"/>
      <w:lvlText w:val=""/>
      <w:lvlJc w:val="left"/>
      <w:pPr>
        <w:ind w:left="6480" w:hanging="360"/>
      </w:pPr>
      <w:rPr>
        <w:rFonts w:ascii="Symbol" w:hAnsi="Symbol" w:hint="default"/>
      </w:rPr>
    </w:lvl>
    <w:lvl w:ilvl="7" w:tplc="04020003" w:tentative="1">
      <w:start w:val="1"/>
      <w:numFmt w:val="bullet"/>
      <w:lvlText w:val="o"/>
      <w:lvlJc w:val="left"/>
      <w:pPr>
        <w:ind w:left="7200" w:hanging="360"/>
      </w:pPr>
      <w:rPr>
        <w:rFonts w:ascii="Courier New" w:hAnsi="Courier New" w:cs="Courier New" w:hint="default"/>
      </w:rPr>
    </w:lvl>
    <w:lvl w:ilvl="8" w:tplc="04020005" w:tentative="1">
      <w:start w:val="1"/>
      <w:numFmt w:val="bullet"/>
      <w:lvlText w:val=""/>
      <w:lvlJc w:val="left"/>
      <w:pPr>
        <w:ind w:left="7920" w:hanging="360"/>
      </w:pPr>
      <w:rPr>
        <w:rFonts w:ascii="Wingdings" w:hAnsi="Wingdings" w:hint="default"/>
      </w:rPr>
    </w:lvl>
  </w:abstractNum>
  <w:abstractNum w:abstractNumId="49" w15:restartNumberingAfterBreak="0">
    <w:nsid w:val="5E146146"/>
    <w:multiLevelType w:val="hybridMultilevel"/>
    <w:tmpl w:val="A0C88EB6"/>
    <w:lvl w:ilvl="0" w:tplc="0402000B">
      <w:start w:val="1"/>
      <w:numFmt w:val="bullet"/>
      <w:lvlText w:val=""/>
      <w:lvlJc w:val="left"/>
      <w:pPr>
        <w:ind w:left="720" w:hanging="360"/>
      </w:pPr>
      <w:rPr>
        <w:rFonts w:ascii="Wingdings" w:hAnsi="Wingdings" w:hint="default"/>
      </w:rPr>
    </w:lvl>
    <w:lvl w:ilvl="1" w:tplc="50043D88">
      <w:numFmt w:val="bullet"/>
      <w:lvlText w:val="•"/>
      <w:lvlJc w:val="left"/>
      <w:pPr>
        <w:ind w:left="1440" w:hanging="360"/>
      </w:pPr>
      <w:rPr>
        <w:rFonts w:ascii="Verdana" w:eastAsia="Times New Roman" w:hAnsi="Verdana" w:cs="Times New Roman"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0" w15:restartNumberingAfterBreak="0">
    <w:nsid w:val="6581443E"/>
    <w:multiLevelType w:val="hybridMultilevel"/>
    <w:tmpl w:val="8DCE817A"/>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1" w15:restartNumberingAfterBreak="0">
    <w:nsid w:val="6B990C7E"/>
    <w:multiLevelType w:val="hybridMultilevel"/>
    <w:tmpl w:val="3F66A062"/>
    <w:lvl w:ilvl="0" w:tplc="ABE04A42">
      <w:numFmt w:val="bullet"/>
      <w:lvlText w:val="-"/>
      <w:lvlJc w:val="left"/>
      <w:pPr>
        <w:ind w:left="720" w:hanging="360"/>
      </w:pPr>
      <w:rPr>
        <w:rFonts w:ascii="Verdana" w:eastAsia="Times New Roman" w:hAnsi="Verdan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725320FE"/>
    <w:multiLevelType w:val="hybridMultilevel"/>
    <w:tmpl w:val="CFF2FCF2"/>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3" w15:restartNumberingAfterBreak="0">
    <w:nsid w:val="749B1CB7"/>
    <w:multiLevelType w:val="hybridMultilevel"/>
    <w:tmpl w:val="02E20062"/>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4" w15:restartNumberingAfterBreak="0">
    <w:nsid w:val="75144082"/>
    <w:multiLevelType w:val="hybridMultilevel"/>
    <w:tmpl w:val="20469FC0"/>
    <w:lvl w:ilvl="0" w:tplc="E79A9BCA">
      <w:numFmt w:val="bullet"/>
      <w:lvlText w:val="-"/>
      <w:lvlJc w:val="left"/>
      <w:pPr>
        <w:ind w:left="405" w:hanging="360"/>
      </w:pPr>
      <w:rPr>
        <w:rFonts w:ascii="Calibri" w:eastAsia="Times New Roman" w:hAnsi="Calibri" w:cs="Calibri" w:hint="default"/>
      </w:rPr>
    </w:lvl>
    <w:lvl w:ilvl="1" w:tplc="08090003" w:tentative="1">
      <w:start w:val="1"/>
      <w:numFmt w:val="bullet"/>
      <w:lvlText w:val="o"/>
      <w:lvlJc w:val="left"/>
      <w:pPr>
        <w:ind w:left="1125" w:hanging="360"/>
      </w:pPr>
      <w:rPr>
        <w:rFonts w:ascii="Courier New" w:hAnsi="Courier New" w:cs="Courier New" w:hint="default"/>
      </w:rPr>
    </w:lvl>
    <w:lvl w:ilvl="2" w:tplc="08090005" w:tentative="1">
      <w:start w:val="1"/>
      <w:numFmt w:val="bullet"/>
      <w:lvlText w:val=""/>
      <w:lvlJc w:val="left"/>
      <w:pPr>
        <w:ind w:left="1845" w:hanging="360"/>
      </w:pPr>
      <w:rPr>
        <w:rFonts w:ascii="Wingdings" w:hAnsi="Wingdings" w:hint="default"/>
      </w:rPr>
    </w:lvl>
    <w:lvl w:ilvl="3" w:tplc="08090001" w:tentative="1">
      <w:start w:val="1"/>
      <w:numFmt w:val="bullet"/>
      <w:lvlText w:val=""/>
      <w:lvlJc w:val="left"/>
      <w:pPr>
        <w:ind w:left="2565" w:hanging="360"/>
      </w:pPr>
      <w:rPr>
        <w:rFonts w:ascii="Symbol" w:hAnsi="Symbol" w:hint="default"/>
      </w:rPr>
    </w:lvl>
    <w:lvl w:ilvl="4" w:tplc="08090003" w:tentative="1">
      <w:start w:val="1"/>
      <w:numFmt w:val="bullet"/>
      <w:lvlText w:val="o"/>
      <w:lvlJc w:val="left"/>
      <w:pPr>
        <w:ind w:left="3285" w:hanging="360"/>
      </w:pPr>
      <w:rPr>
        <w:rFonts w:ascii="Courier New" w:hAnsi="Courier New" w:cs="Courier New" w:hint="default"/>
      </w:rPr>
    </w:lvl>
    <w:lvl w:ilvl="5" w:tplc="08090005" w:tentative="1">
      <w:start w:val="1"/>
      <w:numFmt w:val="bullet"/>
      <w:lvlText w:val=""/>
      <w:lvlJc w:val="left"/>
      <w:pPr>
        <w:ind w:left="4005" w:hanging="360"/>
      </w:pPr>
      <w:rPr>
        <w:rFonts w:ascii="Wingdings" w:hAnsi="Wingdings" w:hint="default"/>
      </w:rPr>
    </w:lvl>
    <w:lvl w:ilvl="6" w:tplc="08090001" w:tentative="1">
      <w:start w:val="1"/>
      <w:numFmt w:val="bullet"/>
      <w:lvlText w:val=""/>
      <w:lvlJc w:val="left"/>
      <w:pPr>
        <w:ind w:left="4725" w:hanging="360"/>
      </w:pPr>
      <w:rPr>
        <w:rFonts w:ascii="Symbol" w:hAnsi="Symbol" w:hint="default"/>
      </w:rPr>
    </w:lvl>
    <w:lvl w:ilvl="7" w:tplc="08090003" w:tentative="1">
      <w:start w:val="1"/>
      <w:numFmt w:val="bullet"/>
      <w:lvlText w:val="o"/>
      <w:lvlJc w:val="left"/>
      <w:pPr>
        <w:ind w:left="5445" w:hanging="360"/>
      </w:pPr>
      <w:rPr>
        <w:rFonts w:ascii="Courier New" w:hAnsi="Courier New" w:cs="Courier New" w:hint="default"/>
      </w:rPr>
    </w:lvl>
    <w:lvl w:ilvl="8" w:tplc="08090005" w:tentative="1">
      <w:start w:val="1"/>
      <w:numFmt w:val="bullet"/>
      <w:lvlText w:val=""/>
      <w:lvlJc w:val="left"/>
      <w:pPr>
        <w:ind w:left="6165" w:hanging="360"/>
      </w:pPr>
      <w:rPr>
        <w:rFonts w:ascii="Wingdings" w:hAnsi="Wingdings" w:hint="default"/>
      </w:rPr>
    </w:lvl>
  </w:abstractNum>
  <w:abstractNum w:abstractNumId="55" w15:restartNumberingAfterBreak="0">
    <w:nsid w:val="765C77B9"/>
    <w:multiLevelType w:val="hybridMultilevel"/>
    <w:tmpl w:val="9DB253FE"/>
    <w:lvl w:ilvl="0" w:tplc="F286BBCE">
      <w:start w:val="2"/>
      <w:numFmt w:val="bullet"/>
      <w:lvlText w:val="-"/>
      <w:lvlJc w:val="left"/>
      <w:pPr>
        <w:ind w:left="405"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77D44565"/>
    <w:multiLevelType w:val="hybridMultilevel"/>
    <w:tmpl w:val="8B70EC8C"/>
    <w:lvl w:ilvl="0" w:tplc="F286BBCE">
      <w:start w:val="2"/>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7B9F4A1F"/>
    <w:multiLevelType w:val="hybridMultilevel"/>
    <w:tmpl w:val="C8C4BDD4"/>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8" w15:restartNumberingAfterBreak="0">
    <w:nsid w:val="7FCA41A9"/>
    <w:multiLevelType w:val="hybridMultilevel"/>
    <w:tmpl w:val="594A02F4"/>
    <w:lvl w:ilvl="0" w:tplc="F286BBCE">
      <w:start w:val="2"/>
      <w:numFmt w:val="bullet"/>
      <w:lvlText w:val="-"/>
      <w:lvlJc w:val="left"/>
      <w:pPr>
        <w:ind w:left="720" w:hanging="360"/>
      </w:pPr>
      <w:rPr>
        <w:rFonts w:ascii="Calibri" w:eastAsia="Calibri" w:hAnsi="Calibri" w:cs="Calibri"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num w:numId="1">
    <w:abstractNumId w:val="23"/>
  </w:num>
  <w:num w:numId="2">
    <w:abstractNumId w:val="35"/>
  </w:num>
  <w:num w:numId="3">
    <w:abstractNumId w:val="55"/>
  </w:num>
  <w:num w:numId="4">
    <w:abstractNumId w:val="41"/>
  </w:num>
  <w:num w:numId="5">
    <w:abstractNumId w:val="43"/>
  </w:num>
  <w:num w:numId="6">
    <w:abstractNumId w:val="10"/>
  </w:num>
  <w:num w:numId="7">
    <w:abstractNumId w:val="11"/>
  </w:num>
  <w:num w:numId="8">
    <w:abstractNumId w:val="27"/>
  </w:num>
  <w:num w:numId="9">
    <w:abstractNumId w:val="29"/>
  </w:num>
  <w:num w:numId="10">
    <w:abstractNumId w:val="6"/>
  </w:num>
  <w:num w:numId="11">
    <w:abstractNumId w:val="15"/>
  </w:num>
  <w:num w:numId="12">
    <w:abstractNumId w:val="24"/>
  </w:num>
  <w:num w:numId="13">
    <w:abstractNumId w:val="38"/>
  </w:num>
  <w:num w:numId="14">
    <w:abstractNumId w:val="46"/>
  </w:num>
  <w:num w:numId="15">
    <w:abstractNumId w:val="26"/>
  </w:num>
  <w:num w:numId="16">
    <w:abstractNumId w:val="5"/>
  </w:num>
  <w:num w:numId="17">
    <w:abstractNumId w:val="16"/>
  </w:num>
  <w:num w:numId="18">
    <w:abstractNumId w:val="3"/>
  </w:num>
  <w:num w:numId="19">
    <w:abstractNumId w:val="12"/>
  </w:num>
  <w:num w:numId="20">
    <w:abstractNumId w:val="8"/>
  </w:num>
  <w:num w:numId="21">
    <w:abstractNumId w:val="7"/>
  </w:num>
  <w:num w:numId="22">
    <w:abstractNumId w:val="14"/>
  </w:num>
  <w:num w:numId="23">
    <w:abstractNumId w:val="22"/>
  </w:num>
  <w:num w:numId="24">
    <w:abstractNumId w:val="57"/>
  </w:num>
  <w:num w:numId="25">
    <w:abstractNumId w:val="25"/>
  </w:num>
  <w:num w:numId="26">
    <w:abstractNumId w:val="44"/>
  </w:num>
  <w:num w:numId="27">
    <w:abstractNumId w:val="20"/>
  </w:num>
  <w:num w:numId="28">
    <w:abstractNumId w:val="45"/>
  </w:num>
  <w:num w:numId="29">
    <w:abstractNumId w:val="19"/>
  </w:num>
  <w:num w:numId="30">
    <w:abstractNumId w:val="58"/>
  </w:num>
  <w:num w:numId="31">
    <w:abstractNumId w:val="48"/>
  </w:num>
  <w:num w:numId="32">
    <w:abstractNumId w:val="50"/>
  </w:num>
  <w:num w:numId="33">
    <w:abstractNumId w:val="31"/>
  </w:num>
  <w:num w:numId="34">
    <w:abstractNumId w:val="42"/>
  </w:num>
  <w:num w:numId="35">
    <w:abstractNumId w:val="39"/>
  </w:num>
  <w:num w:numId="36">
    <w:abstractNumId w:val="28"/>
  </w:num>
  <w:num w:numId="37">
    <w:abstractNumId w:val="37"/>
  </w:num>
  <w:num w:numId="38">
    <w:abstractNumId w:val="53"/>
  </w:num>
  <w:num w:numId="39">
    <w:abstractNumId w:val="32"/>
  </w:num>
  <w:num w:numId="40">
    <w:abstractNumId w:val="4"/>
  </w:num>
  <w:num w:numId="41">
    <w:abstractNumId w:val="21"/>
  </w:num>
  <w:num w:numId="42">
    <w:abstractNumId w:val="49"/>
  </w:num>
  <w:num w:numId="43">
    <w:abstractNumId w:val="13"/>
  </w:num>
  <w:num w:numId="44">
    <w:abstractNumId w:val="52"/>
  </w:num>
  <w:num w:numId="45">
    <w:abstractNumId w:val="1"/>
  </w:num>
  <w:num w:numId="46">
    <w:abstractNumId w:val="40"/>
  </w:num>
  <w:num w:numId="47">
    <w:abstractNumId w:val="5"/>
  </w:num>
  <w:num w:numId="48">
    <w:abstractNumId w:val="36"/>
  </w:num>
  <w:num w:numId="49">
    <w:abstractNumId w:val="34"/>
  </w:num>
  <w:num w:numId="50">
    <w:abstractNumId w:val="17"/>
  </w:num>
  <w:num w:numId="51">
    <w:abstractNumId w:val="51"/>
  </w:num>
  <w:num w:numId="52">
    <w:abstractNumId w:val="56"/>
  </w:num>
  <w:num w:numId="53">
    <w:abstractNumId w:val="30"/>
  </w:num>
  <w:num w:numId="54">
    <w:abstractNumId w:val="9"/>
  </w:num>
  <w:num w:numId="55">
    <w:abstractNumId w:val="0"/>
  </w:num>
  <w:num w:numId="56">
    <w:abstractNumId w:val="47"/>
  </w:num>
  <w:num w:numId="57">
    <w:abstractNumId w:val="54"/>
  </w:num>
  <w:num w:numId="58">
    <w:abstractNumId w:val="33"/>
  </w:num>
  <w:num w:numId="59">
    <w:abstractNumId w:val="18"/>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TrackFormatting/>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0696"/>
    <w:rsid w:val="0000227E"/>
    <w:rsid w:val="0000417C"/>
    <w:rsid w:val="000065C8"/>
    <w:rsid w:val="00007398"/>
    <w:rsid w:val="00007FCF"/>
    <w:rsid w:val="00010046"/>
    <w:rsid w:val="00010BD0"/>
    <w:rsid w:val="00011E12"/>
    <w:rsid w:val="00012605"/>
    <w:rsid w:val="0001458E"/>
    <w:rsid w:val="00014BB5"/>
    <w:rsid w:val="00015F89"/>
    <w:rsid w:val="00016DAA"/>
    <w:rsid w:val="00017CC8"/>
    <w:rsid w:val="000222F6"/>
    <w:rsid w:val="000232CE"/>
    <w:rsid w:val="000234FA"/>
    <w:rsid w:val="00025FCA"/>
    <w:rsid w:val="000275C0"/>
    <w:rsid w:val="0002773F"/>
    <w:rsid w:val="000312A4"/>
    <w:rsid w:val="00031D75"/>
    <w:rsid w:val="00031FAE"/>
    <w:rsid w:val="00034219"/>
    <w:rsid w:val="0003507D"/>
    <w:rsid w:val="0003639B"/>
    <w:rsid w:val="00037700"/>
    <w:rsid w:val="00041704"/>
    <w:rsid w:val="0004239E"/>
    <w:rsid w:val="00044FCC"/>
    <w:rsid w:val="00046C65"/>
    <w:rsid w:val="0005089E"/>
    <w:rsid w:val="00052D09"/>
    <w:rsid w:val="00054005"/>
    <w:rsid w:val="000548D3"/>
    <w:rsid w:val="00054E14"/>
    <w:rsid w:val="00055C5A"/>
    <w:rsid w:val="00057419"/>
    <w:rsid w:val="00057B92"/>
    <w:rsid w:val="0006037E"/>
    <w:rsid w:val="00060A24"/>
    <w:rsid w:val="00063D67"/>
    <w:rsid w:val="000640C5"/>
    <w:rsid w:val="00064B3D"/>
    <w:rsid w:val="00066C7E"/>
    <w:rsid w:val="000674AB"/>
    <w:rsid w:val="00067D02"/>
    <w:rsid w:val="0007024F"/>
    <w:rsid w:val="000726D1"/>
    <w:rsid w:val="00073CFD"/>
    <w:rsid w:val="00073F4D"/>
    <w:rsid w:val="00074D0F"/>
    <w:rsid w:val="00075F4E"/>
    <w:rsid w:val="00077094"/>
    <w:rsid w:val="00080214"/>
    <w:rsid w:val="0008104A"/>
    <w:rsid w:val="00085FAD"/>
    <w:rsid w:val="000862DB"/>
    <w:rsid w:val="0008689D"/>
    <w:rsid w:val="00086ABC"/>
    <w:rsid w:val="00087D52"/>
    <w:rsid w:val="00090172"/>
    <w:rsid w:val="00090DC5"/>
    <w:rsid w:val="00091B23"/>
    <w:rsid w:val="00092A57"/>
    <w:rsid w:val="00093B2F"/>
    <w:rsid w:val="00094283"/>
    <w:rsid w:val="000A18D7"/>
    <w:rsid w:val="000A1AD7"/>
    <w:rsid w:val="000A2C2B"/>
    <w:rsid w:val="000A2D17"/>
    <w:rsid w:val="000A5BCB"/>
    <w:rsid w:val="000A6447"/>
    <w:rsid w:val="000A6D99"/>
    <w:rsid w:val="000B2551"/>
    <w:rsid w:val="000B2BA3"/>
    <w:rsid w:val="000B3123"/>
    <w:rsid w:val="000B49D4"/>
    <w:rsid w:val="000B55AD"/>
    <w:rsid w:val="000B6586"/>
    <w:rsid w:val="000B6BA2"/>
    <w:rsid w:val="000C08EC"/>
    <w:rsid w:val="000C0BF7"/>
    <w:rsid w:val="000C0CC4"/>
    <w:rsid w:val="000C0F7D"/>
    <w:rsid w:val="000C1AF0"/>
    <w:rsid w:val="000C2822"/>
    <w:rsid w:val="000C323E"/>
    <w:rsid w:val="000C3472"/>
    <w:rsid w:val="000C527A"/>
    <w:rsid w:val="000C58FE"/>
    <w:rsid w:val="000C6183"/>
    <w:rsid w:val="000C6DD5"/>
    <w:rsid w:val="000C792A"/>
    <w:rsid w:val="000D10B9"/>
    <w:rsid w:val="000D1310"/>
    <w:rsid w:val="000D179E"/>
    <w:rsid w:val="000D2924"/>
    <w:rsid w:val="000D35F0"/>
    <w:rsid w:val="000D3C32"/>
    <w:rsid w:val="000D4DEC"/>
    <w:rsid w:val="000D5F55"/>
    <w:rsid w:val="000D7914"/>
    <w:rsid w:val="000D7E0B"/>
    <w:rsid w:val="000E047E"/>
    <w:rsid w:val="000E0C11"/>
    <w:rsid w:val="000E1182"/>
    <w:rsid w:val="000E2B83"/>
    <w:rsid w:val="000E33B0"/>
    <w:rsid w:val="000E35F8"/>
    <w:rsid w:val="000E3DD1"/>
    <w:rsid w:val="000E58FC"/>
    <w:rsid w:val="000E7961"/>
    <w:rsid w:val="000E7F77"/>
    <w:rsid w:val="000F0CF1"/>
    <w:rsid w:val="000F1103"/>
    <w:rsid w:val="000F340F"/>
    <w:rsid w:val="000F48CB"/>
    <w:rsid w:val="000F4B8D"/>
    <w:rsid w:val="000F5330"/>
    <w:rsid w:val="000F7B36"/>
    <w:rsid w:val="000F7BAC"/>
    <w:rsid w:val="001010EC"/>
    <w:rsid w:val="00101C87"/>
    <w:rsid w:val="0010481F"/>
    <w:rsid w:val="00104E48"/>
    <w:rsid w:val="00104E5E"/>
    <w:rsid w:val="00105DAC"/>
    <w:rsid w:val="00106EB8"/>
    <w:rsid w:val="00110843"/>
    <w:rsid w:val="00110911"/>
    <w:rsid w:val="00111762"/>
    <w:rsid w:val="00111BE7"/>
    <w:rsid w:val="00113A7F"/>
    <w:rsid w:val="001144EC"/>
    <w:rsid w:val="00115A3E"/>
    <w:rsid w:val="00116F02"/>
    <w:rsid w:val="00117CA0"/>
    <w:rsid w:val="00121791"/>
    <w:rsid w:val="00123BB1"/>
    <w:rsid w:val="00124E9C"/>
    <w:rsid w:val="00126A94"/>
    <w:rsid w:val="00131B78"/>
    <w:rsid w:val="00132245"/>
    <w:rsid w:val="00133E36"/>
    <w:rsid w:val="00134837"/>
    <w:rsid w:val="0013485C"/>
    <w:rsid w:val="00141259"/>
    <w:rsid w:val="00141B37"/>
    <w:rsid w:val="00143389"/>
    <w:rsid w:val="0014770D"/>
    <w:rsid w:val="0015095D"/>
    <w:rsid w:val="001529F7"/>
    <w:rsid w:val="00153675"/>
    <w:rsid w:val="001553D0"/>
    <w:rsid w:val="00155F5E"/>
    <w:rsid w:val="001606D1"/>
    <w:rsid w:val="00160A86"/>
    <w:rsid w:val="00161E74"/>
    <w:rsid w:val="00163152"/>
    <w:rsid w:val="00163F51"/>
    <w:rsid w:val="00165546"/>
    <w:rsid w:val="001666FD"/>
    <w:rsid w:val="00166746"/>
    <w:rsid w:val="00166CBE"/>
    <w:rsid w:val="001672ED"/>
    <w:rsid w:val="0017130D"/>
    <w:rsid w:val="0017225A"/>
    <w:rsid w:val="00172B68"/>
    <w:rsid w:val="00173D0D"/>
    <w:rsid w:val="00177164"/>
    <w:rsid w:val="001809E7"/>
    <w:rsid w:val="00182507"/>
    <w:rsid w:val="00185D87"/>
    <w:rsid w:val="00186623"/>
    <w:rsid w:val="001915ED"/>
    <w:rsid w:val="00191F46"/>
    <w:rsid w:val="00193E76"/>
    <w:rsid w:val="00194736"/>
    <w:rsid w:val="00194AD1"/>
    <w:rsid w:val="001A3DEC"/>
    <w:rsid w:val="001A54A8"/>
    <w:rsid w:val="001A578D"/>
    <w:rsid w:val="001B0401"/>
    <w:rsid w:val="001B1B09"/>
    <w:rsid w:val="001B3401"/>
    <w:rsid w:val="001B3521"/>
    <w:rsid w:val="001B3DE2"/>
    <w:rsid w:val="001B4D82"/>
    <w:rsid w:val="001B5B15"/>
    <w:rsid w:val="001B6A92"/>
    <w:rsid w:val="001C01E8"/>
    <w:rsid w:val="001C0B14"/>
    <w:rsid w:val="001C15FA"/>
    <w:rsid w:val="001C18B0"/>
    <w:rsid w:val="001C2481"/>
    <w:rsid w:val="001C31A4"/>
    <w:rsid w:val="001C3BE3"/>
    <w:rsid w:val="001C4141"/>
    <w:rsid w:val="001C4E8B"/>
    <w:rsid w:val="001C5723"/>
    <w:rsid w:val="001C6A61"/>
    <w:rsid w:val="001D11BF"/>
    <w:rsid w:val="001D1683"/>
    <w:rsid w:val="001D1A73"/>
    <w:rsid w:val="001D1C86"/>
    <w:rsid w:val="001D1D05"/>
    <w:rsid w:val="001D1F3E"/>
    <w:rsid w:val="001D2C27"/>
    <w:rsid w:val="001D6225"/>
    <w:rsid w:val="001E1F68"/>
    <w:rsid w:val="001E2E04"/>
    <w:rsid w:val="001E7D2A"/>
    <w:rsid w:val="001F04AF"/>
    <w:rsid w:val="001F0E13"/>
    <w:rsid w:val="001F2BC0"/>
    <w:rsid w:val="001F36AB"/>
    <w:rsid w:val="001F4098"/>
    <w:rsid w:val="001F40F4"/>
    <w:rsid w:val="001F4C7F"/>
    <w:rsid w:val="00201884"/>
    <w:rsid w:val="0020321E"/>
    <w:rsid w:val="002040AC"/>
    <w:rsid w:val="0020589E"/>
    <w:rsid w:val="00206B95"/>
    <w:rsid w:val="00207276"/>
    <w:rsid w:val="00210D71"/>
    <w:rsid w:val="00210E8B"/>
    <w:rsid w:val="00211485"/>
    <w:rsid w:val="00213F79"/>
    <w:rsid w:val="00214E99"/>
    <w:rsid w:val="00215683"/>
    <w:rsid w:val="00216BAB"/>
    <w:rsid w:val="00217391"/>
    <w:rsid w:val="00220421"/>
    <w:rsid w:val="00220E7E"/>
    <w:rsid w:val="00222FD7"/>
    <w:rsid w:val="002242DF"/>
    <w:rsid w:val="002268EB"/>
    <w:rsid w:val="00226C56"/>
    <w:rsid w:val="00226D3D"/>
    <w:rsid w:val="00227C33"/>
    <w:rsid w:val="0023165C"/>
    <w:rsid w:val="00233B40"/>
    <w:rsid w:val="002354D7"/>
    <w:rsid w:val="00240FA1"/>
    <w:rsid w:val="00244B5F"/>
    <w:rsid w:val="00247219"/>
    <w:rsid w:val="002502A7"/>
    <w:rsid w:val="00250D2D"/>
    <w:rsid w:val="00251451"/>
    <w:rsid w:val="00252499"/>
    <w:rsid w:val="00254BE8"/>
    <w:rsid w:val="0025505F"/>
    <w:rsid w:val="002565C8"/>
    <w:rsid w:val="00262828"/>
    <w:rsid w:val="00263B76"/>
    <w:rsid w:val="002666BB"/>
    <w:rsid w:val="002679C3"/>
    <w:rsid w:val="002727C5"/>
    <w:rsid w:val="00274022"/>
    <w:rsid w:val="0027577E"/>
    <w:rsid w:val="002761E1"/>
    <w:rsid w:val="0027720D"/>
    <w:rsid w:val="00277EBC"/>
    <w:rsid w:val="002813E0"/>
    <w:rsid w:val="00281A96"/>
    <w:rsid w:val="002838B0"/>
    <w:rsid w:val="0028399C"/>
    <w:rsid w:val="0028538A"/>
    <w:rsid w:val="00290AD8"/>
    <w:rsid w:val="0029192C"/>
    <w:rsid w:val="00291BBC"/>
    <w:rsid w:val="002926A1"/>
    <w:rsid w:val="00292943"/>
    <w:rsid w:val="00292A7B"/>
    <w:rsid w:val="0029464D"/>
    <w:rsid w:val="00294B16"/>
    <w:rsid w:val="00296C19"/>
    <w:rsid w:val="00296F58"/>
    <w:rsid w:val="002A053C"/>
    <w:rsid w:val="002A1CB7"/>
    <w:rsid w:val="002A25BE"/>
    <w:rsid w:val="002A363B"/>
    <w:rsid w:val="002A59AC"/>
    <w:rsid w:val="002A5E79"/>
    <w:rsid w:val="002A6273"/>
    <w:rsid w:val="002A7DDF"/>
    <w:rsid w:val="002B1679"/>
    <w:rsid w:val="002B266A"/>
    <w:rsid w:val="002B2805"/>
    <w:rsid w:val="002B2851"/>
    <w:rsid w:val="002B68D8"/>
    <w:rsid w:val="002B7E51"/>
    <w:rsid w:val="002C1C10"/>
    <w:rsid w:val="002C2655"/>
    <w:rsid w:val="002C2A08"/>
    <w:rsid w:val="002C57B1"/>
    <w:rsid w:val="002C767B"/>
    <w:rsid w:val="002D173D"/>
    <w:rsid w:val="002D368C"/>
    <w:rsid w:val="002D3F72"/>
    <w:rsid w:val="002D4F52"/>
    <w:rsid w:val="002D60DA"/>
    <w:rsid w:val="002E058F"/>
    <w:rsid w:val="002E09CE"/>
    <w:rsid w:val="002E304C"/>
    <w:rsid w:val="002E3071"/>
    <w:rsid w:val="002E3CBC"/>
    <w:rsid w:val="002E45FC"/>
    <w:rsid w:val="002E7171"/>
    <w:rsid w:val="002E7A58"/>
    <w:rsid w:val="002F1109"/>
    <w:rsid w:val="002F1582"/>
    <w:rsid w:val="002F1B24"/>
    <w:rsid w:val="002F3FAE"/>
    <w:rsid w:val="002F4C32"/>
    <w:rsid w:val="002F5403"/>
    <w:rsid w:val="002F672F"/>
    <w:rsid w:val="003029DF"/>
    <w:rsid w:val="00305668"/>
    <w:rsid w:val="003124CD"/>
    <w:rsid w:val="00314C27"/>
    <w:rsid w:val="00314DD4"/>
    <w:rsid w:val="00314F71"/>
    <w:rsid w:val="00315656"/>
    <w:rsid w:val="00317008"/>
    <w:rsid w:val="00317B1D"/>
    <w:rsid w:val="00320290"/>
    <w:rsid w:val="00321FC5"/>
    <w:rsid w:val="003229C8"/>
    <w:rsid w:val="00323092"/>
    <w:rsid w:val="0032452A"/>
    <w:rsid w:val="003259E0"/>
    <w:rsid w:val="00327723"/>
    <w:rsid w:val="003301A8"/>
    <w:rsid w:val="00334576"/>
    <w:rsid w:val="003369B7"/>
    <w:rsid w:val="00337809"/>
    <w:rsid w:val="0034287A"/>
    <w:rsid w:val="0034295A"/>
    <w:rsid w:val="003438AC"/>
    <w:rsid w:val="00344C4E"/>
    <w:rsid w:val="0034518B"/>
    <w:rsid w:val="00345569"/>
    <w:rsid w:val="00345C5B"/>
    <w:rsid w:val="00346561"/>
    <w:rsid w:val="00347675"/>
    <w:rsid w:val="00350205"/>
    <w:rsid w:val="00351794"/>
    <w:rsid w:val="00351F46"/>
    <w:rsid w:val="00352399"/>
    <w:rsid w:val="003533C4"/>
    <w:rsid w:val="0035702E"/>
    <w:rsid w:val="00360B88"/>
    <w:rsid w:val="00360E70"/>
    <w:rsid w:val="003614A4"/>
    <w:rsid w:val="00361E02"/>
    <w:rsid w:val="003634EC"/>
    <w:rsid w:val="00366652"/>
    <w:rsid w:val="00366A14"/>
    <w:rsid w:val="00366ABF"/>
    <w:rsid w:val="00367730"/>
    <w:rsid w:val="003701DD"/>
    <w:rsid w:val="00371255"/>
    <w:rsid w:val="00371737"/>
    <w:rsid w:val="003721F0"/>
    <w:rsid w:val="00373E73"/>
    <w:rsid w:val="0037481F"/>
    <w:rsid w:val="003756B7"/>
    <w:rsid w:val="00376259"/>
    <w:rsid w:val="00376D88"/>
    <w:rsid w:val="00381462"/>
    <w:rsid w:val="003823C0"/>
    <w:rsid w:val="00382502"/>
    <w:rsid w:val="00384F9E"/>
    <w:rsid w:val="00385E80"/>
    <w:rsid w:val="00387C61"/>
    <w:rsid w:val="0039105D"/>
    <w:rsid w:val="00391B30"/>
    <w:rsid w:val="0039219C"/>
    <w:rsid w:val="003931A2"/>
    <w:rsid w:val="00394603"/>
    <w:rsid w:val="0039474A"/>
    <w:rsid w:val="003A0A9C"/>
    <w:rsid w:val="003A153A"/>
    <w:rsid w:val="003A52F3"/>
    <w:rsid w:val="003A545C"/>
    <w:rsid w:val="003A6419"/>
    <w:rsid w:val="003A7EBA"/>
    <w:rsid w:val="003B4FE4"/>
    <w:rsid w:val="003B613F"/>
    <w:rsid w:val="003C009A"/>
    <w:rsid w:val="003C03F7"/>
    <w:rsid w:val="003C0643"/>
    <w:rsid w:val="003C0976"/>
    <w:rsid w:val="003C1774"/>
    <w:rsid w:val="003C1882"/>
    <w:rsid w:val="003C21A4"/>
    <w:rsid w:val="003C39A2"/>
    <w:rsid w:val="003D0A2F"/>
    <w:rsid w:val="003D295E"/>
    <w:rsid w:val="003D2F07"/>
    <w:rsid w:val="003D4B74"/>
    <w:rsid w:val="003D4D24"/>
    <w:rsid w:val="003D4F1C"/>
    <w:rsid w:val="003D54A6"/>
    <w:rsid w:val="003D683A"/>
    <w:rsid w:val="003E0FF6"/>
    <w:rsid w:val="003E2E26"/>
    <w:rsid w:val="003E640A"/>
    <w:rsid w:val="003E64AA"/>
    <w:rsid w:val="003E684F"/>
    <w:rsid w:val="003F008F"/>
    <w:rsid w:val="003F070F"/>
    <w:rsid w:val="003F195C"/>
    <w:rsid w:val="003F27ED"/>
    <w:rsid w:val="003F3B61"/>
    <w:rsid w:val="003F4298"/>
    <w:rsid w:val="003F5503"/>
    <w:rsid w:val="003F6576"/>
    <w:rsid w:val="003F6CF5"/>
    <w:rsid w:val="0040052B"/>
    <w:rsid w:val="00402F10"/>
    <w:rsid w:val="00405290"/>
    <w:rsid w:val="004056BA"/>
    <w:rsid w:val="00410B26"/>
    <w:rsid w:val="00410CE6"/>
    <w:rsid w:val="004116CC"/>
    <w:rsid w:val="00412001"/>
    <w:rsid w:val="00412146"/>
    <w:rsid w:val="004122D4"/>
    <w:rsid w:val="00414285"/>
    <w:rsid w:val="004143AD"/>
    <w:rsid w:val="00414FF7"/>
    <w:rsid w:val="00416893"/>
    <w:rsid w:val="004202CA"/>
    <w:rsid w:val="00421698"/>
    <w:rsid w:val="00421859"/>
    <w:rsid w:val="00421D1B"/>
    <w:rsid w:val="00423CE1"/>
    <w:rsid w:val="0042517F"/>
    <w:rsid w:val="00426467"/>
    <w:rsid w:val="00427A9E"/>
    <w:rsid w:val="004302F9"/>
    <w:rsid w:val="00430F94"/>
    <w:rsid w:val="0043182D"/>
    <w:rsid w:val="00431BDE"/>
    <w:rsid w:val="00432482"/>
    <w:rsid w:val="00432F60"/>
    <w:rsid w:val="00433229"/>
    <w:rsid w:val="004335C3"/>
    <w:rsid w:val="00433783"/>
    <w:rsid w:val="004337FD"/>
    <w:rsid w:val="00433930"/>
    <w:rsid w:val="00434A6C"/>
    <w:rsid w:val="00435C2B"/>
    <w:rsid w:val="00436894"/>
    <w:rsid w:val="0043789C"/>
    <w:rsid w:val="00437906"/>
    <w:rsid w:val="00437DC5"/>
    <w:rsid w:val="004407DE"/>
    <w:rsid w:val="0044114E"/>
    <w:rsid w:val="00441CB9"/>
    <w:rsid w:val="00441F2F"/>
    <w:rsid w:val="00450181"/>
    <w:rsid w:val="004503A6"/>
    <w:rsid w:val="00451C9A"/>
    <w:rsid w:val="0045253A"/>
    <w:rsid w:val="00457726"/>
    <w:rsid w:val="00457E0F"/>
    <w:rsid w:val="00460A66"/>
    <w:rsid w:val="00461AFF"/>
    <w:rsid w:val="00462978"/>
    <w:rsid w:val="00462ED9"/>
    <w:rsid w:val="00464489"/>
    <w:rsid w:val="00470B7A"/>
    <w:rsid w:val="0047196E"/>
    <w:rsid w:val="0047374C"/>
    <w:rsid w:val="004741EF"/>
    <w:rsid w:val="004750FC"/>
    <w:rsid w:val="00480B89"/>
    <w:rsid w:val="00480FF1"/>
    <w:rsid w:val="0048344E"/>
    <w:rsid w:val="00483F0B"/>
    <w:rsid w:val="0048632E"/>
    <w:rsid w:val="00486C79"/>
    <w:rsid w:val="004905E0"/>
    <w:rsid w:val="004908CC"/>
    <w:rsid w:val="00490905"/>
    <w:rsid w:val="00490932"/>
    <w:rsid w:val="00491859"/>
    <w:rsid w:val="0049193C"/>
    <w:rsid w:val="00494221"/>
    <w:rsid w:val="004945AA"/>
    <w:rsid w:val="0049598C"/>
    <w:rsid w:val="004978A9"/>
    <w:rsid w:val="00497D4D"/>
    <w:rsid w:val="004A0138"/>
    <w:rsid w:val="004A0E91"/>
    <w:rsid w:val="004A2C2A"/>
    <w:rsid w:val="004A41F4"/>
    <w:rsid w:val="004A4FB9"/>
    <w:rsid w:val="004A65A6"/>
    <w:rsid w:val="004A65E6"/>
    <w:rsid w:val="004A6F8B"/>
    <w:rsid w:val="004A7A9C"/>
    <w:rsid w:val="004B17E2"/>
    <w:rsid w:val="004B1E9D"/>
    <w:rsid w:val="004B2BD7"/>
    <w:rsid w:val="004B2F54"/>
    <w:rsid w:val="004B3396"/>
    <w:rsid w:val="004B3623"/>
    <w:rsid w:val="004B36D0"/>
    <w:rsid w:val="004B5977"/>
    <w:rsid w:val="004B5DF5"/>
    <w:rsid w:val="004B6DE5"/>
    <w:rsid w:val="004B76F0"/>
    <w:rsid w:val="004B7D28"/>
    <w:rsid w:val="004C2DB2"/>
    <w:rsid w:val="004C2EE1"/>
    <w:rsid w:val="004C395C"/>
    <w:rsid w:val="004C6F4A"/>
    <w:rsid w:val="004C75BE"/>
    <w:rsid w:val="004D105C"/>
    <w:rsid w:val="004D1626"/>
    <w:rsid w:val="004D1E4E"/>
    <w:rsid w:val="004D26D8"/>
    <w:rsid w:val="004D4ADD"/>
    <w:rsid w:val="004D4BBE"/>
    <w:rsid w:val="004D548B"/>
    <w:rsid w:val="004D64C6"/>
    <w:rsid w:val="004E167C"/>
    <w:rsid w:val="004E4FB2"/>
    <w:rsid w:val="004E539B"/>
    <w:rsid w:val="004E6450"/>
    <w:rsid w:val="004E6C50"/>
    <w:rsid w:val="004F0A6E"/>
    <w:rsid w:val="004F0B26"/>
    <w:rsid w:val="004F0C22"/>
    <w:rsid w:val="004F298B"/>
    <w:rsid w:val="004F3188"/>
    <w:rsid w:val="004F54A7"/>
    <w:rsid w:val="004F5AD8"/>
    <w:rsid w:val="00501439"/>
    <w:rsid w:val="00506BB9"/>
    <w:rsid w:val="005076EB"/>
    <w:rsid w:val="0051162A"/>
    <w:rsid w:val="00511789"/>
    <w:rsid w:val="00512B5E"/>
    <w:rsid w:val="005164A0"/>
    <w:rsid w:val="00516FFA"/>
    <w:rsid w:val="00517C23"/>
    <w:rsid w:val="005209AE"/>
    <w:rsid w:val="00520D17"/>
    <w:rsid w:val="00523FBB"/>
    <w:rsid w:val="005257D6"/>
    <w:rsid w:val="00525CEA"/>
    <w:rsid w:val="00526845"/>
    <w:rsid w:val="0052692F"/>
    <w:rsid w:val="00527964"/>
    <w:rsid w:val="0053197B"/>
    <w:rsid w:val="00532ED5"/>
    <w:rsid w:val="005353BD"/>
    <w:rsid w:val="005357ED"/>
    <w:rsid w:val="00536168"/>
    <w:rsid w:val="00537640"/>
    <w:rsid w:val="00537D7F"/>
    <w:rsid w:val="00542536"/>
    <w:rsid w:val="005425DF"/>
    <w:rsid w:val="005437A1"/>
    <w:rsid w:val="00543D0D"/>
    <w:rsid w:val="00544225"/>
    <w:rsid w:val="005444D1"/>
    <w:rsid w:val="005450C3"/>
    <w:rsid w:val="0054650A"/>
    <w:rsid w:val="00546913"/>
    <w:rsid w:val="00546BB8"/>
    <w:rsid w:val="00547B62"/>
    <w:rsid w:val="005511ED"/>
    <w:rsid w:val="00554094"/>
    <w:rsid w:val="005554D2"/>
    <w:rsid w:val="00555E07"/>
    <w:rsid w:val="00556576"/>
    <w:rsid w:val="005613BC"/>
    <w:rsid w:val="0056147E"/>
    <w:rsid w:val="005638C2"/>
    <w:rsid w:val="00563F8D"/>
    <w:rsid w:val="005653DC"/>
    <w:rsid w:val="0056750E"/>
    <w:rsid w:val="00567F38"/>
    <w:rsid w:val="005717C4"/>
    <w:rsid w:val="005747C3"/>
    <w:rsid w:val="00575694"/>
    <w:rsid w:val="00576583"/>
    <w:rsid w:val="00576B18"/>
    <w:rsid w:val="00577398"/>
    <w:rsid w:val="00583F69"/>
    <w:rsid w:val="00583FBD"/>
    <w:rsid w:val="0058440E"/>
    <w:rsid w:val="005857CD"/>
    <w:rsid w:val="005867E1"/>
    <w:rsid w:val="00590123"/>
    <w:rsid w:val="00593A2E"/>
    <w:rsid w:val="00594ECB"/>
    <w:rsid w:val="0059606F"/>
    <w:rsid w:val="00597935"/>
    <w:rsid w:val="00597B7A"/>
    <w:rsid w:val="005A03B0"/>
    <w:rsid w:val="005A29B5"/>
    <w:rsid w:val="005A378C"/>
    <w:rsid w:val="005A37D2"/>
    <w:rsid w:val="005A414B"/>
    <w:rsid w:val="005A4242"/>
    <w:rsid w:val="005A556F"/>
    <w:rsid w:val="005A6277"/>
    <w:rsid w:val="005A6D53"/>
    <w:rsid w:val="005A7013"/>
    <w:rsid w:val="005A7716"/>
    <w:rsid w:val="005B02F7"/>
    <w:rsid w:val="005B1363"/>
    <w:rsid w:val="005B3300"/>
    <w:rsid w:val="005B3419"/>
    <w:rsid w:val="005B43DA"/>
    <w:rsid w:val="005B484F"/>
    <w:rsid w:val="005B50F5"/>
    <w:rsid w:val="005B55AC"/>
    <w:rsid w:val="005B61F0"/>
    <w:rsid w:val="005B6532"/>
    <w:rsid w:val="005B736E"/>
    <w:rsid w:val="005C329E"/>
    <w:rsid w:val="005C46A1"/>
    <w:rsid w:val="005C5348"/>
    <w:rsid w:val="005C6416"/>
    <w:rsid w:val="005D121D"/>
    <w:rsid w:val="005D3FBC"/>
    <w:rsid w:val="005D5ACF"/>
    <w:rsid w:val="005D63CA"/>
    <w:rsid w:val="005D706A"/>
    <w:rsid w:val="005D7D39"/>
    <w:rsid w:val="005D7EAF"/>
    <w:rsid w:val="005E01CF"/>
    <w:rsid w:val="005E128D"/>
    <w:rsid w:val="005E1492"/>
    <w:rsid w:val="005E282B"/>
    <w:rsid w:val="005E3F7C"/>
    <w:rsid w:val="005E41A4"/>
    <w:rsid w:val="005E6228"/>
    <w:rsid w:val="005F240B"/>
    <w:rsid w:val="005F3189"/>
    <w:rsid w:val="005F37F2"/>
    <w:rsid w:val="005F7654"/>
    <w:rsid w:val="00600FB4"/>
    <w:rsid w:val="00601329"/>
    <w:rsid w:val="00601C00"/>
    <w:rsid w:val="00607128"/>
    <w:rsid w:val="00610A63"/>
    <w:rsid w:val="00610F68"/>
    <w:rsid w:val="006136C5"/>
    <w:rsid w:val="00613A5C"/>
    <w:rsid w:val="00615CC9"/>
    <w:rsid w:val="0061732C"/>
    <w:rsid w:val="00617CD9"/>
    <w:rsid w:val="00623319"/>
    <w:rsid w:val="006243B8"/>
    <w:rsid w:val="0062451C"/>
    <w:rsid w:val="0062529B"/>
    <w:rsid w:val="0062543A"/>
    <w:rsid w:val="00625AFC"/>
    <w:rsid w:val="006269A5"/>
    <w:rsid w:val="00627296"/>
    <w:rsid w:val="00630E0B"/>
    <w:rsid w:val="00632D61"/>
    <w:rsid w:val="00633A76"/>
    <w:rsid w:val="00633B90"/>
    <w:rsid w:val="00634713"/>
    <w:rsid w:val="00634D15"/>
    <w:rsid w:val="006355E2"/>
    <w:rsid w:val="006370C6"/>
    <w:rsid w:val="006403AE"/>
    <w:rsid w:val="006404FC"/>
    <w:rsid w:val="00641704"/>
    <w:rsid w:val="006450BB"/>
    <w:rsid w:val="00645216"/>
    <w:rsid w:val="0064658C"/>
    <w:rsid w:val="00647DF4"/>
    <w:rsid w:val="0065464A"/>
    <w:rsid w:val="00663BD8"/>
    <w:rsid w:val="006646BD"/>
    <w:rsid w:val="00666A7E"/>
    <w:rsid w:val="00666DA7"/>
    <w:rsid w:val="0066708E"/>
    <w:rsid w:val="006679A6"/>
    <w:rsid w:val="00671A84"/>
    <w:rsid w:val="00674474"/>
    <w:rsid w:val="0067497A"/>
    <w:rsid w:val="00677947"/>
    <w:rsid w:val="0068129D"/>
    <w:rsid w:val="0068146F"/>
    <w:rsid w:val="00682FB4"/>
    <w:rsid w:val="00683955"/>
    <w:rsid w:val="00684770"/>
    <w:rsid w:val="006855D0"/>
    <w:rsid w:val="00685D6C"/>
    <w:rsid w:val="006907D9"/>
    <w:rsid w:val="0069390E"/>
    <w:rsid w:val="00693DA9"/>
    <w:rsid w:val="006953AD"/>
    <w:rsid w:val="00696930"/>
    <w:rsid w:val="006A0E23"/>
    <w:rsid w:val="006A2791"/>
    <w:rsid w:val="006A2947"/>
    <w:rsid w:val="006A36D1"/>
    <w:rsid w:val="006A3A74"/>
    <w:rsid w:val="006A4A04"/>
    <w:rsid w:val="006A6536"/>
    <w:rsid w:val="006A72F7"/>
    <w:rsid w:val="006B0C6F"/>
    <w:rsid w:val="006B14FE"/>
    <w:rsid w:val="006B2EF0"/>
    <w:rsid w:val="006B349F"/>
    <w:rsid w:val="006B4319"/>
    <w:rsid w:val="006B46BF"/>
    <w:rsid w:val="006C37BE"/>
    <w:rsid w:val="006C3D19"/>
    <w:rsid w:val="006C7484"/>
    <w:rsid w:val="006D0117"/>
    <w:rsid w:val="006D2674"/>
    <w:rsid w:val="006D2BD9"/>
    <w:rsid w:val="006D308E"/>
    <w:rsid w:val="006D3117"/>
    <w:rsid w:val="006D315A"/>
    <w:rsid w:val="006D3778"/>
    <w:rsid w:val="006D4DE7"/>
    <w:rsid w:val="006D50AE"/>
    <w:rsid w:val="006D7BE4"/>
    <w:rsid w:val="006E0116"/>
    <w:rsid w:val="006E099A"/>
    <w:rsid w:val="006E18A4"/>
    <w:rsid w:val="006E2241"/>
    <w:rsid w:val="006E4F78"/>
    <w:rsid w:val="006E59FE"/>
    <w:rsid w:val="006E69D0"/>
    <w:rsid w:val="006E6B27"/>
    <w:rsid w:val="006F19B6"/>
    <w:rsid w:val="006F1F5B"/>
    <w:rsid w:val="006F463D"/>
    <w:rsid w:val="006F4746"/>
    <w:rsid w:val="006F52B6"/>
    <w:rsid w:val="006F684E"/>
    <w:rsid w:val="006F7872"/>
    <w:rsid w:val="00703D0E"/>
    <w:rsid w:val="00704AAE"/>
    <w:rsid w:val="00705184"/>
    <w:rsid w:val="00705969"/>
    <w:rsid w:val="00705B9F"/>
    <w:rsid w:val="007068FC"/>
    <w:rsid w:val="00707427"/>
    <w:rsid w:val="00711018"/>
    <w:rsid w:val="00711BEE"/>
    <w:rsid w:val="007124AA"/>
    <w:rsid w:val="007135B4"/>
    <w:rsid w:val="007150DB"/>
    <w:rsid w:val="00715519"/>
    <w:rsid w:val="00715DA4"/>
    <w:rsid w:val="00715FBA"/>
    <w:rsid w:val="0071766C"/>
    <w:rsid w:val="00722E77"/>
    <w:rsid w:val="007234EC"/>
    <w:rsid w:val="00723631"/>
    <w:rsid w:val="007258FF"/>
    <w:rsid w:val="00725B01"/>
    <w:rsid w:val="00726400"/>
    <w:rsid w:val="00730971"/>
    <w:rsid w:val="00732580"/>
    <w:rsid w:val="00732698"/>
    <w:rsid w:val="00732D5F"/>
    <w:rsid w:val="0073614C"/>
    <w:rsid w:val="00736977"/>
    <w:rsid w:val="0073725C"/>
    <w:rsid w:val="00737904"/>
    <w:rsid w:val="0074301B"/>
    <w:rsid w:val="007431DE"/>
    <w:rsid w:val="00747112"/>
    <w:rsid w:val="00747EDA"/>
    <w:rsid w:val="00750F7E"/>
    <w:rsid w:val="007541E0"/>
    <w:rsid w:val="0075676C"/>
    <w:rsid w:val="00757462"/>
    <w:rsid w:val="00761DB2"/>
    <w:rsid w:val="007624C9"/>
    <w:rsid w:val="00762E47"/>
    <w:rsid w:val="00765596"/>
    <w:rsid w:val="00766E65"/>
    <w:rsid w:val="00767684"/>
    <w:rsid w:val="00767B19"/>
    <w:rsid w:val="00771317"/>
    <w:rsid w:val="00774D8F"/>
    <w:rsid w:val="00775735"/>
    <w:rsid w:val="007760AA"/>
    <w:rsid w:val="00776B06"/>
    <w:rsid w:val="0077716D"/>
    <w:rsid w:val="0078021C"/>
    <w:rsid w:val="00781D4C"/>
    <w:rsid w:val="0078208B"/>
    <w:rsid w:val="0078284E"/>
    <w:rsid w:val="00782DF4"/>
    <w:rsid w:val="007830B4"/>
    <w:rsid w:val="00784EF4"/>
    <w:rsid w:val="00786245"/>
    <w:rsid w:val="00790CE2"/>
    <w:rsid w:val="007924F8"/>
    <w:rsid w:val="007942A5"/>
    <w:rsid w:val="00794910"/>
    <w:rsid w:val="0079533C"/>
    <w:rsid w:val="0079563C"/>
    <w:rsid w:val="00796698"/>
    <w:rsid w:val="007A23EE"/>
    <w:rsid w:val="007A72A9"/>
    <w:rsid w:val="007B0D2F"/>
    <w:rsid w:val="007B1C5F"/>
    <w:rsid w:val="007B2EDD"/>
    <w:rsid w:val="007B504B"/>
    <w:rsid w:val="007B56BB"/>
    <w:rsid w:val="007B7B5F"/>
    <w:rsid w:val="007C2C4E"/>
    <w:rsid w:val="007C2CC9"/>
    <w:rsid w:val="007C2D90"/>
    <w:rsid w:val="007C44C5"/>
    <w:rsid w:val="007C4A6F"/>
    <w:rsid w:val="007C66CD"/>
    <w:rsid w:val="007C6DA2"/>
    <w:rsid w:val="007D04D9"/>
    <w:rsid w:val="007D0984"/>
    <w:rsid w:val="007D2BDB"/>
    <w:rsid w:val="007D3A5A"/>
    <w:rsid w:val="007D4A1D"/>
    <w:rsid w:val="007D4C6C"/>
    <w:rsid w:val="007D51A9"/>
    <w:rsid w:val="007D74AF"/>
    <w:rsid w:val="007D7789"/>
    <w:rsid w:val="007E037D"/>
    <w:rsid w:val="007E0ED2"/>
    <w:rsid w:val="007E0FF2"/>
    <w:rsid w:val="007E1E16"/>
    <w:rsid w:val="007E2C93"/>
    <w:rsid w:val="007E3AE3"/>
    <w:rsid w:val="007E4E09"/>
    <w:rsid w:val="007E5132"/>
    <w:rsid w:val="007E6A1C"/>
    <w:rsid w:val="007F1A80"/>
    <w:rsid w:val="007F27B4"/>
    <w:rsid w:val="007F42D4"/>
    <w:rsid w:val="007F7F35"/>
    <w:rsid w:val="0080139C"/>
    <w:rsid w:val="00801863"/>
    <w:rsid w:val="00801F01"/>
    <w:rsid w:val="00802427"/>
    <w:rsid w:val="00802BEE"/>
    <w:rsid w:val="00804D6C"/>
    <w:rsid w:val="008101C3"/>
    <w:rsid w:val="00810F3C"/>
    <w:rsid w:val="00811F47"/>
    <w:rsid w:val="008121A4"/>
    <w:rsid w:val="00813F3F"/>
    <w:rsid w:val="0081452D"/>
    <w:rsid w:val="008164A2"/>
    <w:rsid w:val="00817253"/>
    <w:rsid w:val="0082069C"/>
    <w:rsid w:val="0082187D"/>
    <w:rsid w:val="00822C0F"/>
    <w:rsid w:val="00827399"/>
    <w:rsid w:val="00831439"/>
    <w:rsid w:val="00832C89"/>
    <w:rsid w:val="008368F5"/>
    <w:rsid w:val="00836B5B"/>
    <w:rsid w:val="00837825"/>
    <w:rsid w:val="00837914"/>
    <w:rsid w:val="00840BC9"/>
    <w:rsid w:val="00842300"/>
    <w:rsid w:val="00846B3E"/>
    <w:rsid w:val="00847C94"/>
    <w:rsid w:val="008504AA"/>
    <w:rsid w:val="00854466"/>
    <w:rsid w:val="00855761"/>
    <w:rsid w:val="008605E3"/>
    <w:rsid w:val="008607EF"/>
    <w:rsid w:val="008618E0"/>
    <w:rsid w:val="00862FA7"/>
    <w:rsid w:val="008639A2"/>
    <w:rsid w:val="008656E6"/>
    <w:rsid w:val="00866538"/>
    <w:rsid w:val="00866EBA"/>
    <w:rsid w:val="00870C69"/>
    <w:rsid w:val="0087109A"/>
    <w:rsid w:val="00872295"/>
    <w:rsid w:val="00872C5D"/>
    <w:rsid w:val="00874167"/>
    <w:rsid w:val="008763DA"/>
    <w:rsid w:val="00876841"/>
    <w:rsid w:val="00877279"/>
    <w:rsid w:val="008801CA"/>
    <w:rsid w:val="008802BD"/>
    <w:rsid w:val="00880729"/>
    <w:rsid w:val="00881FF7"/>
    <w:rsid w:val="0088301B"/>
    <w:rsid w:val="00883667"/>
    <w:rsid w:val="00883DA6"/>
    <w:rsid w:val="00884027"/>
    <w:rsid w:val="00884431"/>
    <w:rsid w:val="008848AE"/>
    <w:rsid w:val="0088502C"/>
    <w:rsid w:val="008855CF"/>
    <w:rsid w:val="00890037"/>
    <w:rsid w:val="00893074"/>
    <w:rsid w:val="00893697"/>
    <w:rsid w:val="008937A3"/>
    <w:rsid w:val="008945F7"/>
    <w:rsid w:val="00894938"/>
    <w:rsid w:val="00895AF7"/>
    <w:rsid w:val="00895AFF"/>
    <w:rsid w:val="008962FA"/>
    <w:rsid w:val="00896571"/>
    <w:rsid w:val="0089726D"/>
    <w:rsid w:val="008A0C4B"/>
    <w:rsid w:val="008A13BE"/>
    <w:rsid w:val="008A1A6C"/>
    <w:rsid w:val="008A2A25"/>
    <w:rsid w:val="008A3318"/>
    <w:rsid w:val="008A5292"/>
    <w:rsid w:val="008A590A"/>
    <w:rsid w:val="008A6E57"/>
    <w:rsid w:val="008A6F53"/>
    <w:rsid w:val="008A7920"/>
    <w:rsid w:val="008B2444"/>
    <w:rsid w:val="008B245E"/>
    <w:rsid w:val="008B352E"/>
    <w:rsid w:val="008B400D"/>
    <w:rsid w:val="008B5F7F"/>
    <w:rsid w:val="008B7CBD"/>
    <w:rsid w:val="008C01E2"/>
    <w:rsid w:val="008C03C8"/>
    <w:rsid w:val="008C09EB"/>
    <w:rsid w:val="008C669E"/>
    <w:rsid w:val="008C75CA"/>
    <w:rsid w:val="008C7FB7"/>
    <w:rsid w:val="008D0056"/>
    <w:rsid w:val="008D2072"/>
    <w:rsid w:val="008D4251"/>
    <w:rsid w:val="008D5549"/>
    <w:rsid w:val="008D627A"/>
    <w:rsid w:val="008E45D1"/>
    <w:rsid w:val="008E5DBB"/>
    <w:rsid w:val="008E6037"/>
    <w:rsid w:val="008F0473"/>
    <w:rsid w:val="008F084B"/>
    <w:rsid w:val="008F0C0E"/>
    <w:rsid w:val="008F0EBF"/>
    <w:rsid w:val="008F2362"/>
    <w:rsid w:val="008F30CF"/>
    <w:rsid w:val="008F3400"/>
    <w:rsid w:val="008F4643"/>
    <w:rsid w:val="008F5399"/>
    <w:rsid w:val="008F5A24"/>
    <w:rsid w:val="008F71FF"/>
    <w:rsid w:val="00900B56"/>
    <w:rsid w:val="00903B84"/>
    <w:rsid w:val="009057FD"/>
    <w:rsid w:val="00905A10"/>
    <w:rsid w:val="00906A8F"/>
    <w:rsid w:val="00907971"/>
    <w:rsid w:val="00907FF4"/>
    <w:rsid w:val="009108EF"/>
    <w:rsid w:val="00910EAD"/>
    <w:rsid w:val="00912668"/>
    <w:rsid w:val="009133DB"/>
    <w:rsid w:val="00915A3D"/>
    <w:rsid w:val="009162F1"/>
    <w:rsid w:val="00916918"/>
    <w:rsid w:val="009214F0"/>
    <w:rsid w:val="00921551"/>
    <w:rsid w:val="00921629"/>
    <w:rsid w:val="00921E7C"/>
    <w:rsid w:val="00922694"/>
    <w:rsid w:val="009226D1"/>
    <w:rsid w:val="0092436F"/>
    <w:rsid w:val="009246A7"/>
    <w:rsid w:val="00925941"/>
    <w:rsid w:val="00930578"/>
    <w:rsid w:val="00932971"/>
    <w:rsid w:val="009330A9"/>
    <w:rsid w:val="00940241"/>
    <w:rsid w:val="00940474"/>
    <w:rsid w:val="00941072"/>
    <w:rsid w:val="0094288C"/>
    <w:rsid w:val="009438FE"/>
    <w:rsid w:val="00943AD5"/>
    <w:rsid w:val="00944086"/>
    <w:rsid w:val="00945B41"/>
    <w:rsid w:val="00945D1D"/>
    <w:rsid w:val="009501B3"/>
    <w:rsid w:val="009560FF"/>
    <w:rsid w:val="0095643E"/>
    <w:rsid w:val="009576E7"/>
    <w:rsid w:val="009637D4"/>
    <w:rsid w:val="0096385B"/>
    <w:rsid w:val="009660C5"/>
    <w:rsid w:val="009701F7"/>
    <w:rsid w:val="00971EDD"/>
    <w:rsid w:val="00972399"/>
    <w:rsid w:val="0097254D"/>
    <w:rsid w:val="009732CE"/>
    <w:rsid w:val="00973992"/>
    <w:rsid w:val="00974A0E"/>
    <w:rsid w:val="00974C56"/>
    <w:rsid w:val="00976A61"/>
    <w:rsid w:val="00976A7C"/>
    <w:rsid w:val="0098022F"/>
    <w:rsid w:val="0098052F"/>
    <w:rsid w:val="00980682"/>
    <w:rsid w:val="00982528"/>
    <w:rsid w:val="00983552"/>
    <w:rsid w:val="00985326"/>
    <w:rsid w:val="009853E3"/>
    <w:rsid w:val="009858E8"/>
    <w:rsid w:val="009859FE"/>
    <w:rsid w:val="00986E9C"/>
    <w:rsid w:val="009874B6"/>
    <w:rsid w:val="00987845"/>
    <w:rsid w:val="00987C2A"/>
    <w:rsid w:val="0099072B"/>
    <w:rsid w:val="00990D3A"/>
    <w:rsid w:val="00990FC0"/>
    <w:rsid w:val="00992D2E"/>
    <w:rsid w:val="00995E4A"/>
    <w:rsid w:val="009968E1"/>
    <w:rsid w:val="00996961"/>
    <w:rsid w:val="00997F46"/>
    <w:rsid w:val="009A054D"/>
    <w:rsid w:val="009A1A7B"/>
    <w:rsid w:val="009A3885"/>
    <w:rsid w:val="009A45C8"/>
    <w:rsid w:val="009A777C"/>
    <w:rsid w:val="009B1E20"/>
    <w:rsid w:val="009B24C5"/>
    <w:rsid w:val="009B52D4"/>
    <w:rsid w:val="009C14CF"/>
    <w:rsid w:val="009C36F8"/>
    <w:rsid w:val="009C7697"/>
    <w:rsid w:val="009C7FAB"/>
    <w:rsid w:val="009D2B59"/>
    <w:rsid w:val="009D387F"/>
    <w:rsid w:val="009D3A66"/>
    <w:rsid w:val="009D463B"/>
    <w:rsid w:val="009D5710"/>
    <w:rsid w:val="009D5995"/>
    <w:rsid w:val="009D7E57"/>
    <w:rsid w:val="009E159A"/>
    <w:rsid w:val="009E1635"/>
    <w:rsid w:val="009E19B3"/>
    <w:rsid w:val="009E1ADC"/>
    <w:rsid w:val="009E2E93"/>
    <w:rsid w:val="009E394C"/>
    <w:rsid w:val="009E658D"/>
    <w:rsid w:val="009F072B"/>
    <w:rsid w:val="009F0A7C"/>
    <w:rsid w:val="009F0DC2"/>
    <w:rsid w:val="009F1AF0"/>
    <w:rsid w:val="009F23EE"/>
    <w:rsid w:val="009F3771"/>
    <w:rsid w:val="009F4093"/>
    <w:rsid w:val="009F51D1"/>
    <w:rsid w:val="009F5C08"/>
    <w:rsid w:val="009F7671"/>
    <w:rsid w:val="00A012F3"/>
    <w:rsid w:val="00A01713"/>
    <w:rsid w:val="00A018F6"/>
    <w:rsid w:val="00A01A04"/>
    <w:rsid w:val="00A0275D"/>
    <w:rsid w:val="00A0318B"/>
    <w:rsid w:val="00A0384E"/>
    <w:rsid w:val="00A05A95"/>
    <w:rsid w:val="00A05DD9"/>
    <w:rsid w:val="00A1089B"/>
    <w:rsid w:val="00A12F83"/>
    <w:rsid w:val="00A142AD"/>
    <w:rsid w:val="00A146C4"/>
    <w:rsid w:val="00A15035"/>
    <w:rsid w:val="00A1524D"/>
    <w:rsid w:val="00A20198"/>
    <w:rsid w:val="00A22F49"/>
    <w:rsid w:val="00A23FCC"/>
    <w:rsid w:val="00A243D9"/>
    <w:rsid w:val="00A247CE"/>
    <w:rsid w:val="00A2617F"/>
    <w:rsid w:val="00A32319"/>
    <w:rsid w:val="00A34BEC"/>
    <w:rsid w:val="00A34D21"/>
    <w:rsid w:val="00A3504E"/>
    <w:rsid w:val="00A353BA"/>
    <w:rsid w:val="00A35768"/>
    <w:rsid w:val="00A361E0"/>
    <w:rsid w:val="00A40B61"/>
    <w:rsid w:val="00A41FDE"/>
    <w:rsid w:val="00A42779"/>
    <w:rsid w:val="00A432DC"/>
    <w:rsid w:val="00A457C4"/>
    <w:rsid w:val="00A52300"/>
    <w:rsid w:val="00A528B4"/>
    <w:rsid w:val="00A54D3A"/>
    <w:rsid w:val="00A60AD7"/>
    <w:rsid w:val="00A61040"/>
    <w:rsid w:val="00A628A9"/>
    <w:rsid w:val="00A63C77"/>
    <w:rsid w:val="00A64D25"/>
    <w:rsid w:val="00A65D8C"/>
    <w:rsid w:val="00A66DB6"/>
    <w:rsid w:val="00A70778"/>
    <w:rsid w:val="00A7229B"/>
    <w:rsid w:val="00A736F1"/>
    <w:rsid w:val="00A74890"/>
    <w:rsid w:val="00A74A22"/>
    <w:rsid w:val="00A74F2D"/>
    <w:rsid w:val="00A7625D"/>
    <w:rsid w:val="00A769FF"/>
    <w:rsid w:val="00A76DBC"/>
    <w:rsid w:val="00A84118"/>
    <w:rsid w:val="00A850A1"/>
    <w:rsid w:val="00A85EAC"/>
    <w:rsid w:val="00A869FF"/>
    <w:rsid w:val="00A877F0"/>
    <w:rsid w:val="00A87D54"/>
    <w:rsid w:val="00A913B3"/>
    <w:rsid w:val="00A91A14"/>
    <w:rsid w:val="00A91DC6"/>
    <w:rsid w:val="00A924B8"/>
    <w:rsid w:val="00A93800"/>
    <w:rsid w:val="00A96CCE"/>
    <w:rsid w:val="00A9739D"/>
    <w:rsid w:val="00AA4BF2"/>
    <w:rsid w:val="00AA4D17"/>
    <w:rsid w:val="00AA51A2"/>
    <w:rsid w:val="00AA6A89"/>
    <w:rsid w:val="00AB0696"/>
    <w:rsid w:val="00AB146F"/>
    <w:rsid w:val="00AB236A"/>
    <w:rsid w:val="00AB3E83"/>
    <w:rsid w:val="00AB43CA"/>
    <w:rsid w:val="00AB5767"/>
    <w:rsid w:val="00AB597C"/>
    <w:rsid w:val="00AB69AA"/>
    <w:rsid w:val="00AB6E78"/>
    <w:rsid w:val="00AC0C6C"/>
    <w:rsid w:val="00AC0D12"/>
    <w:rsid w:val="00AC1705"/>
    <w:rsid w:val="00AC1DAA"/>
    <w:rsid w:val="00AC33D4"/>
    <w:rsid w:val="00AC3863"/>
    <w:rsid w:val="00AC4FDD"/>
    <w:rsid w:val="00AC6656"/>
    <w:rsid w:val="00AC747D"/>
    <w:rsid w:val="00AC7A05"/>
    <w:rsid w:val="00AC7EBF"/>
    <w:rsid w:val="00AD053A"/>
    <w:rsid w:val="00AD1BF3"/>
    <w:rsid w:val="00AD201A"/>
    <w:rsid w:val="00AD425A"/>
    <w:rsid w:val="00AD7824"/>
    <w:rsid w:val="00AE0F7C"/>
    <w:rsid w:val="00AE2FF2"/>
    <w:rsid w:val="00AE5766"/>
    <w:rsid w:val="00AF060E"/>
    <w:rsid w:val="00AF136D"/>
    <w:rsid w:val="00AF64C8"/>
    <w:rsid w:val="00AF6E81"/>
    <w:rsid w:val="00B014DA"/>
    <w:rsid w:val="00B02EE3"/>
    <w:rsid w:val="00B035EB"/>
    <w:rsid w:val="00B04684"/>
    <w:rsid w:val="00B0635D"/>
    <w:rsid w:val="00B079B4"/>
    <w:rsid w:val="00B07D34"/>
    <w:rsid w:val="00B1016F"/>
    <w:rsid w:val="00B119CE"/>
    <w:rsid w:val="00B11FF7"/>
    <w:rsid w:val="00B12684"/>
    <w:rsid w:val="00B15615"/>
    <w:rsid w:val="00B16982"/>
    <w:rsid w:val="00B17F0E"/>
    <w:rsid w:val="00B20922"/>
    <w:rsid w:val="00B245B8"/>
    <w:rsid w:val="00B24B15"/>
    <w:rsid w:val="00B253E3"/>
    <w:rsid w:val="00B26818"/>
    <w:rsid w:val="00B2697E"/>
    <w:rsid w:val="00B302A9"/>
    <w:rsid w:val="00B31F51"/>
    <w:rsid w:val="00B32AD0"/>
    <w:rsid w:val="00B32F00"/>
    <w:rsid w:val="00B334CA"/>
    <w:rsid w:val="00B33D9F"/>
    <w:rsid w:val="00B34E07"/>
    <w:rsid w:val="00B36679"/>
    <w:rsid w:val="00B37737"/>
    <w:rsid w:val="00B37BDB"/>
    <w:rsid w:val="00B37BDF"/>
    <w:rsid w:val="00B4021A"/>
    <w:rsid w:val="00B40DD6"/>
    <w:rsid w:val="00B41C4A"/>
    <w:rsid w:val="00B41FCA"/>
    <w:rsid w:val="00B423F8"/>
    <w:rsid w:val="00B425DE"/>
    <w:rsid w:val="00B435AA"/>
    <w:rsid w:val="00B43860"/>
    <w:rsid w:val="00B43B93"/>
    <w:rsid w:val="00B46103"/>
    <w:rsid w:val="00B4630F"/>
    <w:rsid w:val="00B478DA"/>
    <w:rsid w:val="00B5297E"/>
    <w:rsid w:val="00B53687"/>
    <w:rsid w:val="00B54C2E"/>
    <w:rsid w:val="00B55C91"/>
    <w:rsid w:val="00B55FAA"/>
    <w:rsid w:val="00B57125"/>
    <w:rsid w:val="00B57632"/>
    <w:rsid w:val="00B60CDB"/>
    <w:rsid w:val="00B61100"/>
    <w:rsid w:val="00B637EA"/>
    <w:rsid w:val="00B64047"/>
    <w:rsid w:val="00B664BF"/>
    <w:rsid w:val="00B675DB"/>
    <w:rsid w:val="00B72057"/>
    <w:rsid w:val="00B73A77"/>
    <w:rsid w:val="00B74087"/>
    <w:rsid w:val="00B74BE8"/>
    <w:rsid w:val="00B75819"/>
    <w:rsid w:val="00B75AF9"/>
    <w:rsid w:val="00B7726E"/>
    <w:rsid w:val="00B819BB"/>
    <w:rsid w:val="00B827A2"/>
    <w:rsid w:val="00B85064"/>
    <w:rsid w:val="00B855A9"/>
    <w:rsid w:val="00B85F1F"/>
    <w:rsid w:val="00B86C4F"/>
    <w:rsid w:val="00B8709A"/>
    <w:rsid w:val="00B870B2"/>
    <w:rsid w:val="00B87C21"/>
    <w:rsid w:val="00B907ED"/>
    <w:rsid w:val="00B92A2E"/>
    <w:rsid w:val="00B946CA"/>
    <w:rsid w:val="00B94A34"/>
    <w:rsid w:val="00B95106"/>
    <w:rsid w:val="00B96E5D"/>
    <w:rsid w:val="00BA1088"/>
    <w:rsid w:val="00BA1687"/>
    <w:rsid w:val="00BA3FB6"/>
    <w:rsid w:val="00BA614C"/>
    <w:rsid w:val="00BA6965"/>
    <w:rsid w:val="00BA6CEA"/>
    <w:rsid w:val="00BA7022"/>
    <w:rsid w:val="00BB0212"/>
    <w:rsid w:val="00BB1EB2"/>
    <w:rsid w:val="00BB27B9"/>
    <w:rsid w:val="00BB37DE"/>
    <w:rsid w:val="00BB5360"/>
    <w:rsid w:val="00BB6589"/>
    <w:rsid w:val="00BB6D3A"/>
    <w:rsid w:val="00BC0CB6"/>
    <w:rsid w:val="00BC4E22"/>
    <w:rsid w:val="00BC4F66"/>
    <w:rsid w:val="00BC574D"/>
    <w:rsid w:val="00BC6390"/>
    <w:rsid w:val="00BD0040"/>
    <w:rsid w:val="00BD6D70"/>
    <w:rsid w:val="00BD7921"/>
    <w:rsid w:val="00BE254A"/>
    <w:rsid w:val="00BE260D"/>
    <w:rsid w:val="00BE325F"/>
    <w:rsid w:val="00BE3E3D"/>
    <w:rsid w:val="00BE5E2D"/>
    <w:rsid w:val="00BE66F5"/>
    <w:rsid w:val="00BF0FF6"/>
    <w:rsid w:val="00BF16F1"/>
    <w:rsid w:val="00BF2904"/>
    <w:rsid w:val="00BF4183"/>
    <w:rsid w:val="00C00C15"/>
    <w:rsid w:val="00C01C2D"/>
    <w:rsid w:val="00C02F9D"/>
    <w:rsid w:val="00C05518"/>
    <w:rsid w:val="00C06D6C"/>
    <w:rsid w:val="00C06F71"/>
    <w:rsid w:val="00C11724"/>
    <w:rsid w:val="00C11AB2"/>
    <w:rsid w:val="00C1414D"/>
    <w:rsid w:val="00C15B86"/>
    <w:rsid w:val="00C166E1"/>
    <w:rsid w:val="00C174EC"/>
    <w:rsid w:val="00C17DAD"/>
    <w:rsid w:val="00C214DE"/>
    <w:rsid w:val="00C21FE6"/>
    <w:rsid w:val="00C224D4"/>
    <w:rsid w:val="00C22E74"/>
    <w:rsid w:val="00C2357D"/>
    <w:rsid w:val="00C23704"/>
    <w:rsid w:val="00C241A8"/>
    <w:rsid w:val="00C2477B"/>
    <w:rsid w:val="00C24FE4"/>
    <w:rsid w:val="00C2673A"/>
    <w:rsid w:val="00C27239"/>
    <w:rsid w:val="00C32B25"/>
    <w:rsid w:val="00C3763C"/>
    <w:rsid w:val="00C379EA"/>
    <w:rsid w:val="00C42A1E"/>
    <w:rsid w:val="00C46645"/>
    <w:rsid w:val="00C47721"/>
    <w:rsid w:val="00C47C45"/>
    <w:rsid w:val="00C51317"/>
    <w:rsid w:val="00C53E7F"/>
    <w:rsid w:val="00C56D22"/>
    <w:rsid w:val="00C61046"/>
    <w:rsid w:val="00C6507F"/>
    <w:rsid w:val="00C6612F"/>
    <w:rsid w:val="00C67794"/>
    <w:rsid w:val="00C67DC0"/>
    <w:rsid w:val="00C705E9"/>
    <w:rsid w:val="00C709CD"/>
    <w:rsid w:val="00C729E3"/>
    <w:rsid w:val="00C73357"/>
    <w:rsid w:val="00C733BE"/>
    <w:rsid w:val="00C73CC0"/>
    <w:rsid w:val="00C74098"/>
    <w:rsid w:val="00C74F9F"/>
    <w:rsid w:val="00C76693"/>
    <w:rsid w:val="00C76B74"/>
    <w:rsid w:val="00C7797C"/>
    <w:rsid w:val="00C80184"/>
    <w:rsid w:val="00C80696"/>
    <w:rsid w:val="00C81A21"/>
    <w:rsid w:val="00C824E9"/>
    <w:rsid w:val="00C82F62"/>
    <w:rsid w:val="00C8344F"/>
    <w:rsid w:val="00C8466F"/>
    <w:rsid w:val="00C8582F"/>
    <w:rsid w:val="00C85C6C"/>
    <w:rsid w:val="00C86C64"/>
    <w:rsid w:val="00C873E2"/>
    <w:rsid w:val="00C876A8"/>
    <w:rsid w:val="00C9031D"/>
    <w:rsid w:val="00C906B3"/>
    <w:rsid w:val="00C906DC"/>
    <w:rsid w:val="00C928AE"/>
    <w:rsid w:val="00C93FFF"/>
    <w:rsid w:val="00C94DDD"/>
    <w:rsid w:val="00C94FA5"/>
    <w:rsid w:val="00C95312"/>
    <w:rsid w:val="00C959BF"/>
    <w:rsid w:val="00C97B07"/>
    <w:rsid w:val="00CA08F8"/>
    <w:rsid w:val="00CA13A0"/>
    <w:rsid w:val="00CA165E"/>
    <w:rsid w:val="00CA1DA9"/>
    <w:rsid w:val="00CA2876"/>
    <w:rsid w:val="00CA4526"/>
    <w:rsid w:val="00CB0493"/>
    <w:rsid w:val="00CB0B5B"/>
    <w:rsid w:val="00CB1EE9"/>
    <w:rsid w:val="00CB3034"/>
    <w:rsid w:val="00CB4006"/>
    <w:rsid w:val="00CB601D"/>
    <w:rsid w:val="00CB623D"/>
    <w:rsid w:val="00CB6DE5"/>
    <w:rsid w:val="00CB7063"/>
    <w:rsid w:val="00CB7315"/>
    <w:rsid w:val="00CC1673"/>
    <w:rsid w:val="00CC41C0"/>
    <w:rsid w:val="00CD018A"/>
    <w:rsid w:val="00CD350B"/>
    <w:rsid w:val="00CD365D"/>
    <w:rsid w:val="00CD48ED"/>
    <w:rsid w:val="00CD4DC7"/>
    <w:rsid w:val="00CD5BA4"/>
    <w:rsid w:val="00CD6F22"/>
    <w:rsid w:val="00CE0A07"/>
    <w:rsid w:val="00CE1DC5"/>
    <w:rsid w:val="00CE1EDC"/>
    <w:rsid w:val="00CE21A1"/>
    <w:rsid w:val="00CE28B1"/>
    <w:rsid w:val="00CE2A28"/>
    <w:rsid w:val="00CE3C68"/>
    <w:rsid w:val="00CE496D"/>
    <w:rsid w:val="00CE5561"/>
    <w:rsid w:val="00CE6851"/>
    <w:rsid w:val="00CF2C56"/>
    <w:rsid w:val="00CF2DCC"/>
    <w:rsid w:val="00CF3742"/>
    <w:rsid w:val="00CF41D4"/>
    <w:rsid w:val="00CF5A0C"/>
    <w:rsid w:val="00CF6C35"/>
    <w:rsid w:val="00D018A6"/>
    <w:rsid w:val="00D02486"/>
    <w:rsid w:val="00D037EA"/>
    <w:rsid w:val="00D04FCE"/>
    <w:rsid w:val="00D0599D"/>
    <w:rsid w:val="00D06AC2"/>
    <w:rsid w:val="00D10235"/>
    <w:rsid w:val="00D10E23"/>
    <w:rsid w:val="00D10EA7"/>
    <w:rsid w:val="00D12111"/>
    <w:rsid w:val="00D14123"/>
    <w:rsid w:val="00D142A3"/>
    <w:rsid w:val="00D1613C"/>
    <w:rsid w:val="00D168E5"/>
    <w:rsid w:val="00D17892"/>
    <w:rsid w:val="00D17931"/>
    <w:rsid w:val="00D205BE"/>
    <w:rsid w:val="00D21A05"/>
    <w:rsid w:val="00D2230B"/>
    <w:rsid w:val="00D225C6"/>
    <w:rsid w:val="00D26CB2"/>
    <w:rsid w:val="00D300C3"/>
    <w:rsid w:val="00D30A1B"/>
    <w:rsid w:val="00D30CCF"/>
    <w:rsid w:val="00D32C1F"/>
    <w:rsid w:val="00D337A2"/>
    <w:rsid w:val="00D339F6"/>
    <w:rsid w:val="00D33B4B"/>
    <w:rsid w:val="00D34D27"/>
    <w:rsid w:val="00D34DC9"/>
    <w:rsid w:val="00D374AC"/>
    <w:rsid w:val="00D4289D"/>
    <w:rsid w:val="00D42C07"/>
    <w:rsid w:val="00D43C95"/>
    <w:rsid w:val="00D44938"/>
    <w:rsid w:val="00D466C5"/>
    <w:rsid w:val="00D502A1"/>
    <w:rsid w:val="00D52969"/>
    <w:rsid w:val="00D53098"/>
    <w:rsid w:val="00D5334A"/>
    <w:rsid w:val="00D54ECC"/>
    <w:rsid w:val="00D6102F"/>
    <w:rsid w:val="00D61301"/>
    <w:rsid w:val="00D64CBC"/>
    <w:rsid w:val="00D650CA"/>
    <w:rsid w:val="00D67872"/>
    <w:rsid w:val="00D71048"/>
    <w:rsid w:val="00D71D6F"/>
    <w:rsid w:val="00D759C7"/>
    <w:rsid w:val="00D77B61"/>
    <w:rsid w:val="00D77C74"/>
    <w:rsid w:val="00D840EF"/>
    <w:rsid w:val="00D84E7E"/>
    <w:rsid w:val="00D85E96"/>
    <w:rsid w:val="00D861A1"/>
    <w:rsid w:val="00D87DA6"/>
    <w:rsid w:val="00D903F2"/>
    <w:rsid w:val="00D904E6"/>
    <w:rsid w:val="00D90A25"/>
    <w:rsid w:val="00D91B4A"/>
    <w:rsid w:val="00D92108"/>
    <w:rsid w:val="00D923A8"/>
    <w:rsid w:val="00D94262"/>
    <w:rsid w:val="00D947FE"/>
    <w:rsid w:val="00D9481C"/>
    <w:rsid w:val="00D94AED"/>
    <w:rsid w:val="00D9765A"/>
    <w:rsid w:val="00DA01B5"/>
    <w:rsid w:val="00DA0BC3"/>
    <w:rsid w:val="00DA2540"/>
    <w:rsid w:val="00DA5328"/>
    <w:rsid w:val="00DA5539"/>
    <w:rsid w:val="00DB10FC"/>
    <w:rsid w:val="00DB2C2F"/>
    <w:rsid w:val="00DB2F17"/>
    <w:rsid w:val="00DB324B"/>
    <w:rsid w:val="00DB4029"/>
    <w:rsid w:val="00DB5DCC"/>
    <w:rsid w:val="00DB620A"/>
    <w:rsid w:val="00DB74B1"/>
    <w:rsid w:val="00DB7856"/>
    <w:rsid w:val="00DB7CD4"/>
    <w:rsid w:val="00DC137F"/>
    <w:rsid w:val="00DC13FD"/>
    <w:rsid w:val="00DC2DD2"/>
    <w:rsid w:val="00DC74CE"/>
    <w:rsid w:val="00DD1570"/>
    <w:rsid w:val="00DD3DCF"/>
    <w:rsid w:val="00DD4423"/>
    <w:rsid w:val="00DD5E98"/>
    <w:rsid w:val="00DD6629"/>
    <w:rsid w:val="00DD6CA4"/>
    <w:rsid w:val="00DD7680"/>
    <w:rsid w:val="00DE0D04"/>
    <w:rsid w:val="00DE1252"/>
    <w:rsid w:val="00DE38DC"/>
    <w:rsid w:val="00DE46FC"/>
    <w:rsid w:val="00DE4A05"/>
    <w:rsid w:val="00DE5422"/>
    <w:rsid w:val="00DE77A8"/>
    <w:rsid w:val="00DF02EF"/>
    <w:rsid w:val="00DF0375"/>
    <w:rsid w:val="00DF4A2B"/>
    <w:rsid w:val="00DF4E92"/>
    <w:rsid w:val="00DF5727"/>
    <w:rsid w:val="00DF6660"/>
    <w:rsid w:val="00E0260E"/>
    <w:rsid w:val="00E03A03"/>
    <w:rsid w:val="00E03E3E"/>
    <w:rsid w:val="00E03F4C"/>
    <w:rsid w:val="00E0510E"/>
    <w:rsid w:val="00E05DEA"/>
    <w:rsid w:val="00E07A60"/>
    <w:rsid w:val="00E1305D"/>
    <w:rsid w:val="00E13A1F"/>
    <w:rsid w:val="00E14566"/>
    <w:rsid w:val="00E162BA"/>
    <w:rsid w:val="00E17A8B"/>
    <w:rsid w:val="00E20525"/>
    <w:rsid w:val="00E2310D"/>
    <w:rsid w:val="00E23F1F"/>
    <w:rsid w:val="00E262CD"/>
    <w:rsid w:val="00E31BDC"/>
    <w:rsid w:val="00E320E0"/>
    <w:rsid w:val="00E322E9"/>
    <w:rsid w:val="00E336DC"/>
    <w:rsid w:val="00E34DC5"/>
    <w:rsid w:val="00E3725B"/>
    <w:rsid w:val="00E37CF4"/>
    <w:rsid w:val="00E4054C"/>
    <w:rsid w:val="00E41C4F"/>
    <w:rsid w:val="00E43D3D"/>
    <w:rsid w:val="00E47DD8"/>
    <w:rsid w:val="00E513DD"/>
    <w:rsid w:val="00E523E8"/>
    <w:rsid w:val="00E528BB"/>
    <w:rsid w:val="00E544A1"/>
    <w:rsid w:val="00E55964"/>
    <w:rsid w:val="00E61C20"/>
    <w:rsid w:val="00E6242A"/>
    <w:rsid w:val="00E62FD4"/>
    <w:rsid w:val="00E64AAE"/>
    <w:rsid w:val="00E64F84"/>
    <w:rsid w:val="00E65D68"/>
    <w:rsid w:val="00E6688B"/>
    <w:rsid w:val="00E66A7A"/>
    <w:rsid w:val="00E71DF7"/>
    <w:rsid w:val="00E727C5"/>
    <w:rsid w:val="00E73272"/>
    <w:rsid w:val="00E74DB3"/>
    <w:rsid w:val="00E771BF"/>
    <w:rsid w:val="00E771C8"/>
    <w:rsid w:val="00E803AF"/>
    <w:rsid w:val="00E81341"/>
    <w:rsid w:val="00E81D5D"/>
    <w:rsid w:val="00E820B5"/>
    <w:rsid w:val="00E834D3"/>
    <w:rsid w:val="00E83FF2"/>
    <w:rsid w:val="00E85DC7"/>
    <w:rsid w:val="00E90005"/>
    <w:rsid w:val="00E90984"/>
    <w:rsid w:val="00E92600"/>
    <w:rsid w:val="00E93ABF"/>
    <w:rsid w:val="00EA0201"/>
    <w:rsid w:val="00EB05DF"/>
    <w:rsid w:val="00EB4984"/>
    <w:rsid w:val="00EB4DA2"/>
    <w:rsid w:val="00EB5D46"/>
    <w:rsid w:val="00EB7623"/>
    <w:rsid w:val="00EC1D48"/>
    <w:rsid w:val="00EC27E0"/>
    <w:rsid w:val="00EC3386"/>
    <w:rsid w:val="00EC3920"/>
    <w:rsid w:val="00EC4719"/>
    <w:rsid w:val="00EC6A59"/>
    <w:rsid w:val="00EC78E7"/>
    <w:rsid w:val="00ED09F3"/>
    <w:rsid w:val="00ED13EA"/>
    <w:rsid w:val="00ED33AC"/>
    <w:rsid w:val="00ED43AA"/>
    <w:rsid w:val="00ED748F"/>
    <w:rsid w:val="00EE106B"/>
    <w:rsid w:val="00EE29F5"/>
    <w:rsid w:val="00EE46A6"/>
    <w:rsid w:val="00EE4E76"/>
    <w:rsid w:val="00EE5042"/>
    <w:rsid w:val="00EE643A"/>
    <w:rsid w:val="00EE670E"/>
    <w:rsid w:val="00EE6CAD"/>
    <w:rsid w:val="00EE78E6"/>
    <w:rsid w:val="00EE7B33"/>
    <w:rsid w:val="00EF0772"/>
    <w:rsid w:val="00EF202D"/>
    <w:rsid w:val="00EF380C"/>
    <w:rsid w:val="00EF38C6"/>
    <w:rsid w:val="00EF5005"/>
    <w:rsid w:val="00EF52F4"/>
    <w:rsid w:val="00EF7B4D"/>
    <w:rsid w:val="00F00A10"/>
    <w:rsid w:val="00F026C5"/>
    <w:rsid w:val="00F0532F"/>
    <w:rsid w:val="00F0568A"/>
    <w:rsid w:val="00F10284"/>
    <w:rsid w:val="00F10B53"/>
    <w:rsid w:val="00F116B0"/>
    <w:rsid w:val="00F11B33"/>
    <w:rsid w:val="00F12451"/>
    <w:rsid w:val="00F15513"/>
    <w:rsid w:val="00F17AED"/>
    <w:rsid w:val="00F17E80"/>
    <w:rsid w:val="00F20889"/>
    <w:rsid w:val="00F20C2F"/>
    <w:rsid w:val="00F21C6D"/>
    <w:rsid w:val="00F225A4"/>
    <w:rsid w:val="00F22D6E"/>
    <w:rsid w:val="00F250AA"/>
    <w:rsid w:val="00F25BFB"/>
    <w:rsid w:val="00F26495"/>
    <w:rsid w:val="00F26BBE"/>
    <w:rsid w:val="00F307AF"/>
    <w:rsid w:val="00F30F17"/>
    <w:rsid w:val="00F310D5"/>
    <w:rsid w:val="00F329F1"/>
    <w:rsid w:val="00F34899"/>
    <w:rsid w:val="00F3517D"/>
    <w:rsid w:val="00F36360"/>
    <w:rsid w:val="00F37798"/>
    <w:rsid w:val="00F379B9"/>
    <w:rsid w:val="00F400FC"/>
    <w:rsid w:val="00F42978"/>
    <w:rsid w:val="00F431D4"/>
    <w:rsid w:val="00F434E1"/>
    <w:rsid w:val="00F452D2"/>
    <w:rsid w:val="00F46C57"/>
    <w:rsid w:val="00F475CE"/>
    <w:rsid w:val="00F47DB3"/>
    <w:rsid w:val="00F50A2A"/>
    <w:rsid w:val="00F51EE8"/>
    <w:rsid w:val="00F54142"/>
    <w:rsid w:val="00F55A31"/>
    <w:rsid w:val="00F61AD7"/>
    <w:rsid w:val="00F61FDD"/>
    <w:rsid w:val="00F64150"/>
    <w:rsid w:val="00F644A7"/>
    <w:rsid w:val="00F644CB"/>
    <w:rsid w:val="00F6459F"/>
    <w:rsid w:val="00F668F6"/>
    <w:rsid w:val="00F67EEA"/>
    <w:rsid w:val="00F70D5C"/>
    <w:rsid w:val="00F72F2D"/>
    <w:rsid w:val="00F73926"/>
    <w:rsid w:val="00F743A5"/>
    <w:rsid w:val="00F74C0A"/>
    <w:rsid w:val="00F75B6B"/>
    <w:rsid w:val="00F76D3C"/>
    <w:rsid w:val="00F76D5C"/>
    <w:rsid w:val="00F80683"/>
    <w:rsid w:val="00F83322"/>
    <w:rsid w:val="00F83B95"/>
    <w:rsid w:val="00F83C71"/>
    <w:rsid w:val="00F83FC0"/>
    <w:rsid w:val="00F86B27"/>
    <w:rsid w:val="00F8707A"/>
    <w:rsid w:val="00F87FA6"/>
    <w:rsid w:val="00F90FF2"/>
    <w:rsid w:val="00F93806"/>
    <w:rsid w:val="00F93EA6"/>
    <w:rsid w:val="00F9555C"/>
    <w:rsid w:val="00F96BCF"/>
    <w:rsid w:val="00F97557"/>
    <w:rsid w:val="00F97C40"/>
    <w:rsid w:val="00FA3202"/>
    <w:rsid w:val="00FA3E7C"/>
    <w:rsid w:val="00FA4271"/>
    <w:rsid w:val="00FA47D5"/>
    <w:rsid w:val="00FA79FA"/>
    <w:rsid w:val="00FB0DCF"/>
    <w:rsid w:val="00FB0FDE"/>
    <w:rsid w:val="00FB0FFE"/>
    <w:rsid w:val="00FB15F1"/>
    <w:rsid w:val="00FB17D4"/>
    <w:rsid w:val="00FB3650"/>
    <w:rsid w:val="00FB3727"/>
    <w:rsid w:val="00FB3DB6"/>
    <w:rsid w:val="00FB40CD"/>
    <w:rsid w:val="00FB5B15"/>
    <w:rsid w:val="00FB6D84"/>
    <w:rsid w:val="00FC0925"/>
    <w:rsid w:val="00FC0966"/>
    <w:rsid w:val="00FC2F6B"/>
    <w:rsid w:val="00FC3F27"/>
    <w:rsid w:val="00FC4567"/>
    <w:rsid w:val="00FC4575"/>
    <w:rsid w:val="00FC6DDB"/>
    <w:rsid w:val="00FC6F81"/>
    <w:rsid w:val="00FC719B"/>
    <w:rsid w:val="00FC740A"/>
    <w:rsid w:val="00FC7A3D"/>
    <w:rsid w:val="00FD01FF"/>
    <w:rsid w:val="00FD0805"/>
    <w:rsid w:val="00FD1459"/>
    <w:rsid w:val="00FD175F"/>
    <w:rsid w:val="00FD426B"/>
    <w:rsid w:val="00FD5B7F"/>
    <w:rsid w:val="00FD661A"/>
    <w:rsid w:val="00FD69B7"/>
    <w:rsid w:val="00FD79EE"/>
    <w:rsid w:val="00FD7AB5"/>
    <w:rsid w:val="00FE2E20"/>
    <w:rsid w:val="00FE35F4"/>
    <w:rsid w:val="00FE4821"/>
    <w:rsid w:val="00FE7309"/>
    <w:rsid w:val="00FF3A21"/>
    <w:rsid w:val="00FF430E"/>
    <w:rsid w:val="00FF4458"/>
    <w:rsid w:val="00FF5C41"/>
    <w:rsid w:val="00FF6959"/>
    <w:rsid w:val="00FF7A4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03692C"/>
  <w15:chartTrackingRefBased/>
  <w15:docId w15:val="{F0C151EA-AA00-4D57-BFF6-1709B046FB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54D3A"/>
    <w:pPr>
      <w:spacing w:after="160" w:line="300" w:lineRule="auto"/>
    </w:pPr>
    <w:rPr>
      <w:sz w:val="21"/>
      <w:szCs w:val="21"/>
      <w:lang w:val="bg-BG" w:eastAsia="en-US"/>
    </w:rPr>
  </w:style>
  <w:style w:type="paragraph" w:styleId="Heading1">
    <w:name w:val="heading 1"/>
    <w:basedOn w:val="Normal"/>
    <w:next w:val="Normal"/>
    <w:link w:val="Heading1Char"/>
    <w:uiPriority w:val="9"/>
    <w:qFormat/>
    <w:rsid w:val="00A54D3A"/>
    <w:pPr>
      <w:keepNext/>
      <w:keepLines/>
      <w:spacing w:before="320" w:after="80" w:line="240" w:lineRule="auto"/>
      <w:jc w:val="center"/>
      <w:outlineLvl w:val="0"/>
    </w:pPr>
    <w:rPr>
      <w:color w:val="374C80"/>
      <w:sz w:val="40"/>
      <w:szCs w:val="40"/>
    </w:rPr>
  </w:style>
  <w:style w:type="paragraph" w:styleId="Heading2">
    <w:name w:val="heading 2"/>
    <w:basedOn w:val="Normal"/>
    <w:next w:val="Normal"/>
    <w:link w:val="Heading2Char"/>
    <w:uiPriority w:val="9"/>
    <w:unhideWhenUsed/>
    <w:qFormat/>
    <w:rsid w:val="00A54D3A"/>
    <w:pPr>
      <w:keepNext/>
      <w:keepLines/>
      <w:spacing w:before="160" w:after="40" w:line="240" w:lineRule="auto"/>
      <w:jc w:val="center"/>
      <w:outlineLvl w:val="1"/>
    </w:pPr>
    <w:rPr>
      <w:sz w:val="32"/>
      <w:szCs w:val="32"/>
    </w:rPr>
  </w:style>
  <w:style w:type="paragraph" w:styleId="Heading3">
    <w:name w:val="heading 3"/>
    <w:basedOn w:val="Normal"/>
    <w:next w:val="Normal"/>
    <w:link w:val="Heading3Char"/>
    <w:uiPriority w:val="9"/>
    <w:unhideWhenUsed/>
    <w:qFormat/>
    <w:rsid w:val="00A54D3A"/>
    <w:pPr>
      <w:keepNext/>
      <w:keepLines/>
      <w:spacing w:before="160" w:after="0" w:line="240" w:lineRule="auto"/>
      <w:outlineLvl w:val="2"/>
    </w:pPr>
    <w:rPr>
      <w:sz w:val="32"/>
      <w:szCs w:val="32"/>
    </w:rPr>
  </w:style>
  <w:style w:type="paragraph" w:styleId="Heading4">
    <w:name w:val="heading 4"/>
    <w:basedOn w:val="Normal"/>
    <w:next w:val="Normal"/>
    <w:link w:val="Heading4Char"/>
    <w:uiPriority w:val="9"/>
    <w:semiHidden/>
    <w:unhideWhenUsed/>
    <w:qFormat/>
    <w:rsid w:val="00A54D3A"/>
    <w:pPr>
      <w:keepNext/>
      <w:keepLines/>
      <w:spacing w:before="80" w:after="0"/>
      <w:outlineLvl w:val="3"/>
    </w:pPr>
    <w:rPr>
      <w:i/>
      <w:iCs/>
      <w:sz w:val="30"/>
      <w:szCs w:val="30"/>
    </w:rPr>
  </w:style>
  <w:style w:type="paragraph" w:styleId="Heading5">
    <w:name w:val="heading 5"/>
    <w:basedOn w:val="Normal"/>
    <w:next w:val="Normal"/>
    <w:link w:val="Heading5Char"/>
    <w:uiPriority w:val="9"/>
    <w:semiHidden/>
    <w:unhideWhenUsed/>
    <w:qFormat/>
    <w:rsid w:val="00A54D3A"/>
    <w:pPr>
      <w:keepNext/>
      <w:keepLines/>
      <w:spacing w:before="40" w:after="0"/>
      <w:outlineLvl w:val="4"/>
    </w:pPr>
    <w:rPr>
      <w:sz w:val="28"/>
      <w:szCs w:val="28"/>
    </w:rPr>
  </w:style>
  <w:style w:type="paragraph" w:styleId="Heading6">
    <w:name w:val="heading 6"/>
    <w:basedOn w:val="Normal"/>
    <w:next w:val="Normal"/>
    <w:link w:val="Heading6Char"/>
    <w:uiPriority w:val="9"/>
    <w:semiHidden/>
    <w:unhideWhenUsed/>
    <w:qFormat/>
    <w:rsid w:val="00A54D3A"/>
    <w:pPr>
      <w:keepNext/>
      <w:keepLines/>
      <w:spacing w:before="40" w:after="0"/>
      <w:outlineLvl w:val="5"/>
    </w:pPr>
    <w:rPr>
      <w:i/>
      <w:iCs/>
      <w:sz w:val="26"/>
      <w:szCs w:val="26"/>
    </w:rPr>
  </w:style>
  <w:style w:type="paragraph" w:styleId="Heading7">
    <w:name w:val="heading 7"/>
    <w:basedOn w:val="Normal"/>
    <w:next w:val="Normal"/>
    <w:link w:val="Heading7Char"/>
    <w:uiPriority w:val="9"/>
    <w:unhideWhenUsed/>
    <w:qFormat/>
    <w:rsid w:val="00A54D3A"/>
    <w:pPr>
      <w:keepNext/>
      <w:keepLines/>
      <w:spacing w:before="40" w:after="0"/>
      <w:outlineLvl w:val="6"/>
    </w:pPr>
    <w:rPr>
      <w:sz w:val="24"/>
      <w:szCs w:val="24"/>
    </w:rPr>
  </w:style>
  <w:style w:type="paragraph" w:styleId="Heading8">
    <w:name w:val="heading 8"/>
    <w:basedOn w:val="Normal"/>
    <w:next w:val="Normal"/>
    <w:link w:val="Heading8Char"/>
    <w:uiPriority w:val="9"/>
    <w:semiHidden/>
    <w:unhideWhenUsed/>
    <w:qFormat/>
    <w:rsid w:val="00A54D3A"/>
    <w:pPr>
      <w:keepNext/>
      <w:keepLines/>
      <w:spacing w:before="40" w:after="0"/>
      <w:outlineLvl w:val="7"/>
    </w:pPr>
    <w:rPr>
      <w:i/>
      <w:iCs/>
      <w:sz w:val="22"/>
      <w:szCs w:val="22"/>
    </w:rPr>
  </w:style>
  <w:style w:type="paragraph" w:styleId="Heading9">
    <w:name w:val="heading 9"/>
    <w:basedOn w:val="Normal"/>
    <w:next w:val="Normal"/>
    <w:link w:val="Heading9Char"/>
    <w:uiPriority w:val="9"/>
    <w:semiHidden/>
    <w:unhideWhenUsed/>
    <w:qFormat/>
    <w:rsid w:val="00A54D3A"/>
    <w:pPr>
      <w:keepNext/>
      <w:keepLines/>
      <w:spacing w:before="40" w:after="0"/>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ПАРАГРАФ,List1,List Paragraph1,Numbered list,Medium Grid 1 - Accent 21,Normal List,Endnote,Indent,bullet2"/>
    <w:basedOn w:val="Normal"/>
    <w:link w:val="ListParagraphChar"/>
    <w:uiPriority w:val="34"/>
    <w:qFormat/>
    <w:rsid w:val="00732580"/>
    <w:pPr>
      <w:ind w:left="720"/>
      <w:contextualSpacing/>
    </w:pPr>
  </w:style>
  <w:style w:type="table" w:styleId="TableGrid">
    <w:name w:val="Table Grid"/>
    <w:basedOn w:val="TableNormal"/>
    <w:uiPriority w:val="39"/>
    <w:rsid w:val="007325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A54D3A"/>
    <w:rPr>
      <w:rFonts w:ascii="Calibri" w:eastAsia="Times New Roman" w:hAnsi="Calibri" w:cs="Times New Roman"/>
      <w:color w:val="374C80"/>
      <w:sz w:val="40"/>
      <w:szCs w:val="40"/>
    </w:rPr>
  </w:style>
  <w:style w:type="paragraph" w:styleId="Header">
    <w:name w:val="header"/>
    <w:aliases w:val="Header Char Char,hd Char Char,(17) EPR Header"/>
    <w:basedOn w:val="Normal"/>
    <w:link w:val="HeaderChar"/>
    <w:uiPriority w:val="99"/>
    <w:unhideWhenUsed/>
    <w:rsid w:val="00AB69AA"/>
    <w:pPr>
      <w:tabs>
        <w:tab w:val="center" w:pos="4536"/>
        <w:tab w:val="right" w:pos="9072"/>
      </w:tabs>
      <w:spacing w:after="0" w:line="240" w:lineRule="auto"/>
    </w:pPr>
    <w:rPr>
      <w:rFonts w:ascii="Times New Roman" w:hAnsi="Times New Roman"/>
      <w:sz w:val="24"/>
      <w:szCs w:val="24"/>
      <w:lang w:val="en-GB" w:eastAsia="en-GB"/>
    </w:rPr>
  </w:style>
  <w:style w:type="character" w:customStyle="1" w:styleId="HeaderChar">
    <w:name w:val="Header Char"/>
    <w:aliases w:val="Header Char Char Char,hd Char Char Char,(17) EPR Header Char"/>
    <w:link w:val="Header"/>
    <w:uiPriority w:val="99"/>
    <w:rsid w:val="00AB69AA"/>
    <w:rPr>
      <w:rFonts w:ascii="Times New Roman" w:hAnsi="Times New Roman" w:cs="Times New Roman"/>
      <w:sz w:val="24"/>
      <w:szCs w:val="24"/>
      <w:lang w:val="en-GB" w:eastAsia="en-GB"/>
    </w:rPr>
  </w:style>
  <w:style w:type="paragraph" w:styleId="Footer">
    <w:name w:val="footer"/>
    <w:basedOn w:val="Normal"/>
    <w:link w:val="FooterChar"/>
    <w:uiPriority w:val="99"/>
    <w:unhideWhenUsed/>
    <w:rsid w:val="00AB69AA"/>
    <w:pPr>
      <w:tabs>
        <w:tab w:val="center" w:pos="4536"/>
        <w:tab w:val="right" w:pos="9072"/>
      </w:tabs>
      <w:spacing w:after="0" w:line="240" w:lineRule="auto"/>
    </w:pPr>
    <w:rPr>
      <w:rFonts w:ascii="Times New Roman" w:hAnsi="Times New Roman"/>
      <w:sz w:val="24"/>
      <w:szCs w:val="24"/>
      <w:lang w:val="en-GB" w:eastAsia="en-GB"/>
    </w:rPr>
  </w:style>
  <w:style w:type="character" w:customStyle="1" w:styleId="FooterChar">
    <w:name w:val="Footer Char"/>
    <w:link w:val="Footer"/>
    <w:uiPriority w:val="99"/>
    <w:rsid w:val="00AB69AA"/>
    <w:rPr>
      <w:rFonts w:ascii="Times New Roman" w:hAnsi="Times New Roman" w:cs="Times New Roman"/>
      <w:sz w:val="24"/>
      <w:szCs w:val="24"/>
      <w:lang w:val="en-GB" w:eastAsia="en-GB"/>
    </w:rPr>
  </w:style>
  <w:style w:type="paragraph" w:styleId="BalloonText">
    <w:name w:val="Balloon Text"/>
    <w:basedOn w:val="Normal"/>
    <w:link w:val="BalloonTextChar"/>
    <w:uiPriority w:val="99"/>
    <w:semiHidden/>
    <w:unhideWhenUsed/>
    <w:rsid w:val="00AB69AA"/>
    <w:pPr>
      <w:spacing w:after="0" w:line="240" w:lineRule="auto"/>
    </w:pPr>
    <w:rPr>
      <w:rFonts w:ascii="Segoe UI" w:hAnsi="Segoe UI" w:cs="Segoe UI"/>
      <w:sz w:val="18"/>
      <w:szCs w:val="18"/>
      <w:lang w:val="en-GB" w:eastAsia="en-GB"/>
    </w:rPr>
  </w:style>
  <w:style w:type="character" w:customStyle="1" w:styleId="BalloonTextChar">
    <w:name w:val="Balloon Text Char"/>
    <w:link w:val="BalloonText"/>
    <w:uiPriority w:val="99"/>
    <w:semiHidden/>
    <w:rsid w:val="00AB69AA"/>
    <w:rPr>
      <w:rFonts w:ascii="Segoe UI" w:hAnsi="Segoe UI" w:cs="Segoe UI"/>
      <w:sz w:val="18"/>
      <w:szCs w:val="18"/>
      <w:lang w:val="en-GB" w:eastAsia="en-GB"/>
    </w:rPr>
  </w:style>
  <w:style w:type="paragraph" w:styleId="NormalWeb">
    <w:name w:val="Normal (Web)"/>
    <w:basedOn w:val="Normal"/>
    <w:uiPriority w:val="99"/>
    <w:semiHidden/>
    <w:unhideWhenUsed/>
    <w:rsid w:val="00AB69AA"/>
    <w:pPr>
      <w:spacing w:before="100" w:beforeAutospacing="1" w:after="100" w:afterAutospacing="1" w:line="240" w:lineRule="auto"/>
    </w:pPr>
    <w:rPr>
      <w:rFonts w:ascii="Times New Roman" w:hAnsi="Times New Roman"/>
      <w:sz w:val="24"/>
      <w:szCs w:val="24"/>
      <w:lang w:val="en-GB" w:eastAsia="en-GB"/>
    </w:rPr>
  </w:style>
  <w:style w:type="character" w:styleId="Hyperlink">
    <w:name w:val="Hyperlink"/>
    <w:uiPriority w:val="99"/>
    <w:rsid w:val="00AB69AA"/>
    <w:rPr>
      <w:color w:val="0000FF"/>
      <w:u w:val="single"/>
    </w:rPr>
  </w:style>
  <w:style w:type="paragraph" w:styleId="BodyTextIndent">
    <w:name w:val="Body Text Indent"/>
    <w:basedOn w:val="Normal"/>
    <w:link w:val="BodyTextIndentChar"/>
    <w:rsid w:val="00AB69AA"/>
    <w:pPr>
      <w:spacing w:after="0" w:line="240" w:lineRule="auto"/>
      <w:ind w:firstLine="360"/>
      <w:jc w:val="both"/>
    </w:pPr>
    <w:rPr>
      <w:rFonts w:ascii="Times New Roman" w:hAnsi="Times New Roman"/>
      <w:sz w:val="24"/>
      <w:szCs w:val="24"/>
      <w:lang w:eastAsia="bg-BG"/>
    </w:rPr>
  </w:style>
  <w:style w:type="character" w:customStyle="1" w:styleId="BodyTextIndentChar">
    <w:name w:val="Body Text Indent Char"/>
    <w:link w:val="BodyTextIndent"/>
    <w:rsid w:val="00AB69AA"/>
    <w:rPr>
      <w:rFonts w:ascii="Times New Roman" w:eastAsia="Times New Roman" w:hAnsi="Times New Roman" w:cs="Times New Roman"/>
      <w:sz w:val="24"/>
      <w:szCs w:val="24"/>
      <w:lang w:eastAsia="bg-BG"/>
    </w:rPr>
  </w:style>
  <w:style w:type="paragraph" w:customStyle="1" w:styleId="Normal12pt">
    <w:name w:val="Normal + 12 pt"/>
    <w:aliases w:val="Justified"/>
    <w:basedOn w:val="Normal"/>
    <w:rsid w:val="00AB69AA"/>
    <w:pPr>
      <w:spacing w:after="0" w:line="240" w:lineRule="auto"/>
      <w:jc w:val="both"/>
    </w:pPr>
    <w:rPr>
      <w:rFonts w:ascii="Times New Roman" w:hAnsi="Times New Roman"/>
      <w:sz w:val="24"/>
      <w:szCs w:val="24"/>
      <w:lang w:eastAsia="pl-PL"/>
    </w:rPr>
  </w:style>
  <w:style w:type="paragraph" w:customStyle="1" w:styleId="BasicParagraph">
    <w:name w:val="[Basic Paragraph]"/>
    <w:basedOn w:val="Normal"/>
    <w:rsid w:val="00AB69AA"/>
    <w:pPr>
      <w:suppressAutoHyphens/>
      <w:spacing w:after="0" w:line="288" w:lineRule="auto"/>
    </w:pPr>
    <w:rPr>
      <w:rFonts w:ascii="Times New Roman" w:eastAsia="SimSun" w:hAnsi="Times New Roman"/>
      <w:color w:val="000000"/>
      <w:kern w:val="2"/>
      <w:sz w:val="24"/>
      <w:szCs w:val="24"/>
      <w:lang w:val="en-US" w:eastAsia="ar-SA"/>
    </w:rPr>
  </w:style>
  <w:style w:type="paragraph" w:styleId="BodyText2">
    <w:name w:val="Body Text 2"/>
    <w:basedOn w:val="Normal"/>
    <w:link w:val="BodyText2Char"/>
    <w:uiPriority w:val="99"/>
    <w:semiHidden/>
    <w:unhideWhenUsed/>
    <w:rsid w:val="00AB69AA"/>
    <w:pPr>
      <w:spacing w:after="120" w:line="480" w:lineRule="auto"/>
    </w:pPr>
    <w:rPr>
      <w:rFonts w:ascii="Times New Roman" w:hAnsi="Times New Roman"/>
      <w:sz w:val="24"/>
      <w:szCs w:val="24"/>
      <w:lang w:val="en-GB" w:eastAsia="en-GB"/>
    </w:rPr>
  </w:style>
  <w:style w:type="character" w:customStyle="1" w:styleId="BodyText2Char">
    <w:name w:val="Body Text 2 Char"/>
    <w:link w:val="BodyText2"/>
    <w:uiPriority w:val="99"/>
    <w:semiHidden/>
    <w:rsid w:val="00AB69AA"/>
    <w:rPr>
      <w:rFonts w:ascii="Times New Roman" w:hAnsi="Times New Roman" w:cs="Times New Roman"/>
      <w:sz w:val="24"/>
      <w:szCs w:val="24"/>
      <w:lang w:val="en-GB" w:eastAsia="en-GB"/>
    </w:rPr>
  </w:style>
  <w:style w:type="paragraph" w:customStyle="1" w:styleId="Pa1">
    <w:name w:val="Pa1"/>
    <w:basedOn w:val="Normal"/>
    <w:next w:val="Normal"/>
    <w:rsid w:val="00AB69AA"/>
    <w:pPr>
      <w:autoSpaceDE w:val="0"/>
      <w:autoSpaceDN w:val="0"/>
      <w:adjustRightInd w:val="0"/>
      <w:spacing w:after="0" w:line="241" w:lineRule="atLeast"/>
    </w:pPr>
    <w:rPr>
      <w:rFonts w:ascii="OWBUTZ+HelenBg-Regular" w:hAnsi="OWBUTZ+HelenBg-Regular"/>
      <w:sz w:val="24"/>
      <w:szCs w:val="24"/>
      <w:lang w:eastAsia="bg-BG"/>
    </w:rPr>
  </w:style>
  <w:style w:type="character" w:customStyle="1" w:styleId="A9">
    <w:name w:val="A9"/>
    <w:rsid w:val="00AB69AA"/>
    <w:rPr>
      <w:rFonts w:cs="OWBUTZ+HelenBg-Regular"/>
      <w:color w:val="000000"/>
      <w:sz w:val="19"/>
      <w:szCs w:val="19"/>
    </w:rPr>
  </w:style>
  <w:style w:type="character" w:styleId="PageNumber">
    <w:name w:val="page number"/>
    <w:basedOn w:val="DefaultParagraphFont"/>
    <w:rsid w:val="00AB69AA"/>
  </w:style>
  <w:style w:type="paragraph" w:styleId="FootnoteText">
    <w:name w:val="footnote text"/>
    <w:aliases w:val="Podrozdział,stile 1,Footnote,Footnote1,Footnote2,Footnote3,Footnote4,Footnote5,Footnote6,Footnote7,Footnote8,Footnote9,Footnote10,Footnote11,Footnote21,Footnote31,Footnote41,Footnote51,Footnote61,Footnote71,Footnote81,Footnote91,single s"/>
    <w:basedOn w:val="Normal"/>
    <w:link w:val="FootnoteTextChar"/>
    <w:unhideWhenUsed/>
    <w:rsid w:val="00AB69AA"/>
    <w:pPr>
      <w:spacing w:after="0" w:line="240" w:lineRule="auto"/>
    </w:pPr>
    <w:rPr>
      <w:rFonts w:ascii="Times New Roman" w:hAnsi="Times New Roman"/>
      <w:sz w:val="24"/>
      <w:szCs w:val="24"/>
      <w:lang w:val="en-GB" w:eastAsia="en-GB"/>
    </w:rPr>
  </w:style>
  <w:style w:type="character" w:customStyle="1" w:styleId="FootnoteTextChar">
    <w:name w:val="Footnote Text Char"/>
    <w:aliases w:val="Podrozdział Char,stile 1 Char,Footnote Char,Footnote1 Char,Footnote2 Char,Footnote3 Char,Footnote4 Char,Footnote5 Char,Footnote6 Char,Footnote7 Char,Footnote8 Char,Footnote9 Char,Footnote10 Char,Footnote11 Char,Footnote21 Char"/>
    <w:link w:val="FootnoteText"/>
    <w:rsid w:val="00AB69AA"/>
    <w:rPr>
      <w:rFonts w:ascii="Times New Roman" w:hAnsi="Times New Roman" w:cs="Times New Roman"/>
      <w:sz w:val="24"/>
      <w:szCs w:val="24"/>
      <w:lang w:val="en-GB" w:eastAsia="en-GB"/>
    </w:rPr>
  </w:style>
  <w:style w:type="character" w:styleId="FootnoteReference">
    <w:name w:val="footnote reference"/>
    <w:aliases w:val="16 Point,Superscript 6 Point,ftref,SUPERS,Footnote symbol,Times 10 Point,Exposant 3 Point,BVI fnr"/>
    <w:unhideWhenUsed/>
    <w:rsid w:val="00AB69AA"/>
    <w:rPr>
      <w:vertAlign w:val="superscript"/>
    </w:rPr>
  </w:style>
  <w:style w:type="character" w:customStyle="1" w:styleId="ListParagraphChar">
    <w:name w:val="List Paragraph Char"/>
    <w:aliases w:val="ПАРАГРАФ Char,List1 Char,List Paragraph1 Char,Numbered list Char,Medium Grid 1 - Accent 21 Char,Normal List Char,Endnote Char,Indent Char,bullet2 Char"/>
    <w:basedOn w:val="DefaultParagraphFont"/>
    <w:link w:val="ListParagraph"/>
    <w:locked/>
    <w:rsid w:val="00AB69AA"/>
  </w:style>
  <w:style w:type="paragraph" w:styleId="BodyText">
    <w:name w:val="Body Text"/>
    <w:aliases w:val="Body Text Char3 Char,Body Text Char Char1 Char,Body Text Char1 Char Char Char,Body Text Char Char Char Char Char,Body Text Char1 Char Char Char Char Char,Body Text Char Char Char Char Char Char Char"/>
    <w:basedOn w:val="Normal"/>
    <w:link w:val="BodyTextChar"/>
    <w:rsid w:val="00AB69AA"/>
    <w:pPr>
      <w:spacing w:after="120" w:line="240" w:lineRule="auto"/>
    </w:pPr>
    <w:rPr>
      <w:rFonts w:ascii="Times New Roman" w:hAnsi="Times New Roman"/>
      <w:sz w:val="20"/>
      <w:szCs w:val="20"/>
      <w:lang w:val="pl-PL" w:eastAsia="pl-PL"/>
    </w:rPr>
  </w:style>
  <w:style w:type="character" w:customStyle="1" w:styleId="BodyTextChar">
    <w:name w:val="Body Text Char"/>
    <w:aliases w:val="Body Text Char3 Char Char,Body Text Char Char1 Char Char,Body Text Char1 Char Char Char Char,Body Text Char Char Char Char Char Char,Body Text Char1 Char Char Char Char Char Char,Body Text Char Char Char Char Char Char Char Char"/>
    <w:link w:val="BodyText"/>
    <w:rsid w:val="00AB69AA"/>
    <w:rPr>
      <w:rFonts w:ascii="Times New Roman" w:eastAsia="Times New Roman" w:hAnsi="Times New Roman" w:cs="Times New Roman"/>
      <w:sz w:val="20"/>
      <w:szCs w:val="20"/>
      <w:lang w:val="pl-PL" w:eastAsia="pl-PL"/>
    </w:rPr>
  </w:style>
  <w:style w:type="paragraph" w:styleId="BlockText">
    <w:name w:val="Block Text"/>
    <w:basedOn w:val="Normal"/>
    <w:rsid w:val="00AB69AA"/>
    <w:pPr>
      <w:overflowPunct w:val="0"/>
      <w:autoSpaceDE w:val="0"/>
      <w:autoSpaceDN w:val="0"/>
      <w:adjustRightInd w:val="0"/>
      <w:spacing w:after="0" w:line="240" w:lineRule="auto"/>
      <w:ind w:left="720" w:right="-338"/>
    </w:pPr>
    <w:rPr>
      <w:rFonts w:ascii="Times New Roman" w:hAnsi="Times New Roman"/>
      <w:sz w:val="20"/>
      <w:szCs w:val="20"/>
    </w:rPr>
  </w:style>
  <w:style w:type="paragraph" w:customStyle="1" w:styleId="wygtext">
    <w:name w:val="wyg text"/>
    <w:basedOn w:val="Normal"/>
    <w:link w:val="wygtextChar"/>
    <w:uiPriority w:val="99"/>
    <w:rsid w:val="00AB69AA"/>
    <w:pPr>
      <w:spacing w:after="120" w:line="240" w:lineRule="auto"/>
      <w:jc w:val="both"/>
    </w:pPr>
    <w:rPr>
      <w:rFonts w:ascii="Tahoma" w:hAnsi="Tahoma" w:cs="Tahoma"/>
      <w:sz w:val="20"/>
      <w:szCs w:val="20"/>
      <w:lang w:eastAsia="bg-BG"/>
    </w:rPr>
  </w:style>
  <w:style w:type="character" w:customStyle="1" w:styleId="wygtextChar">
    <w:name w:val="wyg text Char"/>
    <w:link w:val="wygtext"/>
    <w:uiPriority w:val="99"/>
    <w:rsid w:val="00AB69AA"/>
    <w:rPr>
      <w:rFonts w:ascii="Tahoma" w:eastAsia="Times New Roman" w:hAnsi="Tahoma" w:cs="Tahoma"/>
      <w:sz w:val="20"/>
      <w:szCs w:val="20"/>
      <w:lang w:eastAsia="bg-BG"/>
    </w:rPr>
  </w:style>
  <w:style w:type="character" w:customStyle="1" w:styleId="infolabel">
    <w:name w:val="infolabel"/>
    <w:basedOn w:val="DefaultParagraphFont"/>
    <w:rsid w:val="00AB69AA"/>
  </w:style>
  <w:style w:type="character" w:styleId="Strong">
    <w:name w:val="Strong"/>
    <w:uiPriority w:val="22"/>
    <w:qFormat/>
    <w:rsid w:val="00A54D3A"/>
    <w:rPr>
      <w:b/>
      <w:bCs/>
    </w:rPr>
  </w:style>
  <w:style w:type="paragraph" w:customStyle="1" w:styleId="CharCharChar1CharCharChar">
    <w:name w:val="Char Char Char1 Char Char Char"/>
    <w:basedOn w:val="Normal"/>
    <w:rsid w:val="00AB69AA"/>
    <w:pPr>
      <w:spacing w:line="240" w:lineRule="exact"/>
    </w:pPr>
    <w:rPr>
      <w:rFonts w:ascii="Tahoma" w:hAnsi="Tahoma"/>
      <w:sz w:val="20"/>
      <w:szCs w:val="20"/>
      <w:lang w:val="en-US"/>
    </w:rPr>
  </w:style>
  <w:style w:type="table" w:customStyle="1" w:styleId="TableGrid1">
    <w:name w:val="Table Grid1"/>
    <w:basedOn w:val="TableNormal"/>
    <w:next w:val="TableGrid"/>
    <w:uiPriority w:val="39"/>
    <w:rsid w:val="00EB49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3301A8"/>
    <w:pPr>
      <w:spacing w:after="100"/>
      <w:ind w:left="440"/>
    </w:pPr>
  </w:style>
  <w:style w:type="paragraph" w:styleId="TOC1">
    <w:name w:val="toc 1"/>
    <w:basedOn w:val="Normal"/>
    <w:next w:val="Normal"/>
    <w:autoRedefine/>
    <w:uiPriority w:val="39"/>
    <w:unhideWhenUsed/>
    <w:rsid w:val="00421859"/>
    <w:pPr>
      <w:tabs>
        <w:tab w:val="left" w:pos="440"/>
        <w:tab w:val="right" w:leader="dot" w:pos="10055"/>
      </w:tabs>
      <w:spacing w:after="100" w:line="22" w:lineRule="atLeast"/>
      <w:jc w:val="both"/>
    </w:pPr>
    <w:rPr>
      <w:rFonts w:ascii="Verdana" w:hAnsi="Verdana"/>
      <w:noProof/>
      <w:sz w:val="18"/>
      <w:szCs w:val="18"/>
      <w:lang w:val="pl-PL"/>
    </w:rPr>
  </w:style>
  <w:style w:type="character" w:customStyle="1" w:styleId="Heading2Char">
    <w:name w:val="Heading 2 Char"/>
    <w:link w:val="Heading2"/>
    <w:uiPriority w:val="9"/>
    <w:rsid w:val="00A54D3A"/>
    <w:rPr>
      <w:rFonts w:ascii="Calibri" w:eastAsia="Times New Roman" w:hAnsi="Calibri" w:cs="Times New Roman"/>
      <w:sz w:val="32"/>
      <w:szCs w:val="32"/>
    </w:rPr>
  </w:style>
  <w:style w:type="character" w:customStyle="1" w:styleId="Heading3Char">
    <w:name w:val="Heading 3 Char"/>
    <w:link w:val="Heading3"/>
    <w:uiPriority w:val="9"/>
    <w:rsid w:val="00A54D3A"/>
    <w:rPr>
      <w:rFonts w:ascii="Calibri" w:eastAsia="Times New Roman" w:hAnsi="Calibri" w:cs="Times New Roman"/>
      <w:sz w:val="32"/>
      <w:szCs w:val="32"/>
    </w:rPr>
  </w:style>
  <w:style w:type="character" w:customStyle="1" w:styleId="Heading4Char">
    <w:name w:val="Heading 4 Char"/>
    <w:link w:val="Heading4"/>
    <w:uiPriority w:val="9"/>
    <w:semiHidden/>
    <w:rsid w:val="00A54D3A"/>
    <w:rPr>
      <w:rFonts w:ascii="Calibri" w:eastAsia="Times New Roman" w:hAnsi="Calibri" w:cs="Times New Roman"/>
      <w:i/>
      <w:iCs/>
      <w:sz w:val="30"/>
      <w:szCs w:val="30"/>
    </w:rPr>
  </w:style>
  <w:style w:type="character" w:customStyle="1" w:styleId="Heading5Char">
    <w:name w:val="Heading 5 Char"/>
    <w:link w:val="Heading5"/>
    <w:uiPriority w:val="9"/>
    <w:semiHidden/>
    <w:rsid w:val="00A54D3A"/>
    <w:rPr>
      <w:rFonts w:ascii="Calibri" w:eastAsia="Times New Roman" w:hAnsi="Calibri" w:cs="Times New Roman"/>
      <w:sz w:val="28"/>
      <w:szCs w:val="28"/>
    </w:rPr>
  </w:style>
  <w:style w:type="character" w:customStyle="1" w:styleId="Heading6Char">
    <w:name w:val="Heading 6 Char"/>
    <w:link w:val="Heading6"/>
    <w:uiPriority w:val="9"/>
    <w:semiHidden/>
    <w:rsid w:val="00A54D3A"/>
    <w:rPr>
      <w:rFonts w:ascii="Calibri" w:eastAsia="Times New Roman" w:hAnsi="Calibri" w:cs="Times New Roman"/>
      <w:i/>
      <w:iCs/>
      <w:sz w:val="26"/>
      <w:szCs w:val="26"/>
    </w:rPr>
  </w:style>
  <w:style w:type="character" w:customStyle="1" w:styleId="Heading7Char">
    <w:name w:val="Heading 7 Char"/>
    <w:link w:val="Heading7"/>
    <w:uiPriority w:val="9"/>
    <w:rsid w:val="00A54D3A"/>
    <w:rPr>
      <w:rFonts w:ascii="Calibri" w:eastAsia="Times New Roman" w:hAnsi="Calibri" w:cs="Times New Roman"/>
      <w:sz w:val="24"/>
      <w:szCs w:val="24"/>
    </w:rPr>
  </w:style>
  <w:style w:type="character" w:customStyle="1" w:styleId="Heading8Char">
    <w:name w:val="Heading 8 Char"/>
    <w:link w:val="Heading8"/>
    <w:uiPriority w:val="9"/>
    <w:semiHidden/>
    <w:rsid w:val="00A54D3A"/>
    <w:rPr>
      <w:rFonts w:ascii="Calibri" w:eastAsia="Times New Roman" w:hAnsi="Calibri" w:cs="Times New Roman"/>
      <w:i/>
      <w:iCs/>
      <w:sz w:val="22"/>
      <w:szCs w:val="22"/>
    </w:rPr>
  </w:style>
  <w:style w:type="character" w:customStyle="1" w:styleId="Heading9Char">
    <w:name w:val="Heading 9 Char"/>
    <w:link w:val="Heading9"/>
    <w:uiPriority w:val="9"/>
    <w:semiHidden/>
    <w:rsid w:val="00A54D3A"/>
    <w:rPr>
      <w:b/>
      <w:bCs/>
      <w:i/>
      <w:iCs/>
    </w:rPr>
  </w:style>
  <w:style w:type="paragraph" w:styleId="TOC2">
    <w:name w:val="toc 2"/>
    <w:basedOn w:val="Normal"/>
    <w:next w:val="Normal"/>
    <w:autoRedefine/>
    <w:uiPriority w:val="39"/>
    <w:unhideWhenUsed/>
    <w:rsid w:val="004E6450"/>
    <w:pPr>
      <w:tabs>
        <w:tab w:val="left" w:pos="880"/>
        <w:tab w:val="right" w:leader="dot" w:pos="9629"/>
      </w:tabs>
      <w:spacing w:after="100"/>
      <w:ind w:left="220"/>
    </w:pPr>
    <w:rPr>
      <w:rFonts w:ascii="Verdana" w:hAnsi="Verdana"/>
      <w:noProof/>
      <w:sz w:val="20"/>
      <w:szCs w:val="20"/>
      <w:lang w:eastAsia="bg-BG"/>
    </w:rPr>
  </w:style>
  <w:style w:type="paragraph" w:styleId="Caption">
    <w:name w:val="caption"/>
    <w:basedOn w:val="Normal"/>
    <w:next w:val="Normal"/>
    <w:uiPriority w:val="35"/>
    <w:unhideWhenUsed/>
    <w:qFormat/>
    <w:rsid w:val="00A54D3A"/>
    <w:pPr>
      <w:spacing w:line="240" w:lineRule="auto"/>
    </w:pPr>
    <w:rPr>
      <w:b/>
      <w:bCs/>
      <w:color w:val="404040"/>
      <w:sz w:val="16"/>
      <w:szCs w:val="16"/>
    </w:rPr>
  </w:style>
  <w:style w:type="paragraph" w:styleId="Title">
    <w:name w:val="Title"/>
    <w:basedOn w:val="Normal"/>
    <w:next w:val="Normal"/>
    <w:link w:val="TitleChar"/>
    <w:uiPriority w:val="10"/>
    <w:qFormat/>
    <w:rsid w:val="00A54D3A"/>
    <w:pPr>
      <w:pBdr>
        <w:top w:val="single" w:sz="6" w:space="8" w:color="297FD5"/>
        <w:bottom w:val="single" w:sz="6" w:space="8" w:color="297FD5"/>
      </w:pBdr>
      <w:spacing w:after="400" w:line="240" w:lineRule="auto"/>
      <w:contextualSpacing/>
      <w:jc w:val="center"/>
    </w:pPr>
    <w:rPr>
      <w:caps/>
      <w:color w:val="242852"/>
      <w:spacing w:val="30"/>
      <w:sz w:val="72"/>
      <w:szCs w:val="72"/>
    </w:rPr>
  </w:style>
  <w:style w:type="character" w:customStyle="1" w:styleId="TitleChar">
    <w:name w:val="Title Char"/>
    <w:link w:val="Title"/>
    <w:uiPriority w:val="10"/>
    <w:rsid w:val="00A54D3A"/>
    <w:rPr>
      <w:rFonts w:ascii="Calibri" w:eastAsia="Times New Roman" w:hAnsi="Calibri" w:cs="Times New Roman"/>
      <w:caps/>
      <w:color w:val="242852"/>
      <w:spacing w:val="30"/>
      <w:sz w:val="72"/>
      <w:szCs w:val="72"/>
    </w:rPr>
  </w:style>
  <w:style w:type="paragraph" w:styleId="Subtitle">
    <w:name w:val="Subtitle"/>
    <w:basedOn w:val="Normal"/>
    <w:next w:val="Normal"/>
    <w:link w:val="SubtitleChar"/>
    <w:uiPriority w:val="11"/>
    <w:qFormat/>
    <w:rsid w:val="00A54D3A"/>
    <w:pPr>
      <w:numPr>
        <w:ilvl w:val="1"/>
      </w:numPr>
      <w:jc w:val="center"/>
    </w:pPr>
    <w:rPr>
      <w:color w:val="242852"/>
      <w:sz w:val="28"/>
      <w:szCs w:val="28"/>
    </w:rPr>
  </w:style>
  <w:style w:type="character" w:customStyle="1" w:styleId="SubtitleChar">
    <w:name w:val="Subtitle Char"/>
    <w:link w:val="Subtitle"/>
    <w:uiPriority w:val="11"/>
    <w:rsid w:val="00A54D3A"/>
    <w:rPr>
      <w:color w:val="242852"/>
      <w:sz w:val="28"/>
      <w:szCs w:val="28"/>
    </w:rPr>
  </w:style>
  <w:style w:type="character" w:styleId="Emphasis">
    <w:name w:val="Emphasis"/>
    <w:uiPriority w:val="20"/>
    <w:qFormat/>
    <w:rsid w:val="00A54D3A"/>
    <w:rPr>
      <w:i/>
      <w:iCs/>
      <w:color w:val="000000"/>
    </w:rPr>
  </w:style>
  <w:style w:type="paragraph" w:styleId="NoSpacing">
    <w:name w:val="No Spacing"/>
    <w:uiPriority w:val="1"/>
    <w:qFormat/>
    <w:rsid w:val="00A54D3A"/>
    <w:rPr>
      <w:sz w:val="21"/>
      <w:szCs w:val="21"/>
      <w:lang w:val="bg-BG" w:eastAsia="en-US"/>
    </w:rPr>
  </w:style>
  <w:style w:type="paragraph" w:styleId="Quote">
    <w:name w:val="Quote"/>
    <w:basedOn w:val="Normal"/>
    <w:next w:val="Normal"/>
    <w:link w:val="QuoteChar"/>
    <w:uiPriority w:val="29"/>
    <w:qFormat/>
    <w:rsid w:val="00A54D3A"/>
    <w:pPr>
      <w:spacing w:before="160"/>
      <w:ind w:left="720" w:right="720"/>
      <w:jc w:val="center"/>
    </w:pPr>
    <w:rPr>
      <w:i/>
      <w:iCs/>
      <w:color w:val="1E5E9F"/>
      <w:sz w:val="24"/>
      <w:szCs w:val="24"/>
    </w:rPr>
  </w:style>
  <w:style w:type="character" w:customStyle="1" w:styleId="QuoteChar">
    <w:name w:val="Quote Char"/>
    <w:link w:val="Quote"/>
    <w:uiPriority w:val="29"/>
    <w:rsid w:val="00A54D3A"/>
    <w:rPr>
      <w:i/>
      <w:iCs/>
      <w:color w:val="1E5E9F"/>
      <w:sz w:val="24"/>
      <w:szCs w:val="24"/>
    </w:rPr>
  </w:style>
  <w:style w:type="paragraph" w:styleId="IntenseQuote">
    <w:name w:val="Intense Quote"/>
    <w:basedOn w:val="Normal"/>
    <w:next w:val="Normal"/>
    <w:link w:val="IntenseQuoteChar"/>
    <w:uiPriority w:val="30"/>
    <w:qFormat/>
    <w:rsid w:val="00A54D3A"/>
    <w:pPr>
      <w:spacing w:before="160" w:line="276" w:lineRule="auto"/>
      <w:ind w:left="936" w:right="936"/>
      <w:jc w:val="center"/>
    </w:pPr>
    <w:rPr>
      <w:caps/>
      <w:color w:val="374C80"/>
      <w:sz w:val="28"/>
      <w:szCs w:val="28"/>
    </w:rPr>
  </w:style>
  <w:style w:type="character" w:customStyle="1" w:styleId="IntenseQuoteChar">
    <w:name w:val="Intense Quote Char"/>
    <w:link w:val="IntenseQuote"/>
    <w:uiPriority w:val="30"/>
    <w:rsid w:val="00A54D3A"/>
    <w:rPr>
      <w:rFonts w:ascii="Calibri" w:eastAsia="Times New Roman" w:hAnsi="Calibri" w:cs="Times New Roman"/>
      <w:caps/>
      <w:color w:val="374C80"/>
      <w:sz w:val="28"/>
      <w:szCs w:val="28"/>
    </w:rPr>
  </w:style>
  <w:style w:type="character" w:styleId="SubtleEmphasis">
    <w:name w:val="Subtle Emphasis"/>
    <w:uiPriority w:val="19"/>
    <w:qFormat/>
    <w:rsid w:val="00A54D3A"/>
    <w:rPr>
      <w:i/>
      <w:iCs/>
      <w:color w:val="595959"/>
    </w:rPr>
  </w:style>
  <w:style w:type="character" w:styleId="IntenseEmphasis">
    <w:name w:val="Intense Emphasis"/>
    <w:uiPriority w:val="21"/>
    <w:qFormat/>
    <w:rsid w:val="00A54D3A"/>
    <w:rPr>
      <w:b/>
      <w:bCs/>
      <w:i/>
      <w:iCs/>
      <w:color w:val="auto"/>
    </w:rPr>
  </w:style>
  <w:style w:type="character" w:styleId="SubtleReference">
    <w:name w:val="Subtle Reference"/>
    <w:uiPriority w:val="31"/>
    <w:qFormat/>
    <w:rsid w:val="00A54D3A"/>
    <w:rPr>
      <w:caps w:val="0"/>
      <w:smallCaps/>
      <w:color w:val="404040"/>
      <w:spacing w:val="0"/>
      <w:u w:val="single" w:color="7F7F7F"/>
    </w:rPr>
  </w:style>
  <w:style w:type="character" w:styleId="IntenseReference">
    <w:name w:val="Intense Reference"/>
    <w:uiPriority w:val="32"/>
    <w:qFormat/>
    <w:rsid w:val="00A54D3A"/>
    <w:rPr>
      <w:b/>
      <w:bCs/>
      <w:caps w:val="0"/>
      <w:smallCaps/>
      <w:color w:val="auto"/>
      <w:spacing w:val="0"/>
      <w:u w:val="single"/>
    </w:rPr>
  </w:style>
  <w:style w:type="character" w:styleId="BookTitle">
    <w:name w:val="Book Title"/>
    <w:uiPriority w:val="33"/>
    <w:qFormat/>
    <w:rsid w:val="00A54D3A"/>
    <w:rPr>
      <w:b/>
      <w:bCs/>
      <w:caps w:val="0"/>
      <w:smallCaps/>
      <w:spacing w:val="0"/>
    </w:rPr>
  </w:style>
  <w:style w:type="paragraph" w:styleId="TOCHeading">
    <w:name w:val="TOC Heading"/>
    <w:basedOn w:val="Heading1"/>
    <w:next w:val="Normal"/>
    <w:uiPriority w:val="39"/>
    <w:unhideWhenUsed/>
    <w:qFormat/>
    <w:rsid w:val="00A54D3A"/>
    <w:pPr>
      <w:outlineLvl w:val="9"/>
    </w:pPr>
  </w:style>
  <w:style w:type="table" w:styleId="GridTable5Dark-Accent2">
    <w:name w:val="Grid Table 5 Dark Accent 2"/>
    <w:basedOn w:val="TableNormal"/>
    <w:uiPriority w:val="50"/>
    <w:rsid w:val="00732D5F"/>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FEBF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629DD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629DD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629DD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629DD1"/>
      </w:tcPr>
    </w:tblStylePr>
    <w:tblStylePr w:type="band1Vert">
      <w:tblPr/>
      <w:tcPr>
        <w:shd w:val="clear" w:color="auto" w:fill="C0D7EC"/>
      </w:tcPr>
    </w:tblStylePr>
    <w:tblStylePr w:type="band1Horz">
      <w:tblPr/>
      <w:tcPr>
        <w:shd w:val="clear" w:color="auto" w:fill="C0D7EC"/>
      </w:tcPr>
    </w:tblStylePr>
  </w:style>
  <w:style w:type="table" w:styleId="GridTable5Dark-Accent3">
    <w:name w:val="Grid Table 5 Dark Accent 3"/>
    <w:basedOn w:val="TableNormal"/>
    <w:uiPriority w:val="50"/>
    <w:rsid w:val="00732D5F"/>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3E5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297F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297F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297F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297FD5"/>
      </w:tcPr>
    </w:tblStylePr>
    <w:tblStylePr w:type="band1Vert">
      <w:tblPr/>
      <w:tcPr>
        <w:shd w:val="clear" w:color="auto" w:fill="A8CBEE"/>
      </w:tcPr>
    </w:tblStylePr>
    <w:tblStylePr w:type="band1Horz">
      <w:tblPr/>
      <w:tcPr>
        <w:shd w:val="clear" w:color="auto" w:fill="A8CBEE"/>
      </w:tcPr>
    </w:tblStylePr>
  </w:style>
  <w:style w:type="table" w:styleId="GridTable5Dark-Accent4">
    <w:name w:val="Grid Table 5 Dark Accent 4"/>
    <w:basedOn w:val="TableNormal"/>
    <w:uiPriority w:val="50"/>
    <w:rsid w:val="00732D5F"/>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5E8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F8FA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F8FA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F8FA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F8FA9"/>
      </w:tcPr>
    </w:tblStylePr>
    <w:tblStylePr w:type="band1Vert">
      <w:tblPr/>
      <w:tcPr>
        <w:shd w:val="clear" w:color="auto" w:fill="CBD2DC"/>
      </w:tcPr>
    </w:tblStylePr>
    <w:tblStylePr w:type="band1Horz">
      <w:tblPr/>
      <w:tcPr>
        <w:shd w:val="clear" w:color="auto" w:fill="CBD2DC"/>
      </w:tcPr>
    </w:tblStylePr>
  </w:style>
  <w:style w:type="table" w:styleId="GridTable4-Accent4">
    <w:name w:val="Grid Table 4 Accent 4"/>
    <w:basedOn w:val="TableNormal"/>
    <w:uiPriority w:val="49"/>
    <w:rsid w:val="00732D5F"/>
    <w:tblPr>
      <w:tblStyleRowBandSize w:val="1"/>
      <w:tblStyleColBandSize w:val="1"/>
      <w:tblBorders>
        <w:top w:val="single" w:sz="4" w:space="0" w:color="B2BBCB"/>
        <w:left w:val="single" w:sz="4" w:space="0" w:color="B2BBCB"/>
        <w:bottom w:val="single" w:sz="4" w:space="0" w:color="B2BBCB"/>
        <w:right w:val="single" w:sz="4" w:space="0" w:color="B2BBCB"/>
        <w:insideH w:val="single" w:sz="4" w:space="0" w:color="B2BBCB"/>
        <w:insideV w:val="single" w:sz="4" w:space="0" w:color="B2BBCB"/>
      </w:tblBorders>
    </w:tblPr>
    <w:tblStylePr w:type="firstRow">
      <w:rPr>
        <w:b/>
        <w:bCs/>
        <w:color w:val="FFFFFF"/>
      </w:rPr>
      <w:tblPr/>
      <w:tcPr>
        <w:tcBorders>
          <w:top w:val="single" w:sz="4" w:space="0" w:color="7F8FA9"/>
          <w:left w:val="single" w:sz="4" w:space="0" w:color="7F8FA9"/>
          <w:bottom w:val="single" w:sz="4" w:space="0" w:color="7F8FA9"/>
          <w:right w:val="single" w:sz="4" w:space="0" w:color="7F8FA9"/>
          <w:insideH w:val="nil"/>
          <w:insideV w:val="nil"/>
        </w:tcBorders>
        <w:shd w:val="clear" w:color="auto" w:fill="7F8FA9"/>
      </w:tcPr>
    </w:tblStylePr>
    <w:tblStylePr w:type="lastRow">
      <w:rPr>
        <w:b/>
        <w:bCs/>
      </w:rPr>
      <w:tblPr/>
      <w:tcPr>
        <w:tcBorders>
          <w:top w:val="double" w:sz="4" w:space="0" w:color="7F8FA9"/>
        </w:tcBorders>
      </w:tcPr>
    </w:tblStylePr>
    <w:tblStylePr w:type="firstCol">
      <w:rPr>
        <w:b/>
        <w:bCs/>
      </w:rPr>
    </w:tblStylePr>
    <w:tblStylePr w:type="lastCol">
      <w:rPr>
        <w:b/>
        <w:bCs/>
      </w:rPr>
    </w:tblStylePr>
    <w:tblStylePr w:type="band1Vert">
      <w:tblPr/>
      <w:tcPr>
        <w:shd w:val="clear" w:color="auto" w:fill="E5E8ED"/>
      </w:tcPr>
    </w:tblStylePr>
    <w:tblStylePr w:type="band1Horz">
      <w:tblPr/>
      <w:tcPr>
        <w:shd w:val="clear" w:color="auto" w:fill="E5E8ED"/>
      </w:tcPr>
    </w:tblStylePr>
  </w:style>
  <w:style w:type="table" w:styleId="GridTable4-Accent3">
    <w:name w:val="Grid Table 4 Accent 3"/>
    <w:basedOn w:val="TableNormal"/>
    <w:uiPriority w:val="49"/>
    <w:rsid w:val="00732D5F"/>
    <w:tblPr>
      <w:tblStyleRowBandSize w:val="1"/>
      <w:tblStyleColBandSize w:val="1"/>
      <w:tblBorders>
        <w:top w:val="single" w:sz="4" w:space="0" w:color="7EB1E6"/>
        <w:left w:val="single" w:sz="4" w:space="0" w:color="7EB1E6"/>
        <w:bottom w:val="single" w:sz="4" w:space="0" w:color="7EB1E6"/>
        <w:right w:val="single" w:sz="4" w:space="0" w:color="7EB1E6"/>
        <w:insideH w:val="single" w:sz="4" w:space="0" w:color="7EB1E6"/>
        <w:insideV w:val="single" w:sz="4" w:space="0" w:color="7EB1E6"/>
      </w:tblBorders>
    </w:tblPr>
    <w:tblStylePr w:type="firstRow">
      <w:rPr>
        <w:b/>
        <w:bCs/>
        <w:color w:val="FFFFFF"/>
      </w:rPr>
      <w:tblPr/>
      <w:tcPr>
        <w:tcBorders>
          <w:top w:val="single" w:sz="4" w:space="0" w:color="297FD5"/>
          <w:left w:val="single" w:sz="4" w:space="0" w:color="297FD5"/>
          <w:bottom w:val="single" w:sz="4" w:space="0" w:color="297FD5"/>
          <w:right w:val="single" w:sz="4" w:space="0" w:color="297FD5"/>
          <w:insideH w:val="nil"/>
          <w:insideV w:val="nil"/>
        </w:tcBorders>
        <w:shd w:val="clear" w:color="auto" w:fill="297FD5"/>
      </w:tcPr>
    </w:tblStylePr>
    <w:tblStylePr w:type="lastRow">
      <w:rPr>
        <w:b/>
        <w:bCs/>
      </w:rPr>
      <w:tblPr/>
      <w:tcPr>
        <w:tcBorders>
          <w:top w:val="double" w:sz="4" w:space="0" w:color="297FD5"/>
        </w:tcBorders>
      </w:tcPr>
    </w:tblStylePr>
    <w:tblStylePr w:type="firstCol">
      <w:rPr>
        <w:b/>
        <w:bCs/>
      </w:rPr>
    </w:tblStylePr>
    <w:tblStylePr w:type="lastCol">
      <w:rPr>
        <w:b/>
        <w:bCs/>
      </w:rPr>
    </w:tblStylePr>
    <w:tblStylePr w:type="band1Vert">
      <w:tblPr/>
      <w:tcPr>
        <w:shd w:val="clear" w:color="auto" w:fill="D3E5F6"/>
      </w:tcPr>
    </w:tblStylePr>
    <w:tblStylePr w:type="band1Horz">
      <w:tblPr/>
      <w:tcPr>
        <w:shd w:val="clear" w:color="auto" w:fill="D3E5F6"/>
      </w:tcPr>
    </w:tblStylePr>
  </w:style>
  <w:style w:type="table" w:styleId="GridTable4-Accent1">
    <w:name w:val="Grid Table 4 Accent 1"/>
    <w:basedOn w:val="TableNormal"/>
    <w:uiPriority w:val="49"/>
    <w:rsid w:val="00732D5F"/>
    <w:tblPr>
      <w:tblStyleRowBandSize w:val="1"/>
      <w:tblStyleColBandSize w:val="1"/>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Pr>
    <w:tblStylePr w:type="firstRow">
      <w:rPr>
        <w:b/>
        <w:bCs/>
        <w:color w:val="FFFFFF"/>
      </w:rPr>
      <w:tblPr/>
      <w:tcPr>
        <w:tcBorders>
          <w:top w:val="single" w:sz="4" w:space="0" w:color="4A66AC"/>
          <w:left w:val="single" w:sz="4" w:space="0" w:color="4A66AC"/>
          <w:bottom w:val="single" w:sz="4" w:space="0" w:color="4A66AC"/>
          <w:right w:val="single" w:sz="4" w:space="0" w:color="4A66AC"/>
          <w:insideH w:val="nil"/>
          <w:insideV w:val="nil"/>
        </w:tcBorders>
        <w:shd w:val="clear" w:color="auto" w:fill="4A66AC"/>
      </w:tcPr>
    </w:tblStylePr>
    <w:tblStylePr w:type="lastRow">
      <w:rPr>
        <w:b/>
        <w:bCs/>
      </w:rPr>
      <w:tblPr/>
      <w:tcPr>
        <w:tcBorders>
          <w:top w:val="double" w:sz="4" w:space="0" w:color="4A66AC"/>
        </w:tcBorders>
      </w:tcPr>
    </w:tblStylePr>
    <w:tblStylePr w:type="firstCol">
      <w:rPr>
        <w:b/>
        <w:bCs/>
      </w:rPr>
    </w:tblStylePr>
    <w:tblStylePr w:type="lastCol">
      <w:rPr>
        <w:b/>
        <w:bCs/>
      </w:rPr>
    </w:tblStylePr>
    <w:tblStylePr w:type="band1Vert">
      <w:tblPr/>
      <w:tcPr>
        <w:shd w:val="clear" w:color="auto" w:fill="D9DFEF"/>
      </w:tcPr>
    </w:tblStylePr>
    <w:tblStylePr w:type="band1Horz">
      <w:tblPr/>
      <w:tcPr>
        <w:shd w:val="clear" w:color="auto" w:fill="D9DFEF"/>
      </w:tcPr>
    </w:tblStylePr>
  </w:style>
  <w:style w:type="table" w:styleId="GridTable3-Accent6">
    <w:name w:val="Grid Table 3 Accent 6"/>
    <w:basedOn w:val="TableNormal"/>
    <w:uiPriority w:val="48"/>
    <w:rsid w:val="00732D5F"/>
    <w:tblPr>
      <w:tblStyleRowBandSize w:val="1"/>
      <w:tblStyleColBandSize w:val="1"/>
      <w:tblBorders>
        <w:top w:val="single" w:sz="4" w:space="0" w:color="C4BCC6"/>
        <w:left w:val="single" w:sz="4" w:space="0" w:color="C4BCC6"/>
        <w:bottom w:val="single" w:sz="4" w:space="0" w:color="C4BCC6"/>
        <w:right w:val="single" w:sz="4" w:space="0" w:color="C4BCC6"/>
        <w:insideH w:val="single" w:sz="4" w:space="0" w:color="C4BCC6"/>
        <w:insideV w:val="single" w:sz="4" w:space="0" w:color="C4BCC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BE8EC"/>
      </w:tcPr>
    </w:tblStylePr>
    <w:tblStylePr w:type="band1Horz">
      <w:tblPr/>
      <w:tcPr>
        <w:shd w:val="clear" w:color="auto" w:fill="EBE8EC"/>
      </w:tcPr>
    </w:tblStylePr>
    <w:tblStylePr w:type="neCell">
      <w:tblPr/>
      <w:tcPr>
        <w:tcBorders>
          <w:bottom w:val="single" w:sz="4" w:space="0" w:color="C4BCC6"/>
        </w:tcBorders>
      </w:tcPr>
    </w:tblStylePr>
    <w:tblStylePr w:type="nwCell">
      <w:tblPr/>
      <w:tcPr>
        <w:tcBorders>
          <w:bottom w:val="single" w:sz="4" w:space="0" w:color="C4BCC6"/>
        </w:tcBorders>
      </w:tcPr>
    </w:tblStylePr>
    <w:tblStylePr w:type="seCell">
      <w:tblPr/>
      <w:tcPr>
        <w:tcBorders>
          <w:top w:val="single" w:sz="4" w:space="0" w:color="C4BCC6"/>
        </w:tcBorders>
      </w:tcPr>
    </w:tblStylePr>
    <w:tblStylePr w:type="swCell">
      <w:tblPr/>
      <w:tcPr>
        <w:tcBorders>
          <w:top w:val="single" w:sz="4" w:space="0" w:color="C4BCC6"/>
        </w:tcBorders>
      </w:tcPr>
    </w:tblStylePr>
  </w:style>
  <w:style w:type="table" w:styleId="GridTable3-Accent2">
    <w:name w:val="Grid Table 3 Accent 2"/>
    <w:basedOn w:val="TableNormal"/>
    <w:uiPriority w:val="48"/>
    <w:rsid w:val="00732D5F"/>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insideV w:val="single" w:sz="4" w:space="0" w:color="A0C3E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FEBF5"/>
      </w:tcPr>
    </w:tblStylePr>
    <w:tblStylePr w:type="band1Horz">
      <w:tblPr/>
      <w:tcPr>
        <w:shd w:val="clear" w:color="auto" w:fill="DFEBF5"/>
      </w:tcPr>
    </w:tblStylePr>
    <w:tblStylePr w:type="neCell">
      <w:tblPr/>
      <w:tcPr>
        <w:tcBorders>
          <w:bottom w:val="single" w:sz="4" w:space="0" w:color="A0C3E3"/>
        </w:tcBorders>
      </w:tcPr>
    </w:tblStylePr>
    <w:tblStylePr w:type="nwCell">
      <w:tblPr/>
      <w:tcPr>
        <w:tcBorders>
          <w:bottom w:val="single" w:sz="4" w:space="0" w:color="A0C3E3"/>
        </w:tcBorders>
      </w:tcPr>
    </w:tblStylePr>
    <w:tblStylePr w:type="seCell">
      <w:tblPr/>
      <w:tcPr>
        <w:tcBorders>
          <w:top w:val="single" w:sz="4" w:space="0" w:color="A0C3E3"/>
        </w:tcBorders>
      </w:tcPr>
    </w:tblStylePr>
    <w:tblStylePr w:type="swCell">
      <w:tblPr/>
      <w:tcPr>
        <w:tcBorders>
          <w:top w:val="single" w:sz="4" w:space="0" w:color="A0C3E3"/>
        </w:tcBorders>
      </w:tcPr>
    </w:tblStylePr>
  </w:style>
  <w:style w:type="table" w:styleId="GridTable2-Accent2">
    <w:name w:val="Grid Table 2 Accent 2"/>
    <w:basedOn w:val="TableNormal"/>
    <w:uiPriority w:val="47"/>
    <w:rsid w:val="00111BE7"/>
    <w:tblPr>
      <w:tblStyleRowBandSize w:val="1"/>
      <w:tblStyleColBandSize w:val="1"/>
      <w:tblBorders>
        <w:top w:val="single" w:sz="2" w:space="0" w:color="A0C3E3"/>
        <w:bottom w:val="single" w:sz="2" w:space="0" w:color="A0C3E3"/>
        <w:insideH w:val="single" w:sz="2" w:space="0" w:color="A0C3E3"/>
        <w:insideV w:val="single" w:sz="2" w:space="0" w:color="A0C3E3"/>
      </w:tblBorders>
    </w:tblPr>
    <w:tblStylePr w:type="firstRow">
      <w:rPr>
        <w:b/>
        <w:bCs/>
      </w:rPr>
      <w:tblPr/>
      <w:tcPr>
        <w:tcBorders>
          <w:top w:val="nil"/>
          <w:bottom w:val="single" w:sz="12" w:space="0" w:color="A0C3E3"/>
          <w:insideH w:val="nil"/>
          <w:insideV w:val="nil"/>
        </w:tcBorders>
        <w:shd w:val="clear" w:color="auto" w:fill="FFFFFF"/>
      </w:tcPr>
    </w:tblStylePr>
    <w:tblStylePr w:type="lastRow">
      <w:rPr>
        <w:b/>
        <w:bCs/>
      </w:rPr>
      <w:tblPr/>
      <w:tcPr>
        <w:tcBorders>
          <w:top w:val="double" w:sz="2" w:space="0" w:color="A0C3E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table" w:styleId="ListTable4-Accent1">
    <w:name w:val="List Table 4 Accent 1"/>
    <w:basedOn w:val="TableNormal"/>
    <w:uiPriority w:val="49"/>
    <w:rsid w:val="00111BE7"/>
    <w:tblPr>
      <w:tblStyleRowBandSize w:val="1"/>
      <w:tblStyleColBandSize w:val="1"/>
      <w:tblBorders>
        <w:top w:val="single" w:sz="4" w:space="0" w:color="90A1CF"/>
        <w:left w:val="single" w:sz="4" w:space="0" w:color="90A1CF"/>
        <w:bottom w:val="single" w:sz="4" w:space="0" w:color="90A1CF"/>
        <w:right w:val="single" w:sz="4" w:space="0" w:color="90A1CF"/>
        <w:insideH w:val="single" w:sz="4" w:space="0" w:color="90A1CF"/>
      </w:tblBorders>
    </w:tblPr>
    <w:tblStylePr w:type="firstRow">
      <w:rPr>
        <w:b/>
        <w:bCs/>
        <w:color w:val="FFFFFF"/>
      </w:rPr>
      <w:tblPr/>
      <w:tcPr>
        <w:tcBorders>
          <w:top w:val="single" w:sz="4" w:space="0" w:color="4A66AC"/>
          <w:left w:val="single" w:sz="4" w:space="0" w:color="4A66AC"/>
          <w:bottom w:val="single" w:sz="4" w:space="0" w:color="4A66AC"/>
          <w:right w:val="single" w:sz="4" w:space="0" w:color="4A66AC"/>
          <w:insideH w:val="nil"/>
        </w:tcBorders>
        <w:shd w:val="clear" w:color="auto" w:fill="4A66AC"/>
      </w:tcPr>
    </w:tblStylePr>
    <w:tblStylePr w:type="lastRow">
      <w:rPr>
        <w:b/>
        <w:bCs/>
      </w:rPr>
      <w:tblPr/>
      <w:tcPr>
        <w:tcBorders>
          <w:top w:val="double" w:sz="4" w:space="0" w:color="90A1CF"/>
        </w:tcBorders>
      </w:tcPr>
    </w:tblStylePr>
    <w:tblStylePr w:type="firstCol">
      <w:rPr>
        <w:b/>
        <w:bCs/>
      </w:rPr>
    </w:tblStylePr>
    <w:tblStylePr w:type="lastCol">
      <w:rPr>
        <w:b/>
        <w:bCs/>
      </w:rPr>
    </w:tblStylePr>
    <w:tblStylePr w:type="band1Vert">
      <w:tblPr/>
      <w:tcPr>
        <w:shd w:val="clear" w:color="auto" w:fill="D9DFEF"/>
      </w:tcPr>
    </w:tblStylePr>
    <w:tblStylePr w:type="band1Horz">
      <w:tblPr/>
      <w:tcPr>
        <w:shd w:val="clear" w:color="auto" w:fill="D9DFEF"/>
      </w:tcPr>
    </w:tblStylePr>
  </w:style>
  <w:style w:type="table" w:styleId="GridTable2-Accent3">
    <w:name w:val="Grid Table 2 Accent 3"/>
    <w:basedOn w:val="TableNormal"/>
    <w:uiPriority w:val="47"/>
    <w:rsid w:val="00AB43CA"/>
    <w:tblPr>
      <w:tblStyleRowBandSize w:val="1"/>
      <w:tblStyleColBandSize w:val="1"/>
      <w:tblBorders>
        <w:top w:val="single" w:sz="2" w:space="0" w:color="7EB1E6"/>
        <w:bottom w:val="single" w:sz="2" w:space="0" w:color="7EB1E6"/>
        <w:insideH w:val="single" w:sz="2" w:space="0" w:color="7EB1E6"/>
        <w:insideV w:val="single" w:sz="2" w:space="0" w:color="7EB1E6"/>
      </w:tblBorders>
    </w:tblPr>
    <w:tblStylePr w:type="firstRow">
      <w:rPr>
        <w:b/>
        <w:bCs/>
      </w:rPr>
      <w:tblPr/>
      <w:tcPr>
        <w:tcBorders>
          <w:top w:val="nil"/>
          <w:bottom w:val="single" w:sz="12" w:space="0" w:color="7EB1E6"/>
          <w:insideH w:val="nil"/>
          <w:insideV w:val="nil"/>
        </w:tcBorders>
        <w:shd w:val="clear" w:color="auto" w:fill="FFFFFF"/>
      </w:tcPr>
    </w:tblStylePr>
    <w:tblStylePr w:type="lastRow">
      <w:rPr>
        <w:b/>
        <w:bCs/>
      </w:rPr>
      <w:tblPr/>
      <w:tcPr>
        <w:tcBorders>
          <w:top w:val="double" w:sz="2" w:space="0" w:color="7EB1E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3E5F6"/>
      </w:tcPr>
    </w:tblStylePr>
    <w:tblStylePr w:type="band1Horz">
      <w:tblPr/>
      <w:tcPr>
        <w:shd w:val="clear" w:color="auto" w:fill="D3E5F6"/>
      </w:tcPr>
    </w:tblStylePr>
  </w:style>
  <w:style w:type="table" w:styleId="ListTable7Colorful-Accent1">
    <w:name w:val="List Table 7 Colorful Accent 1"/>
    <w:basedOn w:val="TableNormal"/>
    <w:uiPriority w:val="52"/>
    <w:rsid w:val="00AB43CA"/>
    <w:rPr>
      <w:color w:val="374C80"/>
    </w:rPr>
    <w:tblPr>
      <w:tblStyleRowBandSize w:val="1"/>
      <w:tblStyleColBandSize w:val="1"/>
    </w:tblPr>
    <w:tblStylePr w:type="firstRow">
      <w:rPr>
        <w:rFonts w:ascii="Calibri" w:eastAsia="Times New Roman" w:hAnsi="Calibri" w:cs="Times New Roman"/>
        <w:i/>
        <w:iCs/>
        <w:sz w:val="26"/>
      </w:rPr>
      <w:tblPr/>
      <w:tcPr>
        <w:tcBorders>
          <w:bottom w:val="single" w:sz="4" w:space="0" w:color="4A66AC"/>
        </w:tcBorders>
        <w:shd w:val="clear" w:color="auto" w:fill="FFFFFF"/>
      </w:tcPr>
    </w:tblStylePr>
    <w:tblStylePr w:type="lastRow">
      <w:rPr>
        <w:rFonts w:ascii="Calibri" w:eastAsia="Times New Roman" w:hAnsi="Calibri" w:cs="Times New Roman"/>
        <w:i/>
        <w:iCs/>
        <w:sz w:val="26"/>
      </w:rPr>
      <w:tblPr/>
      <w:tcPr>
        <w:tcBorders>
          <w:top w:val="single" w:sz="4" w:space="0" w:color="4A66AC"/>
        </w:tcBorders>
        <w:shd w:val="clear" w:color="auto" w:fill="FFFFFF"/>
      </w:tcPr>
    </w:tblStylePr>
    <w:tblStylePr w:type="firstCol">
      <w:pPr>
        <w:jc w:val="right"/>
      </w:pPr>
      <w:rPr>
        <w:rFonts w:ascii="Calibri" w:eastAsia="Times New Roman" w:hAnsi="Calibri" w:cs="Times New Roman"/>
        <w:i/>
        <w:iCs/>
        <w:sz w:val="26"/>
      </w:rPr>
      <w:tblPr/>
      <w:tcPr>
        <w:tcBorders>
          <w:right w:val="single" w:sz="4" w:space="0" w:color="4A66AC"/>
        </w:tcBorders>
        <w:shd w:val="clear" w:color="auto" w:fill="FFFFFF"/>
      </w:tcPr>
    </w:tblStylePr>
    <w:tblStylePr w:type="lastCol">
      <w:rPr>
        <w:rFonts w:ascii="Calibri" w:eastAsia="Times New Roman" w:hAnsi="Calibri" w:cs="Times New Roman"/>
        <w:i/>
        <w:iCs/>
        <w:sz w:val="26"/>
      </w:rPr>
      <w:tblPr/>
      <w:tcPr>
        <w:tcBorders>
          <w:left w:val="single" w:sz="4" w:space="0" w:color="4A66AC"/>
        </w:tcBorders>
        <w:shd w:val="clear" w:color="auto" w:fill="FFFFFF"/>
      </w:tcPr>
    </w:tblStylePr>
    <w:tblStylePr w:type="band1Vert">
      <w:tblPr/>
      <w:tcPr>
        <w:shd w:val="clear" w:color="auto" w:fill="D9DFEF"/>
      </w:tcPr>
    </w:tblStylePr>
    <w:tblStylePr w:type="band1Horz">
      <w:tblPr/>
      <w:tcPr>
        <w:shd w:val="clear" w:color="auto" w:fill="D9DFEF"/>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AB43CA"/>
    <w:rPr>
      <w:color w:val="1E5E9F"/>
    </w:rPr>
    <w:tblPr>
      <w:tblStyleRowBandSize w:val="1"/>
      <w:tblStyleColBandSize w:val="1"/>
    </w:tblPr>
    <w:tblStylePr w:type="firstRow">
      <w:rPr>
        <w:rFonts w:ascii="Calibri" w:eastAsia="Times New Roman" w:hAnsi="Calibri" w:cs="Times New Roman"/>
        <w:i/>
        <w:iCs/>
        <w:sz w:val="26"/>
      </w:rPr>
      <w:tblPr/>
      <w:tcPr>
        <w:tcBorders>
          <w:bottom w:val="single" w:sz="4" w:space="0" w:color="297FD5"/>
        </w:tcBorders>
        <w:shd w:val="clear" w:color="auto" w:fill="FFFFFF"/>
      </w:tcPr>
    </w:tblStylePr>
    <w:tblStylePr w:type="lastRow">
      <w:rPr>
        <w:rFonts w:ascii="Calibri" w:eastAsia="Times New Roman" w:hAnsi="Calibri" w:cs="Times New Roman"/>
        <w:i/>
        <w:iCs/>
        <w:sz w:val="26"/>
      </w:rPr>
      <w:tblPr/>
      <w:tcPr>
        <w:tcBorders>
          <w:top w:val="single" w:sz="4" w:space="0" w:color="297FD5"/>
        </w:tcBorders>
        <w:shd w:val="clear" w:color="auto" w:fill="FFFFFF"/>
      </w:tcPr>
    </w:tblStylePr>
    <w:tblStylePr w:type="firstCol">
      <w:pPr>
        <w:jc w:val="right"/>
      </w:pPr>
      <w:rPr>
        <w:rFonts w:ascii="Calibri" w:eastAsia="Times New Roman" w:hAnsi="Calibri" w:cs="Times New Roman"/>
        <w:i/>
        <w:iCs/>
        <w:sz w:val="26"/>
      </w:rPr>
      <w:tblPr/>
      <w:tcPr>
        <w:tcBorders>
          <w:right w:val="single" w:sz="4" w:space="0" w:color="297FD5"/>
        </w:tcBorders>
        <w:shd w:val="clear" w:color="auto" w:fill="FFFFFF"/>
      </w:tcPr>
    </w:tblStylePr>
    <w:tblStylePr w:type="lastCol">
      <w:rPr>
        <w:rFonts w:ascii="Calibri" w:eastAsia="Times New Roman" w:hAnsi="Calibri" w:cs="Times New Roman"/>
        <w:i/>
        <w:iCs/>
        <w:sz w:val="26"/>
      </w:rPr>
      <w:tblPr/>
      <w:tcPr>
        <w:tcBorders>
          <w:left w:val="single" w:sz="4" w:space="0" w:color="297FD5"/>
        </w:tcBorders>
        <w:shd w:val="clear" w:color="auto" w:fill="FFFFFF"/>
      </w:tcPr>
    </w:tblStylePr>
    <w:tblStylePr w:type="band1Vert">
      <w:tblPr/>
      <w:tcPr>
        <w:shd w:val="clear" w:color="auto" w:fill="D3E5F6"/>
      </w:tcPr>
    </w:tblStylePr>
    <w:tblStylePr w:type="band1Horz">
      <w:tblPr/>
      <w:tcPr>
        <w:shd w:val="clear" w:color="auto" w:fill="D3E5F6"/>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4-Accent3">
    <w:name w:val="List Table 4 Accent 3"/>
    <w:basedOn w:val="TableNormal"/>
    <w:uiPriority w:val="49"/>
    <w:rsid w:val="00AB43CA"/>
    <w:tblPr>
      <w:tblStyleRowBandSize w:val="1"/>
      <w:tblStyleColBandSize w:val="1"/>
      <w:tblBorders>
        <w:top w:val="single" w:sz="4" w:space="0" w:color="7EB1E6"/>
        <w:left w:val="single" w:sz="4" w:space="0" w:color="7EB1E6"/>
        <w:bottom w:val="single" w:sz="4" w:space="0" w:color="7EB1E6"/>
        <w:right w:val="single" w:sz="4" w:space="0" w:color="7EB1E6"/>
        <w:insideH w:val="single" w:sz="4" w:space="0" w:color="7EB1E6"/>
      </w:tblBorders>
    </w:tblPr>
    <w:tblStylePr w:type="firstRow">
      <w:rPr>
        <w:b/>
        <w:bCs/>
        <w:color w:val="FFFFFF"/>
      </w:rPr>
      <w:tblPr/>
      <w:tcPr>
        <w:tcBorders>
          <w:top w:val="single" w:sz="4" w:space="0" w:color="297FD5"/>
          <w:left w:val="single" w:sz="4" w:space="0" w:color="297FD5"/>
          <w:bottom w:val="single" w:sz="4" w:space="0" w:color="297FD5"/>
          <w:right w:val="single" w:sz="4" w:space="0" w:color="297FD5"/>
          <w:insideH w:val="nil"/>
        </w:tcBorders>
        <w:shd w:val="clear" w:color="auto" w:fill="297FD5"/>
      </w:tcPr>
    </w:tblStylePr>
    <w:tblStylePr w:type="lastRow">
      <w:rPr>
        <w:b/>
        <w:bCs/>
      </w:rPr>
      <w:tblPr/>
      <w:tcPr>
        <w:tcBorders>
          <w:top w:val="double" w:sz="4" w:space="0" w:color="7EB1E6"/>
        </w:tcBorders>
      </w:tcPr>
    </w:tblStylePr>
    <w:tblStylePr w:type="firstCol">
      <w:rPr>
        <w:b/>
        <w:bCs/>
      </w:rPr>
    </w:tblStylePr>
    <w:tblStylePr w:type="lastCol">
      <w:rPr>
        <w:b/>
        <w:bCs/>
      </w:rPr>
    </w:tblStylePr>
    <w:tblStylePr w:type="band1Vert">
      <w:tblPr/>
      <w:tcPr>
        <w:shd w:val="clear" w:color="auto" w:fill="D3E5F6"/>
      </w:tcPr>
    </w:tblStylePr>
    <w:tblStylePr w:type="band1Horz">
      <w:tblPr/>
      <w:tcPr>
        <w:shd w:val="clear" w:color="auto" w:fill="D3E5F6"/>
      </w:tcPr>
    </w:tblStylePr>
  </w:style>
  <w:style w:type="table" w:styleId="GridTable3-Accent3">
    <w:name w:val="Grid Table 3 Accent 3"/>
    <w:basedOn w:val="TableNormal"/>
    <w:uiPriority w:val="48"/>
    <w:rsid w:val="008D2072"/>
    <w:tblPr>
      <w:tblStyleRowBandSize w:val="1"/>
      <w:tblStyleColBandSize w:val="1"/>
      <w:tblBorders>
        <w:top w:val="single" w:sz="4" w:space="0" w:color="7EB1E6"/>
        <w:left w:val="single" w:sz="4" w:space="0" w:color="7EB1E6"/>
        <w:bottom w:val="single" w:sz="4" w:space="0" w:color="7EB1E6"/>
        <w:right w:val="single" w:sz="4" w:space="0" w:color="7EB1E6"/>
        <w:insideH w:val="single" w:sz="4" w:space="0" w:color="7EB1E6"/>
        <w:insideV w:val="single" w:sz="4" w:space="0" w:color="7EB1E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3E5F6"/>
      </w:tcPr>
    </w:tblStylePr>
    <w:tblStylePr w:type="band1Horz">
      <w:tblPr/>
      <w:tcPr>
        <w:shd w:val="clear" w:color="auto" w:fill="D3E5F6"/>
      </w:tcPr>
    </w:tblStylePr>
    <w:tblStylePr w:type="neCell">
      <w:tblPr/>
      <w:tcPr>
        <w:tcBorders>
          <w:bottom w:val="single" w:sz="4" w:space="0" w:color="7EB1E6"/>
        </w:tcBorders>
      </w:tcPr>
    </w:tblStylePr>
    <w:tblStylePr w:type="nwCell">
      <w:tblPr/>
      <w:tcPr>
        <w:tcBorders>
          <w:bottom w:val="single" w:sz="4" w:space="0" w:color="7EB1E6"/>
        </w:tcBorders>
      </w:tcPr>
    </w:tblStylePr>
    <w:tblStylePr w:type="seCell">
      <w:tblPr/>
      <w:tcPr>
        <w:tcBorders>
          <w:top w:val="single" w:sz="4" w:space="0" w:color="7EB1E6"/>
        </w:tcBorders>
      </w:tcPr>
    </w:tblStylePr>
    <w:tblStylePr w:type="swCell">
      <w:tblPr/>
      <w:tcPr>
        <w:tcBorders>
          <w:top w:val="single" w:sz="4" w:space="0" w:color="7EB1E6"/>
        </w:tcBorders>
      </w:tcPr>
    </w:tblStylePr>
  </w:style>
  <w:style w:type="table" w:styleId="ListTable7Colorful-Accent5">
    <w:name w:val="List Table 7 Colorful Accent 5"/>
    <w:basedOn w:val="TableNormal"/>
    <w:uiPriority w:val="52"/>
    <w:rsid w:val="008D2072"/>
    <w:rPr>
      <w:color w:val="417A84"/>
    </w:rPr>
    <w:tblPr>
      <w:tblStyleRowBandSize w:val="1"/>
      <w:tblStyleColBandSize w:val="1"/>
    </w:tblPr>
    <w:tblStylePr w:type="firstRow">
      <w:rPr>
        <w:rFonts w:ascii="Calibri" w:eastAsia="Times New Roman" w:hAnsi="Calibri" w:cs="Times New Roman"/>
        <w:i/>
        <w:iCs/>
        <w:sz w:val="26"/>
      </w:rPr>
      <w:tblPr/>
      <w:tcPr>
        <w:tcBorders>
          <w:bottom w:val="single" w:sz="4" w:space="0" w:color="5AA2AE"/>
        </w:tcBorders>
        <w:shd w:val="clear" w:color="auto" w:fill="FFFFFF"/>
      </w:tcPr>
    </w:tblStylePr>
    <w:tblStylePr w:type="lastRow">
      <w:rPr>
        <w:rFonts w:ascii="Calibri" w:eastAsia="Times New Roman" w:hAnsi="Calibri" w:cs="Times New Roman"/>
        <w:i/>
        <w:iCs/>
        <w:sz w:val="26"/>
      </w:rPr>
      <w:tblPr/>
      <w:tcPr>
        <w:tcBorders>
          <w:top w:val="single" w:sz="4" w:space="0" w:color="5AA2AE"/>
        </w:tcBorders>
        <w:shd w:val="clear" w:color="auto" w:fill="FFFFFF"/>
      </w:tcPr>
    </w:tblStylePr>
    <w:tblStylePr w:type="firstCol">
      <w:pPr>
        <w:jc w:val="right"/>
      </w:pPr>
      <w:rPr>
        <w:rFonts w:ascii="Calibri" w:eastAsia="Times New Roman" w:hAnsi="Calibri" w:cs="Times New Roman"/>
        <w:i/>
        <w:iCs/>
        <w:sz w:val="26"/>
      </w:rPr>
      <w:tblPr/>
      <w:tcPr>
        <w:tcBorders>
          <w:right w:val="single" w:sz="4" w:space="0" w:color="5AA2AE"/>
        </w:tcBorders>
        <w:shd w:val="clear" w:color="auto" w:fill="FFFFFF"/>
      </w:tcPr>
    </w:tblStylePr>
    <w:tblStylePr w:type="lastCol">
      <w:rPr>
        <w:rFonts w:ascii="Calibri" w:eastAsia="Times New Roman" w:hAnsi="Calibri" w:cs="Times New Roman"/>
        <w:i/>
        <w:iCs/>
        <w:sz w:val="26"/>
      </w:rPr>
      <w:tblPr/>
      <w:tcPr>
        <w:tcBorders>
          <w:left w:val="single" w:sz="4" w:space="0" w:color="5AA2AE"/>
        </w:tcBorders>
        <w:shd w:val="clear" w:color="auto" w:fill="FFFFFF"/>
      </w:tcPr>
    </w:tblStylePr>
    <w:tblStylePr w:type="band1Vert">
      <w:tblPr/>
      <w:tcPr>
        <w:shd w:val="clear" w:color="auto" w:fill="DDECEE"/>
      </w:tcPr>
    </w:tblStylePr>
    <w:tblStylePr w:type="band1Horz">
      <w:tblPr/>
      <w:tcPr>
        <w:shd w:val="clear" w:color="auto" w:fill="DDECEE"/>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3-Accent1">
    <w:name w:val="List Table 3 Accent 1"/>
    <w:basedOn w:val="TableNormal"/>
    <w:uiPriority w:val="48"/>
    <w:rsid w:val="008D2072"/>
    <w:tblPr>
      <w:tblStyleRowBandSize w:val="1"/>
      <w:tblStyleColBandSize w:val="1"/>
      <w:tblBorders>
        <w:top w:val="single" w:sz="4" w:space="0" w:color="4A66AC"/>
        <w:left w:val="single" w:sz="4" w:space="0" w:color="4A66AC"/>
        <w:bottom w:val="single" w:sz="4" w:space="0" w:color="4A66AC"/>
        <w:right w:val="single" w:sz="4" w:space="0" w:color="4A66AC"/>
      </w:tblBorders>
    </w:tblPr>
    <w:tblStylePr w:type="firstRow">
      <w:rPr>
        <w:b/>
        <w:bCs/>
        <w:color w:val="FFFFFF"/>
      </w:rPr>
      <w:tblPr/>
      <w:tcPr>
        <w:shd w:val="clear" w:color="auto" w:fill="4A66AC"/>
      </w:tcPr>
    </w:tblStylePr>
    <w:tblStylePr w:type="lastRow">
      <w:rPr>
        <w:b/>
        <w:bCs/>
      </w:rPr>
      <w:tblPr/>
      <w:tcPr>
        <w:tcBorders>
          <w:top w:val="double" w:sz="4" w:space="0" w:color="4A66AC"/>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A66AC"/>
          <w:right w:val="single" w:sz="4" w:space="0" w:color="4A66AC"/>
        </w:tcBorders>
      </w:tcPr>
    </w:tblStylePr>
    <w:tblStylePr w:type="band1Horz">
      <w:tblPr/>
      <w:tcPr>
        <w:tcBorders>
          <w:top w:val="single" w:sz="4" w:space="0" w:color="4A66AC"/>
          <w:bottom w:val="single" w:sz="4" w:space="0" w:color="4A66AC"/>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A66AC"/>
          <w:left w:val="nil"/>
        </w:tcBorders>
      </w:tcPr>
    </w:tblStylePr>
    <w:tblStylePr w:type="swCell">
      <w:tblPr/>
      <w:tcPr>
        <w:tcBorders>
          <w:top w:val="double" w:sz="4" w:space="0" w:color="4A66AC"/>
          <w:right w:val="nil"/>
        </w:tcBorders>
      </w:tcPr>
    </w:tblStylePr>
  </w:style>
  <w:style w:type="table" w:styleId="ListTable4-Accent2">
    <w:name w:val="List Table 4 Accent 2"/>
    <w:basedOn w:val="TableNormal"/>
    <w:uiPriority w:val="49"/>
    <w:rsid w:val="0069390E"/>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tblBorders>
    </w:tblPr>
    <w:tblStylePr w:type="firstRow">
      <w:rPr>
        <w:b/>
        <w:bCs/>
        <w:color w:val="FFFFFF"/>
      </w:rPr>
      <w:tblPr/>
      <w:tcPr>
        <w:tcBorders>
          <w:top w:val="single" w:sz="4" w:space="0" w:color="629DD1"/>
          <w:left w:val="single" w:sz="4" w:space="0" w:color="629DD1"/>
          <w:bottom w:val="single" w:sz="4" w:space="0" w:color="629DD1"/>
          <w:right w:val="single" w:sz="4" w:space="0" w:color="629DD1"/>
          <w:insideH w:val="nil"/>
        </w:tcBorders>
        <w:shd w:val="clear" w:color="auto" w:fill="629DD1"/>
      </w:tcPr>
    </w:tblStylePr>
    <w:tblStylePr w:type="lastRow">
      <w:rPr>
        <w:b/>
        <w:bCs/>
      </w:rPr>
      <w:tblPr/>
      <w:tcPr>
        <w:tcBorders>
          <w:top w:val="double" w:sz="4" w:space="0" w:color="A0C3E3"/>
        </w:tcBorders>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table" w:styleId="GridTable5Dark-Accent1">
    <w:name w:val="Grid Table 5 Dark Accent 1"/>
    <w:basedOn w:val="TableNormal"/>
    <w:uiPriority w:val="50"/>
    <w:rsid w:val="0069390E"/>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DFEF"/>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A66AC"/>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A66AC"/>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A66AC"/>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A66AC"/>
      </w:tcPr>
    </w:tblStylePr>
    <w:tblStylePr w:type="band1Vert">
      <w:tblPr/>
      <w:tcPr>
        <w:shd w:val="clear" w:color="auto" w:fill="B5C0DF"/>
      </w:tcPr>
    </w:tblStylePr>
    <w:tblStylePr w:type="band1Horz">
      <w:tblPr/>
      <w:tcPr>
        <w:shd w:val="clear" w:color="auto" w:fill="B5C0DF"/>
      </w:tcPr>
    </w:tblStylePr>
  </w:style>
  <w:style w:type="table" w:styleId="GridTable5Dark-Accent6">
    <w:name w:val="Grid Table 5 Dark Accent 6"/>
    <w:basedOn w:val="TableNormal"/>
    <w:uiPriority w:val="50"/>
    <w:rsid w:val="0069390E"/>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BE8E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D90A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D90A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D90A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D90A0"/>
      </w:tcPr>
    </w:tblStylePr>
    <w:tblStylePr w:type="band1Vert">
      <w:tblPr/>
      <w:tcPr>
        <w:shd w:val="clear" w:color="auto" w:fill="D7D2D9"/>
      </w:tcPr>
    </w:tblStylePr>
    <w:tblStylePr w:type="band1Horz">
      <w:tblPr/>
      <w:tcPr>
        <w:shd w:val="clear" w:color="auto" w:fill="D7D2D9"/>
      </w:tcPr>
    </w:tblStylePr>
  </w:style>
  <w:style w:type="table" w:styleId="GridTable3-Accent1">
    <w:name w:val="Grid Table 3 Accent 1"/>
    <w:basedOn w:val="TableNormal"/>
    <w:uiPriority w:val="48"/>
    <w:rsid w:val="0069390E"/>
    <w:tblPr>
      <w:tblStyleRowBandSize w:val="1"/>
      <w:tblStyleColBandSize w:val="1"/>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DFEF"/>
      </w:tcPr>
    </w:tblStylePr>
    <w:tblStylePr w:type="band1Horz">
      <w:tblPr/>
      <w:tcPr>
        <w:shd w:val="clear" w:color="auto" w:fill="D9DFEF"/>
      </w:tcPr>
    </w:tblStylePr>
    <w:tblStylePr w:type="neCell">
      <w:tblPr/>
      <w:tcPr>
        <w:tcBorders>
          <w:bottom w:val="single" w:sz="4" w:space="0" w:color="90A1CF"/>
        </w:tcBorders>
      </w:tcPr>
    </w:tblStylePr>
    <w:tblStylePr w:type="nwCell">
      <w:tblPr/>
      <w:tcPr>
        <w:tcBorders>
          <w:bottom w:val="single" w:sz="4" w:space="0" w:color="90A1CF"/>
        </w:tcBorders>
      </w:tcPr>
    </w:tblStylePr>
    <w:tblStylePr w:type="seCell">
      <w:tblPr/>
      <w:tcPr>
        <w:tcBorders>
          <w:top w:val="single" w:sz="4" w:space="0" w:color="90A1CF"/>
        </w:tcBorders>
      </w:tcPr>
    </w:tblStylePr>
    <w:tblStylePr w:type="swCell">
      <w:tblPr/>
      <w:tcPr>
        <w:tcBorders>
          <w:top w:val="single" w:sz="4" w:space="0" w:color="90A1CF"/>
        </w:tcBorders>
      </w:tcPr>
    </w:tblStylePr>
  </w:style>
  <w:style w:type="table" w:styleId="GridTable6Colorful-Accent1">
    <w:name w:val="Grid Table 6 Colorful Accent 1"/>
    <w:basedOn w:val="TableNormal"/>
    <w:uiPriority w:val="51"/>
    <w:rsid w:val="0069390E"/>
    <w:rPr>
      <w:color w:val="374C80"/>
    </w:rPr>
    <w:tblPr>
      <w:tblStyleRowBandSize w:val="1"/>
      <w:tblStyleColBandSize w:val="1"/>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Pr>
    <w:tblStylePr w:type="firstRow">
      <w:rPr>
        <w:b/>
        <w:bCs/>
      </w:rPr>
      <w:tblPr/>
      <w:tcPr>
        <w:tcBorders>
          <w:bottom w:val="single" w:sz="12" w:space="0" w:color="90A1CF"/>
        </w:tcBorders>
      </w:tcPr>
    </w:tblStylePr>
    <w:tblStylePr w:type="lastRow">
      <w:rPr>
        <w:b/>
        <w:bCs/>
      </w:rPr>
      <w:tblPr/>
      <w:tcPr>
        <w:tcBorders>
          <w:top w:val="double" w:sz="4" w:space="0" w:color="90A1CF"/>
        </w:tcBorders>
      </w:tcPr>
    </w:tblStylePr>
    <w:tblStylePr w:type="firstCol">
      <w:rPr>
        <w:b/>
        <w:bCs/>
      </w:rPr>
    </w:tblStylePr>
    <w:tblStylePr w:type="lastCol">
      <w:rPr>
        <w:b/>
        <w:bCs/>
      </w:rPr>
    </w:tblStylePr>
    <w:tblStylePr w:type="band1Vert">
      <w:tblPr/>
      <w:tcPr>
        <w:shd w:val="clear" w:color="auto" w:fill="D9DFEF"/>
      </w:tcPr>
    </w:tblStylePr>
    <w:tblStylePr w:type="band1Horz">
      <w:tblPr/>
      <w:tcPr>
        <w:shd w:val="clear" w:color="auto" w:fill="D9DFEF"/>
      </w:tcPr>
    </w:tblStylePr>
  </w:style>
  <w:style w:type="table" w:styleId="GridTable6Colorful-Accent2">
    <w:name w:val="Grid Table 6 Colorful Accent 2"/>
    <w:basedOn w:val="TableNormal"/>
    <w:uiPriority w:val="51"/>
    <w:rsid w:val="0069390E"/>
    <w:rPr>
      <w:color w:val="3476B1"/>
    </w:rPr>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insideV w:val="single" w:sz="4" w:space="0" w:color="A0C3E3"/>
      </w:tblBorders>
    </w:tblPr>
    <w:tblStylePr w:type="firstRow">
      <w:rPr>
        <w:b/>
        <w:bCs/>
      </w:rPr>
      <w:tblPr/>
      <w:tcPr>
        <w:tcBorders>
          <w:bottom w:val="single" w:sz="12" w:space="0" w:color="A0C3E3"/>
        </w:tcBorders>
      </w:tcPr>
    </w:tblStylePr>
    <w:tblStylePr w:type="lastRow">
      <w:rPr>
        <w:b/>
        <w:bCs/>
      </w:rPr>
      <w:tblPr/>
      <w:tcPr>
        <w:tcBorders>
          <w:top w:val="double" w:sz="4" w:space="0" w:color="A0C3E3"/>
        </w:tcBorders>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table" w:styleId="ListTable6Colorful-Accent2">
    <w:name w:val="List Table 6 Colorful Accent 2"/>
    <w:basedOn w:val="TableNormal"/>
    <w:uiPriority w:val="51"/>
    <w:rsid w:val="0069390E"/>
    <w:rPr>
      <w:color w:val="3476B1"/>
    </w:rPr>
    <w:tblPr>
      <w:tblStyleRowBandSize w:val="1"/>
      <w:tblStyleColBandSize w:val="1"/>
      <w:tblBorders>
        <w:top w:val="single" w:sz="4" w:space="0" w:color="629DD1"/>
        <w:bottom w:val="single" w:sz="4" w:space="0" w:color="629DD1"/>
      </w:tblBorders>
    </w:tblPr>
    <w:tblStylePr w:type="firstRow">
      <w:rPr>
        <w:b/>
        <w:bCs/>
      </w:rPr>
      <w:tblPr/>
      <w:tcPr>
        <w:tcBorders>
          <w:bottom w:val="single" w:sz="4" w:space="0" w:color="629DD1"/>
        </w:tcBorders>
      </w:tcPr>
    </w:tblStylePr>
    <w:tblStylePr w:type="lastRow">
      <w:rPr>
        <w:b/>
        <w:bCs/>
      </w:rPr>
      <w:tblPr/>
      <w:tcPr>
        <w:tcBorders>
          <w:top w:val="double" w:sz="4" w:space="0" w:color="629DD1"/>
        </w:tcBorders>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table" w:styleId="GridTable7Colorful-Accent2">
    <w:name w:val="Grid Table 7 Colorful Accent 2"/>
    <w:basedOn w:val="TableNormal"/>
    <w:uiPriority w:val="52"/>
    <w:rsid w:val="000726D1"/>
    <w:rPr>
      <w:color w:val="3476B1"/>
    </w:rPr>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insideV w:val="single" w:sz="4" w:space="0" w:color="A0C3E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FEBF5"/>
      </w:tcPr>
    </w:tblStylePr>
    <w:tblStylePr w:type="band1Horz">
      <w:tblPr/>
      <w:tcPr>
        <w:shd w:val="clear" w:color="auto" w:fill="DFEBF5"/>
      </w:tcPr>
    </w:tblStylePr>
    <w:tblStylePr w:type="neCell">
      <w:tblPr/>
      <w:tcPr>
        <w:tcBorders>
          <w:bottom w:val="single" w:sz="4" w:space="0" w:color="A0C3E3"/>
        </w:tcBorders>
      </w:tcPr>
    </w:tblStylePr>
    <w:tblStylePr w:type="nwCell">
      <w:tblPr/>
      <w:tcPr>
        <w:tcBorders>
          <w:bottom w:val="single" w:sz="4" w:space="0" w:color="A0C3E3"/>
        </w:tcBorders>
      </w:tcPr>
    </w:tblStylePr>
    <w:tblStylePr w:type="seCell">
      <w:tblPr/>
      <w:tcPr>
        <w:tcBorders>
          <w:top w:val="single" w:sz="4" w:space="0" w:color="A0C3E3"/>
        </w:tcBorders>
      </w:tcPr>
    </w:tblStylePr>
    <w:tblStylePr w:type="swCell">
      <w:tblPr/>
      <w:tcPr>
        <w:tcBorders>
          <w:top w:val="single" w:sz="4" w:space="0" w:color="A0C3E3"/>
        </w:tcBorders>
      </w:tcPr>
    </w:tblStylePr>
  </w:style>
  <w:style w:type="table" w:styleId="GridTable4-Accent2">
    <w:name w:val="Grid Table 4 Accent 2"/>
    <w:basedOn w:val="TableNormal"/>
    <w:uiPriority w:val="49"/>
    <w:rsid w:val="000726D1"/>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insideV w:val="single" w:sz="4" w:space="0" w:color="A0C3E3"/>
      </w:tblBorders>
    </w:tblPr>
    <w:tblStylePr w:type="firstRow">
      <w:rPr>
        <w:b/>
        <w:bCs/>
        <w:color w:val="FFFFFF"/>
      </w:rPr>
      <w:tblPr/>
      <w:tcPr>
        <w:tcBorders>
          <w:top w:val="single" w:sz="4" w:space="0" w:color="629DD1"/>
          <w:left w:val="single" w:sz="4" w:space="0" w:color="629DD1"/>
          <w:bottom w:val="single" w:sz="4" w:space="0" w:color="629DD1"/>
          <w:right w:val="single" w:sz="4" w:space="0" w:color="629DD1"/>
          <w:insideH w:val="nil"/>
          <w:insideV w:val="nil"/>
        </w:tcBorders>
        <w:shd w:val="clear" w:color="auto" w:fill="629DD1"/>
      </w:tcPr>
    </w:tblStylePr>
    <w:tblStylePr w:type="lastRow">
      <w:rPr>
        <w:b/>
        <w:bCs/>
      </w:rPr>
      <w:tblPr/>
      <w:tcPr>
        <w:tcBorders>
          <w:top w:val="double" w:sz="4" w:space="0" w:color="629DD1"/>
        </w:tcBorders>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table" w:styleId="ListTable3-Accent2">
    <w:name w:val="List Table 3 Accent 2"/>
    <w:basedOn w:val="TableNormal"/>
    <w:uiPriority w:val="48"/>
    <w:rsid w:val="00402F10"/>
    <w:tblPr>
      <w:tblStyleRowBandSize w:val="1"/>
      <w:tblStyleColBandSize w:val="1"/>
      <w:tblBorders>
        <w:top w:val="single" w:sz="4" w:space="0" w:color="629DD1"/>
        <w:left w:val="single" w:sz="4" w:space="0" w:color="629DD1"/>
        <w:bottom w:val="single" w:sz="4" w:space="0" w:color="629DD1"/>
        <w:right w:val="single" w:sz="4" w:space="0" w:color="629DD1"/>
      </w:tblBorders>
    </w:tblPr>
    <w:tblStylePr w:type="firstRow">
      <w:rPr>
        <w:b/>
        <w:bCs/>
        <w:color w:val="FFFFFF"/>
      </w:rPr>
      <w:tblPr/>
      <w:tcPr>
        <w:shd w:val="clear" w:color="auto" w:fill="629DD1"/>
      </w:tcPr>
    </w:tblStylePr>
    <w:tblStylePr w:type="lastRow">
      <w:rPr>
        <w:b/>
        <w:bCs/>
      </w:rPr>
      <w:tblPr/>
      <w:tcPr>
        <w:tcBorders>
          <w:top w:val="double" w:sz="4" w:space="0" w:color="629DD1"/>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629DD1"/>
          <w:right w:val="single" w:sz="4" w:space="0" w:color="629DD1"/>
        </w:tcBorders>
      </w:tcPr>
    </w:tblStylePr>
    <w:tblStylePr w:type="band1Horz">
      <w:tblPr/>
      <w:tcPr>
        <w:tcBorders>
          <w:top w:val="single" w:sz="4" w:space="0" w:color="629DD1"/>
          <w:bottom w:val="single" w:sz="4" w:space="0" w:color="629DD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29DD1"/>
          <w:left w:val="nil"/>
        </w:tcBorders>
      </w:tcPr>
    </w:tblStylePr>
    <w:tblStylePr w:type="swCell">
      <w:tblPr/>
      <w:tcPr>
        <w:tcBorders>
          <w:top w:val="double" w:sz="4" w:space="0" w:color="629DD1"/>
          <w:right w:val="nil"/>
        </w:tcBorders>
      </w:tcPr>
    </w:tblStylePr>
  </w:style>
  <w:style w:type="table" w:styleId="ListTable6Colorful-Accent1">
    <w:name w:val="List Table 6 Colorful Accent 1"/>
    <w:basedOn w:val="TableNormal"/>
    <w:uiPriority w:val="51"/>
    <w:rsid w:val="00402F10"/>
    <w:rPr>
      <w:color w:val="374C80"/>
    </w:rPr>
    <w:tblPr>
      <w:tblStyleRowBandSize w:val="1"/>
      <w:tblStyleColBandSize w:val="1"/>
      <w:tblBorders>
        <w:top w:val="single" w:sz="4" w:space="0" w:color="4A66AC"/>
        <w:bottom w:val="single" w:sz="4" w:space="0" w:color="4A66AC"/>
      </w:tblBorders>
    </w:tblPr>
    <w:tblStylePr w:type="firstRow">
      <w:rPr>
        <w:b/>
        <w:bCs/>
      </w:rPr>
      <w:tblPr/>
      <w:tcPr>
        <w:tcBorders>
          <w:bottom w:val="single" w:sz="4" w:space="0" w:color="4A66AC"/>
        </w:tcBorders>
      </w:tcPr>
    </w:tblStylePr>
    <w:tblStylePr w:type="lastRow">
      <w:rPr>
        <w:b/>
        <w:bCs/>
      </w:rPr>
      <w:tblPr/>
      <w:tcPr>
        <w:tcBorders>
          <w:top w:val="double" w:sz="4" w:space="0" w:color="4A66AC"/>
        </w:tcBorders>
      </w:tcPr>
    </w:tblStylePr>
    <w:tblStylePr w:type="firstCol">
      <w:rPr>
        <w:b/>
        <w:bCs/>
      </w:rPr>
    </w:tblStylePr>
    <w:tblStylePr w:type="lastCol">
      <w:rPr>
        <w:b/>
        <w:bCs/>
      </w:rPr>
    </w:tblStylePr>
    <w:tblStylePr w:type="band1Vert">
      <w:tblPr/>
      <w:tcPr>
        <w:shd w:val="clear" w:color="auto" w:fill="D9DFEF"/>
      </w:tcPr>
    </w:tblStylePr>
    <w:tblStylePr w:type="band1Horz">
      <w:tblPr/>
      <w:tcPr>
        <w:shd w:val="clear" w:color="auto" w:fill="D9DFEF"/>
      </w:tcPr>
    </w:tblStylePr>
  </w:style>
  <w:style w:type="table" w:styleId="ListTable7Colorful-Accent2">
    <w:name w:val="List Table 7 Colorful Accent 2"/>
    <w:basedOn w:val="TableNormal"/>
    <w:uiPriority w:val="52"/>
    <w:rsid w:val="00402F10"/>
    <w:rPr>
      <w:color w:val="3476B1"/>
    </w:rPr>
    <w:tblPr>
      <w:tblStyleRowBandSize w:val="1"/>
      <w:tblStyleColBandSize w:val="1"/>
    </w:tblPr>
    <w:tblStylePr w:type="firstRow">
      <w:rPr>
        <w:rFonts w:ascii="Calibri" w:eastAsia="Times New Roman" w:hAnsi="Calibri" w:cs="Times New Roman"/>
        <w:i/>
        <w:iCs/>
        <w:sz w:val="26"/>
      </w:rPr>
      <w:tblPr/>
      <w:tcPr>
        <w:tcBorders>
          <w:bottom w:val="single" w:sz="4" w:space="0" w:color="629DD1"/>
        </w:tcBorders>
        <w:shd w:val="clear" w:color="auto" w:fill="FFFFFF"/>
      </w:tcPr>
    </w:tblStylePr>
    <w:tblStylePr w:type="lastRow">
      <w:rPr>
        <w:rFonts w:ascii="Calibri" w:eastAsia="Times New Roman" w:hAnsi="Calibri" w:cs="Times New Roman"/>
        <w:i/>
        <w:iCs/>
        <w:sz w:val="26"/>
      </w:rPr>
      <w:tblPr/>
      <w:tcPr>
        <w:tcBorders>
          <w:top w:val="single" w:sz="4" w:space="0" w:color="629DD1"/>
        </w:tcBorders>
        <w:shd w:val="clear" w:color="auto" w:fill="FFFFFF"/>
      </w:tcPr>
    </w:tblStylePr>
    <w:tblStylePr w:type="firstCol">
      <w:pPr>
        <w:jc w:val="right"/>
      </w:pPr>
      <w:rPr>
        <w:rFonts w:ascii="Calibri" w:eastAsia="Times New Roman" w:hAnsi="Calibri" w:cs="Times New Roman"/>
        <w:i/>
        <w:iCs/>
        <w:sz w:val="26"/>
      </w:rPr>
      <w:tblPr/>
      <w:tcPr>
        <w:tcBorders>
          <w:right w:val="single" w:sz="4" w:space="0" w:color="629DD1"/>
        </w:tcBorders>
        <w:shd w:val="clear" w:color="auto" w:fill="FFFFFF"/>
      </w:tcPr>
    </w:tblStylePr>
    <w:tblStylePr w:type="lastCol">
      <w:rPr>
        <w:rFonts w:ascii="Calibri" w:eastAsia="Times New Roman" w:hAnsi="Calibri" w:cs="Times New Roman"/>
        <w:i/>
        <w:iCs/>
        <w:sz w:val="26"/>
      </w:rPr>
      <w:tblPr/>
      <w:tcPr>
        <w:tcBorders>
          <w:left w:val="single" w:sz="4" w:space="0" w:color="629DD1"/>
        </w:tcBorders>
        <w:shd w:val="clear" w:color="auto" w:fill="FFFFFF"/>
      </w:tcPr>
    </w:tblStylePr>
    <w:tblStylePr w:type="band1Vert">
      <w:tblPr/>
      <w:tcPr>
        <w:shd w:val="clear" w:color="auto" w:fill="DFEBF5"/>
      </w:tcPr>
    </w:tblStylePr>
    <w:tblStylePr w:type="band1Horz">
      <w:tblPr/>
      <w:tcPr>
        <w:shd w:val="clear" w:color="auto" w:fill="DFEBF5"/>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4-Accent6">
    <w:name w:val="Grid Table 4 Accent 6"/>
    <w:basedOn w:val="TableNormal"/>
    <w:uiPriority w:val="49"/>
    <w:rsid w:val="00402F10"/>
    <w:tblPr>
      <w:tblStyleRowBandSize w:val="1"/>
      <w:tblStyleColBandSize w:val="1"/>
      <w:tblBorders>
        <w:top w:val="single" w:sz="4" w:space="0" w:color="C4BCC6"/>
        <w:left w:val="single" w:sz="4" w:space="0" w:color="C4BCC6"/>
        <w:bottom w:val="single" w:sz="4" w:space="0" w:color="C4BCC6"/>
        <w:right w:val="single" w:sz="4" w:space="0" w:color="C4BCC6"/>
        <w:insideH w:val="single" w:sz="4" w:space="0" w:color="C4BCC6"/>
        <w:insideV w:val="single" w:sz="4" w:space="0" w:color="C4BCC6"/>
      </w:tblBorders>
    </w:tblPr>
    <w:tblStylePr w:type="firstRow">
      <w:rPr>
        <w:b/>
        <w:bCs/>
        <w:color w:val="FFFFFF"/>
      </w:rPr>
      <w:tblPr/>
      <w:tcPr>
        <w:tcBorders>
          <w:top w:val="single" w:sz="4" w:space="0" w:color="9D90A0"/>
          <w:left w:val="single" w:sz="4" w:space="0" w:color="9D90A0"/>
          <w:bottom w:val="single" w:sz="4" w:space="0" w:color="9D90A0"/>
          <w:right w:val="single" w:sz="4" w:space="0" w:color="9D90A0"/>
          <w:insideH w:val="nil"/>
          <w:insideV w:val="nil"/>
        </w:tcBorders>
        <w:shd w:val="clear" w:color="auto" w:fill="9D90A0"/>
      </w:tcPr>
    </w:tblStylePr>
    <w:tblStylePr w:type="lastRow">
      <w:rPr>
        <w:b/>
        <w:bCs/>
      </w:rPr>
      <w:tblPr/>
      <w:tcPr>
        <w:tcBorders>
          <w:top w:val="double" w:sz="4" w:space="0" w:color="9D90A0"/>
        </w:tcBorders>
      </w:tcPr>
    </w:tblStylePr>
    <w:tblStylePr w:type="firstCol">
      <w:rPr>
        <w:b/>
        <w:bCs/>
      </w:rPr>
    </w:tblStylePr>
    <w:tblStylePr w:type="lastCol">
      <w:rPr>
        <w:b/>
        <w:bCs/>
      </w:rPr>
    </w:tblStylePr>
    <w:tblStylePr w:type="band1Vert">
      <w:tblPr/>
      <w:tcPr>
        <w:shd w:val="clear" w:color="auto" w:fill="EBE8EC"/>
      </w:tcPr>
    </w:tblStylePr>
    <w:tblStylePr w:type="band1Horz">
      <w:tblPr/>
      <w:tcPr>
        <w:shd w:val="clear" w:color="auto" w:fill="EBE8EC"/>
      </w:tcPr>
    </w:tblStylePr>
  </w:style>
  <w:style w:type="table" w:styleId="ListTable7Colorful-Accent6">
    <w:name w:val="List Table 7 Colorful Accent 6"/>
    <w:basedOn w:val="TableNormal"/>
    <w:uiPriority w:val="52"/>
    <w:rsid w:val="00B60CDB"/>
    <w:rPr>
      <w:color w:val="77697A"/>
    </w:rPr>
    <w:tblPr>
      <w:tblStyleRowBandSize w:val="1"/>
      <w:tblStyleColBandSize w:val="1"/>
    </w:tblPr>
    <w:tblStylePr w:type="firstRow">
      <w:rPr>
        <w:rFonts w:ascii="Calibri" w:eastAsia="Times New Roman" w:hAnsi="Calibri" w:cs="Times New Roman"/>
        <w:i/>
        <w:iCs/>
        <w:sz w:val="26"/>
      </w:rPr>
      <w:tblPr/>
      <w:tcPr>
        <w:tcBorders>
          <w:bottom w:val="single" w:sz="4" w:space="0" w:color="9D90A0"/>
        </w:tcBorders>
        <w:shd w:val="clear" w:color="auto" w:fill="FFFFFF"/>
      </w:tcPr>
    </w:tblStylePr>
    <w:tblStylePr w:type="lastRow">
      <w:rPr>
        <w:rFonts w:ascii="Calibri" w:eastAsia="Times New Roman" w:hAnsi="Calibri" w:cs="Times New Roman"/>
        <w:i/>
        <w:iCs/>
        <w:sz w:val="26"/>
      </w:rPr>
      <w:tblPr/>
      <w:tcPr>
        <w:tcBorders>
          <w:top w:val="single" w:sz="4" w:space="0" w:color="9D90A0"/>
        </w:tcBorders>
        <w:shd w:val="clear" w:color="auto" w:fill="FFFFFF"/>
      </w:tcPr>
    </w:tblStylePr>
    <w:tblStylePr w:type="firstCol">
      <w:pPr>
        <w:jc w:val="right"/>
      </w:pPr>
      <w:rPr>
        <w:rFonts w:ascii="Calibri" w:eastAsia="Times New Roman" w:hAnsi="Calibri" w:cs="Times New Roman"/>
        <w:i/>
        <w:iCs/>
        <w:sz w:val="26"/>
      </w:rPr>
      <w:tblPr/>
      <w:tcPr>
        <w:tcBorders>
          <w:right w:val="single" w:sz="4" w:space="0" w:color="9D90A0"/>
        </w:tcBorders>
        <w:shd w:val="clear" w:color="auto" w:fill="FFFFFF"/>
      </w:tcPr>
    </w:tblStylePr>
    <w:tblStylePr w:type="lastCol">
      <w:rPr>
        <w:rFonts w:ascii="Calibri" w:eastAsia="Times New Roman" w:hAnsi="Calibri" w:cs="Times New Roman"/>
        <w:i/>
        <w:iCs/>
        <w:sz w:val="26"/>
      </w:rPr>
      <w:tblPr/>
      <w:tcPr>
        <w:tcBorders>
          <w:left w:val="single" w:sz="4" w:space="0" w:color="9D90A0"/>
        </w:tcBorders>
        <w:shd w:val="clear" w:color="auto" w:fill="FFFFFF"/>
      </w:tcPr>
    </w:tblStylePr>
    <w:tblStylePr w:type="band1Vert">
      <w:tblPr/>
      <w:tcPr>
        <w:shd w:val="clear" w:color="auto" w:fill="EBE8EC"/>
      </w:tcPr>
    </w:tblStylePr>
    <w:tblStylePr w:type="band1Horz">
      <w:tblPr/>
      <w:tcPr>
        <w:shd w:val="clear" w:color="auto" w:fill="EBE8E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Accent2">
    <w:name w:val="Grid Table 1 Light Accent 2"/>
    <w:basedOn w:val="TableNormal"/>
    <w:uiPriority w:val="46"/>
    <w:rsid w:val="006C3D19"/>
    <w:tblPr>
      <w:tblStyleRowBandSize w:val="1"/>
      <w:tblStyleColBandSize w:val="1"/>
      <w:tblBorders>
        <w:top w:val="single" w:sz="4" w:space="0" w:color="C0D7EC"/>
        <w:left w:val="single" w:sz="4" w:space="0" w:color="C0D7EC"/>
        <w:bottom w:val="single" w:sz="4" w:space="0" w:color="C0D7EC"/>
        <w:right w:val="single" w:sz="4" w:space="0" w:color="C0D7EC"/>
        <w:insideH w:val="single" w:sz="4" w:space="0" w:color="C0D7EC"/>
        <w:insideV w:val="single" w:sz="4" w:space="0" w:color="C0D7EC"/>
      </w:tblBorders>
    </w:tblPr>
    <w:tblStylePr w:type="firstRow">
      <w:rPr>
        <w:b/>
        <w:bCs/>
      </w:rPr>
      <w:tblPr/>
      <w:tcPr>
        <w:tcBorders>
          <w:bottom w:val="single" w:sz="12" w:space="0" w:color="A0C3E3"/>
        </w:tcBorders>
      </w:tcPr>
    </w:tblStylePr>
    <w:tblStylePr w:type="lastRow">
      <w:rPr>
        <w:b/>
        <w:bCs/>
      </w:rPr>
      <w:tblPr/>
      <w:tcPr>
        <w:tcBorders>
          <w:top w:val="double" w:sz="2" w:space="0" w:color="A0C3E3"/>
        </w:tcBorders>
      </w:tcPr>
    </w:tblStylePr>
    <w:tblStylePr w:type="firstCol">
      <w:rPr>
        <w:b/>
        <w:bCs/>
      </w:rPr>
    </w:tblStylePr>
    <w:tblStylePr w:type="lastCol">
      <w:rPr>
        <w:b/>
        <w:bCs/>
      </w:rPr>
    </w:tblStylePr>
  </w:style>
  <w:style w:type="table" w:styleId="ListTable2-Accent2">
    <w:name w:val="List Table 2 Accent 2"/>
    <w:basedOn w:val="TableNormal"/>
    <w:uiPriority w:val="47"/>
    <w:rsid w:val="000C2822"/>
    <w:tblPr>
      <w:tblStyleRowBandSize w:val="1"/>
      <w:tblStyleColBandSize w:val="1"/>
      <w:tblBorders>
        <w:top w:val="single" w:sz="4" w:space="0" w:color="A0C3E3"/>
        <w:bottom w:val="single" w:sz="4" w:space="0" w:color="A0C3E3"/>
        <w:insideH w:val="single" w:sz="4" w:space="0" w:color="A0C3E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paragraph" w:styleId="TableofFigures">
    <w:name w:val="table of figures"/>
    <w:basedOn w:val="Normal"/>
    <w:next w:val="Normal"/>
    <w:uiPriority w:val="99"/>
    <w:unhideWhenUsed/>
    <w:rsid w:val="009B52D4"/>
    <w:pPr>
      <w:spacing w:after="0"/>
    </w:pPr>
  </w:style>
  <w:style w:type="character" w:styleId="FollowedHyperlink">
    <w:name w:val="FollowedHyperlink"/>
    <w:uiPriority w:val="99"/>
    <w:semiHidden/>
    <w:unhideWhenUsed/>
    <w:rsid w:val="00DE46FC"/>
    <w:rPr>
      <w:color w:val="3EBBF0"/>
      <w:u w:val="single"/>
    </w:rPr>
  </w:style>
  <w:style w:type="table" w:styleId="ListTable2-Accent6">
    <w:name w:val="List Table 2 Accent 6"/>
    <w:basedOn w:val="TableNormal"/>
    <w:uiPriority w:val="47"/>
    <w:rsid w:val="00DE46FC"/>
    <w:tblPr>
      <w:tblStyleRowBandSize w:val="1"/>
      <w:tblStyleColBandSize w:val="1"/>
      <w:tblBorders>
        <w:top w:val="single" w:sz="4" w:space="0" w:color="C4BCC6"/>
        <w:bottom w:val="single" w:sz="4" w:space="0" w:color="C4BCC6"/>
        <w:insideH w:val="single" w:sz="4" w:space="0" w:color="C4BCC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BE8EC"/>
      </w:tcPr>
    </w:tblStylePr>
    <w:tblStylePr w:type="band1Horz">
      <w:tblPr/>
      <w:tcPr>
        <w:shd w:val="clear" w:color="auto" w:fill="EBE8EC"/>
      </w:tcPr>
    </w:tblStylePr>
  </w:style>
  <w:style w:type="table" w:styleId="GridTable1Light-Accent1">
    <w:name w:val="Grid Table 1 Light Accent 1"/>
    <w:basedOn w:val="TableNormal"/>
    <w:uiPriority w:val="46"/>
    <w:rsid w:val="00423CE1"/>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styleId="ListTable4-Accent5">
    <w:name w:val="List Table 4 Accent 5"/>
    <w:basedOn w:val="TableNormal"/>
    <w:uiPriority w:val="49"/>
    <w:rsid w:val="007D4A1D"/>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tblBorders>
    </w:tblPr>
    <w:tblStylePr w:type="firstRow">
      <w:rPr>
        <w:b/>
        <w:bCs/>
        <w:color w:val="FFFFFF"/>
      </w:rPr>
      <w:tblPr/>
      <w:tcPr>
        <w:tcBorders>
          <w:top w:val="single" w:sz="4" w:space="0" w:color="5AA2AE"/>
          <w:left w:val="single" w:sz="4" w:space="0" w:color="5AA2AE"/>
          <w:bottom w:val="single" w:sz="4" w:space="0" w:color="5AA2AE"/>
          <w:right w:val="single" w:sz="4" w:space="0" w:color="5AA2AE"/>
          <w:insideH w:val="nil"/>
        </w:tcBorders>
        <w:shd w:val="clear" w:color="auto" w:fill="5AA2AE"/>
      </w:tcPr>
    </w:tblStylePr>
    <w:tblStylePr w:type="lastRow">
      <w:rPr>
        <w:b/>
        <w:bCs/>
      </w:rPr>
      <w:tblPr/>
      <w:tcPr>
        <w:tcBorders>
          <w:top w:val="double" w:sz="4" w:space="0" w:color="9BC7C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styleId="GridTable4-Accent5">
    <w:name w:val="Grid Table 4 Accent 5"/>
    <w:basedOn w:val="TableNormal"/>
    <w:uiPriority w:val="49"/>
    <w:rsid w:val="007D4A1D"/>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color w:val="FFFFFF"/>
      </w:rPr>
      <w:tblPr/>
      <w:tcPr>
        <w:tcBorders>
          <w:top w:val="single" w:sz="4" w:space="0" w:color="5AA2AE"/>
          <w:left w:val="single" w:sz="4" w:space="0" w:color="5AA2AE"/>
          <w:bottom w:val="single" w:sz="4" w:space="0" w:color="5AA2AE"/>
          <w:right w:val="single" w:sz="4" w:space="0" w:color="5AA2AE"/>
          <w:insideH w:val="nil"/>
          <w:insideV w:val="nil"/>
        </w:tcBorders>
        <w:shd w:val="clear" w:color="auto" w:fill="5AA2AE"/>
      </w:tcPr>
    </w:tblStylePr>
    <w:tblStylePr w:type="lastRow">
      <w:rPr>
        <w:b/>
        <w:bCs/>
      </w:rPr>
      <w:tblPr/>
      <w:tcPr>
        <w:tcBorders>
          <w:top w:val="double" w:sz="4" w:space="0" w:color="5AA2A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styleId="ListTable3-Accent5">
    <w:name w:val="List Table 3 Accent 5"/>
    <w:basedOn w:val="TableNormal"/>
    <w:uiPriority w:val="48"/>
    <w:rsid w:val="007D4A1D"/>
    <w:tblPr>
      <w:tblStyleRowBandSize w:val="1"/>
      <w:tblStyleColBandSize w:val="1"/>
      <w:tblBorders>
        <w:top w:val="single" w:sz="4" w:space="0" w:color="5AA2AE"/>
        <w:left w:val="single" w:sz="4" w:space="0" w:color="5AA2AE"/>
        <w:bottom w:val="single" w:sz="4" w:space="0" w:color="5AA2AE"/>
        <w:right w:val="single" w:sz="4" w:space="0" w:color="5AA2AE"/>
      </w:tblBorders>
    </w:tblPr>
    <w:tblStylePr w:type="firstRow">
      <w:rPr>
        <w:b/>
        <w:bCs/>
        <w:color w:val="FFFFFF"/>
      </w:rPr>
      <w:tblPr/>
      <w:tcPr>
        <w:shd w:val="clear" w:color="auto" w:fill="5AA2AE"/>
      </w:tcPr>
    </w:tblStylePr>
    <w:tblStylePr w:type="lastRow">
      <w:rPr>
        <w:b/>
        <w:bCs/>
      </w:rPr>
      <w:tblPr/>
      <w:tcPr>
        <w:tcBorders>
          <w:top w:val="double" w:sz="4" w:space="0" w:color="5AA2AE"/>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AA2AE"/>
          <w:right w:val="single" w:sz="4" w:space="0" w:color="5AA2AE"/>
        </w:tcBorders>
      </w:tcPr>
    </w:tblStylePr>
    <w:tblStylePr w:type="band1Horz">
      <w:tblPr/>
      <w:tcPr>
        <w:tcBorders>
          <w:top w:val="single" w:sz="4" w:space="0" w:color="5AA2AE"/>
          <w:bottom w:val="single" w:sz="4" w:space="0" w:color="5AA2AE"/>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AA2AE"/>
          <w:left w:val="nil"/>
        </w:tcBorders>
      </w:tcPr>
    </w:tblStylePr>
    <w:tblStylePr w:type="swCell">
      <w:tblPr/>
      <w:tcPr>
        <w:tcBorders>
          <w:top w:val="double" w:sz="4" w:space="0" w:color="5AA2AE"/>
          <w:right w:val="nil"/>
        </w:tcBorders>
      </w:tcPr>
    </w:tblStylePr>
  </w:style>
  <w:style w:type="table" w:styleId="GridTable6Colorful-Accent5">
    <w:name w:val="Grid Table 6 Colorful Accent 5"/>
    <w:basedOn w:val="TableNormal"/>
    <w:uiPriority w:val="51"/>
    <w:rsid w:val="007D4A1D"/>
    <w:rPr>
      <w:color w:val="417A84"/>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rPr>
      <w:tblPr/>
      <w:tcPr>
        <w:tcBorders>
          <w:bottom w:val="single" w:sz="12" w:space="0" w:color="9BC7CE"/>
        </w:tcBorders>
      </w:tcPr>
    </w:tblStylePr>
    <w:tblStylePr w:type="lastRow">
      <w:rPr>
        <w:b/>
        <w:bCs/>
      </w:rPr>
      <w:tblPr/>
      <w:tcPr>
        <w:tcBorders>
          <w:top w:val="double" w:sz="4" w:space="0" w:color="9BC7C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styleId="GridTable1Light-Accent5">
    <w:name w:val="Grid Table 1 Light Accent 5"/>
    <w:basedOn w:val="TableNormal"/>
    <w:uiPriority w:val="46"/>
    <w:rsid w:val="009F1AF0"/>
    <w:tblPr>
      <w:tblStyleRowBandSize w:val="1"/>
      <w:tblStyleColBandSize w:val="1"/>
      <w:tblBorders>
        <w:top w:val="single" w:sz="4" w:space="0" w:color="BCD9DE"/>
        <w:left w:val="single" w:sz="4" w:space="0" w:color="BCD9DE"/>
        <w:bottom w:val="single" w:sz="4" w:space="0" w:color="BCD9DE"/>
        <w:right w:val="single" w:sz="4" w:space="0" w:color="BCD9DE"/>
        <w:insideH w:val="single" w:sz="4" w:space="0" w:color="BCD9DE"/>
        <w:insideV w:val="single" w:sz="4" w:space="0" w:color="BCD9DE"/>
      </w:tblBorders>
    </w:tblPr>
    <w:tblStylePr w:type="firstRow">
      <w:rPr>
        <w:b/>
        <w:bCs/>
      </w:rPr>
      <w:tblPr/>
      <w:tcPr>
        <w:tcBorders>
          <w:bottom w:val="single" w:sz="12" w:space="0" w:color="9BC7CE"/>
        </w:tcBorders>
      </w:tcPr>
    </w:tblStylePr>
    <w:tblStylePr w:type="lastRow">
      <w:rPr>
        <w:b/>
        <w:bCs/>
      </w:rPr>
      <w:tblPr/>
      <w:tcPr>
        <w:tcBorders>
          <w:top w:val="double" w:sz="2" w:space="0" w:color="9BC7CE"/>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F452D2"/>
    <w:tblPr>
      <w:tblStyleRowBandSize w:val="1"/>
      <w:tblStyleColBandSize w:val="1"/>
      <w:tblBorders>
        <w:top w:val="single" w:sz="4" w:space="0" w:color="A8CBEE"/>
        <w:left w:val="single" w:sz="4" w:space="0" w:color="A8CBEE"/>
        <w:bottom w:val="single" w:sz="4" w:space="0" w:color="A8CBEE"/>
        <w:right w:val="single" w:sz="4" w:space="0" w:color="A8CBEE"/>
        <w:insideH w:val="single" w:sz="4" w:space="0" w:color="A8CBEE"/>
        <w:insideV w:val="single" w:sz="4" w:space="0" w:color="A8CBEE"/>
      </w:tblBorders>
    </w:tblPr>
    <w:tblStylePr w:type="firstRow">
      <w:rPr>
        <w:b/>
        <w:bCs/>
      </w:rPr>
      <w:tblPr/>
      <w:tcPr>
        <w:tcBorders>
          <w:bottom w:val="single" w:sz="12" w:space="0" w:color="7EB1E6"/>
        </w:tcBorders>
      </w:tcPr>
    </w:tblStylePr>
    <w:tblStylePr w:type="lastRow">
      <w:rPr>
        <w:b/>
        <w:bCs/>
      </w:rPr>
      <w:tblPr/>
      <w:tcPr>
        <w:tcBorders>
          <w:top w:val="double" w:sz="2" w:space="0" w:color="7EB1E6"/>
        </w:tcBorders>
      </w:tcPr>
    </w:tblStylePr>
    <w:tblStylePr w:type="firstCol">
      <w:rPr>
        <w:b/>
        <w:bCs/>
      </w:rPr>
    </w:tblStylePr>
    <w:tblStylePr w:type="lastCol">
      <w:rPr>
        <w:b/>
        <w:bCs/>
      </w:rPr>
    </w:tblStylePr>
  </w:style>
  <w:style w:type="table" w:styleId="GridTable6Colorful-Accent3">
    <w:name w:val="Grid Table 6 Colorful Accent 3"/>
    <w:basedOn w:val="TableNormal"/>
    <w:uiPriority w:val="51"/>
    <w:rsid w:val="000A6D99"/>
    <w:rPr>
      <w:color w:val="1E5E9F"/>
    </w:rPr>
    <w:tblPr>
      <w:tblStyleRowBandSize w:val="1"/>
      <w:tblStyleColBandSize w:val="1"/>
      <w:tblBorders>
        <w:top w:val="single" w:sz="4" w:space="0" w:color="7EB1E6"/>
        <w:left w:val="single" w:sz="4" w:space="0" w:color="7EB1E6"/>
        <w:bottom w:val="single" w:sz="4" w:space="0" w:color="7EB1E6"/>
        <w:right w:val="single" w:sz="4" w:space="0" w:color="7EB1E6"/>
        <w:insideH w:val="single" w:sz="4" w:space="0" w:color="7EB1E6"/>
        <w:insideV w:val="single" w:sz="4" w:space="0" w:color="7EB1E6"/>
      </w:tblBorders>
    </w:tblPr>
    <w:tblStylePr w:type="firstRow">
      <w:rPr>
        <w:b/>
        <w:bCs/>
      </w:rPr>
      <w:tblPr/>
      <w:tcPr>
        <w:tcBorders>
          <w:bottom w:val="single" w:sz="12" w:space="0" w:color="7EB1E6"/>
        </w:tcBorders>
      </w:tcPr>
    </w:tblStylePr>
    <w:tblStylePr w:type="lastRow">
      <w:rPr>
        <w:b/>
        <w:bCs/>
      </w:rPr>
      <w:tblPr/>
      <w:tcPr>
        <w:tcBorders>
          <w:top w:val="double" w:sz="4" w:space="0" w:color="7EB1E6"/>
        </w:tcBorders>
      </w:tcPr>
    </w:tblStylePr>
    <w:tblStylePr w:type="firstCol">
      <w:rPr>
        <w:b/>
        <w:bCs/>
      </w:rPr>
    </w:tblStylePr>
    <w:tblStylePr w:type="lastCol">
      <w:rPr>
        <w:b/>
        <w:bCs/>
      </w:rPr>
    </w:tblStylePr>
    <w:tblStylePr w:type="band1Vert">
      <w:tblPr/>
      <w:tcPr>
        <w:shd w:val="clear" w:color="auto" w:fill="D3E5F6"/>
      </w:tcPr>
    </w:tblStylePr>
    <w:tblStylePr w:type="band1Horz">
      <w:tblPr/>
      <w:tcPr>
        <w:shd w:val="clear" w:color="auto" w:fill="D3E5F6"/>
      </w:tcPr>
    </w:tblStylePr>
  </w:style>
  <w:style w:type="table" w:styleId="ListTable3-Accent4">
    <w:name w:val="List Table 3 Accent 4"/>
    <w:basedOn w:val="TableNormal"/>
    <w:uiPriority w:val="48"/>
    <w:rsid w:val="000A6D99"/>
    <w:tblPr>
      <w:tblStyleRowBandSize w:val="1"/>
      <w:tblStyleColBandSize w:val="1"/>
      <w:tblBorders>
        <w:top w:val="single" w:sz="4" w:space="0" w:color="7F8FA9"/>
        <w:left w:val="single" w:sz="4" w:space="0" w:color="7F8FA9"/>
        <w:bottom w:val="single" w:sz="4" w:space="0" w:color="7F8FA9"/>
        <w:right w:val="single" w:sz="4" w:space="0" w:color="7F8FA9"/>
      </w:tblBorders>
    </w:tblPr>
    <w:tblStylePr w:type="firstRow">
      <w:rPr>
        <w:b/>
        <w:bCs/>
        <w:color w:val="FFFFFF"/>
      </w:rPr>
      <w:tblPr/>
      <w:tcPr>
        <w:shd w:val="clear" w:color="auto" w:fill="7F8FA9"/>
      </w:tcPr>
    </w:tblStylePr>
    <w:tblStylePr w:type="lastRow">
      <w:rPr>
        <w:b/>
        <w:bCs/>
      </w:rPr>
      <w:tblPr/>
      <w:tcPr>
        <w:tcBorders>
          <w:top w:val="double" w:sz="4" w:space="0" w:color="7F8FA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F8FA9"/>
          <w:right w:val="single" w:sz="4" w:space="0" w:color="7F8FA9"/>
        </w:tcBorders>
      </w:tcPr>
    </w:tblStylePr>
    <w:tblStylePr w:type="band1Horz">
      <w:tblPr/>
      <w:tcPr>
        <w:tcBorders>
          <w:top w:val="single" w:sz="4" w:space="0" w:color="7F8FA9"/>
          <w:bottom w:val="single" w:sz="4" w:space="0" w:color="7F8FA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F8FA9"/>
          <w:left w:val="nil"/>
        </w:tcBorders>
      </w:tcPr>
    </w:tblStylePr>
    <w:tblStylePr w:type="swCell">
      <w:tblPr/>
      <w:tcPr>
        <w:tcBorders>
          <w:top w:val="double" w:sz="4" w:space="0" w:color="7F8FA9"/>
          <w:right w:val="nil"/>
        </w:tcBorders>
      </w:tcPr>
    </w:tblStylePr>
  </w:style>
  <w:style w:type="character" w:styleId="CommentReference">
    <w:name w:val="annotation reference"/>
    <w:uiPriority w:val="99"/>
    <w:semiHidden/>
    <w:unhideWhenUsed/>
    <w:rsid w:val="0068129D"/>
    <w:rPr>
      <w:sz w:val="16"/>
      <w:szCs w:val="16"/>
    </w:rPr>
  </w:style>
  <w:style w:type="paragraph" w:styleId="CommentText">
    <w:name w:val="annotation text"/>
    <w:basedOn w:val="Normal"/>
    <w:link w:val="CommentTextChar"/>
    <w:uiPriority w:val="99"/>
    <w:semiHidden/>
    <w:unhideWhenUsed/>
    <w:rsid w:val="0068129D"/>
    <w:pPr>
      <w:spacing w:line="240" w:lineRule="auto"/>
    </w:pPr>
    <w:rPr>
      <w:sz w:val="20"/>
      <w:szCs w:val="20"/>
    </w:rPr>
  </w:style>
  <w:style w:type="character" w:customStyle="1" w:styleId="CommentTextChar">
    <w:name w:val="Comment Text Char"/>
    <w:link w:val="CommentText"/>
    <w:uiPriority w:val="99"/>
    <w:semiHidden/>
    <w:rsid w:val="0068129D"/>
    <w:rPr>
      <w:sz w:val="20"/>
      <w:szCs w:val="20"/>
    </w:rPr>
  </w:style>
  <w:style w:type="paragraph" w:styleId="CommentSubject">
    <w:name w:val="annotation subject"/>
    <w:basedOn w:val="CommentText"/>
    <w:next w:val="CommentText"/>
    <w:link w:val="CommentSubjectChar"/>
    <w:uiPriority w:val="99"/>
    <w:semiHidden/>
    <w:unhideWhenUsed/>
    <w:rsid w:val="0068129D"/>
    <w:rPr>
      <w:b/>
      <w:bCs/>
    </w:rPr>
  </w:style>
  <w:style w:type="character" w:customStyle="1" w:styleId="CommentSubjectChar">
    <w:name w:val="Comment Subject Char"/>
    <w:link w:val="CommentSubject"/>
    <w:uiPriority w:val="99"/>
    <w:semiHidden/>
    <w:rsid w:val="0068129D"/>
    <w:rPr>
      <w:b/>
      <w:bCs/>
      <w:sz w:val="20"/>
      <w:szCs w:val="20"/>
    </w:rPr>
  </w:style>
  <w:style w:type="paragraph" w:styleId="Revision">
    <w:name w:val="Revision"/>
    <w:hidden/>
    <w:uiPriority w:val="99"/>
    <w:semiHidden/>
    <w:rsid w:val="00C959BF"/>
    <w:rPr>
      <w:sz w:val="21"/>
      <w:szCs w:val="21"/>
      <w:lang w:val="bg-BG" w:eastAsia="en-US"/>
    </w:rPr>
  </w:style>
  <w:style w:type="paragraph" w:customStyle="1" w:styleId="Default">
    <w:name w:val="Default"/>
    <w:rsid w:val="00450181"/>
    <w:pPr>
      <w:autoSpaceDE w:val="0"/>
      <w:autoSpaceDN w:val="0"/>
      <w:adjustRightInd w:val="0"/>
    </w:pPr>
    <w:rPr>
      <w:rFonts w:ascii="Verdana" w:eastAsia="Calibri" w:hAnsi="Verdana" w:cs="Verdana"/>
      <w:color w:val="000000"/>
      <w:sz w:val="24"/>
      <w:szCs w:val="24"/>
      <w:lang w:val="en-US" w:eastAsia="en-US"/>
    </w:rPr>
  </w:style>
  <w:style w:type="character" w:styleId="PlaceholderText">
    <w:name w:val="Placeholder Text"/>
    <w:uiPriority w:val="99"/>
    <w:semiHidden/>
    <w:rsid w:val="00F743A5"/>
    <w:rPr>
      <w:color w:val="808080"/>
    </w:rPr>
  </w:style>
  <w:style w:type="table" w:customStyle="1" w:styleId="TableGrid2">
    <w:name w:val="Table Grid2"/>
    <w:basedOn w:val="TableNormal"/>
    <w:next w:val="TableGrid"/>
    <w:uiPriority w:val="39"/>
    <w:rsid w:val="00CD6F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next w:val="GridTable4-Accent1"/>
    <w:uiPriority w:val="49"/>
    <w:rsid w:val="00CD6F22"/>
    <w:tblPr>
      <w:tblStyleRowBandSize w:val="1"/>
      <w:tblStyleColBandSize w:val="1"/>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Pr>
    <w:tblStylePr w:type="firstRow">
      <w:rPr>
        <w:b/>
        <w:bCs/>
        <w:color w:val="FFFFFF"/>
      </w:rPr>
      <w:tblPr/>
      <w:tcPr>
        <w:tcBorders>
          <w:top w:val="single" w:sz="4" w:space="0" w:color="4A66AC"/>
          <w:left w:val="single" w:sz="4" w:space="0" w:color="4A66AC"/>
          <w:bottom w:val="single" w:sz="4" w:space="0" w:color="4A66AC"/>
          <w:right w:val="single" w:sz="4" w:space="0" w:color="4A66AC"/>
          <w:insideH w:val="nil"/>
          <w:insideV w:val="nil"/>
        </w:tcBorders>
        <w:shd w:val="clear" w:color="auto" w:fill="4A66AC"/>
      </w:tcPr>
    </w:tblStylePr>
    <w:tblStylePr w:type="lastRow">
      <w:rPr>
        <w:b/>
        <w:bCs/>
      </w:rPr>
      <w:tblPr/>
      <w:tcPr>
        <w:tcBorders>
          <w:top w:val="double" w:sz="4" w:space="0" w:color="4A66AC"/>
        </w:tcBorders>
      </w:tcPr>
    </w:tblStylePr>
    <w:tblStylePr w:type="firstCol">
      <w:rPr>
        <w:b/>
        <w:bCs/>
      </w:rPr>
    </w:tblStylePr>
    <w:tblStylePr w:type="lastCol">
      <w:rPr>
        <w:b/>
        <w:bCs/>
      </w:rPr>
    </w:tblStylePr>
    <w:tblStylePr w:type="band1Vert">
      <w:tblPr/>
      <w:tcPr>
        <w:shd w:val="clear" w:color="auto" w:fill="D9DFEF"/>
      </w:tcPr>
    </w:tblStylePr>
    <w:tblStylePr w:type="band1Horz">
      <w:tblPr/>
      <w:tcPr>
        <w:shd w:val="clear" w:color="auto" w:fill="D9DFEF"/>
      </w:tcPr>
    </w:tblStylePr>
  </w:style>
  <w:style w:type="table" w:customStyle="1" w:styleId="GridTable1Light-Accent31">
    <w:name w:val="Grid Table 1 Light - Accent 31"/>
    <w:basedOn w:val="TableNormal"/>
    <w:next w:val="GridTable1Light-Accent3"/>
    <w:uiPriority w:val="46"/>
    <w:rsid w:val="00CD6F22"/>
    <w:tblPr>
      <w:tblStyleRowBandSize w:val="1"/>
      <w:tblStyleColBandSize w:val="1"/>
      <w:tblBorders>
        <w:top w:val="single" w:sz="4" w:space="0" w:color="A8CBEE"/>
        <w:left w:val="single" w:sz="4" w:space="0" w:color="A8CBEE"/>
        <w:bottom w:val="single" w:sz="4" w:space="0" w:color="A8CBEE"/>
        <w:right w:val="single" w:sz="4" w:space="0" w:color="A8CBEE"/>
        <w:insideH w:val="single" w:sz="4" w:space="0" w:color="A8CBEE"/>
        <w:insideV w:val="single" w:sz="4" w:space="0" w:color="A8CBEE"/>
      </w:tblBorders>
    </w:tblPr>
    <w:tblStylePr w:type="firstRow">
      <w:rPr>
        <w:b/>
        <w:bCs/>
      </w:rPr>
      <w:tblPr/>
      <w:tcPr>
        <w:tcBorders>
          <w:bottom w:val="single" w:sz="12" w:space="0" w:color="7EB1E6"/>
        </w:tcBorders>
      </w:tcPr>
    </w:tblStylePr>
    <w:tblStylePr w:type="lastRow">
      <w:rPr>
        <w:b/>
        <w:bCs/>
      </w:rPr>
      <w:tblPr/>
      <w:tcPr>
        <w:tcBorders>
          <w:top w:val="double" w:sz="2" w:space="0" w:color="7EB1E6"/>
        </w:tcBorders>
      </w:tcPr>
    </w:tblStylePr>
    <w:tblStylePr w:type="firstCol">
      <w:rPr>
        <w:b/>
        <w:bCs/>
      </w:rPr>
    </w:tblStylePr>
    <w:tblStylePr w:type="lastCol">
      <w:rPr>
        <w:b/>
        <w:bCs/>
      </w:rPr>
    </w:tblStylePr>
  </w:style>
  <w:style w:type="numbering" w:customStyle="1" w:styleId="NoList1">
    <w:name w:val="No List1"/>
    <w:next w:val="NoList"/>
    <w:uiPriority w:val="99"/>
    <w:semiHidden/>
    <w:unhideWhenUsed/>
    <w:rsid w:val="000E2B83"/>
  </w:style>
  <w:style w:type="table" w:customStyle="1" w:styleId="TableGrid3">
    <w:name w:val="Table Grid3"/>
    <w:basedOn w:val="TableNormal"/>
    <w:next w:val="TableGrid"/>
    <w:uiPriority w:val="39"/>
    <w:rsid w:val="000E2B8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0E2B8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1">
    <w:name w:val="Grid Table 5 Dark - Accent 21"/>
    <w:basedOn w:val="TableNormal"/>
    <w:next w:val="GridTable5Dark-Accent2"/>
    <w:uiPriority w:val="50"/>
    <w:rsid w:val="000E2B83"/>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FEBF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629DD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629DD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629DD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629DD1"/>
      </w:tcPr>
    </w:tblStylePr>
    <w:tblStylePr w:type="band1Vert">
      <w:tblPr/>
      <w:tcPr>
        <w:shd w:val="clear" w:color="auto" w:fill="C0D7EC"/>
      </w:tcPr>
    </w:tblStylePr>
    <w:tblStylePr w:type="band1Horz">
      <w:tblPr/>
      <w:tcPr>
        <w:shd w:val="clear" w:color="auto" w:fill="C0D7EC"/>
      </w:tcPr>
    </w:tblStylePr>
  </w:style>
  <w:style w:type="table" w:customStyle="1" w:styleId="GridTable5Dark-Accent31">
    <w:name w:val="Grid Table 5 Dark - Accent 31"/>
    <w:basedOn w:val="TableNormal"/>
    <w:next w:val="GridTable5Dark-Accent3"/>
    <w:uiPriority w:val="50"/>
    <w:rsid w:val="000E2B83"/>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3E5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297F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297F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297F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297FD5"/>
      </w:tcPr>
    </w:tblStylePr>
    <w:tblStylePr w:type="band1Vert">
      <w:tblPr/>
      <w:tcPr>
        <w:shd w:val="clear" w:color="auto" w:fill="A8CBEE"/>
      </w:tcPr>
    </w:tblStylePr>
    <w:tblStylePr w:type="band1Horz">
      <w:tblPr/>
      <w:tcPr>
        <w:shd w:val="clear" w:color="auto" w:fill="A8CBEE"/>
      </w:tcPr>
    </w:tblStylePr>
  </w:style>
  <w:style w:type="table" w:customStyle="1" w:styleId="GridTable5Dark-Accent41">
    <w:name w:val="Grid Table 5 Dark - Accent 41"/>
    <w:basedOn w:val="TableNormal"/>
    <w:next w:val="GridTable5Dark-Accent4"/>
    <w:uiPriority w:val="50"/>
    <w:rsid w:val="000E2B83"/>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5E8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F8FA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F8FA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F8FA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F8FA9"/>
      </w:tcPr>
    </w:tblStylePr>
    <w:tblStylePr w:type="band1Vert">
      <w:tblPr/>
      <w:tcPr>
        <w:shd w:val="clear" w:color="auto" w:fill="CBD2DC"/>
      </w:tcPr>
    </w:tblStylePr>
    <w:tblStylePr w:type="band1Horz">
      <w:tblPr/>
      <w:tcPr>
        <w:shd w:val="clear" w:color="auto" w:fill="CBD2DC"/>
      </w:tcPr>
    </w:tblStylePr>
  </w:style>
  <w:style w:type="table" w:customStyle="1" w:styleId="GridTable4-Accent41">
    <w:name w:val="Grid Table 4 - Accent 41"/>
    <w:basedOn w:val="TableNormal"/>
    <w:next w:val="GridTable4-Accent4"/>
    <w:uiPriority w:val="49"/>
    <w:rsid w:val="000E2B83"/>
    <w:tblPr>
      <w:tblStyleRowBandSize w:val="1"/>
      <w:tblStyleColBandSize w:val="1"/>
      <w:tblBorders>
        <w:top w:val="single" w:sz="4" w:space="0" w:color="B2BBCB"/>
        <w:left w:val="single" w:sz="4" w:space="0" w:color="B2BBCB"/>
        <w:bottom w:val="single" w:sz="4" w:space="0" w:color="B2BBCB"/>
        <w:right w:val="single" w:sz="4" w:space="0" w:color="B2BBCB"/>
        <w:insideH w:val="single" w:sz="4" w:space="0" w:color="B2BBCB"/>
        <w:insideV w:val="single" w:sz="4" w:space="0" w:color="B2BBCB"/>
      </w:tblBorders>
    </w:tblPr>
    <w:tblStylePr w:type="firstRow">
      <w:rPr>
        <w:b/>
        <w:bCs/>
        <w:color w:val="FFFFFF"/>
      </w:rPr>
      <w:tblPr/>
      <w:tcPr>
        <w:tcBorders>
          <w:top w:val="single" w:sz="4" w:space="0" w:color="7F8FA9"/>
          <w:left w:val="single" w:sz="4" w:space="0" w:color="7F8FA9"/>
          <w:bottom w:val="single" w:sz="4" w:space="0" w:color="7F8FA9"/>
          <w:right w:val="single" w:sz="4" w:space="0" w:color="7F8FA9"/>
          <w:insideH w:val="nil"/>
          <w:insideV w:val="nil"/>
        </w:tcBorders>
        <w:shd w:val="clear" w:color="auto" w:fill="7F8FA9"/>
      </w:tcPr>
    </w:tblStylePr>
    <w:tblStylePr w:type="lastRow">
      <w:rPr>
        <w:b/>
        <w:bCs/>
      </w:rPr>
      <w:tblPr/>
      <w:tcPr>
        <w:tcBorders>
          <w:top w:val="double" w:sz="4" w:space="0" w:color="7F8FA9"/>
        </w:tcBorders>
      </w:tcPr>
    </w:tblStylePr>
    <w:tblStylePr w:type="firstCol">
      <w:rPr>
        <w:b/>
        <w:bCs/>
      </w:rPr>
    </w:tblStylePr>
    <w:tblStylePr w:type="lastCol">
      <w:rPr>
        <w:b/>
        <w:bCs/>
      </w:rPr>
    </w:tblStylePr>
    <w:tblStylePr w:type="band1Vert">
      <w:tblPr/>
      <w:tcPr>
        <w:shd w:val="clear" w:color="auto" w:fill="E5E8ED"/>
      </w:tcPr>
    </w:tblStylePr>
    <w:tblStylePr w:type="band1Horz">
      <w:tblPr/>
      <w:tcPr>
        <w:shd w:val="clear" w:color="auto" w:fill="E5E8ED"/>
      </w:tcPr>
    </w:tblStylePr>
  </w:style>
  <w:style w:type="table" w:customStyle="1" w:styleId="GridTable4-Accent31">
    <w:name w:val="Grid Table 4 - Accent 31"/>
    <w:basedOn w:val="TableNormal"/>
    <w:next w:val="GridTable4-Accent3"/>
    <w:uiPriority w:val="49"/>
    <w:rsid w:val="000E2B83"/>
    <w:tblPr>
      <w:tblStyleRowBandSize w:val="1"/>
      <w:tblStyleColBandSize w:val="1"/>
      <w:tblBorders>
        <w:top w:val="single" w:sz="4" w:space="0" w:color="7EB1E6"/>
        <w:left w:val="single" w:sz="4" w:space="0" w:color="7EB1E6"/>
        <w:bottom w:val="single" w:sz="4" w:space="0" w:color="7EB1E6"/>
        <w:right w:val="single" w:sz="4" w:space="0" w:color="7EB1E6"/>
        <w:insideH w:val="single" w:sz="4" w:space="0" w:color="7EB1E6"/>
        <w:insideV w:val="single" w:sz="4" w:space="0" w:color="7EB1E6"/>
      </w:tblBorders>
    </w:tblPr>
    <w:tblStylePr w:type="firstRow">
      <w:rPr>
        <w:b/>
        <w:bCs/>
        <w:color w:val="FFFFFF"/>
      </w:rPr>
      <w:tblPr/>
      <w:tcPr>
        <w:tcBorders>
          <w:top w:val="single" w:sz="4" w:space="0" w:color="297FD5"/>
          <w:left w:val="single" w:sz="4" w:space="0" w:color="297FD5"/>
          <w:bottom w:val="single" w:sz="4" w:space="0" w:color="297FD5"/>
          <w:right w:val="single" w:sz="4" w:space="0" w:color="297FD5"/>
          <w:insideH w:val="nil"/>
          <w:insideV w:val="nil"/>
        </w:tcBorders>
        <w:shd w:val="clear" w:color="auto" w:fill="297FD5"/>
      </w:tcPr>
    </w:tblStylePr>
    <w:tblStylePr w:type="lastRow">
      <w:rPr>
        <w:b/>
        <w:bCs/>
      </w:rPr>
      <w:tblPr/>
      <w:tcPr>
        <w:tcBorders>
          <w:top w:val="double" w:sz="4" w:space="0" w:color="297FD5"/>
        </w:tcBorders>
      </w:tcPr>
    </w:tblStylePr>
    <w:tblStylePr w:type="firstCol">
      <w:rPr>
        <w:b/>
        <w:bCs/>
      </w:rPr>
    </w:tblStylePr>
    <w:tblStylePr w:type="lastCol">
      <w:rPr>
        <w:b/>
        <w:bCs/>
      </w:rPr>
    </w:tblStylePr>
    <w:tblStylePr w:type="band1Vert">
      <w:tblPr/>
      <w:tcPr>
        <w:shd w:val="clear" w:color="auto" w:fill="D3E5F6"/>
      </w:tcPr>
    </w:tblStylePr>
    <w:tblStylePr w:type="band1Horz">
      <w:tblPr/>
      <w:tcPr>
        <w:shd w:val="clear" w:color="auto" w:fill="D3E5F6"/>
      </w:tcPr>
    </w:tblStylePr>
  </w:style>
  <w:style w:type="table" w:customStyle="1" w:styleId="GridTable4-Accent12">
    <w:name w:val="Grid Table 4 - Accent 12"/>
    <w:basedOn w:val="TableNormal"/>
    <w:next w:val="GridTable4-Accent1"/>
    <w:uiPriority w:val="49"/>
    <w:rsid w:val="000E2B83"/>
    <w:tblPr>
      <w:tblStyleRowBandSize w:val="1"/>
      <w:tblStyleColBandSize w:val="1"/>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Pr>
    <w:tblStylePr w:type="firstRow">
      <w:rPr>
        <w:b/>
        <w:bCs/>
        <w:color w:val="FFFFFF"/>
      </w:rPr>
      <w:tblPr/>
      <w:tcPr>
        <w:tcBorders>
          <w:top w:val="single" w:sz="4" w:space="0" w:color="4A66AC"/>
          <w:left w:val="single" w:sz="4" w:space="0" w:color="4A66AC"/>
          <w:bottom w:val="single" w:sz="4" w:space="0" w:color="4A66AC"/>
          <w:right w:val="single" w:sz="4" w:space="0" w:color="4A66AC"/>
          <w:insideH w:val="nil"/>
          <w:insideV w:val="nil"/>
        </w:tcBorders>
        <w:shd w:val="clear" w:color="auto" w:fill="4A66AC"/>
      </w:tcPr>
    </w:tblStylePr>
    <w:tblStylePr w:type="lastRow">
      <w:rPr>
        <w:b/>
        <w:bCs/>
      </w:rPr>
      <w:tblPr/>
      <w:tcPr>
        <w:tcBorders>
          <w:top w:val="double" w:sz="4" w:space="0" w:color="4A66AC"/>
        </w:tcBorders>
      </w:tcPr>
    </w:tblStylePr>
    <w:tblStylePr w:type="firstCol">
      <w:rPr>
        <w:b/>
        <w:bCs/>
      </w:rPr>
    </w:tblStylePr>
    <w:tblStylePr w:type="lastCol">
      <w:rPr>
        <w:b/>
        <w:bCs/>
      </w:rPr>
    </w:tblStylePr>
    <w:tblStylePr w:type="band1Vert">
      <w:tblPr/>
      <w:tcPr>
        <w:shd w:val="clear" w:color="auto" w:fill="D9DFEF"/>
      </w:tcPr>
    </w:tblStylePr>
    <w:tblStylePr w:type="band1Horz">
      <w:tblPr/>
      <w:tcPr>
        <w:shd w:val="clear" w:color="auto" w:fill="D9DFEF"/>
      </w:tcPr>
    </w:tblStylePr>
  </w:style>
  <w:style w:type="table" w:customStyle="1" w:styleId="GridTable3-Accent61">
    <w:name w:val="Grid Table 3 - Accent 61"/>
    <w:basedOn w:val="TableNormal"/>
    <w:next w:val="GridTable3-Accent6"/>
    <w:uiPriority w:val="48"/>
    <w:rsid w:val="000E2B83"/>
    <w:tblPr>
      <w:tblStyleRowBandSize w:val="1"/>
      <w:tblStyleColBandSize w:val="1"/>
      <w:tblBorders>
        <w:top w:val="single" w:sz="4" w:space="0" w:color="C4BCC6"/>
        <w:left w:val="single" w:sz="4" w:space="0" w:color="C4BCC6"/>
        <w:bottom w:val="single" w:sz="4" w:space="0" w:color="C4BCC6"/>
        <w:right w:val="single" w:sz="4" w:space="0" w:color="C4BCC6"/>
        <w:insideH w:val="single" w:sz="4" w:space="0" w:color="C4BCC6"/>
        <w:insideV w:val="single" w:sz="4" w:space="0" w:color="C4BCC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BE8EC"/>
      </w:tcPr>
    </w:tblStylePr>
    <w:tblStylePr w:type="band1Horz">
      <w:tblPr/>
      <w:tcPr>
        <w:shd w:val="clear" w:color="auto" w:fill="EBE8EC"/>
      </w:tcPr>
    </w:tblStylePr>
    <w:tblStylePr w:type="neCell">
      <w:tblPr/>
      <w:tcPr>
        <w:tcBorders>
          <w:bottom w:val="single" w:sz="4" w:space="0" w:color="C4BCC6"/>
        </w:tcBorders>
      </w:tcPr>
    </w:tblStylePr>
    <w:tblStylePr w:type="nwCell">
      <w:tblPr/>
      <w:tcPr>
        <w:tcBorders>
          <w:bottom w:val="single" w:sz="4" w:space="0" w:color="C4BCC6"/>
        </w:tcBorders>
      </w:tcPr>
    </w:tblStylePr>
    <w:tblStylePr w:type="seCell">
      <w:tblPr/>
      <w:tcPr>
        <w:tcBorders>
          <w:top w:val="single" w:sz="4" w:space="0" w:color="C4BCC6"/>
        </w:tcBorders>
      </w:tcPr>
    </w:tblStylePr>
    <w:tblStylePr w:type="swCell">
      <w:tblPr/>
      <w:tcPr>
        <w:tcBorders>
          <w:top w:val="single" w:sz="4" w:space="0" w:color="C4BCC6"/>
        </w:tcBorders>
      </w:tcPr>
    </w:tblStylePr>
  </w:style>
  <w:style w:type="table" w:customStyle="1" w:styleId="GridTable3-Accent21">
    <w:name w:val="Grid Table 3 - Accent 21"/>
    <w:basedOn w:val="TableNormal"/>
    <w:next w:val="GridTable3-Accent2"/>
    <w:uiPriority w:val="48"/>
    <w:rsid w:val="000E2B83"/>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insideV w:val="single" w:sz="4" w:space="0" w:color="A0C3E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FEBF5"/>
      </w:tcPr>
    </w:tblStylePr>
    <w:tblStylePr w:type="band1Horz">
      <w:tblPr/>
      <w:tcPr>
        <w:shd w:val="clear" w:color="auto" w:fill="DFEBF5"/>
      </w:tcPr>
    </w:tblStylePr>
    <w:tblStylePr w:type="neCell">
      <w:tblPr/>
      <w:tcPr>
        <w:tcBorders>
          <w:bottom w:val="single" w:sz="4" w:space="0" w:color="A0C3E3"/>
        </w:tcBorders>
      </w:tcPr>
    </w:tblStylePr>
    <w:tblStylePr w:type="nwCell">
      <w:tblPr/>
      <w:tcPr>
        <w:tcBorders>
          <w:bottom w:val="single" w:sz="4" w:space="0" w:color="A0C3E3"/>
        </w:tcBorders>
      </w:tcPr>
    </w:tblStylePr>
    <w:tblStylePr w:type="seCell">
      <w:tblPr/>
      <w:tcPr>
        <w:tcBorders>
          <w:top w:val="single" w:sz="4" w:space="0" w:color="A0C3E3"/>
        </w:tcBorders>
      </w:tcPr>
    </w:tblStylePr>
    <w:tblStylePr w:type="swCell">
      <w:tblPr/>
      <w:tcPr>
        <w:tcBorders>
          <w:top w:val="single" w:sz="4" w:space="0" w:color="A0C3E3"/>
        </w:tcBorders>
      </w:tcPr>
    </w:tblStylePr>
  </w:style>
  <w:style w:type="table" w:customStyle="1" w:styleId="GridTable2-Accent21">
    <w:name w:val="Grid Table 2 - Accent 21"/>
    <w:basedOn w:val="TableNormal"/>
    <w:next w:val="GridTable2-Accent2"/>
    <w:uiPriority w:val="47"/>
    <w:rsid w:val="000E2B83"/>
    <w:tblPr>
      <w:tblStyleRowBandSize w:val="1"/>
      <w:tblStyleColBandSize w:val="1"/>
      <w:tblBorders>
        <w:top w:val="single" w:sz="2" w:space="0" w:color="A0C3E3"/>
        <w:bottom w:val="single" w:sz="2" w:space="0" w:color="A0C3E3"/>
        <w:insideH w:val="single" w:sz="2" w:space="0" w:color="A0C3E3"/>
        <w:insideV w:val="single" w:sz="2" w:space="0" w:color="A0C3E3"/>
      </w:tblBorders>
    </w:tblPr>
    <w:tblStylePr w:type="firstRow">
      <w:rPr>
        <w:b/>
        <w:bCs/>
      </w:rPr>
      <w:tblPr/>
      <w:tcPr>
        <w:tcBorders>
          <w:top w:val="nil"/>
          <w:bottom w:val="single" w:sz="12" w:space="0" w:color="A0C3E3"/>
          <w:insideH w:val="nil"/>
          <w:insideV w:val="nil"/>
        </w:tcBorders>
        <w:shd w:val="clear" w:color="auto" w:fill="FFFFFF"/>
      </w:tcPr>
    </w:tblStylePr>
    <w:tblStylePr w:type="lastRow">
      <w:rPr>
        <w:b/>
        <w:bCs/>
      </w:rPr>
      <w:tblPr/>
      <w:tcPr>
        <w:tcBorders>
          <w:top w:val="double" w:sz="2" w:space="0" w:color="A0C3E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table" w:customStyle="1" w:styleId="ListTable4-Accent11">
    <w:name w:val="List Table 4 - Accent 11"/>
    <w:basedOn w:val="TableNormal"/>
    <w:next w:val="ListTable4-Accent1"/>
    <w:uiPriority w:val="49"/>
    <w:rsid w:val="000E2B83"/>
    <w:tblPr>
      <w:tblStyleRowBandSize w:val="1"/>
      <w:tblStyleColBandSize w:val="1"/>
      <w:tblBorders>
        <w:top w:val="single" w:sz="4" w:space="0" w:color="90A1CF"/>
        <w:left w:val="single" w:sz="4" w:space="0" w:color="90A1CF"/>
        <w:bottom w:val="single" w:sz="4" w:space="0" w:color="90A1CF"/>
        <w:right w:val="single" w:sz="4" w:space="0" w:color="90A1CF"/>
        <w:insideH w:val="single" w:sz="4" w:space="0" w:color="90A1CF"/>
      </w:tblBorders>
    </w:tblPr>
    <w:tblStylePr w:type="firstRow">
      <w:rPr>
        <w:b/>
        <w:bCs/>
        <w:color w:val="FFFFFF"/>
      </w:rPr>
      <w:tblPr/>
      <w:tcPr>
        <w:tcBorders>
          <w:top w:val="single" w:sz="4" w:space="0" w:color="4A66AC"/>
          <w:left w:val="single" w:sz="4" w:space="0" w:color="4A66AC"/>
          <w:bottom w:val="single" w:sz="4" w:space="0" w:color="4A66AC"/>
          <w:right w:val="single" w:sz="4" w:space="0" w:color="4A66AC"/>
          <w:insideH w:val="nil"/>
        </w:tcBorders>
        <w:shd w:val="clear" w:color="auto" w:fill="4A66AC"/>
      </w:tcPr>
    </w:tblStylePr>
    <w:tblStylePr w:type="lastRow">
      <w:rPr>
        <w:b/>
        <w:bCs/>
      </w:rPr>
      <w:tblPr/>
      <w:tcPr>
        <w:tcBorders>
          <w:top w:val="double" w:sz="4" w:space="0" w:color="90A1CF"/>
        </w:tcBorders>
      </w:tcPr>
    </w:tblStylePr>
    <w:tblStylePr w:type="firstCol">
      <w:rPr>
        <w:b/>
        <w:bCs/>
      </w:rPr>
    </w:tblStylePr>
    <w:tblStylePr w:type="lastCol">
      <w:rPr>
        <w:b/>
        <w:bCs/>
      </w:rPr>
    </w:tblStylePr>
    <w:tblStylePr w:type="band1Vert">
      <w:tblPr/>
      <w:tcPr>
        <w:shd w:val="clear" w:color="auto" w:fill="D9DFEF"/>
      </w:tcPr>
    </w:tblStylePr>
    <w:tblStylePr w:type="band1Horz">
      <w:tblPr/>
      <w:tcPr>
        <w:shd w:val="clear" w:color="auto" w:fill="D9DFEF"/>
      </w:tcPr>
    </w:tblStylePr>
  </w:style>
  <w:style w:type="table" w:customStyle="1" w:styleId="GridTable2-Accent31">
    <w:name w:val="Grid Table 2 - Accent 31"/>
    <w:basedOn w:val="TableNormal"/>
    <w:next w:val="GridTable2-Accent3"/>
    <w:uiPriority w:val="47"/>
    <w:rsid w:val="000E2B83"/>
    <w:tblPr>
      <w:tblStyleRowBandSize w:val="1"/>
      <w:tblStyleColBandSize w:val="1"/>
      <w:tblBorders>
        <w:top w:val="single" w:sz="2" w:space="0" w:color="7EB1E6"/>
        <w:bottom w:val="single" w:sz="2" w:space="0" w:color="7EB1E6"/>
        <w:insideH w:val="single" w:sz="2" w:space="0" w:color="7EB1E6"/>
        <w:insideV w:val="single" w:sz="2" w:space="0" w:color="7EB1E6"/>
      </w:tblBorders>
    </w:tblPr>
    <w:tblStylePr w:type="firstRow">
      <w:rPr>
        <w:b/>
        <w:bCs/>
      </w:rPr>
      <w:tblPr/>
      <w:tcPr>
        <w:tcBorders>
          <w:top w:val="nil"/>
          <w:bottom w:val="single" w:sz="12" w:space="0" w:color="7EB1E6"/>
          <w:insideH w:val="nil"/>
          <w:insideV w:val="nil"/>
        </w:tcBorders>
        <w:shd w:val="clear" w:color="auto" w:fill="FFFFFF"/>
      </w:tcPr>
    </w:tblStylePr>
    <w:tblStylePr w:type="lastRow">
      <w:rPr>
        <w:b/>
        <w:bCs/>
      </w:rPr>
      <w:tblPr/>
      <w:tcPr>
        <w:tcBorders>
          <w:top w:val="double" w:sz="2" w:space="0" w:color="7EB1E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3E5F6"/>
      </w:tcPr>
    </w:tblStylePr>
    <w:tblStylePr w:type="band1Horz">
      <w:tblPr/>
      <w:tcPr>
        <w:shd w:val="clear" w:color="auto" w:fill="D3E5F6"/>
      </w:tcPr>
    </w:tblStylePr>
  </w:style>
  <w:style w:type="table" w:customStyle="1" w:styleId="ListTable7Colorful-Accent11">
    <w:name w:val="List Table 7 Colorful - Accent 11"/>
    <w:basedOn w:val="TableNormal"/>
    <w:next w:val="ListTable7Colorful-Accent1"/>
    <w:uiPriority w:val="52"/>
    <w:rsid w:val="000E2B83"/>
    <w:rPr>
      <w:color w:val="374C80"/>
    </w:rPr>
    <w:tblPr>
      <w:tblStyleRowBandSize w:val="1"/>
      <w:tblStyleColBandSize w:val="1"/>
    </w:tblPr>
    <w:tblStylePr w:type="firstRow">
      <w:rPr>
        <w:rFonts w:ascii="Calibri" w:eastAsia="Times New Roman" w:hAnsi="Calibri" w:cs="Times New Roman"/>
        <w:i/>
        <w:iCs/>
        <w:sz w:val="26"/>
      </w:rPr>
      <w:tblPr/>
      <w:tcPr>
        <w:tcBorders>
          <w:bottom w:val="single" w:sz="4" w:space="0" w:color="4A66AC"/>
        </w:tcBorders>
        <w:shd w:val="clear" w:color="auto" w:fill="FFFFFF"/>
      </w:tcPr>
    </w:tblStylePr>
    <w:tblStylePr w:type="lastRow">
      <w:rPr>
        <w:rFonts w:ascii="Calibri" w:eastAsia="Times New Roman" w:hAnsi="Calibri" w:cs="Times New Roman"/>
        <w:i/>
        <w:iCs/>
        <w:sz w:val="26"/>
      </w:rPr>
      <w:tblPr/>
      <w:tcPr>
        <w:tcBorders>
          <w:top w:val="single" w:sz="4" w:space="0" w:color="4A66AC"/>
        </w:tcBorders>
        <w:shd w:val="clear" w:color="auto" w:fill="FFFFFF"/>
      </w:tcPr>
    </w:tblStylePr>
    <w:tblStylePr w:type="firstCol">
      <w:pPr>
        <w:jc w:val="right"/>
      </w:pPr>
      <w:rPr>
        <w:rFonts w:ascii="Calibri" w:eastAsia="Times New Roman" w:hAnsi="Calibri" w:cs="Times New Roman"/>
        <w:i/>
        <w:iCs/>
        <w:sz w:val="26"/>
      </w:rPr>
      <w:tblPr/>
      <w:tcPr>
        <w:tcBorders>
          <w:right w:val="single" w:sz="4" w:space="0" w:color="4A66AC"/>
        </w:tcBorders>
        <w:shd w:val="clear" w:color="auto" w:fill="FFFFFF"/>
      </w:tcPr>
    </w:tblStylePr>
    <w:tblStylePr w:type="lastCol">
      <w:rPr>
        <w:rFonts w:ascii="Calibri" w:eastAsia="Times New Roman" w:hAnsi="Calibri" w:cs="Times New Roman"/>
        <w:i/>
        <w:iCs/>
        <w:sz w:val="26"/>
      </w:rPr>
      <w:tblPr/>
      <w:tcPr>
        <w:tcBorders>
          <w:left w:val="single" w:sz="4" w:space="0" w:color="4A66AC"/>
        </w:tcBorders>
        <w:shd w:val="clear" w:color="auto" w:fill="FFFFFF"/>
      </w:tcPr>
    </w:tblStylePr>
    <w:tblStylePr w:type="band1Vert">
      <w:tblPr/>
      <w:tcPr>
        <w:shd w:val="clear" w:color="auto" w:fill="D9DFEF"/>
      </w:tcPr>
    </w:tblStylePr>
    <w:tblStylePr w:type="band1Horz">
      <w:tblPr/>
      <w:tcPr>
        <w:shd w:val="clear" w:color="auto" w:fill="D9DFEF"/>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1">
    <w:name w:val="List Table 7 Colorful - Accent 31"/>
    <w:basedOn w:val="TableNormal"/>
    <w:next w:val="ListTable7Colorful-Accent3"/>
    <w:uiPriority w:val="52"/>
    <w:rsid w:val="000E2B83"/>
    <w:rPr>
      <w:color w:val="1E5E9F"/>
    </w:rPr>
    <w:tblPr>
      <w:tblStyleRowBandSize w:val="1"/>
      <w:tblStyleColBandSize w:val="1"/>
    </w:tblPr>
    <w:tblStylePr w:type="firstRow">
      <w:rPr>
        <w:rFonts w:ascii="Calibri" w:eastAsia="Times New Roman" w:hAnsi="Calibri" w:cs="Times New Roman"/>
        <w:i/>
        <w:iCs/>
        <w:sz w:val="26"/>
      </w:rPr>
      <w:tblPr/>
      <w:tcPr>
        <w:tcBorders>
          <w:bottom w:val="single" w:sz="4" w:space="0" w:color="297FD5"/>
        </w:tcBorders>
        <w:shd w:val="clear" w:color="auto" w:fill="FFFFFF"/>
      </w:tcPr>
    </w:tblStylePr>
    <w:tblStylePr w:type="lastRow">
      <w:rPr>
        <w:rFonts w:ascii="Calibri" w:eastAsia="Times New Roman" w:hAnsi="Calibri" w:cs="Times New Roman"/>
        <w:i/>
        <w:iCs/>
        <w:sz w:val="26"/>
      </w:rPr>
      <w:tblPr/>
      <w:tcPr>
        <w:tcBorders>
          <w:top w:val="single" w:sz="4" w:space="0" w:color="297FD5"/>
        </w:tcBorders>
        <w:shd w:val="clear" w:color="auto" w:fill="FFFFFF"/>
      </w:tcPr>
    </w:tblStylePr>
    <w:tblStylePr w:type="firstCol">
      <w:pPr>
        <w:jc w:val="right"/>
      </w:pPr>
      <w:rPr>
        <w:rFonts w:ascii="Calibri" w:eastAsia="Times New Roman" w:hAnsi="Calibri" w:cs="Times New Roman"/>
        <w:i/>
        <w:iCs/>
        <w:sz w:val="26"/>
      </w:rPr>
      <w:tblPr/>
      <w:tcPr>
        <w:tcBorders>
          <w:right w:val="single" w:sz="4" w:space="0" w:color="297FD5"/>
        </w:tcBorders>
        <w:shd w:val="clear" w:color="auto" w:fill="FFFFFF"/>
      </w:tcPr>
    </w:tblStylePr>
    <w:tblStylePr w:type="lastCol">
      <w:rPr>
        <w:rFonts w:ascii="Calibri" w:eastAsia="Times New Roman" w:hAnsi="Calibri" w:cs="Times New Roman"/>
        <w:i/>
        <w:iCs/>
        <w:sz w:val="26"/>
      </w:rPr>
      <w:tblPr/>
      <w:tcPr>
        <w:tcBorders>
          <w:left w:val="single" w:sz="4" w:space="0" w:color="297FD5"/>
        </w:tcBorders>
        <w:shd w:val="clear" w:color="auto" w:fill="FFFFFF"/>
      </w:tcPr>
    </w:tblStylePr>
    <w:tblStylePr w:type="band1Vert">
      <w:tblPr/>
      <w:tcPr>
        <w:shd w:val="clear" w:color="auto" w:fill="D3E5F6"/>
      </w:tcPr>
    </w:tblStylePr>
    <w:tblStylePr w:type="band1Horz">
      <w:tblPr/>
      <w:tcPr>
        <w:shd w:val="clear" w:color="auto" w:fill="D3E5F6"/>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4-Accent31">
    <w:name w:val="List Table 4 - Accent 31"/>
    <w:basedOn w:val="TableNormal"/>
    <w:next w:val="ListTable4-Accent3"/>
    <w:uiPriority w:val="49"/>
    <w:rsid w:val="000E2B83"/>
    <w:tblPr>
      <w:tblStyleRowBandSize w:val="1"/>
      <w:tblStyleColBandSize w:val="1"/>
      <w:tblBorders>
        <w:top w:val="single" w:sz="4" w:space="0" w:color="7EB1E6"/>
        <w:left w:val="single" w:sz="4" w:space="0" w:color="7EB1E6"/>
        <w:bottom w:val="single" w:sz="4" w:space="0" w:color="7EB1E6"/>
        <w:right w:val="single" w:sz="4" w:space="0" w:color="7EB1E6"/>
        <w:insideH w:val="single" w:sz="4" w:space="0" w:color="7EB1E6"/>
      </w:tblBorders>
    </w:tblPr>
    <w:tblStylePr w:type="firstRow">
      <w:rPr>
        <w:b/>
        <w:bCs/>
        <w:color w:val="FFFFFF"/>
      </w:rPr>
      <w:tblPr/>
      <w:tcPr>
        <w:tcBorders>
          <w:top w:val="single" w:sz="4" w:space="0" w:color="297FD5"/>
          <w:left w:val="single" w:sz="4" w:space="0" w:color="297FD5"/>
          <w:bottom w:val="single" w:sz="4" w:space="0" w:color="297FD5"/>
          <w:right w:val="single" w:sz="4" w:space="0" w:color="297FD5"/>
          <w:insideH w:val="nil"/>
        </w:tcBorders>
        <w:shd w:val="clear" w:color="auto" w:fill="297FD5"/>
      </w:tcPr>
    </w:tblStylePr>
    <w:tblStylePr w:type="lastRow">
      <w:rPr>
        <w:b/>
        <w:bCs/>
      </w:rPr>
      <w:tblPr/>
      <w:tcPr>
        <w:tcBorders>
          <w:top w:val="double" w:sz="4" w:space="0" w:color="7EB1E6"/>
        </w:tcBorders>
      </w:tcPr>
    </w:tblStylePr>
    <w:tblStylePr w:type="firstCol">
      <w:rPr>
        <w:b/>
        <w:bCs/>
      </w:rPr>
    </w:tblStylePr>
    <w:tblStylePr w:type="lastCol">
      <w:rPr>
        <w:b/>
        <w:bCs/>
      </w:rPr>
    </w:tblStylePr>
    <w:tblStylePr w:type="band1Vert">
      <w:tblPr/>
      <w:tcPr>
        <w:shd w:val="clear" w:color="auto" w:fill="D3E5F6"/>
      </w:tcPr>
    </w:tblStylePr>
    <w:tblStylePr w:type="band1Horz">
      <w:tblPr/>
      <w:tcPr>
        <w:shd w:val="clear" w:color="auto" w:fill="D3E5F6"/>
      </w:tcPr>
    </w:tblStylePr>
  </w:style>
  <w:style w:type="table" w:customStyle="1" w:styleId="GridTable3-Accent31">
    <w:name w:val="Grid Table 3 - Accent 31"/>
    <w:basedOn w:val="TableNormal"/>
    <w:next w:val="GridTable3-Accent3"/>
    <w:uiPriority w:val="48"/>
    <w:rsid w:val="000E2B83"/>
    <w:tblPr>
      <w:tblStyleRowBandSize w:val="1"/>
      <w:tblStyleColBandSize w:val="1"/>
      <w:tblBorders>
        <w:top w:val="single" w:sz="4" w:space="0" w:color="7EB1E6"/>
        <w:left w:val="single" w:sz="4" w:space="0" w:color="7EB1E6"/>
        <w:bottom w:val="single" w:sz="4" w:space="0" w:color="7EB1E6"/>
        <w:right w:val="single" w:sz="4" w:space="0" w:color="7EB1E6"/>
        <w:insideH w:val="single" w:sz="4" w:space="0" w:color="7EB1E6"/>
        <w:insideV w:val="single" w:sz="4" w:space="0" w:color="7EB1E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3E5F6"/>
      </w:tcPr>
    </w:tblStylePr>
    <w:tblStylePr w:type="band1Horz">
      <w:tblPr/>
      <w:tcPr>
        <w:shd w:val="clear" w:color="auto" w:fill="D3E5F6"/>
      </w:tcPr>
    </w:tblStylePr>
    <w:tblStylePr w:type="neCell">
      <w:tblPr/>
      <w:tcPr>
        <w:tcBorders>
          <w:bottom w:val="single" w:sz="4" w:space="0" w:color="7EB1E6"/>
        </w:tcBorders>
      </w:tcPr>
    </w:tblStylePr>
    <w:tblStylePr w:type="nwCell">
      <w:tblPr/>
      <w:tcPr>
        <w:tcBorders>
          <w:bottom w:val="single" w:sz="4" w:space="0" w:color="7EB1E6"/>
        </w:tcBorders>
      </w:tcPr>
    </w:tblStylePr>
    <w:tblStylePr w:type="seCell">
      <w:tblPr/>
      <w:tcPr>
        <w:tcBorders>
          <w:top w:val="single" w:sz="4" w:space="0" w:color="7EB1E6"/>
        </w:tcBorders>
      </w:tcPr>
    </w:tblStylePr>
    <w:tblStylePr w:type="swCell">
      <w:tblPr/>
      <w:tcPr>
        <w:tcBorders>
          <w:top w:val="single" w:sz="4" w:space="0" w:color="7EB1E6"/>
        </w:tcBorders>
      </w:tcPr>
    </w:tblStylePr>
  </w:style>
  <w:style w:type="table" w:customStyle="1" w:styleId="ListTable7Colorful-Accent51">
    <w:name w:val="List Table 7 Colorful - Accent 51"/>
    <w:basedOn w:val="TableNormal"/>
    <w:next w:val="ListTable7Colorful-Accent5"/>
    <w:uiPriority w:val="52"/>
    <w:rsid w:val="000E2B83"/>
    <w:rPr>
      <w:color w:val="417A84"/>
    </w:rPr>
    <w:tblPr>
      <w:tblStyleRowBandSize w:val="1"/>
      <w:tblStyleColBandSize w:val="1"/>
    </w:tblPr>
    <w:tblStylePr w:type="firstRow">
      <w:rPr>
        <w:rFonts w:ascii="Calibri" w:eastAsia="Times New Roman" w:hAnsi="Calibri" w:cs="Times New Roman"/>
        <w:i/>
        <w:iCs/>
        <w:sz w:val="26"/>
      </w:rPr>
      <w:tblPr/>
      <w:tcPr>
        <w:tcBorders>
          <w:bottom w:val="single" w:sz="4" w:space="0" w:color="5AA2AE"/>
        </w:tcBorders>
        <w:shd w:val="clear" w:color="auto" w:fill="FFFFFF"/>
      </w:tcPr>
    </w:tblStylePr>
    <w:tblStylePr w:type="lastRow">
      <w:rPr>
        <w:rFonts w:ascii="Calibri" w:eastAsia="Times New Roman" w:hAnsi="Calibri" w:cs="Times New Roman"/>
        <w:i/>
        <w:iCs/>
        <w:sz w:val="26"/>
      </w:rPr>
      <w:tblPr/>
      <w:tcPr>
        <w:tcBorders>
          <w:top w:val="single" w:sz="4" w:space="0" w:color="5AA2AE"/>
        </w:tcBorders>
        <w:shd w:val="clear" w:color="auto" w:fill="FFFFFF"/>
      </w:tcPr>
    </w:tblStylePr>
    <w:tblStylePr w:type="firstCol">
      <w:pPr>
        <w:jc w:val="right"/>
      </w:pPr>
      <w:rPr>
        <w:rFonts w:ascii="Calibri" w:eastAsia="Times New Roman" w:hAnsi="Calibri" w:cs="Times New Roman"/>
        <w:i/>
        <w:iCs/>
        <w:sz w:val="26"/>
      </w:rPr>
      <w:tblPr/>
      <w:tcPr>
        <w:tcBorders>
          <w:right w:val="single" w:sz="4" w:space="0" w:color="5AA2AE"/>
        </w:tcBorders>
        <w:shd w:val="clear" w:color="auto" w:fill="FFFFFF"/>
      </w:tcPr>
    </w:tblStylePr>
    <w:tblStylePr w:type="lastCol">
      <w:rPr>
        <w:rFonts w:ascii="Calibri" w:eastAsia="Times New Roman" w:hAnsi="Calibri" w:cs="Times New Roman"/>
        <w:i/>
        <w:iCs/>
        <w:sz w:val="26"/>
      </w:rPr>
      <w:tblPr/>
      <w:tcPr>
        <w:tcBorders>
          <w:left w:val="single" w:sz="4" w:space="0" w:color="5AA2AE"/>
        </w:tcBorders>
        <w:shd w:val="clear" w:color="auto" w:fill="FFFFFF"/>
      </w:tcPr>
    </w:tblStylePr>
    <w:tblStylePr w:type="band1Vert">
      <w:tblPr/>
      <w:tcPr>
        <w:shd w:val="clear" w:color="auto" w:fill="DDECEE"/>
      </w:tcPr>
    </w:tblStylePr>
    <w:tblStylePr w:type="band1Horz">
      <w:tblPr/>
      <w:tcPr>
        <w:shd w:val="clear" w:color="auto" w:fill="DDECEE"/>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3-Accent11">
    <w:name w:val="List Table 3 - Accent 11"/>
    <w:basedOn w:val="TableNormal"/>
    <w:next w:val="ListTable3-Accent1"/>
    <w:uiPriority w:val="48"/>
    <w:rsid w:val="000E2B83"/>
    <w:tblPr>
      <w:tblStyleRowBandSize w:val="1"/>
      <w:tblStyleColBandSize w:val="1"/>
      <w:tblBorders>
        <w:top w:val="single" w:sz="4" w:space="0" w:color="4A66AC"/>
        <w:left w:val="single" w:sz="4" w:space="0" w:color="4A66AC"/>
        <w:bottom w:val="single" w:sz="4" w:space="0" w:color="4A66AC"/>
        <w:right w:val="single" w:sz="4" w:space="0" w:color="4A66AC"/>
      </w:tblBorders>
    </w:tblPr>
    <w:tblStylePr w:type="firstRow">
      <w:rPr>
        <w:b/>
        <w:bCs/>
        <w:color w:val="FFFFFF"/>
      </w:rPr>
      <w:tblPr/>
      <w:tcPr>
        <w:shd w:val="clear" w:color="auto" w:fill="4A66AC"/>
      </w:tcPr>
    </w:tblStylePr>
    <w:tblStylePr w:type="lastRow">
      <w:rPr>
        <w:b/>
        <w:bCs/>
      </w:rPr>
      <w:tblPr/>
      <w:tcPr>
        <w:tcBorders>
          <w:top w:val="double" w:sz="4" w:space="0" w:color="4A66AC"/>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A66AC"/>
          <w:right w:val="single" w:sz="4" w:space="0" w:color="4A66AC"/>
        </w:tcBorders>
      </w:tcPr>
    </w:tblStylePr>
    <w:tblStylePr w:type="band1Horz">
      <w:tblPr/>
      <w:tcPr>
        <w:tcBorders>
          <w:top w:val="single" w:sz="4" w:space="0" w:color="4A66AC"/>
          <w:bottom w:val="single" w:sz="4" w:space="0" w:color="4A66AC"/>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A66AC"/>
          <w:left w:val="nil"/>
        </w:tcBorders>
      </w:tcPr>
    </w:tblStylePr>
    <w:tblStylePr w:type="swCell">
      <w:tblPr/>
      <w:tcPr>
        <w:tcBorders>
          <w:top w:val="double" w:sz="4" w:space="0" w:color="4A66AC"/>
          <w:right w:val="nil"/>
        </w:tcBorders>
      </w:tcPr>
    </w:tblStylePr>
  </w:style>
  <w:style w:type="table" w:customStyle="1" w:styleId="ListTable4-Accent21">
    <w:name w:val="List Table 4 - Accent 21"/>
    <w:basedOn w:val="TableNormal"/>
    <w:next w:val="ListTable4-Accent2"/>
    <w:uiPriority w:val="49"/>
    <w:rsid w:val="000E2B83"/>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tblBorders>
    </w:tblPr>
    <w:tblStylePr w:type="firstRow">
      <w:rPr>
        <w:b/>
        <w:bCs/>
        <w:color w:val="FFFFFF"/>
      </w:rPr>
      <w:tblPr/>
      <w:tcPr>
        <w:tcBorders>
          <w:top w:val="single" w:sz="4" w:space="0" w:color="629DD1"/>
          <w:left w:val="single" w:sz="4" w:space="0" w:color="629DD1"/>
          <w:bottom w:val="single" w:sz="4" w:space="0" w:color="629DD1"/>
          <w:right w:val="single" w:sz="4" w:space="0" w:color="629DD1"/>
          <w:insideH w:val="nil"/>
        </w:tcBorders>
        <w:shd w:val="clear" w:color="auto" w:fill="629DD1"/>
      </w:tcPr>
    </w:tblStylePr>
    <w:tblStylePr w:type="lastRow">
      <w:rPr>
        <w:b/>
        <w:bCs/>
      </w:rPr>
      <w:tblPr/>
      <w:tcPr>
        <w:tcBorders>
          <w:top w:val="double" w:sz="4" w:space="0" w:color="A0C3E3"/>
        </w:tcBorders>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table" w:customStyle="1" w:styleId="GridTable5Dark-Accent11">
    <w:name w:val="Grid Table 5 Dark - Accent 11"/>
    <w:basedOn w:val="TableNormal"/>
    <w:next w:val="GridTable5Dark-Accent1"/>
    <w:uiPriority w:val="50"/>
    <w:rsid w:val="000E2B83"/>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DFEF"/>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A66AC"/>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A66AC"/>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A66AC"/>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A66AC"/>
      </w:tcPr>
    </w:tblStylePr>
    <w:tblStylePr w:type="band1Vert">
      <w:tblPr/>
      <w:tcPr>
        <w:shd w:val="clear" w:color="auto" w:fill="B5C0DF"/>
      </w:tcPr>
    </w:tblStylePr>
    <w:tblStylePr w:type="band1Horz">
      <w:tblPr/>
      <w:tcPr>
        <w:shd w:val="clear" w:color="auto" w:fill="B5C0DF"/>
      </w:tcPr>
    </w:tblStylePr>
  </w:style>
  <w:style w:type="table" w:customStyle="1" w:styleId="GridTable5Dark-Accent61">
    <w:name w:val="Grid Table 5 Dark - Accent 61"/>
    <w:basedOn w:val="TableNormal"/>
    <w:next w:val="GridTable5Dark-Accent6"/>
    <w:uiPriority w:val="50"/>
    <w:rsid w:val="000E2B83"/>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BE8E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D90A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D90A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D90A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D90A0"/>
      </w:tcPr>
    </w:tblStylePr>
    <w:tblStylePr w:type="band1Vert">
      <w:tblPr/>
      <w:tcPr>
        <w:shd w:val="clear" w:color="auto" w:fill="D7D2D9"/>
      </w:tcPr>
    </w:tblStylePr>
    <w:tblStylePr w:type="band1Horz">
      <w:tblPr/>
      <w:tcPr>
        <w:shd w:val="clear" w:color="auto" w:fill="D7D2D9"/>
      </w:tcPr>
    </w:tblStylePr>
  </w:style>
  <w:style w:type="table" w:customStyle="1" w:styleId="GridTable3-Accent11">
    <w:name w:val="Grid Table 3 - Accent 11"/>
    <w:basedOn w:val="TableNormal"/>
    <w:next w:val="GridTable3-Accent1"/>
    <w:uiPriority w:val="48"/>
    <w:rsid w:val="000E2B83"/>
    <w:tblPr>
      <w:tblStyleRowBandSize w:val="1"/>
      <w:tblStyleColBandSize w:val="1"/>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DFEF"/>
      </w:tcPr>
    </w:tblStylePr>
    <w:tblStylePr w:type="band1Horz">
      <w:tblPr/>
      <w:tcPr>
        <w:shd w:val="clear" w:color="auto" w:fill="D9DFEF"/>
      </w:tcPr>
    </w:tblStylePr>
    <w:tblStylePr w:type="neCell">
      <w:tblPr/>
      <w:tcPr>
        <w:tcBorders>
          <w:bottom w:val="single" w:sz="4" w:space="0" w:color="90A1CF"/>
        </w:tcBorders>
      </w:tcPr>
    </w:tblStylePr>
    <w:tblStylePr w:type="nwCell">
      <w:tblPr/>
      <w:tcPr>
        <w:tcBorders>
          <w:bottom w:val="single" w:sz="4" w:space="0" w:color="90A1CF"/>
        </w:tcBorders>
      </w:tcPr>
    </w:tblStylePr>
    <w:tblStylePr w:type="seCell">
      <w:tblPr/>
      <w:tcPr>
        <w:tcBorders>
          <w:top w:val="single" w:sz="4" w:space="0" w:color="90A1CF"/>
        </w:tcBorders>
      </w:tcPr>
    </w:tblStylePr>
    <w:tblStylePr w:type="swCell">
      <w:tblPr/>
      <w:tcPr>
        <w:tcBorders>
          <w:top w:val="single" w:sz="4" w:space="0" w:color="90A1CF"/>
        </w:tcBorders>
      </w:tcPr>
    </w:tblStylePr>
  </w:style>
  <w:style w:type="table" w:customStyle="1" w:styleId="GridTable6Colorful-Accent11">
    <w:name w:val="Grid Table 6 Colorful - Accent 11"/>
    <w:basedOn w:val="TableNormal"/>
    <w:next w:val="GridTable6Colorful-Accent1"/>
    <w:uiPriority w:val="51"/>
    <w:rsid w:val="000E2B83"/>
    <w:rPr>
      <w:color w:val="374C80"/>
    </w:rPr>
    <w:tblPr>
      <w:tblStyleRowBandSize w:val="1"/>
      <w:tblStyleColBandSize w:val="1"/>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Pr>
    <w:tblStylePr w:type="firstRow">
      <w:rPr>
        <w:b/>
        <w:bCs/>
      </w:rPr>
      <w:tblPr/>
      <w:tcPr>
        <w:tcBorders>
          <w:bottom w:val="single" w:sz="12" w:space="0" w:color="90A1CF"/>
        </w:tcBorders>
      </w:tcPr>
    </w:tblStylePr>
    <w:tblStylePr w:type="lastRow">
      <w:rPr>
        <w:b/>
        <w:bCs/>
      </w:rPr>
      <w:tblPr/>
      <w:tcPr>
        <w:tcBorders>
          <w:top w:val="double" w:sz="4" w:space="0" w:color="90A1CF"/>
        </w:tcBorders>
      </w:tcPr>
    </w:tblStylePr>
    <w:tblStylePr w:type="firstCol">
      <w:rPr>
        <w:b/>
        <w:bCs/>
      </w:rPr>
    </w:tblStylePr>
    <w:tblStylePr w:type="lastCol">
      <w:rPr>
        <w:b/>
        <w:bCs/>
      </w:rPr>
    </w:tblStylePr>
    <w:tblStylePr w:type="band1Vert">
      <w:tblPr/>
      <w:tcPr>
        <w:shd w:val="clear" w:color="auto" w:fill="D9DFEF"/>
      </w:tcPr>
    </w:tblStylePr>
    <w:tblStylePr w:type="band1Horz">
      <w:tblPr/>
      <w:tcPr>
        <w:shd w:val="clear" w:color="auto" w:fill="D9DFEF"/>
      </w:tcPr>
    </w:tblStylePr>
  </w:style>
  <w:style w:type="table" w:customStyle="1" w:styleId="GridTable6Colorful-Accent21">
    <w:name w:val="Grid Table 6 Colorful - Accent 21"/>
    <w:basedOn w:val="TableNormal"/>
    <w:next w:val="GridTable6Colorful-Accent2"/>
    <w:uiPriority w:val="51"/>
    <w:rsid w:val="000E2B83"/>
    <w:rPr>
      <w:color w:val="3476B1"/>
    </w:rPr>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insideV w:val="single" w:sz="4" w:space="0" w:color="A0C3E3"/>
      </w:tblBorders>
    </w:tblPr>
    <w:tblStylePr w:type="firstRow">
      <w:rPr>
        <w:b/>
        <w:bCs/>
      </w:rPr>
      <w:tblPr/>
      <w:tcPr>
        <w:tcBorders>
          <w:bottom w:val="single" w:sz="12" w:space="0" w:color="A0C3E3"/>
        </w:tcBorders>
      </w:tcPr>
    </w:tblStylePr>
    <w:tblStylePr w:type="lastRow">
      <w:rPr>
        <w:b/>
        <w:bCs/>
      </w:rPr>
      <w:tblPr/>
      <w:tcPr>
        <w:tcBorders>
          <w:top w:val="double" w:sz="4" w:space="0" w:color="A0C3E3"/>
        </w:tcBorders>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table" w:customStyle="1" w:styleId="ListTable6Colorful-Accent21">
    <w:name w:val="List Table 6 Colorful - Accent 21"/>
    <w:basedOn w:val="TableNormal"/>
    <w:next w:val="ListTable6Colorful-Accent2"/>
    <w:uiPriority w:val="51"/>
    <w:rsid w:val="000E2B83"/>
    <w:rPr>
      <w:color w:val="3476B1"/>
    </w:rPr>
    <w:tblPr>
      <w:tblStyleRowBandSize w:val="1"/>
      <w:tblStyleColBandSize w:val="1"/>
      <w:tblBorders>
        <w:top w:val="single" w:sz="4" w:space="0" w:color="629DD1"/>
        <w:bottom w:val="single" w:sz="4" w:space="0" w:color="629DD1"/>
      </w:tblBorders>
    </w:tblPr>
    <w:tblStylePr w:type="firstRow">
      <w:rPr>
        <w:b/>
        <w:bCs/>
      </w:rPr>
      <w:tblPr/>
      <w:tcPr>
        <w:tcBorders>
          <w:bottom w:val="single" w:sz="4" w:space="0" w:color="629DD1"/>
        </w:tcBorders>
      </w:tcPr>
    </w:tblStylePr>
    <w:tblStylePr w:type="lastRow">
      <w:rPr>
        <w:b/>
        <w:bCs/>
      </w:rPr>
      <w:tblPr/>
      <w:tcPr>
        <w:tcBorders>
          <w:top w:val="double" w:sz="4" w:space="0" w:color="629DD1"/>
        </w:tcBorders>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table" w:customStyle="1" w:styleId="GridTable7Colorful-Accent21">
    <w:name w:val="Grid Table 7 Colorful - Accent 21"/>
    <w:basedOn w:val="TableNormal"/>
    <w:next w:val="GridTable7Colorful-Accent2"/>
    <w:uiPriority w:val="52"/>
    <w:rsid w:val="000E2B83"/>
    <w:rPr>
      <w:color w:val="3476B1"/>
    </w:rPr>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insideV w:val="single" w:sz="4" w:space="0" w:color="A0C3E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FEBF5"/>
      </w:tcPr>
    </w:tblStylePr>
    <w:tblStylePr w:type="band1Horz">
      <w:tblPr/>
      <w:tcPr>
        <w:shd w:val="clear" w:color="auto" w:fill="DFEBF5"/>
      </w:tcPr>
    </w:tblStylePr>
    <w:tblStylePr w:type="neCell">
      <w:tblPr/>
      <w:tcPr>
        <w:tcBorders>
          <w:bottom w:val="single" w:sz="4" w:space="0" w:color="A0C3E3"/>
        </w:tcBorders>
      </w:tcPr>
    </w:tblStylePr>
    <w:tblStylePr w:type="nwCell">
      <w:tblPr/>
      <w:tcPr>
        <w:tcBorders>
          <w:bottom w:val="single" w:sz="4" w:space="0" w:color="A0C3E3"/>
        </w:tcBorders>
      </w:tcPr>
    </w:tblStylePr>
    <w:tblStylePr w:type="seCell">
      <w:tblPr/>
      <w:tcPr>
        <w:tcBorders>
          <w:top w:val="single" w:sz="4" w:space="0" w:color="A0C3E3"/>
        </w:tcBorders>
      </w:tcPr>
    </w:tblStylePr>
    <w:tblStylePr w:type="swCell">
      <w:tblPr/>
      <w:tcPr>
        <w:tcBorders>
          <w:top w:val="single" w:sz="4" w:space="0" w:color="A0C3E3"/>
        </w:tcBorders>
      </w:tcPr>
    </w:tblStylePr>
  </w:style>
  <w:style w:type="table" w:customStyle="1" w:styleId="GridTable4-Accent21">
    <w:name w:val="Grid Table 4 - Accent 21"/>
    <w:basedOn w:val="TableNormal"/>
    <w:next w:val="GridTable4-Accent2"/>
    <w:uiPriority w:val="49"/>
    <w:rsid w:val="000E2B83"/>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insideV w:val="single" w:sz="4" w:space="0" w:color="A0C3E3"/>
      </w:tblBorders>
    </w:tblPr>
    <w:tblStylePr w:type="firstRow">
      <w:rPr>
        <w:b/>
        <w:bCs/>
        <w:color w:val="FFFFFF"/>
      </w:rPr>
      <w:tblPr/>
      <w:tcPr>
        <w:tcBorders>
          <w:top w:val="single" w:sz="4" w:space="0" w:color="629DD1"/>
          <w:left w:val="single" w:sz="4" w:space="0" w:color="629DD1"/>
          <w:bottom w:val="single" w:sz="4" w:space="0" w:color="629DD1"/>
          <w:right w:val="single" w:sz="4" w:space="0" w:color="629DD1"/>
          <w:insideH w:val="nil"/>
          <w:insideV w:val="nil"/>
        </w:tcBorders>
        <w:shd w:val="clear" w:color="auto" w:fill="629DD1"/>
      </w:tcPr>
    </w:tblStylePr>
    <w:tblStylePr w:type="lastRow">
      <w:rPr>
        <w:b/>
        <w:bCs/>
      </w:rPr>
      <w:tblPr/>
      <w:tcPr>
        <w:tcBorders>
          <w:top w:val="double" w:sz="4" w:space="0" w:color="629DD1"/>
        </w:tcBorders>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table" w:customStyle="1" w:styleId="ListTable3-Accent21">
    <w:name w:val="List Table 3 - Accent 21"/>
    <w:basedOn w:val="TableNormal"/>
    <w:next w:val="ListTable3-Accent2"/>
    <w:uiPriority w:val="48"/>
    <w:rsid w:val="000E2B83"/>
    <w:tblPr>
      <w:tblStyleRowBandSize w:val="1"/>
      <w:tblStyleColBandSize w:val="1"/>
      <w:tblBorders>
        <w:top w:val="single" w:sz="4" w:space="0" w:color="629DD1"/>
        <w:left w:val="single" w:sz="4" w:space="0" w:color="629DD1"/>
        <w:bottom w:val="single" w:sz="4" w:space="0" w:color="629DD1"/>
        <w:right w:val="single" w:sz="4" w:space="0" w:color="629DD1"/>
      </w:tblBorders>
    </w:tblPr>
    <w:tblStylePr w:type="firstRow">
      <w:rPr>
        <w:b/>
        <w:bCs/>
        <w:color w:val="FFFFFF"/>
      </w:rPr>
      <w:tblPr/>
      <w:tcPr>
        <w:shd w:val="clear" w:color="auto" w:fill="629DD1"/>
      </w:tcPr>
    </w:tblStylePr>
    <w:tblStylePr w:type="lastRow">
      <w:rPr>
        <w:b/>
        <w:bCs/>
      </w:rPr>
      <w:tblPr/>
      <w:tcPr>
        <w:tcBorders>
          <w:top w:val="double" w:sz="4" w:space="0" w:color="629DD1"/>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629DD1"/>
          <w:right w:val="single" w:sz="4" w:space="0" w:color="629DD1"/>
        </w:tcBorders>
      </w:tcPr>
    </w:tblStylePr>
    <w:tblStylePr w:type="band1Horz">
      <w:tblPr/>
      <w:tcPr>
        <w:tcBorders>
          <w:top w:val="single" w:sz="4" w:space="0" w:color="629DD1"/>
          <w:bottom w:val="single" w:sz="4" w:space="0" w:color="629DD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29DD1"/>
          <w:left w:val="nil"/>
        </w:tcBorders>
      </w:tcPr>
    </w:tblStylePr>
    <w:tblStylePr w:type="swCell">
      <w:tblPr/>
      <w:tcPr>
        <w:tcBorders>
          <w:top w:val="double" w:sz="4" w:space="0" w:color="629DD1"/>
          <w:right w:val="nil"/>
        </w:tcBorders>
      </w:tcPr>
    </w:tblStylePr>
  </w:style>
  <w:style w:type="table" w:customStyle="1" w:styleId="ListTable6Colorful-Accent11">
    <w:name w:val="List Table 6 Colorful - Accent 11"/>
    <w:basedOn w:val="TableNormal"/>
    <w:next w:val="ListTable6Colorful-Accent1"/>
    <w:uiPriority w:val="51"/>
    <w:rsid w:val="000E2B83"/>
    <w:rPr>
      <w:color w:val="374C80"/>
    </w:rPr>
    <w:tblPr>
      <w:tblStyleRowBandSize w:val="1"/>
      <w:tblStyleColBandSize w:val="1"/>
      <w:tblBorders>
        <w:top w:val="single" w:sz="4" w:space="0" w:color="4A66AC"/>
        <w:bottom w:val="single" w:sz="4" w:space="0" w:color="4A66AC"/>
      </w:tblBorders>
    </w:tblPr>
    <w:tblStylePr w:type="firstRow">
      <w:rPr>
        <w:b/>
        <w:bCs/>
      </w:rPr>
      <w:tblPr/>
      <w:tcPr>
        <w:tcBorders>
          <w:bottom w:val="single" w:sz="4" w:space="0" w:color="4A66AC"/>
        </w:tcBorders>
      </w:tcPr>
    </w:tblStylePr>
    <w:tblStylePr w:type="lastRow">
      <w:rPr>
        <w:b/>
        <w:bCs/>
      </w:rPr>
      <w:tblPr/>
      <w:tcPr>
        <w:tcBorders>
          <w:top w:val="double" w:sz="4" w:space="0" w:color="4A66AC"/>
        </w:tcBorders>
      </w:tcPr>
    </w:tblStylePr>
    <w:tblStylePr w:type="firstCol">
      <w:rPr>
        <w:b/>
        <w:bCs/>
      </w:rPr>
    </w:tblStylePr>
    <w:tblStylePr w:type="lastCol">
      <w:rPr>
        <w:b/>
        <w:bCs/>
      </w:rPr>
    </w:tblStylePr>
    <w:tblStylePr w:type="band1Vert">
      <w:tblPr/>
      <w:tcPr>
        <w:shd w:val="clear" w:color="auto" w:fill="D9DFEF"/>
      </w:tcPr>
    </w:tblStylePr>
    <w:tblStylePr w:type="band1Horz">
      <w:tblPr/>
      <w:tcPr>
        <w:shd w:val="clear" w:color="auto" w:fill="D9DFEF"/>
      </w:tcPr>
    </w:tblStylePr>
  </w:style>
  <w:style w:type="table" w:customStyle="1" w:styleId="ListTable7Colorful-Accent21">
    <w:name w:val="List Table 7 Colorful - Accent 21"/>
    <w:basedOn w:val="TableNormal"/>
    <w:next w:val="ListTable7Colorful-Accent2"/>
    <w:uiPriority w:val="52"/>
    <w:rsid w:val="000E2B83"/>
    <w:rPr>
      <w:color w:val="3476B1"/>
    </w:rPr>
    <w:tblPr>
      <w:tblStyleRowBandSize w:val="1"/>
      <w:tblStyleColBandSize w:val="1"/>
    </w:tblPr>
    <w:tblStylePr w:type="firstRow">
      <w:rPr>
        <w:rFonts w:ascii="Calibri" w:eastAsia="Times New Roman" w:hAnsi="Calibri" w:cs="Times New Roman"/>
        <w:i/>
        <w:iCs/>
        <w:sz w:val="26"/>
      </w:rPr>
      <w:tblPr/>
      <w:tcPr>
        <w:tcBorders>
          <w:bottom w:val="single" w:sz="4" w:space="0" w:color="629DD1"/>
        </w:tcBorders>
        <w:shd w:val="clear" w:color="auto" w:fill="FFFFFF"/>
      </w:tcPr>
    </w:tblStylePr>
    <w:tblStylePr w:type="lastRow">
      <w:rPr>
        <w:rFonts w:ascii="Calibri" w:eastAsia="Times New Roman" w:hAnsi="Calibri" w:cs="Times New Roman"/>
        <w:i/>
        <w:iCs/>
        <w:sz w:val="26"/>
      </w:rPr>
      <w:tblPr/>
      <w:tcPr>
        <w:tcBorders>
          <w:top w:val="single" w:sz="4" w:space="0" w:color="629DD1"/>
        </w:tcBorders>
        <w:shd w:val="clear" w:color="auto" w:fill="FFFFFF"/>
      </w:tcPr>
    </w:tblStylePr>
    <w:tblStylePr w:type="firstCol">
      <w:pPr>
        <w:jc w:val="right"/>
      </w:pPr>
      <w:rPr>
        <w:rFonts w:ascii="Calibri" w:eastAsia="Times New Roman" w:hAnsi="Calibri" w:cs="Times New Roman"/>
        <w:i/>
        <w:iCs/>
        <w:sz w:val="26"/>
      </w:rPr>
      <w:tblPr/>
      <w:tcPr>
        <w:tcBorders>
          <w:right w:val="single" w:sz="4" w:space="0" w:color="629DD1"/>
        </w:tcBorders>
        <w:shd w:val="clear" w:color="auto" w:fill="FFFFFF"/>
      </w:tcPr>
    </w:tblStylePr>
    <w:tblStylePr w:type="lastCol">
      <w:rPr>
        <w:rFonts w:ascii="Calibri" w:eastAsia="Times New Roman" w:hAnsi="Calibri" w:cs="Times New Roman"/>
        <w:i/>
        <w:iCs/>
        <w:sz w:val="26"/>
      </w:rPr>
      <w:tblPr/>
      <w:tcPr>
        <w:tcBorders>
          <w:left w:val="single" w:sz="4" w:space="0" w:color="629DD1"/>
        </w:tcBorders>
        <w:shd w:val="clear" w:color="auto" w:fill="FFFFFF"/>
      </w:tcPr>
    </w:tblStylePr>
    <w:tblStylePr w:type="band1Vert">
      <w:tblPr/>
      <w:tcPr>
        <w:shd w:val="clear" w:color="auto" w:fill="DFEBF5"/>
      </w:tcPr>
    </w:tblStylePr>
    <w:tblStylePr w:type="band1Horz">
      <w:tblPr/>
      <w:tcPr>
        <w:shd w:val="clear" w:color="auto" w:fill="DFEBF5"/>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4-Accent61">
    <w:name w:val="Grid Table 4 - Accent 61"/>
    <w:basedOn w:val="TableNormal"/>
    <w:next w:val="GridTable4-Accent6"/>
    <w:uiPriority w:val="49"/>
    <w:rsid w:val="000E2B83"/>
    <w:tblPr>
      <w:tblStyleRowBandSize w:val="1"/>
      <w:tblStyleColBandSize w:val="1"/>
      <w:tblBorders>
        <w:top w:val="single" w:sz="4" w:space="0" w:color="C4BCC6"/>
        <w:left w:val="single" w:sz="4" w:space="0" w:color="C4BCC6"/>
        <w:bottom w:val="single" w:sz="4" w:space="0" w:color="C4BCC6"/>
        <w:right w:val="single" w:sz="4" w:space="0" w:color="C4BCC6"/>
        <w:insideH w:val="single" w:sz="4" w:space="0" w:color="C4BCC6"/>
        <w:insideV w:val="single" w:sz="4" w:space="0" w:color="C4BCC6"/>
      </w:tblBorders>
    </w:tblPr>
    <w:tblStylePr w:type="firstRow">
      <w:rPr>
        <w:b/>
        <w:bCs/>
        <w:color w:val="FFFFFF"/>
      </w:rPr>
      <w:tblPr/>
      <w:tcPr>
        <w:tcBorders>
          <w:top w:val="single" w:sz="4" w:space="0" w:color="9D90A0"/>
          <w:left w:val="single" w:sz="4" w:space="0" w:color="9D90A0"/>
          <w:bottom w:val="single" w:sz="4" w:space="0" w:color="9D90A0"/>
          <w:right w:val="single" w:sz="4" w:space="0" w:color="9D90A0"/>
          <w:insideH w:val="nil"/>
          <w:insideV w:val="nil"/>
        </w:tcBorders>
        <w:shd w:val="clear" w:color="auto" w:fill="9D90A0"/>
      </w:tcPr>
    </w:tblStylePr>
    <w:tblStylePr w:type="lastRow">
      <w:rPr>
        <w:b/>
        <w:bCs/>
      </w:rPr>
      <w:tblPr/>
      <w:tcPr>
        <w:tcBorders>
          <w:top w:val="double" w:sz="4" w:space="0" w:color="9D90A0"/>
        </w:tcBorders>
      </w:tcPr>
    </w:tblStylePr>
    <w:tblStylePr w:type="firstCol">
      <w:rPr>
        <w:b/>
        <w:bCs/>
      </w:rPr>
    </w:tblStylePr>
    <w:tblStylePr w:type="lastCol">
      <w:rPr>
        <w:b/>
        <w:bCs/>
      </w:rPr>
    </w:tblStylePr>
    <w:tblStylePr w:type="band1Vert">
      <w:tblPr/>
      <w:tcPr>
        <w:shd w:val="clear" w:color="auto" w:fill="EBE8EC"/>
      </w:tcPr>
    </w:tblStylePr>
    <w:tblStylePr w:type="band1Horz">
      <w:tblPr/>
      <w:tcPr>
        <w:shd w:val="clear" w:color="auto" w:fill="EBE8EC"/>
      </w:tcPr>
    </w:tblStylePr>
  </w:style>
  <w:style w:type="table" w:customStyle="1" w:styleId="ListTable7Colorful-Accent61">
    <w:name w:val="List Table 7 Colorful - Accent 61"/>
    <w:basedOn w:val="TableNormal"/>
    <w:next w:val="ListTable7Colorful-Accent6"/>
    <w:uiPriority w:val="52"/>
    <w:rsid w:val="000E2B83"/>
    <w:rPr>
      <w:color w:val="77697A"/>
    </w:rPr>
    <w:tblPr>
      <w:tblStyleRowBandSize w:val="1"/>
      <w:tblStyleColBandSize w:val="1"/>
    </w:tblPr>
    <w:tblStylePr w:type="firstRow">
      <w:rPr>
        <w:rFonts w:ascii="Calibri" w:eastAsia="Times New Roman" w:hAnsi="Calibri" w:cs="Times New Roman"/>
        <w:i/>
        <w:iCs/>
        <w:sz w:val="26"/>
      </w:rPr>
      <w:tblPr/>
      <w:tcPr>
        <w:tcBorders>
          <w:bottom w:val="single" w:sz="4" w:space="0" w:color="9D90A0"/>
        </w:tcBorders>
        <w:shd w:val="clear" w:color="auto" w:fill="FFFFFF"/>
      </w:tcPr>
    </w:tblStylePr>
    <w:tblStylePr w:type="lastRow">
      <w:rPr>
        <w:rFonts w:ascii="Calibri" w:eastAsia="Times New Roman" w:hAnsi="Calibri" w:cs="Times New Roman"/>
        <w:i/>
        <w:iCs/>
        <w:sz w:val="26"/>
      </w:rPr>
      <w:tblPr/>
      <w:tcPr>
        <w:tcBorders>
          <w:top w:val="single" w:sz="4" w:space="0" w:color="9D90A0"/>
        </w:tcBorders>
        <w:shd w:val="clear" w:color="auto" w:fill="FFFFFF"/>
      </w:tcPr>
    </w:tblStylePr>
    <w:tblStylePr w:type="firstCol">
      <w:pPr>
        <w:jc w:val="right"/>
      </w:pPr>
      <w:rPr>
        <w:rFonts w:ascii="Calibri" w:eastAsia="Times New Roman" w:hAnsi="Calibri" w:cs="Times New Roman"/>
        <w:i/>
        <w:iCs/>
        <w:sz w:val="26"/>
      </w:rPr>
      <w:tblPr/>
      <w:tcPr>
        <w:tcBorders>
          <w:right w:val="single" w:sz="4" w:space="0" w:color="9D90A0"/>
        </w:tcBorders>
        <w:shd w:val="clear" w:color="auto" w:fill="FFFFFF"/>
      </w:tcPr>
    </w:tblStylePr>
    <w:tblStylePr w:type="lastCol">
      <w:rPr>
        <w:rFonts w:ascii="Calibri" w:eastAsia="Times New Roman" w:hAnsi="Calibri" w:cs="Times New Roman"/>
        <w:i/>
        <w:iCs/>
        <w:sz w:val="26"/>
      </w:rPr>
      <w:tblPr/>
      <w:tcPr>
        <w:tcBorders>
          <w:left w:val="single" w:sz="4" w:space="0" w:color="9D90A0"/>
        </w:tcBorders>
        <w:shd w:val="clear" w:color="auto" w:fill="FFFFFF"/>
      </w:tcPr>
    </w:tblStylePr>
    <w:tblStylePr w:type="band1Vert">
      <w:tblPr/>
      <w:tcPr>
        <w:shd w:val="clear" w:color="auto" w:fill="EBE8EC"/>
      </w:tcPr>
    </w:tblStylePr>
    <w:tblStylePr w:type="band1Horz">
      <w:tblPr/>
      <w:tcPr>
        <w:shd w:val="clear" w:color="auto" w:fill="EBE8E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21">
    <w:name w:val="Grid Table 1 Light - Accent 21"/>
    <w:basedOn w:val="TableNormal"/>
    <w:next w:val="GridTable1Light-Accent2"/>
    <w:uiPriority w:val="46"/>
    <w:rsid w:val="000E2B83"/>
    <w:tblPr>
      <w:tblStyleRowBandSize w:val="1"/>
      <w:tblStyleColBandSize w:val="1"/>
      <w:tblBorders>
        <w:top w:val="single" w:sz="4" w:space="0" w:color="C0D7EC"/>
        <w:left w:val="single" w:sz="4" w:space="0" w:color="C0D7EC"/>
        <w:bottom w:val="single" w:sz="4" w:space="0" w:color="C0D7EC"/>
        <w:right w:val="single" w:sz="4" w:space="0" w:color="C0D7EC"/>
        <w:insideH w:val="single" w:sz="4" w:space="0" w:color="C0D7EC"/>
        <w:insideV w:val="single" w:sz="4" w:space="0" w:color="C0D7EC"/>
      </w:tblBorders>
    </w:tblPr>
    <w:tblStylePr w:type="firstRow">
      <w:rPr>
        <w:b/>
        <w:bCs/>
      </w:rPr>
      <w:tblPr/>
      <w:tcPr>
        <w:tcBorders>
          <w:bottom w:val="single" w:sz="12" w:space="0" w:color="A0C3E3"/>
        </w:tcBorders>
      </w:tcPr>
    </w:tblStylePr>
    <w:tblStylePr w:type="lastRow">
      <w:rPr>
        <w:b/>
        <w:bCs/>
      </w:rPr>
      <w:tblPr/>
      <w:tcPr>
        <w:tcBorders>
          <w:top w:val="double" w:sz="2" w:space="0" w:color="A0C3E3"/>
        </w:tcBorders>
      </w:tcPr>
    </w:tblStylePr>
    <w:tblStylePr w:type="firstCol">
      <w:rPr>
        <w:b/>
        <w:bCs/>
      </w:rPr>
    </w:tblStylePr>
    <w:tblStylePr w:type="lastCol">
      <w:rPr>
        <w:b/>
        <w:bCs/>
      </w:rPr>
    </w:tblStylePr>
  </w:style>
  <w:style w:type="table" w:customStyle="1" w:styleId="ListTable2-Accent21">
    <w:name w:val="List Table 2 - Accent 21"/>
    <w:basedOn w:val="TableNormal"/>
    <w:next w:val="ListTable2-Accent2"/>
    <w:uiPriority w:val="47"/>
    <w:rsid w:val="000E2B83"/>
    <w:tblPr>
      <w:tblStyleRowBandSize w:val="1"/>
      <w:tblStyleColBandSize w:val="1"/>
      <w:tblBorders>
        <w:top w:val="single" w:sz="4" w:space="0" w:color="A0C3E3"/>
        <w:bottom w:val="single" w:sz="4" w:space="0" w:color="A0C3E3"/>
        <w:insideH w:val="single" w:sz="4" w:space="0" w:color="A0C3E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table" w:customStyle="1" w:styleId="ListTable2-Accent61">
    <w:name w:val="List Table 2 - Accent 61"/>
    <w:basedOn w:val="TableNormal"/>
    <w:next w:val="ListTable2-Accent6"/>
    <w:uiPriority w:val="47"/>
    <w:rsid w:val="000E2B83"/>
    <w:tblPr>
      <w:tblStyleRowBandSize w:val="1"/>
      <w:tblStyleColBandSize w:val="1"/>
      <w:tblBorders>
        <w:top w:val="single" w:sz="4" w:space="0" w:color="C4BCC6"/>
        <w:bottom w:val="single" w:sz="4" w:space="0" w:color="C4BCC6"/>
        <w:insideH w:val="single" w:sz="4" w:space="0" w:color="C4BCC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BE8EC"/>
      </w:tcPr>
    </w:tblStylePr>
    <w:tblStylePr w:type="band1Horz">
      <w:tblPr/>
      <w:tcPr>
        <w:shd w:val="clear" w:color="auto" w:fill="EBE8EC"/>
      </w:tcPr>
    </w:tblStylePr>
  </w:style>
  <w:style w:type="table" w:customStyle="1" w:styleId="GridTable1Light-Accent11">
    <w:name w:val="Grid Table 1 Light - Accent 11"/>
    <w:basedOn w:val="TableNormal"/>
    <w:next w:val="GridTable1Light-Accent1"/>
    <w:uiPriority w:val="46"/>
    <w:rsid w:val="000E2B83"/>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ListTable4-Accent51">
    <w:name w:val="List Table 4 - Accent 51"/>
    <w:basedOn w:val="TableNormal"/>
    <w:next w:val="ListTable4-Accent5"/>
    <w:uiPriority w:val="49"/>
    <w:rsid w:val="000E2B83"/>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tblBorders>
    </w:tblPr>
    <w:tblStylePr w:type="firstRow">
      <w:rPr>
        <w:b/>
        <w:bCs/>
        <w:color w:val="FFFFFF"/>
      </w:rPr>
      <w:tblPr/>
      <w:tcPr>
        <w:tcBorders>
          <w:top w:val="single" w:sz="4" w:space="0" w:color="5AA2AE"/>
          <w:left w:val="single" w:sz="4" w:space="0" w:color="5AA2AE"/>
          <w:bottom w:val="single" w:sz="4" w:space="0" w:color="5AA2AE"/>
          <w:right w:val="single" w:sz="4" w:space="0" w:color="5AA2AE"/>
          <w:insideH w:val="nil"/>
        </w:tcBorders>
        <w:shd w:val="clear" w:color="auto" w:fill="5AA2AE"/>
      </w:tcPr>
    </w:tblStylePr>
    <w:tblStylePr w:type="lastRow">
      <w:rPr>
        <w:b/>
        <w:bCs/>
      </w:rPr>
      <w:tblPr/>
      <w:tcPr>
        <w:tcBorders>
          <w:top w:val="double" w:sz="4" w:space="0" w:color="9BC7C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GridTable4-Accent51">
    <w:name w:val="Grid Table 4 - Accent 51"/>
    <w:basedOn w:val="TableNormal"/>
    <w:next w:val="GridTable4-Accent5"/>
    <w:uiPriority w:val="49"/>
    <w:rsid w:val="000E2B83"/>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color w:val="FFFFFF"/>
      </w:rPr>
      <w:tblPr/>
      <w:tcPr>
        <w:tcBorders>
          <w:top w:val="single" w:sz="4" w:space="0" w:color="5AA2AE"/>
          <w:left w:val="single" w:sz="4" w:space="0" w:color="5AA2AE"/>
          <w:bottom w:val="single" w:sz="4" w:space="0" w:color="5AA2AE"/>
          <w:right w:val="single" w:sz="4" w:space="0" w:color="5AA2AE"/>
          <w:insideH w:val="nil"/>
          <w:insideV w:val="nil"/>
        </w:tcBorders>
        <w:shd w:val="clear" w:color="auto" w:fill="5AA2AE"/>
      </w:tcPr>
    </w:tblStylePr>
    <w:tblStylePr w:type="lastRow">
      <w:rPr>
        <w:b/>
        <w:bCs/>
      </w:rPr>
      <w:tblPr/>
      <w:tcPr>
        <w:tcBorders>
          <w:top w:val="double" w:sz="4" w:space="0" w:color="5AA2A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ListTable3-Accent51">
    <w:name w:val="List Table 3 - Accent 51"/>
    <w:basedOn w:val="TableNormal"/>
    <w:next w:val="ListTable3-Accent5"/>
    <w:uiPriority w:val="48"/>
    <w:rsid w:val="000E2B83"/>
    <w:tblPr>
      <w:tblStyleRowBandSize w:val="1"/>
      <w:tblStyleColBandSize w:val="1"/>
      <w:tblBorders>
        <w:top w:val="single" w:sz="4" w:space="0" w:color="5AA2AE"/>
        <w:left w:val="single" w:sz="4" w:space="0" w:color="5AA2AE"/>
        <w:bottom w:val="single" w:sz="4" w:space="0" w:color="5AA2AE"/>
        <w:right w:val="single" w:sz="4" w:space="0" w:color="5AA2AE"/>
      </w:tblBorders>
    </w:tblPr>
    <w:tblStylePr w:type="firstRow">
      <w:rPr>
        <w:b/>
        <w:bCs/>
        <w:color w:val="FFFFFF"/>
      </w:rPr>
      <w:tblPr/>
      <w:tcPr>
        <w:shd w:val="clear" w:color="auto" w:fill="5AA2AE"/>
      </w:tcPr>
    </w:tblStylePr>
    <w:tblStylePr w:type="lastRow">
      <w:rPr>
        <w:b/>
        <w:bCs/>
      </w:rPr>
      <w:tblPr/>
      <w:tcPr>
        <w:tcBorders>
          <w:top w:val="double" w:sz="4" w:space="0" w:color="5AA2AE"/>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AA2AE"/>
          <w:right w:val="single" w:sz="4" w:space="0" w:color="5AA2AE"/>
        </w:tcBorders>
      </w:tcPr>
    </w:tblStylePr>
    <w:tblStylePr w:type="band1Horz">
      <w:tblPr/>
      <w:tcPr>
        <w:tcBorders>
          <w:top w:val="single" w:sz="4" w:space="0" w:color="5AA2AE"/>
          <w:bottom w:val="single" w:sz="4" w:space="0" w:color="5AA2AE"/>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AA2AE"/>
          <w:left w:val="nil"/>
        </w:tcBorders>
      </w:tcPr>
    </w:tblStylePr>
    <w:tblStylePr w:type="swCell">
      <w:tblPr/>
      <w:tcPr>
        <w:tcBorders>
          <w:top w:val="double" w:sz="4" w:space="0" w:color="5AA2AE"/>
          <w:right w:val="nil"/>
        </w:tcBorders>
      </w:tcPr>
    </w:tblStylePr>
  </w:style>
  <w:style w:type="table" w:customStyle="1" w:styleId="GridTable6Colorful-Accent51">
    <w:name w:val="Grid Table 6 Colorful - Accent 51"/>
    <w:basedOn w:val="TableNormal"/>
    <w:next w:val="GridTable6Colorful-Accent5"/>
    <w:uiPriority w:val="51"/>
    <w:rsid w:val="000E2B83"/>
    <w:rPr>
      <w:color w:val="417A84"/>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rPr>
      <w:tblPr/>
      <w:tcPr>
        <w:tcBorders>
          <w:bottom w:val="single" w:sz="12" w:space="0" w:color="9BC7CE"/>
        </w:tcBorders>
      </w:tcPr>
    </w:tblStylePr>
    <w:tblStylePr w:type="lastRow">
      <w:rPr>
        <w:b/>
        <w:bCs/>
      </w:rPr>
      <w:tblPr/>
      <w:tcPr>
        <w:tcBorders>
          <w:top w:val="double" w:sz="4" w:space="0" w:color="9BC7C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GridTable1Light-Accent51">
    <w:name w:val="Grid Table 1 Light - Accent 51"/>
    <w:basedOn w:val="TableNormal"/>
    <w:next w:val="GridTable1Light-Accent5"/>
    <w:uiPriority w:val="46"/>
    <w:rsid w:val="000E2B83"/>
    <w:tblPr>
      <w:tblStyleRowBandSize w:val="1"/>
      <w:tblStyleColBandSize w:val="1"/>
      <w:tblBorders>
        <w:top w:val="single" w:sz="4" w:space="0" w:color="BCD9DE"/>
        <w:left w:val="single" w:sz="4" w:space="0" w:color="BCD9DE"/>
        <w:bottom w:val="single" w:sz="4" w:space="0" w:color="BCD9DE"/>
        <w:right w:val="single" w:sz="4" w:space="0" w:color="BCD9DE"/>
        <w:insideH w:val="single" w:sz="4" w:space="0" w:color="BCD9DE"/>
        <w:insideV w:val="single" w:sz="4" w:space="0" w:color="BCD9DE"/>
      </w:tblBorders>
    </w:tblPr>
    <w:tblStylePr w:type="firstRow">
      <w:rPr>
        <w:b/>
        <w:bCs/>
      </w:rPr>
      <w:tblPr/>
      <w:tcPr>
        <w:tcBorders>
          <w:bottom w:val="single" w:sz="12" w:space="0" w:color="9BC7CE"/>
        </w:tcBorders>
      </w:tcPr>
    </w:tblStylePr>
    <w:tblStylePr w:type="lastRow">
      <w:rPr>
        <w:b/>
        <w:bCs/>
      </w:rPr>
      <w:tblPr/>
      <w:tcPr>
        <w:tcBorders>
          <w:top w:val="double" w:sz="2" w:space="0" w:color="9BC7CE"/>
        </w:tcBorders>
      </w:tcPr>
    </w:tblStylePr>
    <w:tblStylePr w:type="firstCol">
      <w:rPr>
        <w:b/>
        <w:bCs/>
      </w:rPr>
    </w:tblStylePr>
    <w:tblStylePr w:type="lastCol">
      <w:rPr>
        <w:b/>
        <w:bCs/>
      </w:rPr>
    </w:tblStylePr>
  </w:style>
  <w:style w:type="table" w:customStyle="1" w:styleId="GridTable1Light-Accent32">
    <w:name w:val="Grid Table 1 Light - Accent 32"/>
    <w:basedOn w:val="TableNormal"/>
    <w:next w:val="GridTable1Light-Accent3"/>
    <w:uiPriority w:val="46"/>
    <w:rsid w:val="000E2B83"/>
    <w:tblPr>
      <w:tblStyleRowBandSize w:val="1"/>
      <w:tblStyleColBandSize w:val="1"/>
      <w:tblBorders>
        <w:top w:val="single" w:sz="4" w:space="0" w:color="A8CBEE"/>
        <w:left w:val="single" w:sz="4" w:space="0" w:color="A8CBEE"/>
        <w:bottom w:val="single" w:sz="4" w:space="0" w:color="A8CBEE"/>
        <w:right w:val="single" w:sz="4" w:space="0" w:color="A8CBEE"/>
        <w:insideH w:val="single" w:sz="4" w:space="0" w:color="A8CBEE"/>
        <w:insideV w:val="single" w:sz="4" w:space="0" w:color="A8CBEE"/>
      </w:tblBorders>
    </w:tblPr>
    <w:tblStylePr w:type="firstRow">
      <w:rPr>
        <w:b/>
        <w:bCs/>
      </w:rPr>
      <w:tblPr/>
      <w:tcPr>
        <w:tcBorders>
          <w:bottom w:val="single" w:sz="12" w:space="0" w:color="7EB1E6"/>
        </w:tcBorders>
      </w:tcPr>
    </w:tblStylePr>
    <w:tblStylePr w:type="lastRow">
      <w:rPr>
        <w:b/>
        <w:bCs/>
      </w:rPr>
      <w:tblPr/>
      <w:tcPr>
        <w:tcBorders>
          <w:top w:val="double" w:sz="2" w:space="0" w:color="7EB1E6"/>
        </w:tcBorders>
      </w:tcPr>
    </w:tblStylePr>
    <w:tblStylePr w:type="firstCol">
      <w:rPr>
        <w:b/>
        <w:bCs/>
      </w:rPr>
    </w:tblStylePr>
    <w:tblStylePr w:type="lastCol">
      <w:rPr>
        <w:b/>
        <w:bCs/>
      </w:rPr>
    </w:tblStylePr>
  </w:style>
  <w:style w:type="table" w:customStyle="1" w:styleId="GridTable6Colorful-Accent31">
    <w:name w:val="Grid Table 6 Colorful - Accent 31"/>
    <w:basedOn w:val="TableNormal"/>
    <w:next w:val="GridTable6Colorful-Accent3"/>
    <w:uiPriority w:val="51"/>
    <w:rsid w:val="000E2B83"/>
    <w:rPr>
      <w:color w:val="1E5E9F"/>
    </w:rPr>
    <w:tblPr>
      <w:tblStyleRowBandSize w:val="1"/>
      <w:tblStyleColBandSize w:val="1"/>
      <w:tblBorders>
        <w:top w:val="single" w:sz="4" w:space="0" w:color="7EB1E6"/>
        <w:left w:val="single" w:sz="4" w:space="0" w:color="7EB1E6"/>
        <w:bottom w:val="single" w:sz="4" w:space="0" w:color="7EB1E6"/>
        <w:right w:val="single" w:sz="4" w:space="0" w:color="7EB1E6"/>
        <w:insideH w:val="single" w:sz="4" w:space="0" w:color="7EB1E6"/>
        <w:insideV w:val="single" w:sz="4" w:space="0" w:color="7EB1E6"/>
      </w:tblBorders>
    </w:tblPr>
    <w:tblStylePr w:type="firstRow">
      <w:rPr>
        <w:b/>
        <w:bCs/>
      </w:rPr>
      <w:tblPr/>
      <w:tcPr>
        <w:tcBorders>
          <w:bottom w:val="single" w:sz="12" w:space="0" w:color="7EB1E6"/>
        </w:tcBorders>
      </w:tcPr>
    </w:tblStylePr>
    <w:tblStylePr w:type="lastRow">
      <w:rPr>
        <w:b/>
        <w:bCs/>
      </w:rPr>
      <w:tblPr/>
      <w:tcPr>
        <w:tcBorders>
          <w:top w:val="double" w:sz="4" w:space="0" w:color="7EB1E6"/>
        </w:tcBorders>
      </w:tcPr>
    </w:tblStylePr>
    <w:tblStylePr w:type="firstCol">
      <w:rPr>
        <w:b/>
        <w:bCs/>
      </w:rPr>
    </w:tblStylePr>
    <w:tblStylePr w:type="lastCol">
      <w:rPr>
        <w:b/>
        <w:bCs/>
      </w:rPr>
    </w:tblStylePr>
    <w:tblStylePr w:type="band1Vert">
      <w:tblPr/>
      <w:tcPr>
        <w:shd w:val="clear" w:color="auto" w:fill="D3E5F6"/>
      </w:tcPr>
    </w:tblStylePr>
    <w:tblStylePr w:type="band1Horz">
      <w:tblPr/>
      <w:tcPr>
        <w:shd w:val="clear" w:color="auto" w:fill="D3E5F6"/>
      </w:tcPr>
    </w:tblStylePr>
  </w:style>
  <w:style w:type="table" w:customStyle="1" w:styleId="ListTable3-Accent41">
    <w:name w:val="List Table 3 - Accent 41"/>
    <w:basedOn w:val="TableNormal"/>
    <w:next w:val="ListTable3-Accent4"/>
    <w:uiPriority w:val="48"/>
    <w:rsid w:val="000E2B83"/>
    <w:tblPr>
      <w:tblStyleRowBandSize w:val="1"/>
      <w:tblStyleColBandSize w:val="1"/>
      <w:tblBorders>
        <w:top w:val="single" w:sz="4" w:space="0" w:color="7F8FA9"/>
        <w:left w:val="single" w:sz="4" w:space="0" w:color="7F8FA9"/>
        <w:bottom w:val="single" w:sz="4" w:space="0" w:color="7F8FA9"/>
        <w:right w:val="single" w:sz="4" w:space="0" w:color="7F8FA9"/>
      </w:tblBorders>
    </w:tblPr>
    <w:tblStylePr w:type="firstRow">
      <w:rPr>
        <w:b/>
        <w:bCs/>
        <w:color w:val="FFFFFF"/>
      </w:rPr>
      <w:tblPr/>
      <w:tcPr>
        <w:shd w:val="clear" w:color="auto" w:fill="7F8FA9"/>
      </w:tcPr>
    </w:tblStylePr>
    <w:tblStylePr w:type="lastRow">
      <w:rPr>
        <w:b/>
        <w:bCs/>
      </w:rPr>
      <w:tblPr/>
      <w:tcPr>
        <w:tcBorders>
          <w:top w:val="double" w:sz="4" w:space="0" w:color="7F8FA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F8FA9"/>
          <w:right w:val="single" w:sz="4" w:space="0" w:color="7F8FA9"/>
        </w:tcBorders>
      </w:tcPr>
    </w:tblStylePr>
    <w:tblStylePr w:type="band1Horz">
      <w:tblPr/>
      <w:tcPr>
        <w:tcBorders>
          <w:top w:val="single" w:sz="4" w:space="0" w:color="7F8FA9"/>
          <w:bottom w:val="single" w:sz="4" w:space="0" w:color="7F8FA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F8FA9"/>
          <w:left w:val="nil"/>
        </w:tcBorders>
      </w:tcPr>
    </w:tblStylePr>
    <w:tblStylePr w:type="swCell">
      <w:tblPr/>
      <w:tcPr>
        <w:tcBorders>
          <w:top w:val="double" w:sz="4" w:space="0" w:color="7F8FA9"/>
          <w:right w:val="nil"/>
        </w:tcBorders>
      </w:tcPr>
    </w:tblStylePr>
  </w:style>
  <w:style w:type="character" w:customStyle="1" w:styleId="ts-alignment-element">
    <w:name w:val="ts-alignment-element"/>
    <w:basedOn w:val="DefaultParagraphFont"/>
    <w:rsid w:val="007E5132"/>
  </w:style>
  <w:style w:type="character" w:customStyle="1" w:styleId="ts-alignment-element-highlighted">
    <w:name w:val="ts-alignment-element-highlighted"/>
    <w:basedOn w:val="DefaultParagraphFont"/>
    <w:rsid w:val="007E513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3522036">
      <w:bodyDiv w:val="1"/>
      <w:marLeft w:val="0"/>
      <w:marRight w:val="0"/>
      <w:marTop w:val="0"/>
      <w:marBottom w:val="0"/>
      <w:divBdr>
        <w:top w:val="none" w:sz="0" w:space="0" w:color="auto"/>
        <w:left w:val="none" w:sz="0" w:space="0" w:color="auto"/>
        <w:bottom w:val="none" w:sz="0" w:space="0" w:color="auto"/>
        <w:right w:val="none" w:sz="0" w:space="0" w:color="auto"/>
      </w:divBdr>
      <w:divsChild>
        <w:div w:id="1321690476">
          <w:marLeft w:val="0"/>
          <w:marRight w:val="0"/>
          <w:marTop w:val="0"/>
          <w:marBottom w:val="0"/>
          <w:divBdr>
            <w:top w:val="none" w:sz="0" w:space="0" w:color="auto"/>
            <w:left w:val="none" w:sz="0" w:space="0" w:color="auto"/>
            <w:bottom w:val="none" w:sz="0" w:space="0" w:color="auto"/>
            <w:right w:val="none" w:sz="0" w:space="0" w:color="auto"/>
          </w:divBdr>
          <w:divsChild>
            <w:div w:id="2134858013">
              <w:marLeft w:val="0"/>
              <w:marRight w:val="0"/>
              <w:marTop w:val="0"/>
              <w:marBottom w:val="0"/>
              <w:divBdr>
                <w:top w:val="none" w:sz="0" w:space="0" w:color="auto"/>
                <w:left w:val="none" w:sz="0" w:space="0" w:color="auto"/>
                <w:bottom w:val="none" w:sz="0" w:space="0" w:color="auto"/>
                <w:right w:val="none" w:sz="0" w:space="0" w:color="auto"/>
              </w:divBdr>
              <w:divsChild>
                <w:div w:id="1795441188">
                  <w:marLeft w:val="0"/>
                  <w:marRight w:val="0"/>
                  <w:marTop w:val="0"/>
                  <w:marBottom w:val="0"/>
                  <w:divBdr>
                    <w:top w:val="none" w:sz="0" w:space="0" w:color="auto"/>
                    <w:left w:val="none" w:sz="0" w:space="0" w:color="auto"/>
                    <w:bottom w:val="none" w:sz="0" w:space="0" w:color="auto"/>
                    <w:right w:val="none" w:sz="0" w:space="0" w:color="auto"/>
                  </w:divBdr>
                  <w:divsChild>
                    <w:div w:id="2008171551">
                      <w:marLeft w:val="0"/>
                      <w:marRight w:val="0"/>
                      <w:marTop w:val="0"/>
                      <w:marBottom w:val="0"/>
                      <w:divBdr>
                        <w:top w:val="none" w:sz="0" w:space="0" w:color="auto"/>
                        <w:left w:val="none" w:sz="0" w:space="0" w:color="auto"/>
                        <w:bottom w:val="none" w:sz="0" w:space="0" w:color="auto"/>
                        <w:right w:val="none" w:sz="0" w:space="0" w:color="auto"/>
                      </w:divBdr>
                      <w:divsChild>
                        <w:div w:id="1355880099">
                          <w:marLeft w:val="0"/>
                          <w:marRight w:val="0"/>
                          <w:marTop w:val="0"/>
                          <w:marBottom w:val="0"/>
                          <w:divBdr>
                            <w:top w:val="none" w:sz="0" w:space="0" w:color="auto"/>
                            <w:left w:val="none" w:sz="0" w:space="0" w:color="auto"/>
                            <w:bottom w:val="none" w:sz="0" w:space="0" w:color="auto"/>
                            <w:right w:val="none" w:sz="0" w:space="0" w:color="auto"/>
                          </w:divBdr>
                          <w:divsChild>
                            <w:div w:id="796533694">
                              <w:marLeft w:val="0"/>
                              <w:marRight w:val="0"/>
                              <w:marTop w:val="0"/>
                              <w:marBottom w:val="0"/>
                              <w:divBdr>
                                <w:top w:val="none" w:sz="0" w:space="0" w:color="auto"/>
                                <w:left w:val="none" w:sz="0" w:space="0" w:color="auto"/>
                                <w:bottom w:val="none" w:sz="0" w:space="0" w:color="auto"/>
                                <w:right w:val="none" w:sz="0" w:space="0" w:color="auto"/>
                              </w:divBdr>
                              <w:divsChild>
                                <w:div w:id="1030496249">
                                  <w:marLeft w:val="0"/>
                                  <w:marRight w:val="0"/>
                                  <w:marTop w:val="0"/>
                                  <w:marBottom w:val="0"/>
                                  <w:divBdr>
                                    <w:top w:val="none" w:sz="0" w:space="0" w:color="auto"/>
                                    <w:left w:val="none" w:sz="0" w:space="0" w:color="auto"/>
                                    <w:bottom w:val="none" w:sz="0" w:space="0" w:color="auto"/>
                                    <w:right w:val="none" w:sz="0" w:space="0" w:color="auto"/>
                                  </w:divBdr>
                                  <w:divsChild>
                                    <w:div w:id="400296605">
                                      <w:marLeft w:val="0"/>
                                      <w:marRight w:val="0"/>
                                      <w:marTop w:val="0"/>
                                      <w:marBottom w:val="0"/>
                                      <w:divBdr>
                                        <w:top w:val="none" w:sz="0" w:space="0" w:color="auto"/>
                                        <w:left w:val="none" w:sz="0" w:space="0" w:color="auto"/>
                                        <w:bottom w:val="none" w:sz="0" w:space="0" w:color="auto"/>
                                        <w:right w:val="none" w:sz="0" w:space="0" w:color="auto"/>
                                      </w:divBdr>
                                      <w:divsChild>
                                        <w:div w:id="544021313">
                                          <w:marLeft w:val="0"/>
                                          <w:marRight w:val="0"/>
                                          <w:marTop w:val="0"/>
                                          <w:marBottom w:val="0"/>
                                          <w:divBdr>
                                            <w:top w:val="none" w:sz="0" w:space="0" w:color="auto"/>
                                            <w:left w:val="none" w:sz="0" w:space="0" w:color="auto"/>
                                            <w:bottom w:val="none" w:sz="0" w:space="0" w:color="auto"/>
                                            <w:right w:val="none" w:sz="0" w:space="0" w:color="auto"/>
                                          </w:divBdr>
                                          <w:divsChild>
                                            <w:div w:id="1218933018">
                                              <w:marLeft w:val="0"/>
                                              <w:marRight w:val="0"/>
                                              <w:marTop w:val="0"/>
                                              <w:marBottom w:val="0"/>
                                              <w:divBdr>
                                                <w:top w:val="none" w:sz="0" w:space="0" w:color="auto"/>
                                                <w:left w:val="none" w:sz="0" w:space="0" w:color="auto"/>
                                                <w:bottom w:val="none" w:sz="0" w:space="0" w:color="auto"/>
                                                <w:right w:val="none" w:sz="0" w:space="0" w:color="auto"/>
                                              </w:divBdr>
                                              <w:divsChild>
                                                <w:div w:id="904147423">
                                                  <w:marLeft w:val="0"/>
                                                  <w:marRight w:val="0"/>
                                                  <w:marTop w:val="0"/>
                                                  <w:marBottom w:val="0"/>
                                                  <w:divBdr>
                                                    <w:top w:val="none" w:sz="0" w:space="0" w:color="auto"/>
                                                    <w:left w:val="none" w:sz="0" w:space="0" w:color="auto"/>
                                                    <w:bottom w:val="none" w:sz="0" w:space="0" w:color="auto"/>
                                                    <w:right w:val="none" w:sz="0" w:space="0" w:color="auto"/>
                                                  </w:divBdr>
                                                  <w:divsChild>
                                                    <w:div w:id="964040113">
                                                      <w:marLeft w:val="0"/>
                                                      <w:marRight w:val="0"/>
                                                      <w:marTop w:val="0"/>
                                                      <w:marBottom w:val="0"/>
                                                      <w:divBdr>
                                                        <w:top w:val="none" w:sz="0" w:space="0" w:color="auto"/>
                                                        <w:left w:val="none" w:sz="0" w:space="0" w:color="auto"/>
                                                        <w:bottom w:val="none" w:sz="0" w:space="0" w:color="auto"/>
                                                        <w:right w:val="none" w:sz="0" w:space="0" w:color="auto"/>
                                                      </w:divBdr>
                                                      <w:divsChild>
                                                        <w:div w:id="1656908225">
                                                          <w:marLeft w:val="0"/>
                                                          <w:marRight w:val="0"/>
                                                          <w:marTop w:val="0"/>
                                                          <w:marBottom w:val="0"/>
                                                          <w:divBdr>
                                                            <w:top w:val="none" w:sz="0" w:space="0" w:color="auto"/>
                                                            <w:left w:val="none" w:sz="0" w:space="0" w:color="auto"/>
                                                            <w:bottom w:val="none" w:sz="0" w:space="0" w:color="auto"/>
                                                            <w:right w:val="none" w:sz="0" w:space="0" w:color="auto"/>
                                                          </w:divBdr>
                                                          <w:divsChild>
                                                            <w:div w:id="320424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7604143">
      <w:bodyDiv w:val="1"/>
      <w:marLeft w:val="0"/>
      <w:marRight w:val="0"/>
      <w:marTop w:val="0"/>
      <w:marBottom w:val="0"/>
      <w:divBdr>
        <w:top w:val="none" w:sz="0" w:space="0" w:color="auto"/>
        <w:left w:val="none" w:sz="0" w:space="0" w:color="auto"/>
        <w:bottom w:val="none" w:sz="0" w:space="0" w:color="auto"/>
        <w:right w:val="none" w:sz="0" w:space="0" w:color="auto"/>
      </w:divBdr>
      <w:divsChild>
        <w:div w:id="1817918595">
          <w:marLeft w:val="0"/>
          <w:marRight w:val="0"/>
          <w:marTop w:val="0"/>
          <w:marBottom w:val="0"/>
          <w:divBdr>
            <w:top w:val="none" w:sz="0" w:space="0" w:color="auto"/>
            <w:left w:val="none" w:sz="0" w:space="0" w:color="auto"/>
            <w:bottom w:val="none" w:sz="0" w:space="0" w:color="auto"/>
            <w:right w:val="none" w:sz="0" w:space="0" w:color="auto"/>
          </w:divBdr>
          <w:divsChild>
            <w:div w:id="471026703">
              <w:marLeft w:val="0"/>
              <w:marRight w:val="0"/>
              <w:marTop w:val="0"/>
              <w:marBottom w:val="0"/>
              <w:divBdr>
                <w:top w:val="none" w:sz="0" w:space="0" w:color="auto"/>
                <w:left w:val="none" w:sz="0" w:space="0" w:color="auto"/>
                <w:bottom w:val="none" w:sz="0" w:space="0" w:color="auto"/>
                <w:right w:val="none" w:sz="0" w:space="0" w:color="auto"/>
              </w:divBdr>
              <w:divsChild>
                <w:div w:id="1840656765">
                  <w:marLeft w:val="0"/>
                  <w:marRight w:val="0"/>
                  <w:marTop w:val="0"/>
                  <w:marBottom w:val="0"/>
                  <w:divBdr>
                    <w:top w:val="none" w:sz="0" w:space="0" w:color="auto"/>
                    <w:left w:val="none" w:sz="0" w:space="0" w:color="auto"/>
                    <w:bottom w:val="none" w:sz="0" w:space="0" w:color="auto"/>
                    <w:right w:val="none" w:sz="0" w:space="0" w:color="auto"/>
                  </w:divBdr>
                  <w:divsChild>
                    <w:div w:id="450175094">
                      <w:marLeft w:val="0"/>
                      <w:marRight w:val="0"/>
                      <w:marTop w:val="0"/>
                      <w:marBottom w:val="0"/>
                      <w:divBdr>
                        <w:top w:val="none" w:sz="0" w:space="0" w:color="auto"/>
                        <w:left w:val="none" w:sz="0" w:space="0" w:color="auto"/>
                        <w:bottom w:val="none" w:sz="0" w:space="0" w:color="auto"/>
                        <w:right w:val="none" w:sz="0" w:space="0" w:color="auto"/>
                      </w:divBdr>
                      <w:divsChild>
                        <w:div w:id="1119646045">
                          <w:marLeft w:val="0"/>
                          <w:marRight w:val="0"/>
                          <w:marTop w:val="0"/>
                          <w:marBottom w:val="0"/>
                          <w:divBdr>
                            <w:top w:val="none" w:sz="0" w:space="0" w:color="auto"/>
                            <w:left w:val="none" w:sz="0" w:space="0" w:color="auto"/>
                            <w:bottom w:val="none" w:sz="0" w:space="0" w:color="auto"/>
                            <w:right w:val="none" w:sz="0" w:space="0" w:color="auto"/>
                          </w:divBdr>
                          <w:divsChild>
                            <w:div w:id="1621914931">
                              <w:marLeft w:val="0"/>
                              <w:marRight w:val="0"/>
                              <w:marTop w:val="0"/>
                              <w:marBottom w:val="0"/>
                              <w:divBdr>
                                <w:top w:val="none" w:sz="0" w:space="0" w:color="auto"/>
                                <w:left w:val="none" w:sz="0" w:space="0" w:color="auto"/>
                                <w:bottom w:val="none" w:sz="0" w:space="0" w:color="auto"/>
                                <w:right w:val="none" w:sz="0" w:space="0" w:color="auto"/>
                              </w:divBdr>
                              <w:divsChild>
                                <w:div w:id="775100580">
                                  <w:marLeft w:val="0"/>
                                  <w:marRight w:val="0"/>
                                  <w:marTop w:val="0"/>
                                  <w:marBottom w:val="0"/>
                                  <w:divBdr>
                                    <w:top w:val="none" w:sz="0" w:space="0" w:color="auto"/>
                                    <w:left w:val="none" w:sz="0" w:space="0" w:color="auto"/>
                                    <w:bottom w:val="none" w:sz="0" w:space="0" w:color="auto"/>
                                    <w:right w:val="none" w:sz="0" w:space="0" w:color="auto"/>
                                  </w:divBdr>
                                  <w:divsChild>
                                    <w:div w:id="18508625">
                                      <w:marLeft w:val="0"/>
                                      <w:marRight w:val="0"/>
                                      <w:marTop w:val="0"/>
                                      <w:marBottom w:val="0"/>
                                      <w:divBdr>
                                        <w:top w:val="none" w:sz="0" w:space="0" w:color="auto"/>
                                        <w:left w:val="none" w:sz="0" w:space="0" w:color="auto"/>
                                        <w:bottom w:val="none" w:sz="0" w:space="0" w:color="auto"/>
                                        <w:right w:val="none" w:sz="0" w:space="0" w:color="auto"/>
                                      </w:divBdr>
                                      <w:divsChild>
                                        <w:div w:id="319506507">
                                          <w:marLeft w:val="0"/>
                                          <w:marRight w:val="0"/>
                                          <w:marTop w:val="0"/>
                                          <w:marBottom w:val="0"/>
                                          <w:divBdr>
                                            <w:top w:val="none" w:sz="0" w:space="0" w:color="auto"/>
                                            <w:left w:val="none" w:sz="0" w:space="0" w:color="auto"/>
                                            <w:bottom w:val="none" w:sz="0" w:space="0" w:color="auto"/>
                                            <w:right w:val="none" w:sz="0" w:space="0" w:color="auto"/>
                                          </w:divBdr>
                                          <w:divsChild>
                                            <w:div w:id="357706215">
                                              <w:marLeft w:val="0"/>
                                              <w:marRight w:val="0"/>
                                              <w:marTop w:val="0"/>
                                              <w:marBottom w:val="0"/>
                                              <w:divBdr>
                                                <w:top w:val="none" w:sz="0" w:space="0" w:color="auto"/>
                                                <w:left w:val="none" w:sz="0" w:space="0" w:color="auto"/>
                                                <w:bottom w:val="none" w:sz="0" w:space="0" w:color="auto"/>
                                                <w:right w:val="none" w:sz="0" w:space="0" w:color="auto"/>
                                              </w:divBdr>
                                              <w:divsChild>
                                                <w:div w:id="1984306685">
                                                  <w:marLeft w:val="0"/>
                                                  <w:marRight w:val="0"/>
                                                  <w:marTop w:val="0"/>
                                                  <w:marBottom w:val="0"/>
                                                  <w:divBdr>
                                                    <w:top w:val="none" w:sz="0" w:space="0" w:color="auto"/>
                                                    <w:left w:val="none" w:sz="0" w:space="0" w:color="auto"/>
                                                    <w:bottom w:val="none" w:sz="0" w:space="0" w:color="auto"/>
                                                    <w:right w:val="none" w:sz="0" w:space="0" w:color="auto"/>
                                                  </w:divBdr>
                                                  <w:divsChild>
                                                    <w:div w:id="1923953734">
                                                      <w:marLeft w:val="0"/>
                                                      <w:marRight w:val="0"/>
                                                      <w:marTop w:val="0"/>
                                                      <w:marBottom w:val="0"/>
                                                      <w:divBdr>
                                                        <w:top w:val="none" w:sz="0" w:space="0" w:color="auto"/>
                                                        <w:left w:val="none" w:sz="0" w:space="0" w:color="auto"/>
                                                        <w:bottom w:val="none" w:sz="0" w:space="0" w:color="auto"/>
                                                        <w:right w:val="none" w:sz="0" w:space="0" w:color="auto"/>
                                                      </w:divBdr>
                                                      <w:divsChild>
                                                        <w:div w:id="106462179">
                                                          <w:marLeft w:val="0"/>
                                                          <w:marRight w:val="0"/>
                                                          <w:marTop w:val="0"/>
                                                          <w:marBottom w:val="0"/>
                                                          <w:divBdr>
                                                            <w:top w:val="none" w:sz="0" w:space="0" w:color="auto"/>
                                                            <w:left w:val="none" w:sz="0" w:space="0" w:color="auto"/>
                                                            <w:bottom w:val="none" w:sz="0" w:space="0" w:color="auto"/>
                                                            <w:right w:val="none" w:sz="0" w:space="0" w:color="auto"/>
                                                          </w:divBdr>
                                                          <w:divsChild>
                                                            <w:div w:id="418142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69944877">
      <w:bodyDiv w:val="1"/>
      <w:marLeft w:val="0"/>
      <w:marRight w:val="0"/>
      <w:marTop w:val="0"/>
      <w:marBottom w:val="0"/>
      <w:divBdr>
        <w:top w:val="none" w:sz="0" w:space="0" w:color="auto"/>
        <w:left w:val="none" w:sz="0" w:space="0" w:color="auto"/>
        <w:bottom w:val="none" w:sz="0" w:space="0" w:color="auto"/>
        <w:right w:val="none" w:sz="0" w:space="0" w:color="auto"/>
      </w:divBdr>
    </w:div>
    <w:div w:id="309948935">
      <w:bodyDiv w:val="1"/>
      <w:marLeft w:val="0"/>
      <w:marRight w:val="0"/>
      <w:marTop w:val="0"/>
      <w:marBottom w:val="0"/>
      <w:divBdr>
        <w:top w:val="none" w:sz="0" w:space="0" w:color="auto"/>
        <w:left w:val="none" w:sz="0" w:space="0" w:color="auto"/>
        <w:bottom w:val="none" w:sz="0" w:space="0" w:color="auto"/>
        <w:right w:val="none" w:sz="0" w:space="0" w:color="auto"/>
      </w:divBdr>
    </w:div>
    <w:div w:id="398556021">
      <w:bodyDiv w:val="1"/>
      <w:marLeft w:val="0"/>
      <w:marRight w:val="0"/>
      <w:marTop w:val="0"/>
      <w:marBottom w:val="0"/>
      <w:divBdr>
        <w:top w:val="none" w:sz="0" w:space="0" w:color="auto"/>
        <w:left w:val="none" w:sz="0" w:space="0" w:color="auto"/>
        <w:bottom w:val="none" w:sz="0" w:space="0" w:color="auto"/>
        <w:right w:val="none" w:sz="0" w:space="0" w:color="auto"/>
      </w:divBdr>
      <w:divsChild>
        <w:div w:id="1762681843">
          <w:marLeft w:val="0"/>
          <w:marRight w:val="0"/>
          <w:marTop w:val="0"/>
          <w:marBottom w:val="0"/>
          <w:divBdr>
            <w:top w:val="none" w:sz="0" w:space="0" w:color="auto"/>
            <w:left w:val="none" w:sz="0" w:space="0" w:color="auto"/>
            <w:bottom w:val="none" w:sz="0" w:space="0" w:color="auto"/>
            <w:right w:val="none" w:sz="0" w:space="0" w:color="auto"/>
          </w:divBdr>
          <w:divsChild>
            <w:div w:id="472452974">
              <w:marLeft w:val="0"/>
              <w:marRight w:val="0"/>
              <w:marTop w:val="0"/>
              <w:marBottom w:val="0"/>
              <w:divBdr>
                <w:top w:val="none" w:sz="0" w:space="0" w:color="auto"/>
                <w:left w:val="none" w:sz="0" w:space="0" w:color="auto"/>
                <w:bottom w:val="none" w:sz="0" w:space="0" w:color="auto"/>
                <w:right w:val="none" w:sz="0" w:space="0" w:color="auto"/>
              </w:divBdr>
              <w:divsChild>
                <w:div w:id="2040398432">
                  <w:marLeft w:val="0"/>
                  <w:marRight w:val="0"/>
                  <w:marTop w:val="0"/>
                  <w:marBottom w:val="0"/>
                  <w:divBdr>
                    <w:top w:val="none" w:sz="0" w:space="0" w:color="auto"/>
                    <w:left w:val="none" w:sz="0" w:space="0" w:color="auto"/>
                    <w:bottom w:val="none" w:sz="0" w:space="0" w:color="auto"/>
                    <w:right w:val="none" w:sz="0" w:space="0" w:color="auto"/>
                  </w:divBdr>
                  <w:divsChild>
                    <w:div w:id="952591163">
                      <w:marLeft w:val="0"/>
                      <w:marRight w:val="0"/>
                      <w:marTop w:val="0"/>
                      <w:marBottom w:val="0"/>
                      <w:divBdr>
                        <w:top w:val="none" w:sz="0" w:space="0" w:color="auto"/>
                        <w:left w:val="none" w:sz="0" w:space="0" w:color="auto"/>
                        <w:bottom w:val="none" w:sz="0" w:space="0" w:color="auto"/>
                        <w:right w:val="none" w:sz="0" w:space="0" w:color="auto"/>
                      </w:divBdr>
                      <w:divsChild>
                        <w:div w:id="347605564">
                          <w:marLeft w:val="0"/>
                          <w:marRight w:val="0"/>
                          <w:marTop w:val="0"/>
                          <w:marBottom w:val="0"/>
                          <w:divBdr>
                            <w:top w:val="none" w:sz="0" w:space="0" w:color="auto"/>
                            <w:left w:val="none" w:sz="0" w:space="0" w:color="auto"/>
                            <w:bottom w:val="none" w:sz="0" w:space="0" w:color="auto"/>
                            <w:right w:val="none" w:sz="0" w:space="0" w:color="auto"/>
                          </w:divBdr>
                          <w:divsChild>
                            <w:div w:id="79105913">
                              <w:marLeft w:val="0"/>
                              <w:marRight w:val="0"/>
                              <w:marTop w:val="0"/>
                              <w:marBottom w:val="0"/>
                              <w:divBdr>
                                <w:top w:val="none" w:sz="0" w:space="0" w:color="auto"/>
                                <w:left w:val="none" w:sz="0" w:space="0" w:color="auto"/>
                                <w:bottom w:val="none" w:sz="0" w:space="0" w:color="auto"/>
                                <w:right w:val="none" w:sz="0" w:space="0" w:color="auto"/>
                              </w:divBdr>
                              <w:divsChild>
                                <w:div w:id="1075854450">
                                  <w:marLeft w:val="0"/>
                                  <w:marRight w:val="0"/>
                                  <w:marTop w:val="0"/>
                                  <w:marBottom w:val="0"/>
                                  <w:divBdr>
                                    <w:top w:val="none" w:sz="0" w:space="0" w:color="auto"/>
                                    <w:left w:val="none" w:sz="0" w:space="0" w:color="auto"/>
                                    <w:bottom w:val="none" w:sz="0" w:space="0" w:color="auto"/>
                                    <w:right w:val="none" w:sz="0" w:space="0" w:color="auto"/>
                                  </w:divBdr>
                                  <w:divsChild>
                                    <w:div w:id="1782993080">
                                      <w:marLeft w:val="0"/>
                                      <w:marRight w:val="0"/>
                                      <w:marTop w:val="0"/>
                                      <w:marBottom w:val="0"/>
                                      <w:divBdr>
                                        <w:top w:val="none" w:sz="0" w:space="0" w:color="auto"/>
                                        <w:left w:val="none" w:sz="0" w:space="0" w:color="auto"/>
                                        <w:bottom w:val="none" w:sz="0" w:space="0" w:color="auto"/>
                                        <w:right w:val="none" w:sz="0" w:space="0" w:color="auto"/>
                                      </w:divBdr>
                                      <w:divsChild>
                                        <w:div w:id="1461073323">
                                          <w:marLeft w:val="0"/>
                                          <w:marRight w:val="0"/>
                                          <w:marTop w:val="0"/>
                                          <w:marBottom w:val="0"/>
                                          <w:divBdr>
                                            <w:top w:val="none" w:sz="0" w:space="0" w:color="auto"/>
                                            <w:left w:val="none" w:sz="0" w:space="0" w:color="auto"/>
                                            <w:bottom w:val="none" w:sz="0" w:space="0" w:color="auto"/>
                                            <w:right w:val="none" w:sz="0" w:space="0" w:color="auto"/>
                                          </w:divBdr>
                                          <w:divsChild>
                                            <w:div w:id="687831247">
                                              <w:marLeft w:val="0"/>
                                              <w:marRight w:val="0"/>
                                              <w:marTop w:val="0"/>
                                              <w:marBottom w:val="0"/>
                                              <w:divBdr>
                                                <w:top w:val="none" w:sz="0" w:space="0" w:color="auto"/>
                                                <w:left w:val="none" w:sz="0" w:space="0" w:color="auto"/>
                                                <w:bottom w:val="none" w:sz="0" w:space="0" w:color="auto"/>
                                                <w:right w:val="none" w:sz="0" w:space="0" w:color="auto"/>
                                              </w:divBdr>
                                              <w:divsChild>
                                                <w:div w:id="1309171840">
                                                  <w:marLeft w:val="0"/>
                                                  <w:marRight w:val="0"/>
                                                  <w:marTop w:val="0"/>
                                                  <w:marBottom w:val="0"/>
                                                  <w:divBdr>
                                                    <w:top w:val="none" w:sz="0" w:space="0" w:color="auto"/>
                                                    <w:left w:val="none" w:sz="0" w:space="0" w:color="auto"/>
                                                    <w:bottom w:val="none" w:sz="0" w:space="0" w:color="auto"/>
                                                    <w:right w:val="none" w:sz="0" w:space="0" w:color="auto"/>
                                                  </w:divBdr>
                                                  <w:divsChild>
                                                    <w:div w:id="864489488">
                                                      <w:marLeft w:val="0"/>
                                                      <w:marRight w:val="0"/>
                                                      <w:marTop w:val="0"/>
                                                      <w:marBottom w:val="0"/>
                                                      <w:divBdr>
                                                        <w:top w:val="none" w:sz="0" w:space="0" w:color="auto"/>
                                                        <w:left w:val="none" w:sz="0" w:space="0" w:color="auto"/>
                                                        <w:bottom w:val="none" w:sz="0" w:space="0" w:color="auto"/>
                                                        <w:right w:val="none" w:sz="0" w:space="0" w:color="auto"/>
                                                      </w:divBdr>
                                                      <w:divsChild>
                                                        <w:div w:id="358748639">
                                                          <w:marLeft w:val="0"/>
                                                          <w:marRight w:val="0"/>
                                                          <w:marTop w:val="0"/>
                                                          <w:marBottom w:val="0"/>
                                                          <w:divBdr>
                                                            <w:top w:val="none" w:sz="0" w:space="0" w:color="auto"/>
                                                            <w:left w:val="none" w:sz="0" w:space="0" w:color="auto"/>
                                                            <w:bottom w:val="none" w:sz="0" w:space="0" w:color="auto"/>
                                                            <w:right w:val="none" w:sz="0" w:space="0" w:color="auto"/>
                                                          </w:divBdr>
                                                          <w:divsChild>
                                                            <w:div w:id="148847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97616577">
      <w:bodyDiv w:val="1"/>
      <w:marLeft w:val="0"/>
      <w:marRight w:val="0"/>
      <w:marTop w:val="0"/>
      <w:marBottom w:val="0"/>
      <w:divBdr>
        <w:top w:val="none" w:sz="0" w:space="0" w:color="auto"/>
        <w:left w:val="none" w:sz="0" w:space="0" w:color="auto"/>
        <w:bottom w:val="none" w:sz="0" w:space="0" w:color="auto"/>
        <w:right w:val="none" w:sz="0" w:space="0" w:color="auto"/>
      </w:divBdr>
      <w:divsChild>
        <w:div w:id="1236159110">
          <w:marLeft w:val="0"/>
          <w:marRight w:val="0"/>
          <w:marTop w:val="0"/>
          <w:marBottom w:val="0"/>
          <w:divBdr>
            <w:top w:val="none" w:sz="0" w:space="0" w:color="auto"/>
            <w:left w:val="none" w:sz="0" w:space="0" w:color="auto"/>
            <w:bottom w:val="none" w:sz="0" w:space="0" w:color="auto"/>
            <w:right w:val="none" w:sz="0" w:space="0" w:color="auto"/>
          </w:divBdr>
          <w:divsChild>
            <w:div w:id="564336897">
              <w:marLeft w:val="0"/>
              <w:marRight w:val="0"/>
              <w:marTop w:val="0"/>
              <w:marBottom w:val="0"/>
              <w:divBdr>
                <w:top w:val="none" w:sz="0" w:space="0" w:color="auto"/>
                <w:left w:val="none" w:sz="0" w:space="0" w:color="auto"/>
                <w:bottom w:val="none" w:sz="0" w:space="0" w:color="auto"/>
                <w:right w:val="none" w:sz="0" w:space="0" w:color="auto"/>
              </w:divBdr>
              <w:divsChild>
                <w:div w:id="713890468">
                  <w:marLeft w:val="0"/>
                  <w:marRight w:val="0"/>
                  <w:marTop w:val="0"/>
                  <w:marBottom w:val="0"/>
                  <w:divBdr>
                    <w:top w:val="none" w:sz="0" w:space="0" w:color="auto"/>
                    <w:left w:val="none" w:sz="0" w:space="0" w:color="auto"/>
                    <w:bottom w:val="none" w:sz="0" w:space="0" w:color="auto"/>
                    <w:right w:val="none" w:sz="0" w:space="0" w:color="auto"/>
                  </w:divBdr>
                  <w:divsChild>
                    <w:div w:id="1996759043">
                      <w:marLeft w:val="0"/>
                      <w:marRight w:val="0"/>
                      <w:marTop w:val="0"/>
                      <w:marBottom w:val="0"/>
                      <w:divBdr>
                        <w:top w:val="none" w:sz="0" w:space="0" w:color="auto"/>
                        <w:left w:val="none" w:sz="0" w:space="0" w:color="auto"/>
                        <w:bottom w:val="none" w:sz="0" w:space="0" w:color="auto"/>
                        <w:right w:val="none" w:sz="0" w:space="0" w:color="auto"/>
                      </w:divBdr>
                      <w:divsChild>
                        <w:div w:id="452942223">
                          <w:marLeft w:val="0"/>
                          <w:marRight w:val="0"/>
                          <w:marTop w:val="0"/>
                          <w:marBottom w:val="0"/>
                          <w:divBdr>
                            <w:top w:val="none" w:sz="0" w:space="0" w:color="auto"/>
                            <w:left w:val="none" w:sz="0" w:space="0" w:color="auto"/>
                            <w:bottom w:val="none" w:sz="0" w:space="0" w:color="auto"/>
                            <w:right w:val="none" w:sz="0" w:space="0" w:color="auto"/>
                          </w:divBdr>
                          <w:divsChild>
                            <w:div w:id="520435793">
                              <w:marLeft w:val="0"/>
                              <w:marRight w:val="0"/>
                              <w:marTop w:val="0"/>
                              <w:marBottom w:val="0"/>
                              <w:divBdr>
                                <w:top w:val="none" w:sz="0" w:space="0" w:color="auto"/>
                                <w:left w:val="none" w:sz="0" w:space="0" w:color="auto"/>
                                <w:bottom w:val="none" w:sz="0" w:space="0" w:color="auto"/>
                                <w:right w:val="none" w:sz="0" w:space="0" w:color="auto"/>
                              </w:divBdr>
                              <w:divsChild>
                                <w:div w:id="1140419222">
                                  <w:marLeft w:val="0"/>
                                  <w:marRight w:val="0"/>
                                  <w:marTop w:val="0"/>
                                  <w:marBottom w:val="0"/>
                                  <w:divBdr>
                                    <w:top w:val="none" w:sz="0" w:space="0" w:color="auto"/>
                                    <w:left w:val="none" w:sz="0" w:space="0" w:color="auto"/>
                                    <w:bottom w:val="none" w:sz="0" w:space="0" w:color="auto"/>
                                    <w:right w:val="none" w:sz="0" w:space="0" w:color="auto"/>
                                  </w:divBdr>
                                  <w:divsChild>
                                    <w:div w:id="1151945435">
                                      <w:marLeft w:val="0"/>
                                      <w:marRight w:val="0"/>
                                      <w:marTop w:val="0"/>
                                      <w:marBottom w:val="0"/>
                                      <w:divBdr>
                                        <w:top w:val="none" w:sz="0" w:space="0" w:color="auto"/>
                                        <w:left w:val="none" w:sz="0" w:space="0" w:color="auto"/>
                                        <w:bottom w:val="none" w:sz="0" w:space="0" w:color="auto"/>
                                        <w:right w:val="none" w:sz="0" w:space="0" w:color="auto"/>
                                      </w:divBdr>
                                      <w:divsChild>
                                        <w:div w:id="1523863506">
                                          <w:marLeft w:val="0"/>
                                          <w:marRight w:val="0"/>
                                          <w:marTop w:val="0"/>
                                          <w:marBottom w:val="0"/>
                                          <w:divBdr>
                                            <w:top w:val="none" w:sz="0" w:space="0" w:color="auto"/>
                                            <w:left w:val="none" w:sz="0" w:space="0" w:color="auto"/>
                                            <w:bottom w:val="none" w:sz="0" w:space="0" w:color="auto"/>
                                            <w:right w:val="none" w:sz="0" w:space="0" w:color="auto"/>
                                          </w:divBdr>
                                          <w:divsChild>
                                            <w:div w:id="2075664272">
                                              <w:marLeft w:val="0"/>
                                              <w:marRight w:val="0"/>
                                              <w:marTop w:val="0"/>
                                              <w:marBottom w:val="0"/>
                                              <w:divBdr>
                                                <w:top w:val="none" w:sz="0" w:space="0" w:color="auto"/>
                                                <w:left w:val="none" w:sz="0" w:space="0" w:color="auto"/>
                                                <w:bottom w:val="none" w:sz="0" w:space="0" w:color="auto"/>
                                                <w:right w:val="none" w:sz="0" w:space="0" w:color="auto"/>
                                              </w:divBdr>
                                              <w:divsChild>
                                                <w:div w:id="1086345235">
                                                  <w:marLeft w:val="0"/>
                                                  <w:marRight w:val="0"/>
                                                  <w:marTop w:val="0"/>
                                                  <w:marBottom w:val="0"/>
                                                  <w:divBdr>
                                                    <w:top w:val="none" w:sz="0" w:space="0" w:color="auto"/>
                                                    <w:left w:val="none" w:sz="0" w:space="0" w:color="auto"/>
                                                    <w:bottom w:val="none" w:sz="0" w:space="0" w:color="auto"/>
                                                    <w:right w:val="none" w:sz="0" w:space="0" w:color="auto"/>
                                                  </w:divBdr>
                                                  <w:divsChild>
                                                    <w:div w:id="309407899">
                                                      <w:marLeft w:val="0"/>
                                                      <w:marRight w:val="0"/>
                                                      <w:marTop w:val="0"/>
                                                      <w:marBottom w:val="0"/>
                                                      <w:divBdr>
                                                        <w:top w:val="none" w:sz="0" w:space="0" w:color="auto"/>
                                                        <w:left w:val="none" w:sz="0" w:space="0" w:color="auto"/>
                                                        <w:bottom w:val="none" w:sz="0" w:space="0" w:color="auto"/>
                                                        <w:right w:val="none" w:sz="0" w:space="0" w:color="auto"/>
                                                      </w:divBdr>
                                                      <w:divsChild>
                                                        <w:div w:id="1290169148">
                                                          <w:marLeft w:val="0"/>
                                                          <w:marRight w:val="0"/>
                                                          <w:marTop w:val="0"/>
                                                          <w:marBottom w:val="0"/>
                                                          <w:divBdr>
                                                            <w:top w:val="none" w:sz="0" w:space="0" w:color="auto"/>
                                                            <w:left w:val="none" w:sz="0" w:space="0" w:color="auto"/>
                                                            <w:bottom w:val="none" w:sz="0" w:space="0" w:color="auto"/>
                                                            <w:right w:val="none" w:sz="0" w:space="0" w:color="auto"/>
                                                          </w:divBdr>
                                                          <w:divsChild>
                                                            <w:div w:id="20664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26720356">
      <w:bodyDiv w:val="1"/>
      <w:marLeft w:val="0"/>
      <w:marRight w:val="0"/>
      <w:marTop w:val="0"/>
      <w:marBottom w:val="0"/>
      <w:divBdr>
        <w:top w:val="none" w:sz="0" w:space="0" w:color="auto"/>
        <w:left w:val="none" w:sz="0" w:space="0" w:color="auto"/>
        <w:bottom w:val="none" w:sz="0" w:space="0" w:color="auto"/>
        <w:right w:val="none" w:sz="0" w:space="0" w:color="auto"/>
      </w:divBdr>
    </w:div>
    <w:div w:id="723602066">
      <w:bodyDiv w:val="1"/>
      <w:marLeft w:val="0"/>
      <w:marRight w:val="0"/>
      <w:marTop w:val="0"/>
      <w:marBottom w:val="0"/>
      <w:divBdr>
        <w:top w:val="none" w:sz="0" w:space="0" w:color="auto"/>
        <w:left w:val="none" w:sz="0" w:space="0" w:color="auto"/>
        <w:bottom w:val="none" w:sz="0" w:space="0" w:color="auto"/>
        <w:right w:val="none" w:sz="0" w:space="0" w:color="auto"/>
      </w:divBdr>
    </w:div>
    <w:div w:id="737554691">
      <w:bodyDiv w:val="1"/>
      <w:marLeft w:val="0"/>
      <w:marRight w:val="0"/>
      <w:marTop w:val="0"/>
      <w:marBottom w:val="0"/>
      <w:divBdr>
        <w:top w:val="none" w:sz="0" w:space="0" w:color="auto"/>
        <w:left w:val="none" w:sz="0" w:space="0" w:color="auto"/>
        <w:bottom w:val="none" w:sz="0" w:space="0" w:color="auto"/>
        <w:right w:val="none" w:sz="0" w:space="0" w:color="auto"/>
      </w:divBdr>
    </w:div>
    <w:div w:id="808018960">
      <w:bodyDiv w:val="1"/>
      <w:marLeft w:val="0"/>
      <w:marRight w:val="0"/>
      <w:marTop w:val="0"/>
      <w:marBottom w:val="0"/>
      <w:divBdr>
        <w:top w:val="none" w:sz="0" w:space="0" w:color="auto"/>
        <w:left w:val="none" w:sz="0" w:space="0" w:color="auto"/>
        <w:bottom w:val="none" w:sz="0" w:space="0" w:color="auto"/>
        <w:right w:val="none" w:sz="0" w:space="0" w:color="auto"/>
      </w:divBdr>
      <w:divsChild>
        <w:div w:id="719016443">
          <w:marLeft w:val="0"/>
          <w:marRight w:val="0"/>
          <w:marTop w:val="0"/>
          <w:marBottom w:val="0"/>
          <w:divBdr>
            <w:top w:val="none" w:sz="0" w:space="0" w:color="auto"/>
            <w:left w:val="none" w:sz="0" w:space="0" w:color="auto"/>
            <w:bottom w:val="none" w:sz="0" w:space="0" w:color="auto"/>
            <w:right w:val="none" w:sz="0" w:space="0" w:color="auto"/>
          </w:divBdr>
          <w:divsChild>
            <w:div w:id="65618463">
              <w:marLeft w:val="0"/>
              <w:marRight w:val="0"/>
              <w:marTop w:val="0"/>
              <w:marBottom w:val="0"/>
              <w:divBdr>
                <w:top w:val="none" w:sz="0" w:space="0" w:color="auto"/>
                <w:left w:val="none" w:sz="0" w:space="0" w:color="auto"/>
                <w:bottom w:val="none" w:sz="0" w:space="0" w:color="auto"/>
                <w:right w:val="none" w:sz="0" w:space="0" w:color="auto"/>
              </w:divBdr>
              <w:divsChild>
                <w:div w:id="830146644">
                  <w:marLeft w:val="0"/>
                  <w:marRight w:val="0"/>
                  <w:marTop w:val="0"/>
                  <w:marBottom w:val="0"/>
                  <w:divBdr>
                    <w:top w:val="none" w:sz="0" w:space="0" w:color="auto"/>
                    <w:left w:val="none" w:sz="0" w:space="0" w:color="auto"/>
                    <w:bottom w:val="none" w:sz="0" w:space="0" w:color="auto"/>
                    <w:right w:val="none" w:sz="0" w:space="0" w:color="auto"/>
                  </w:divBdr>
                  <w:divsChild>
                    <w:div w:id="2111464833">
                      <w:marLeft w:val="0"/>
                      <w:marRight w:val="0"/>
                      <w:marTop w:val="0"/>
                      <w:marBottom w:val="0"/>
                      <w:divBdr>
                        <w:top w:val="none" w:sz="0" w:space="0" w:color="auto"/>
                        <w:left w:val="none" w:sz="0" w:space="0" w:color="auto"/>
                        <w:bottom w:val="none" w:sz="0" w:space="0" w:color="auto"/>
                        <w:right w:val="none" w:sz="0" w:space="0" w:color="auto"/>
                      </w:divBdr>
                      <w:divsChild>
                        <w:div w:id="326204188">
                          <w:marLeft w:val="0"/>
                          <w:marRight w:val="0"/>
                          <w:marTop w:val="0"/>
                          <w:marBottom w:val="0"/>
                          <w:divBdr>
                            <w:top w:val="none" w:sz="0" w:space="0" w:color="auto"/>
                            <w:left w:val="none" w:sz="0" w:space="0" w:color="auto"/>
                            <w:bottom w:val="none" w:sz="0" w:space="0" w:color="auto"/>
                            <w:right w:val="none" w:sz="0" w:space="0" w:color="auto"/>
                          </w:divBdr>
                          <w:divsChild>
                            <w:div w:id="143206870">
                              <w:marLeft w:val="0"/>
                              <w:marRight w:val="0"/>
                              <w:marTop w:val="0"/>
                              <w:marBottom w:val="0"/>
                              <w:divBdr>
                                <w:top w:val="none" w:sz="0" w:space="0" w:color="auto"/>
                                <w:left w:val="none" w:sz="0" w:space="0" w:color="auto"/>
                                <w:bottom w:val="none" w:sz="0" w:space="0" w:color="auto"/>
                                <w:right w:val="none" w:sz="0" w:space="0" w:color="auto"/>
                              </w:divBdr>
                              <w:divsChild>
                                <w:div w:id="436682336">
                                  <w:marLeft w:val="0"/>
                                  <w:marRight w:val="0"/>
                                  <w:marTop w:val="0"/>
                                  <w:marBottom w:val="0"/>
                                  <w:divBdr>
                                    <w:top w:val="none" w:sz="0" w:space="0" w:color="auto"/>
                                    <w:left w:val="none" w:sz="0" w:space="0" w:color="auto"/>
                                    <w:bottom w:val="none" w:sz="0" w:space="0" w:color="auto"/>
                                    <w:right w:val="none" w:sz="0" w:space="0" w:color="auto"/>
                                  </w:divBdr>
                                  <w:divsChild>
                                    <w:div w:id="726341371">
                                      <w:marLeft w:val="0"/>
                                      <w:marRight w:val="0"/>
                                      <w:marTop w:val="0"/>
                                      <w:marBottom w:val="0"/>
                                      <w:divBdr>
                                        <w:top w:val="none" w:sz="0" w:space="0" w:color="auto"/>
                                        <w:left w:val="none" w:sz="0" w:space="0" w:color="auto"/>
                                        <w:bottom w:val="none" w:sz="0" w:space="0" w:color="auto"/>
                                        <w:right w:val="none" w:sz="0" w:space="0" w:color="auto"/>
                                      </w:divBdr>
                                      <w:divsChild>
                                        <w:div w:id="1928925646">
                                          <w:marLeft w:val="0"/>
                                          <w:marRight w:val="0"/>
                                          <w:marTop w:val="0"/>
                                          <w:marBottom w:val="0"/>
                                          <w:divBdr>
                                            <w:top w:val="none" w:sz="0" w:space="0" w:color="auto"/>
                                            <w:left w:val="none" w:sz="0" w:space="0" w:color="auto"/>
                                            <w:bottom w:val="none" w:sz="0" w:space="0" w:color="auto"/>
                                            <w:right w:val="none" w:sz="0" w:space="0" w:color="auto"/>
                                          </w:divBdr>
                                          <w:divsChild>
                                            <w:div w:id="688604111">
                                              <w:marLeft w:val="0"/>
                                              <w:marRight w:val="0"/>
                                              <w:marTop w:val="0"/>
                                              <w:marBottom w:val="0"/>
                                              <w:divBdr>
                                                <w:top w:val="none" w:sz="0" w:space="0" w:color="auto"/>
                                                <w:left w:val="none" w:sz="0" w:space="0" w:color="auto"/>
                                                <w:bottom w:val="none" w:sz="0" w:space="0" w:color="auto"/>
                                                <w:right w:val="none" w:sz="0" w:space="0" w:color="auto"/>
                                              </w:divBdr>
                                              <w:divsChild>
                                                <w:div w:id="1166632571">
                                                  <w:marLeft w:val="0"/>
                                                  <w:marRight w:val="0"/>
                                                  <w:marTop w:val="0"/>
                                                  <w:marBottom w:val="0"/>
                                                  <w:divBdr>
                                                    <w:top w:val="none" w:sz="0" w:space="0" w:color="auto"/>
                                                    <w:left w:val="none" w:sz="0" w:space="0" w:color="auto"/>
                                                    <w:bottom w:val="none" w:sz="0" w:space="0" w:color="auto"/>
                                                    <w:right w:val="none" w:sz="0" w:space="0" w:color="auto"/>
                                                  </w:divBdr>
                                                  <w:divsChild>
                                                    <w:div w:id="391393105">
                                                      <w:marLeft w:val="0"/>
                                                      <w:marRight w:val="0"/>
                                                      <w:marTop w:val="0"/>
                                                      <w:marBottom w:val="0"/>
                                                      <w:divBdr>
                                                        <w:top w:val="none" w:sz="0" w:space="0" w:color="auto"/>
                                                        <w:left w:val="none" w:sz="0" w:space="0" w:color="auto"/>
                                                        <w:bottom w:val="none" w:sz="0" w:space="0" w:color="auto"/>
                                                        <w:right w:val="none" w:sz="0" w:space="0" w:color="auto"/>
                                                      </w:divBdr>
                                                      <w:divsChild>
                                                        <w:div w:id="1738939631">
                                                          <w:marLeft w:val="0"/>
                                                          <w:marRight w:val="0"/>
                                                          <w:marTop w:val="0"/>
                                                          <w:marBottom w:val="0"/>
                                                          <w:divBdr>
                                                            <w:top w:val="none" w:sz="0" w:space="0" w:color="auto"/>
                                                            <w:left w:val="none" w:sz="0" w:space="0" w:color="auto"/>
                                                            <w:bottom w:val="none" w:sz="0" w:space="0" w:color="auto"/>
                                                            <w:right w:val="none" w:sz="0" w:space="0" w:color="auto"/>
                                                          </w:divBdr>
                                                          <w:divsChild>
                                                            <w:div w:id="953824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18892423">
      <w:bodyDiv w:val="1"/>
      <w:marLeft w:val="0"/>
      <w:marRight w:val="0"/>
      <w:marTop w:val="0"/>
      <w:marBottom w:val="0"/>
      <w:divBdr>
        <w:top w:val="none" w:sz="0" w:space="0" w:color="auto"/>
        <w:left w:val="none" w:sz="0" w:space="0" w:color="auto"/>
        <w:bottom w:val="none" w:sz="0" w:space="0" w:color="auto"/>
        <w:right w:val="none" w:sz="0" w:space="0" w:color="auto"/>
      </w:divBdr>
    </w:div>
    <w:div w:id="1086804149">
      <w:bodyDiv w:val="1"/>
      <w:marLeft w:val="0"/>
      <w:marRight w:val="0"/>
      <w:marTop w:val="0"/>
      <w:marBottom w:val="0"/>
      <w:divBdr>
        <w:top w:val="none" w:sz="0" w:space="0" w:color="auto"/>
        <w:left w:val="none" w:sz="0" w:space="0" w:color="auto"/>
        <w:bottom w:val="none" w:sz="0" w:space="0" w:color="auto"/>
        <w:right w:val="none" w:sz="0" w:space="0" w:color="auto"/>
      </w:divBdr>
    </w:div>
    <w:div w:id="1396666612">
      <w:bodyDiv w:val="1"/>
      <w:marLeft w:val="0"/>
      <w:marRight w:val="0"/>
      <w:marTop w:val="0"/>
      <w:marBottom w:val="0"/>
      <w:divBdr>
        <w:top w:val="none" w:sz="0" w:space="0" w:color="auto"/>
        <w:left w:val="none" w:sz="0" w:space="0" w:color="auto"/>
        <w:bottom w:val="none" w:sz="0" w:space="0" w:color="auto"/>
        <w:right w:val="none" w:sz="0" w:space="0" w:color="auto"/>
      </w:divBdr>
    </w:div>
    <w:div w:id="1474830084">
      <w:bodyDiv w:val="1"/>
      <w:marLeft w:val="0"/>
      <w:marRight w:val="0"/>
      <w:marTop w:val="0"/>
      <w:marBottom w:val="0"/>
      <w:divBdr>
        <w:top w:val="none" w:sz="0" w:space="0" w:color="auto"/>
        <w:left w:val="none" w:sz="0" w:space="0" w:color="auto"/>
        <w:bottom w:val="none" w:sz="0" w:space="0" w:color="auto"/>
        <w:right w:val="none" w:sz="0" w:space="0" w:color="auto"/>
      </w:divBdr>
    </w:div>
    <w:div w:id="1599631477">
      <w:bodyDiv w:val="1"/>
      <w:marLeft w:val="0"/>
      <w:marRight w:val="0"/>
      <w:marTop w:val="0"/>
      <w:marBottom w:val="0"/>
      <w:divBdr>
        <w:top w:val="none" w:sz="0" w:space="0" w:color="auto"/>
        <w:left w:val="none" w:sz="0" w:space="0" w:color="auto"/>
        <w:bottom w:val="none" w:sz="0" w:space="0" w:color="auto"/>
        <w:right w:val="none" w:sz="0" w:space="0" w:color="auto"/>
      </w:divBdr>
    </w:div>
    <w:div w:id="1660578517">
      <w:bodyDiv w:val="1"/>
      <w:marLeft w:val="0"/>
      <w:marRight w:val="0"/>
      <w:marTop w:val="0"/>
      <w:marBottom w:val="0"/>
      <w:divBdr>
        <w:top w:val="none" w:sz="0" w:space="0" w:color="auto"/>
        <w:left w:val="none" w:sz="0" w:space="0" w:color="auto"/>
        <w:bottom w:val="none" w:sz="0" w:space="0" w:color="auto"/>
        <w:right w:val="none" w:sz="0" w:space="0" w:color="auto"/>
      </w:divBdr>
      <w:divsChild>
        <w:div w:id="1787039704">
          <w:marLeft w:val="0"/>
          <w:marRight w:val="0"/>
          <w:marTop w:val="0"/>
          <w:marBottom w:val="0"/>
          <w:divBdr>
            <w:top w:val="none" w:sz="0" w:space="0" w:color="auto"/>
            <w:left w:val="none" w:sz="0" w:space="0" w:color="auto"/>
            <w:bottom w:val="none" w:sz="0" w:space="0" w:color="auto"/>
            <w:right w:val="none" w:sz="0" w:space="0" w:color="auto"/>
          </w:divBdr>
          <w:divsChild>
            <w:div w:id="508298043">
              <w:marLeft w:val="0"/>
              <w:marRight w:val="0"/>
              <w:marTop w:val="0"/>
              <w:marBottom w:val="0"/>
              <w:divBdr>
                <w:top w:val="none" w:sz="0" w:space="0" w:color="auto"/>
                <w:left w:val="none" w:sz="0" w:space="0" w:color="auto"/>
                <w:bottom w:val="none" w:sz="0" w:space="0" w:color="auto"/>
                <w:right w:val="none" w:sz="0" w:space="0" w:color="auto"/>
              </w:divBdr>
              <w:divsChild>
                <w:div w:id="1558856339">
                  <w:marLeft w:val="0"/>
                  <w:marRight w:val="0"/>
                  <w:marTop w:val="0"/>
                  <w:marBottom w:val="0"/>
                  <w:divBdr>
                    <w:top w:val="none" w:sz="0" w:space="0" w:color="auto"/>
                    <w:left w:val="none" w:sz="0" w:space="0" w:color="auto"/>
                    <w:bottom w:val="none" w:sz="0" w:space="0" w:color="auto"/>
                    <w:right w:val="none" w:sz="0" w:space="0" w:color="auto"/>
                  </w:divBdr>
                  <w:divsChild>
                    <w:div w:id="499739558">
                      <w:marLeft w:val="0"/>
                      <w:marRight w:val="0"/>
                      <w:marTop w:val="0"/>
                      <w:marBottom w:val="0"/>
                      <w:divBdr>
                        <w:top w:val="none" w:sz="0" w:space="0" w:color="auto"/>
                        <w:left w:val="none" w:sz="0" w:space="0" w:color="auto"/>
                        <w:bottom w:val="none" w:sz="0" w:space="0" w:color="auto"/>
                        <w:right w:val="none" w:sz="0" w:space="0" w:color="auto"/>
                      </w:divBdr>
                      <w:divsChild>
                        <w:div w:id="1197935681">
                          <w:marLeft w:val="0"/>
                          <w:marRight w:val="0"/>
                          <w:marTop w:val="0"/>
                          <w:marBottom w:val="0"/>
                          <w:divBdr>
                            <w:top w:val="none" w:sz="0" w:space="0" w:color="auto"/>
                            <w:left w:val="none" w:sz="0" w:space="0" w:color="auto"/>
                            <w:bottom w:val="none" w:sz="0" w:space="0" w:color="auto"/>
                            <w:right w:val="none" w:sz="0" w:space="0" w:color="auto"/>
                          </w:divBdr>
                          <w:divsChild>
                            <w:div w:id="998189564">
                              <w:marLeft w:val="0"/>
                              <w:marRight w:val="0"/>
                              <w:marTop w:val="0"/>
                              <w:marBottom w:val="0"/>
                              <w:divBdr>
                                <w:top w:val="none" w:sz="0" w:space="0" w:color="auto"/>
                                <w:left w:val="none" w:sz="0" w:space="0" w:color="auto"/>
                                <w:bottom w:val="none" w:sz="0" w:space="0" w:color="auto"/>
                                <w:right w:val="none" w:sz="0" w:space="0" w:color="auto"/>
                              </w:divBdr>
                              <w:divsChild>
                                <w:div w:id="798764891">
                                  <w:marLeft w:val="0"/>
                                  <w:marRight w:val="0"/>
                                  <w:marTop w:val="0"/>
                                  <w:marBottom w:val="0"/>
                                  <w:divBdr>
                                    <w:top w:val="none" w:sz="0" w:space="0" w:color="auto"/>
                                    <w:left w:val="none" w:sz="0" w:space="0" w:color="auto"/>
                                    <w:bottom w:val="none" w:sz="0" w:space="0" w:color="auto"/>
                                    <w:right w:val="none" w:sz="0" w:space="0" w:color="auto"/>
                                  </w:divBdr>
                                  <w:divsChild>
                                    <w:div w:id="816653029">
                                      <w:marLeft w:val="0"/>
                                      <w:marRight w:val="0"/>
                                      <w:marTop w:val="0"/>
                                      <w:marBottom w:val="0"/>
                                      <w:divBdr>
                                        <w:top w:val="none" w:sz="0" w:space="0" w:color="auto"/>
                                        <w:left w:val="none" w:sz="0" w:space="0" w:color="auto"/>
                                        <w:bottom w:val="none" w:sz="0" w:space="0" w:color="auto"/>
                                        <w:right w:val="none" w:sz="0" w:space="0" w:color="auto"/>
                                      </w:divBdr>
                                      <w:divsChild>
                                        <w:div w:id="1472553588">
                                          <w:marLeft w:val="0"/>
                                          <w:marRight w:val="0"/>
                                          <w:marTop w:val="0"/>
                                          <w:marBottom w:val="0"/>
                                          <w:divBdr>
                                            <w:top w:val="none" w:sz="0" w:space="0" w:color="auto"/>
                                            <w:left w:val="none" w:sz="0" w:space="0" w:color="auto"/>
                                            <w:bottom w:val="none" w:sz="0" w:space="0" w:color="auto"/>
                                            <w:right w:val="none" w:sz="0" w:space="0" w:color="auto"/>
                                          </w:divBdr>
                                          <w:divsChild>
                                            <w:div w:id="752242225">
                                              <w:marLeft w:val="0"/>
                                              <w:marRight w:val="0"/>
                                              <w:marTop w:val="0"/>
                                              <w:marBottom w:val="0"/>
                                              <w:divBdr>
                                                <w:top w:val="none" w:sz="0" w:space="0" w:color="auto"/>
                                                <w:left w:val="none" w:sz="0" w:space="0" w:color="auto"/>
                                                <w:bottom w:val="none" w:sz="0" w:space="0" w:color="auto"/>
                                                <w:right w:val="none" w:sz="0" w:space="0" w:color="auto"/>
                                              </w:divBdr>
                                              <w:divsChild>
                                                <w:div w:id="1158039575">
                                                  <w:marLeft w:val="0"/>
                                                  <w:marRight w:val="0"/>
                                                  <w:marTop w:val="0"/>
                                                  <w:marBottom w:val="0"/>
                                                  <w:divBdr>
                                                    <w:top w:val="none" w:sz="0" w:space="0" w:color="auto"/>
                                                    <w:left w:val="none" w:sz="0" w:space="0" w:color="auto"/>
                                                    <w:bottom w:val="none" w:sz="0" w:space="0" w:color="auto"/>
                                                    <w:right w:val="none" w:sz="0" w:space="0" w:color="auto"/>
                                                  </w:divBdr>
                                                  <w:divsChild>
                                                    <w:div w:id="1602714337">
                                                      <w:marLeft w:val="0"/>
                                                      <w:marRight w:val="0"/>
                                                      <w:marTop w:val="0"/>
                                                      <w:marBottom w:val="0"/>
                                                      <w:divBdr>
                                                        <w:top w:val="none" w:sz="0" w:space="0" w:color="auto"/>
                                                        <w:left w:val="none" w:sz="0" w:space="0" w:color="auto"/>
                                                        <w:bottom w:val="none" w:sz="0" w:space="0" w:color="auto"/>
                                                        <w:right w:val="none" w:sz="0" w:space="0" w:color="auto"/>
                                                      </w:divBdr>
                                                      <w:divsChild>
                                                        <w:div w:id="2040009965">
                                                          <w:marLeft w:val="0"/>
                                                          <w:marRight w:val="0"/>
                                                          <w:marTop w:val="0"/>
                                                          <w:marBottom w:val="0"/>
                                                          <w:divBdr>
                                                            <w:top w:val="none" w:sz="0" w:space="0" w:color="auto"/>
                                                            <w:left w:val="none" w:sz="0" w:space="0" w:color="auto"/>
                                                            <w:bottom w:val="none" w:sz="0" w:space="0" w:color="auto"/>
                                                            <w:right w:val="none" w:sz="0" w:space="0" w:color="auto"/>
                                                          </w:divBdr>
                                                          <w:divsChild>
                                                            <w:div w:id="1984693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365584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rozaliya\Desktop\Case%20studes%20EN_all%202701_Rozi.docx" TargetMode="External"/><Relationship Id="rId18" Type="http://schemas.openxmlformats.org/officeDocument/2006/relationships/image" Target="media/image3.png"/><Relationship Id="rId26" Type="http://schemas.openxmlformats.org/officeDocument/2006/relationships/image" Target="media/image7.png"/><Relationship Id="rId39" Type="http://schemas.openxmlformats.org/officeDocument/2006/relationships/chart" Target="charts/chart17.xml"/><Relationship Id="rId21" Type="http://schemas.openxmlformats.org/officeDocument/2006/relationships/image" Target="media/image3.jpeg"/><Relationship Id="rId34" Type="http://schemas.openxmlformats.org/officeDocument/2006/relationships/chart" Target="charts/chart13.xml"/><Relationship Id="rId42" Type="http://schemas.openxmlformats.org/officeDocument/2006/relationships/chart" Target="charts/chart20.xml"/><Relationship Id="rId47" Type="http://schemas.openxmlformats.org/officeDocument/2006/relationships/chart" Target="charts/chart24.xml"/><Relationship Id="rId50" Type="http://schemas.openxmlformats.org/officeDocument/2006/relationships/chart" Target="charts/chart27.xml"/><Relationship Id="rId55" Type="http://schemas.openxmlformats.org/officeDocument/2006/relationships/chart" Target="charts/chart31.xml"/><Relationship Id="rId63" Type="http://schemas.openxmlformats.org/officeDocument/2006/relationships/chart" Target="charts/chart36.xml"/><Relationship Id="rId68" Type="http://schemas.openxmlformats.org/officeDocument/2006/relationships/chart" Target="charts/chart41.xml"/><Relationship Id="rId76" Type="http://schemas.openxmlformats.org/officeDocument/2006/relationships/image" Target="media/image13.jpeg"/><Relationship Id="rId84" Type="http://schemas.openxmlformats.org/officeDocument/2006/relationships/image" Target="media/image18.pn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chart" Target="charts/chart43.xml"/><Relationship Id="rId2" Type="http://schemas.openxmlformats.org/officeDocument/2006/relationships/numbering" Target="numbering.xml"/><Relationship Id="rId16" Type="http://schemas.openxmlformats.org/officeDocument/2006/relationships/chart" Target="charts/chart2.xml"/><Relationship Id="rId29" Type="http://schemas.openxmlformats.org/officeDocument/2006/relationships/image" Target="media/image5.png"/><Relationship Id="rId11" Type="http://schemas.openxmlformats.org/officeDocument/2006/relationships/hyperlink" Target="file:///C:\Users\rozaliya\Desktop\Case%20studes%20EN_all%202701_Rozi.docx" TargetMode="External"/><Relationship Id="rId24" Type="http://schemas.openxmlformats.org/officeDocument/2006/relationships/chart" Target="charts/chart7.xml"/><Relationship Id="rId32" Type="http://schemas.openxmlformats.org/officeDocument/2006/relationships/chart" Target="charts/chart11.xml"/><Relationship Id="rId37" Type="http://schemas.openxmlformats.org/officeDocument/2006/relationships/image" Target="media/image8.png"/><Relationship Id="rId40" Type="http://schemas.openxmlformats.org/officeDocument/2006/relationships/chart" Target="charts/chart18.xml"/><Relationship Id="rId45" Type="http://schemas.openxmlformats.org/officeDocument/2006/relationships/image" Target="media/image9.jpeg"/><Relationship Id="rId53" Type="http://schemas.openxmlformats.org/officeDocument/2006/relationships/chart" Target="charts/chart29.xml"/><Relationship Id="rId58" Type="http://schemas.openxmlformats.org/officeDocument/2006/relationships/chart" Target="charts/chart33.xml"/><Relationship Id="rId66" Type="http://schemas.openxmlformats.org/officeDocument/2006/relationships/chart" Target="charts/chart39.xml"/><Relationship Id="rId74" Type="http://schemas.openxmlformats.org/officeDocument/2006/relationships/chart" Target="charts/chart46.xml"/><Relationship Id="rId79" Type="http://schemas.openxmlformats.org/officeDocument/2006/relationships/chart" Target="charts/chart48.xml"/><Relationship Id="rId87"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chart" Target="charts/chart35.xml"/><Relationship Id="rId82" Type="http://schemas.openxmlformats.org/officeDocument/2006/relationships/image" Target="media/image17.jpeg"/><Relationship Id="rId90" Type="http://schemas.openxmlformats.org/officeDocument/2006/relationships/theme" Target="theme/theme1.xml"/><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hyperlink" Target="file:///C:\Users\rozaliya\Desktop\Case%20studes%20EN_all%202701_Rozi.docx" TargetMode="External"/><Relationship Id="rId14" Type="http://schemas.openxmlformats.org/officeDocument/2006/relationships/image" Target="media/image1.png"/><Relationship Id="rId22" Type="http://schemas.openxmlformats.org/officeDocument/2006/relationships/chart" Target="charts/chart5.xml"/><Relationship Id="rId27" Type="http://schemas.openxmlformats.org/officeDocument/2006/relationships/chart" Target="charts/chart8.xml"/><Relationship Id="rId30" Type="http://schemas.openxmlformats.org/officeDocument/2006/relationships/chart" Target="charts/chart9.xml"/><Relationship Id="rId35" Type="http://schemas.openxmlformats.org/officeDocument/2006/relationships/chart" Target="charts/chart14.xml"/><Relationship Id="rId43" Type="http://schemas.openxmlformats.org/officeDocument/2006/relationships/chart" Target="charts/chart21.xml"/><Relationship Id="rId48" Type="http://schemas.openxmlformats.org/officeDocument/2006/relationships/chart" Target="charts/chart25.xml"/><Relationship Id="rId56" Type="http://schemas.openxmlformats.org/officeDocument/2006/relationships/chart" Target="charts/chart32.xml"/><Relationship Id="rId64" Type="http://schemas.openxmlformats.org/officeDocument/2006/relationships/chart" Target="charts/chart37.xml"/><Relationship Id="rId69" Type="http://schemas.openxmlformats.org/officeDocument/2006/relationships/image" Target="media/image12.jpeg"/><Relationship Id="rId77" Type="http://schemas.openxmlformats.org/officeDocument/2006/relationships/image" Target="media/image14.jpeg"/><Relationship Id="rId8" Type="http://schemas.openxmlformats.org/officeDocument/2006/relationships/hyperlink" Target="file:///C:\Users\rozaliya\Desktop\Case%20studes%20EN_all%202701_Rozi.docx" TargetMode="External"/><Relationship Id="rId51" Type="http://schemas.openxmlformats.org/officeDocument/2006/relationships/chart" Target="charts/chart28.xml"/><Relationship Id="rId72" Type="http://schemas.openxmlformats.org/officeDocument/2006/relationships/chart" Target="charts/chart44.xml"/><Relationship Id="rId80" Type="http://schemas.openxmlformats.org/officeDocument/2006/relationships/image" Target="media/image16.jpeg"/><Relationship Id="rId85" Type="http://schemas.openxmlformats.org/officeDocument/2006/relationships/chart" Target="charts/chart51.xml"/><Relationship Id="rId3" Type="http://schemas.openxmlformats.org/officeDocument/2006/relationships/styles" Target="styles.xml"/><Relationship Id="rId12" Type="http://schemas.openxmlformats.org/officeDocument/2006/relationships/hyperlink" Target="file:///C:\Users\rozaliya\Desktop\Case%20studes%20EN_all%202701_Rozi.docx" TargetMode="External"/><Relationship Id="rId17" Type="http://schemas.openxmlformats.org/officeDocument/2006/relationships/chart" Target="charts/chart3.xml"/><Relationship Id="rId25" Type="http://schemas.openxmlformats.org/officeDocument/2006/relationships/image" Target="media/image6.png"/><Relationship Id="rId33" Type="http://schemas.openxmlformats.org/officeDocument/2006/relationships/chart" Target="charts/chart12.xml"/><Relationship Id="rId38" Type="http://schemas.openxmlformats.org/officeDocument/2006/relationships/chart" Target="charts/chart16.xml"/><Relationship Id="rId46" Type="http://schemas.openxmlformats.org/officeDocument/2006/relationships/chart" Target="charts/chart23.xml"/><Relationship Id="rId59" Type="http://schemas.openxmlformats.org/officeDocument/2006/relationships/chart" Target="charts/chart34.xml"/><Relationship Id="rId67" Type="http://schemas.openxmlformats.org/officeDocument/2006/relationships/chart" Target="charts/chart40.xml"/><Relationship Id="rId20" Type="http://schemas.openxmlformats.org/officeDocument/2006/relationships/chart" Target="charts/chart4.xml"/><Relationship Id="rId41" Type="http://schemas.openxmlformats.org/officeDocument/2006/relationships/chart" Target="charts/chart19.xml"/><Relationship Id="rId54" Type="http://schemas.openxmlformats.org/officeDocument/2006/relationships/chart" Target="charts/chart30.xml"/><Relationship Id="rId62" Type="http://schemas.openxmlformats.org/officeDocument/2006/relationships/chart" Target="charts/chart350.xml"/><Relationship Id="rId70" Type="http://schemas.openxmlformats.org/officeDocument/2006/relationships/chart" Target="charts/chart42.xml"/><Relationship Id="rId75" Type="http://schemas.openxmlformats.org/officeDocument/2006/relationships/chart" Target="charts/chart47.xml"/><Relationship Id="rId83" Type="http://schemas.openxmlformats.org/officeDocument/2006/relationships/chart" Target="charts/chart50.xml"/><Relationship Id="rId88"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chart" Target="charts/chart6.xml"/><Relationship Id="rId28" Type="http://schemas.openxmlformats.org/officeDocument/2006/relationships/hyperlink" Target="http://ed55cf7fdaf1c8b09dfcfdc443b406af7b8fe034/http:/www.vesti.bg/?tid=20&amp;oid=12300&amp;galid=75732#1#1" TargetMode="External"/><Relationship Id="rId36" Type="http://schemas.openxmlformats.org/officeDocument/2006/relationships/chart" Target="charts/chart15.xml"/><Relationship Id="rId49" Type="http://schemas.openxmlformats.org/officeDocument/2006/relationships/chart" Target="charts/chart26.xml"/><Relationship Id="rId57" Type="http://schemas.openxmlformats.org/officeDocument/2006/relationships/image" Target="media/image11.jpeg"/><Relationship Id="rId10" Type="http://schemas.openxmlformats.org/officeDocument/2006/relationships/hyperlink" Target="file:///C:\Users\rozaliya\Desktop\Case%20studes%20EN_all%202701_Rozi.docx" TargetMode="External"/><Relationship Id="rId31" Type="http://schemas.openxmlformats.org/officeDocument/2006/relationships/chart" Target="charts/chart10.xml"/><Relationship Id="rId44" Type="http://schemas.openxmlformats.org/officeDocument/2006/relationships/chart" Target="charts/chart22.xml"/><Relationship Id="rId52" Type="http://schemas.openxmlformats.org/officeDocument/2006/relationships/image" Target="media/image10.png"/><Relationship Id="rId60" Type="http://schemas.openxmlformats.org/officeDocument/2006/relationships/chart" Target="charts/chart340.xml"/><Relationship Id="rId65" Type="http://schemas.openxmlformats.org/officeDocument/2006/relationships/chart" Target="charts/chart38.xml"/><Relationship Id="rId73" Type="http://schemas.openxmlformats.org/officeDocument/2006/relationships/chart" Target="charts/chart45.xml"/><Relationship Id="rId78" Type="http://schemas.openxmlformats.org/officeDocument/2006/relationships/image" Target="media/image15.jpeg"/><Relationship Id="rId81" Type="http://schemas.openxmlformats.org/officeDocument/2006/relationships/chart" Target="charts/chart49.xml"/><Relationship Id="rId86" Type="http://schemas.openxmlformats.org/officeDocument/2006/relationships/header" Target="header1.xml"/></Relationships>
</file>

<file path=word/_rels/footnotes.xml.rels><?xml version="1.0" encoding="UTF-8" standalone="yes"?>
<Relationships xmlns="http://schemas.openxmlformats.org/package/2006/relationships"><Relationship Id="rId3" Type="http://schemas.openxmlformats.org/officeDocument/2006/relationships/hyperlink" Target="https://ec.europa.eu/regional_policy/en/information/publications/reports/2018/ex-post-evaluation-of-major-projects-supported-by-the-european-regional-development-fund-erdf-and-cohesion-fund-between-2000-and-2013" TargetMode="External"/><Relationship Id="rId2" Type="http://schemas.openxmlformats.org/officeDocument/2006/relationships/hyperlink" Target="https://ec.europa.eu/regional_policy/en/information/publications/evaluations/2014/ex-post-evaluation-of-cohesion-policy-programmes-2007-2013-financed-by-the-erdf-and-the-cohesion-fund-wp1-synthesis-report" TargetMode="External"/><Relationship Id="rId1" Type="http://schemas.openxmlformats.org/officeDocument/2006/relationships/hyperlink" Target="https://ec.europa.eu/regional_policy/en/information/publications/reports/2018/ex-post-evaluation-of-major-projects-supported-by-the-european-regional-development-fund-erdf-and-cohesion-fund-between-2000-and-2013"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jpeg"/></Relationships>
</file>

<file path=word/_rels/header2.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embeddings/oleObject2.bin"/></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embeddings/oleObject3.bin"/></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embeddings/oleObject4.bin"/></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embeddings/oleObject5.bin"/></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inteladvisersbg-my.sharepoint.com/personal/t_pavlova_inteladvisers_com/Documents/Tenders/&#1054;&#1094;&#1077;&#1085;&#1082;&#1072;%20&#1054;&#1055;%20&#1058;&#1088;&#1072;&#1085;&#1089;&#1087;&#1086;&#1088;&#1090;/&#1048;&#1079;&#1087;&#1098;&#1083;&#1085;&#1077;&#1085;&#1080;&#1077;%20&#1085;&#1072;%20&#1076;&#1086;&#1075;&#1086;&#1074;&#1086;&#1088;%20&#1054;&#1055;&#1058;/OPT%202007-2013/Case%20studies/&#1046;&#1087;%20&#1083;&#1080;&#1085;&#1080;&#1103;%20&#1055;&#1083;&#1086;&#1074;&#1076;&#1080;&#1074;%20-%20&#1057;&#1074;&#1080;&#1083;&#1077;&#1085;&#1075;&#1088;&#1072;&#1076;/&#1048;&#1079;&#1095;&#1080;&#1089;&#1083;&#1077;&#1085;&#1080;&#1103;%20&#1055;&#1098;&#1088;&#1074;&#1086;&#1084;&#1072;&#1081;%20-%20&#1057;&#1074;&#1080;&#1083;&#1077;&#1085;&#1075;&#1088;&#1072;" TargetMode="Externa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http://AE7E3215E6C8A080D116CDE9AF372E6486B123A8/file:///\\localhost\Users\silviatodorova\Desktop\%D0%BF%D1%80%D0%BE%D1%83%D1%87%D0%B2%D0%B0%D0%BD%D0%B8%D1%8F%20%D0%BD%D0%B0%20%D1%81%D0%BB%D1%83%D1%87%D0%B0%D0%B8.xlsx"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http://AE7E3215E6C8A080D116CDE9AF372E6486B123A8/file:///\\localhost\Users\silviatodorova\Desktop\%D0%BF%D1%80%D0%BE%D1%83%D1%87%D0%B2%D0%B0%D0%BD%D0%B8%D1%8F%20%D0%BD%D0%B0%20%D1%81%D0%BB%D1%83%D1%87%D0%B0%D0%B8.xlsx"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localhost\Users\silviatodorova\Desktop\&#1076;&#1086;&#1075;&#1086;&#1074;&#1086;&#1088;&#1080;%20&#1074;%20&#1080;&#1079;&#1087;&#1098;&#1083;&#1085;&#1077;&#1085;&#1080;&#1077;\&#1080;&#1079;&#1087;&#1098;&#1083;&#1085;&#1077;&#1085;&#1080;&#1077;%20&#1086;&#1094;&#1077;&#1085;&#1082;&#1072;%20&#1054;&#1055;&#1058;%20&#1080;%20&#1054;&#1055;&#1058;&#1058;&#1048;\case%20studies\&#1058;&#1077;&#1076;&#1080;%20&#1080;&#1079;&#1095;&#1080;&#1089;&#1083;&#1077;&#1085;&#1080;&#1103;\OPT_Monitoring_Model_20.08%20+%20&#1087;&#1086;&#1083;&#1079;&#1080;.xlsx"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localhost\Users\silviatodorova\Desktop\&#1076;&#1086;&#1075;&#1086;&#1074;&#1086;&#1088;&#1080;%20&#1074;%20&#1080;&#1079;&#1087;&#1098;&#1083;&#1085;&#1077;&#1085;&#1080;&#1077;\&#1080;&#1079;&#1087;&#1098;&#1083;&#1085;&#1077;&#1085;&#1080;&#1077;%20&#1086;&#1094;&#1077;&#1085;&#1082;&#1072;%20&#1054;&#1055;&#1058;%20&#1080;%20&#1054;&#1055;&#1058;&#1058;&#1048;\case%20studies\&#1087;&#1088;&#1086;&#1091;&#1095;&#1074;&#1072;&#1085;&#1080;&#1103;%20&#1085;&#1072;%20&#1089;&#1083;&#1091;&#1095;&#1072;&#1080;.xlsx" TargetMode="Externa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localhost\Users\silviatodorova\Desktop\&#1076;&#1086;&#1075;&#1086;&#1074;&#1086;&#1088;&#1080;%20&#1074;%20&#1080;&#1079;&#1087;&#1098;&#1083;&#1085;&#1077;&#1085;&#1080;&#1077;\&#1080;&#1079;&#1087;&#1098;&#1083;&#1085;&#1077;&#1085;&#1080;&#1077;%20&#1086;&#1094;&#1077;&#1085;&#1082;&#1072;%20&#1054;&#1055;&#1058;%20&#1080;%20&#1054;&#1055;&#1058;&#1058;&#1048;\case%20studies\&#1087;&#1088;&#1086;&#1091;&#1095;&#1074;&#1072;&#1085;&#1080;&#1103;%20&#1085;&#1072;%20&#1089;&#1083;&#1091;&#1095;&#1072;&#1080;.xlsx" TargetMode="Externa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embeddings/oleObject6.bin"/></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embeddings/oleObject7.bin"/></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http://AE7E3215E6C8A080D116CDE9AF372E6486B123A8/file:///\\localhost\Users\silviatodorova\Desktop\%D0%BF%D1%80%D0%BE%D1%83%D1%87%D0%B2%D0%B0%D0%BD%D0%B8%D1%8F%20%D0%BD%D0%B0%20%D1%81%D0%BB%D1%83%D1%87%D0%B0%D0%B8.xlsx" TargetMode="Externa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http://AE7E3215E6C8A080D116CDE9AF372E6486B123A8/file:///\\localhost\Users\silviatodorova\Desktop\%D0%BF%D1%80%D0%BE%D1%83%D1%87%D0%B2%D0%B0%D0%BD%D0%B8%D1%8F%20%D0%BD%D0%B0%20%D1%81%D0%BB%D1%83%D1%87%D0%B0%D0%B8.xlsx" TargetMode="External"/></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embeddings/oleObject8.bin"/></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https://inteladvisersbg-my.sharepoint.com/personal/t_pavlova_inteladvisers_com/Documents/Tenders/&#1054;&#1094;&#1077;&#1085;&#1082;&#1072;%20&#1054;&#1055;%20&#1058;&#1088;&#1072;&#1085;&#1089;&#1087;&#1086;&#1088;&#1090;/&#1048;&#1079;&#1087;&#1098;&#1083;&#1085;&#1077;&#1085;&#1080;&#1077;%20&#1085;&#1072;%20&#1076;&#1086;&#1075;&#1086;&#1074;&#1086;&#1088;%20&#1054;&#1055;&#1058;/OPT%202007-2013/Case%20studies/&#1046;&#1087;%20&#1083;&#1080;&#1085;&#1080;&#1103;%20&#1055;&#1083;&#1086;&#1074;&#1076;&#1080;&#1074;%20-%20&#1057;&#1074;&#1080;&#1083;&#1077;&#1085;&#1075;&#1088;&#1072;&#1076;/&#1048;&#1079;&#1095;&#1080;&#1089;&#1083;&#1077;&#1085;&#1080;&#1103;%20&#1055;&#1098;&#1088;&#1074;&#1086;&#1084;&#1072;&#1081;%20-%20&#1057;&#1074;&#1080;&#1083;&#1077;&#1085;&#1075;&#1088;&#1072;" TargetMode="Externa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http://AE7E3215E6C8A080D116CDE9AF372E6486B123A8/file:///\\localhost\Users\silviatodorova\Desktop\%D0%BF%D1%80%D0%BE%D1%83%D1%87%D0%B2%D0%B0%D0%BD%D0%B8%D1%8F%20%D0%BD%D0%B0%20%D1%81%D0%BB%D1%83%D1%87%D0%B0%D0%B8.xlsx" TargetMode="External"/></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http://AE7E3215E6C8A080D116CDE9AF372E6486B123A8/file:///\\localhost\Users\silviatodorova\Desktop\%D0%BF%D1%80%D0%BE%D1%83%D1%87%D0%B2%D0%B0%D0%BD%D0%B8%D1%8F%20%D0%BD%D0%B0%20%D1%81%D0%BB%D1%83%D1%87%D0%B0%D0%B8.xlsx" TargetMode="External"/></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file:///\\localhost\Users\silviatodorova\Desktop\&#1076;&#1086;&#1075;&#1086;&#1074;&#1086;&#1088;&#1080;%20&#1074;%20&#1080;&#1079;&#1087;&#1098;&#1083;&#1085;&#1077;&#1085;&#1080;&#1077;\&#1080;&#1079;&#1087;&#1098;&#1083;&#1085;&#1077;&#1085;&#1080;&#1077;%20&#1086;&#1094;&#1077;&#1085;&#1082;&#1072;%20&#1054;&#1055;&#1058;%20&#1080;%20&#1054;&#1055;&#1058;&#1058;&#1048;\case%20studies\&#1087;&#1088;&#1086;&#1091;&#1095;&#1074;&#1072;&#1085;&#1080;&#1103;%20&#1085;&#1072;%20&#1089;&#1083;&#1091;&#1095;&#1072;&#1080;.xlsx" TargetMode="Externa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33.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34.xml"/></Relationships>
</file>

<file path=word/charts/_rels/chart340.xml.rels><?xml version="1.0" encoding="UTF-8" standalone="yes"?>
<Relationships xmlns="http://schemas.openxmlformats.org/package/2006/relationships"><Relationship Id="rId2" Type="http://schemas.openxmlformats.org/officeDocument/2006/relationships/package" Target="../embeddings/Microsoft_Excel_Worksheet110.xlsx"/><Relationship Id="rId1" Type="http://schemas.openxmlformats.org/officeDocument/2006/relationships/themeOverride" Target="../theme/themeOverride340.xml"/></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file:///\\fsrv5\p\8.%20SF\8.2.%20CUSTOMERS\8.2.2.%20%20MTITS\3.%20WORKING\OPT_Project_Analiz_Metro\1.%20Working\Case_Studies_calculations_Metro_projects-xn.xlsx" TargetMode="External"/></Relationships>
</file>

<file path=word/charts/_rels/chart350.xml.rels><?xml version="1.0" encoding="UTF-8" standalone="yes"?>
<Relationships xmlns="http://schemas.openxmlformats.org/package/2006/relationships"><Relationship Id="rId3" Type="http://schemas.openxmlformats.org/officeDocument/2006/relationships/themeOverride" Target="../theme/themeOverride350.xml"/><Relationship Id="rId2" Type="http://schemas.microsoft.com/office/2011/relationships/chartColorStyle" Target="colors230.xml"/><Relationship Id="rId1" Type="http://schemas.microsoft.com/office/2011/relationships/chartStyle" Target="style230.xml"/><Relationship Id="rId4" Type="http://schemas.openxmlformats.org/officeDocument/2006/relationships/oleObject" Target="file:///\\fsrv5\p\8.%20SF\8.2.%20CUSTOMERS\8.2.2.%20%20MTITS\3.%20WORKING\OPT_Project_Analiz_Metro\1.%20Working\Case_Studies_calculations_Metro_projects-xn.xlsx" TargetMode="Externa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36.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37.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38.xml"/></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39.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40.xml"/></Relationships>
</file>

<file path=word/charts/_rels/chart41.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41.xml"/></Relationships>
</file>

<file path=word/charts/_rels/chart42.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42.xml"/></Relationships>
</file>

<file path=word/charts/_rels/chart43.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43.xml"/></Relationships>
</file>

<file path=word/charts/_rels/chart44.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44.xml"/></Relationships>
</file>

<file path=word/charts/_rels/chart45.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45.xml"/></Relationships>
</file>

<file path=word/charts/_rels/chart46.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46.xml"/></Relationships>
</file>

<file path=word/charts/_rels/chart47.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47.xml"/></Relationships>
</file>

<file path=word/charts/_rels/chart48.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48.xml"/></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49.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file:///\\localhost\Users\silviatodorova\Desktop\&#1076;&#1086;&#1075;&#1086;&#1074;&#1086;&#1088;&#1080;%20&#1074;%20&#1080;&#1079;&#1087;&#1098;&#1083;&#1085;&#1077;&#1085;&#1080;&#1077;\&#1080;&#1079;&#1087;&#1098;&#1083;&#1085;&#1077;&#1085;&#1080;&#1077;%20&#1086;&#1094;&#1077;&#1085;&#1082;&#1072;%20&#1054;&#1055;&#1058;%20&#1080;%20&#1054;&#1055;&#1058;&#1058;&#1048;\case%20studies\&#1087;&#1088;&#1086;&#1091;&#1095;&#1074;&#1072;&#1085;&#1080;&#1103;%20&#1085;&#1072;%20&#1089;&#1083;&#1091;&#1095;&#1072;&#1080;%20(Autosaved).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1.bin"/></Relationships>
</file>

<file path=word/charts/_rels/chart50.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50.xml"/></Relationships>
</file>

<file path=word/charts/_rels/chart51.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51.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https://inteladvisersbg-my.sharepoint.com/personal/t_pavlova_inteladvisers_com/Documents/Tenders/&#1054;&#1094;&#1077;&#1085;&#1082;&#1072;%20&#1054;&#1055;%20&#1058;&#1088;&#1072;&#1085;&#1089;&#1087;&#1086;&#1088;&#1090;/&#1048;&#1079;&#1087;&#1098;&#1083;&#1085;&#1077;&#1085;&#1080;&#1077;%20&#1085;&#1072;%20&#1076;&#1086;&#1075;&#1086;&#1074;&#1086;&#1088;%20&#1054;&#1055;&#1058;/OPT%202007-2013/Case%20studies/&#1046;&#1087;%20&#1083;&#1080;&#1085;&#1080;&#1103;%20&#1057;&#1077;&#1087;&#1090;&#1077;&#1084;&#1074;&#1088;&#1080;%20&#1055;&#1083;&#1086;&#1074;&#1076;&#1080;&#1074;/&#1057;&#1077;&#1087;&#1090;&#1077;&#1084;&#1074;&#1088;&#1080;%20-%20&#1055;&#1083;&#1086;&#1074;&#1076;&#1080;&#1074;%20&#1080;&#1079;&#1095;&#1080;&#1089;&#1083;&#1077;&#1085;&#1080;&#1103;%20&#1087;&#1086;&#1083;"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https://inteladvisersbg-my.sharepoint.com/personal/t_pavlova_inteladvisers_com/Documents/Tenders/&#1054;&#1094;&#1077;&#1085;&#1082;&#1072;%20&#1054;&#1055;%20&#1058;&#1088;&#1072;&#1085;&#1089;&#1087;&#1086;&#1088;&#1090;/&#1048;&#1079;&#1087;&#1098;&#1083;&#1085;&#1077;&#1085;&#1080;&#1077;%20&#1085;&#1072;%20&#1076;&#1086;&#1075;&#1086;&#1074;&#1086;&#1088;%20&#1054;&#1055;&#1058;/OPT%202007-2013/Case%20studies/&#1046;&#1087;%20&#1083;&#1080;&#1085;&#1080;&#1103;%20&#1057;&#1077;&#1087;&#1090;&#1077;&#1084;&#1074;&#1088;&#1080;%20&#1055;&#1083;&#1086;&#1074;&#1076;&#1080;&#1074;/&#1057;&#1077;&#1087;&#1090;&#1077;&#1084;&#1074;&#1088;&#1080;%20-%20&#1055;&#1083;&#1086;&#1074;&#1076;&#1080;&#1074;%20&#1080;&#1079;&#1095;&#1080;&#1089;&#1083;&#1077;&#1085;&#1080;&#1103;%20&#1087;&#1086;&#1083;" TargetMode="Externa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1"/>
          <c:order val="0"/>
          <c:tx>
            <c:strRef>
              <c:f>Бюджет!$B$9</c:f>
              <c:strCache>
                <c:ptCount val="1"/>
                <c:pt idx="0">
                  <c:v>CF</c:v>
                </c:pt>
              </c:strCache>
            </c:strRef>
          </c:tx>
          <c:spPr>
            <a:solidFill>
              <a:schemeClr val="accent2"/>
            </a:solidFill>
            <a:ln>
              <a:solidFill>
                <a:schemeClr val="bg1"/>
              </a:solidFill>
            </a:ln>
            <a:effectLst/>
            <a:sp3d>
              <a:contourClr>
                <a:schemeClr val="bg1"/>
              </a:contourClr>
            </a:sp3d>
          </c:spPr>
          <c:invertIfNegative val="0"/>
          <c:cat>
            <c:strRef>
              <c:f>Бюджет!$C$7:$D$7</c:f>
              <c:strCache>
                <c:ptCount val="2"/>
                <c:pt idx="0">
                  <c:v>Initial budget</c:v>
                </c:pt>
                <c:pt idx="1">
                  <c:v>Financial performance</c:v>
                </c:pt>
              </c:strCache>
            </c:strRef>
          </c:cat>
          <c:val>
            <c:numRef>
              <c:f>Бюджет!$C$9:$D$9</c:f>
              <c:numCache>
                <c:formatCode>#,##0.00</c:formatCode>
                <c:ptCount val="2"/>
                <c:pt idx="0">
                  <c:v>225023799.56</c:v>
                </c:pt>
                <c:pt idx="1">
                  <c:v>192519295.15000001</c:v>
                </c:pt>
              </c:numCache>
            </c:numRef>
          </c:val>
          <c:extLst>
            <c:ext xmlns:c16="http://schemas.microsoft.com/office/drawing/2014/chart" uri="{C3380CC4-5D6E-409C-BE32-E72D297353CC}">
              <c16:uniqueId val="{00000000-2B91-471C-A05C-00DBBAE6E316}"/>
            </c:ext>
          </c:extLst>
        </c:ser>
        <c:ser>
          <c:idx val="2"/>
          <c:order val="1"/>
          <c:tx>
            <c:strRef>
              <c:f>Бюджет!$B$10</c:f>
              <c:strCache>
                <c:ptCount val="1"/>
                <c:pt idx="0">
                  <c:v>National co-financing</c:v>
                </c:pt>
              </c:strCache>
            </c:strRef>
          </c:tx>
          <c:spPr>
            <a:solidFill>
              <a:schemeClr val="accent3"/>
            </a:solidFill>
            <a:ln>
              <a:solidFill>
                <a:schemeClr val="bg1"/>
              </a:solidFill>
            </a:ln>
            <a:effectLst/>
            <a:sp3d>
              <a:contourClr>
                <a:schemeClr val="bg1"/>
              </a:contourClr>
            </a:sp3d>
          </c:spPr>
          <c:invertIfNegative val="0"/>
          <c:cat>
            <c:strRef>
              <c:f>Бюджет!$C$7:$D$7</c:f>
              <c:strCache>
                <c:ptCount val="2"/>
                <c:pt idx="0">
                  <c:v>Initial budget</c:v>
                </c:pt>
                <c:pt idx="1">
                  <c:v>Financial performance</c:v>
                </c:pt>
              </c:strCache>
            </c:strRef>
          </c:cat>
          <c:val>
            <c:numRef>
              <c:f>Бюджет!$C$10:$D$10</c:f>
              <c:numCache>
                <c:formatCode>#,##0.00</c:formatCode>
                <c:ptCount val="2"/>
                <c:pt idx="0">
                  <c:v>56255949.890000001</c:v>
                </c:pt>
                <c:pt idx="1">
                  <c:v>48129823.740000002</c:v>
                </c:pt>
              </c:numCache>
            </c:numRef>
          </c:val>
          <c:extLst>
            <c:ext xmlns:c16="http://schemas.microsoft.com/office/drawing/2014/chart" uri="{C3380CC4-5D6E-409C-BE32-E72D297353CC}">
              <c16:uniqueId val="{00000001-2B91-471C-A05C-00DBBAE6E316}"/>
            </c:ext>
          </c:extLst>
        </c:ser>
        <c:ser>
          <c:idx val="3"/>
          <c:order val="2"/>
          <c:tx>
            <c:strRef>
              <c:f>Бюджет!$B$11</c:f>
              <c:strCache>
                <c:ptCount val="1"/>
                <c:pt idx="0">
                  <c:v>Other /loans, own funds, etc./</c:v>
                </c:pt>
              </c:strCache>
            </c:strRef>
          </c:tx>
          <c:spPr>
            <a:solidFill>
              <a:schemeClr val="accent4"/>
            </a:solidFill>
            <a:ln>
              <a:solidFill>
                <a:schemeClr val="bg1"/>
              </a:solidFill>
            </a:ln>
            <a:effectLst/>
            <a:sp3d>
              <a:contourClr>
                <a:schemeClr val="bg1"/>
              </a:contourClr>
            </a:sp3d>
          </c:spPr>
          <c:invertIfNegative val="0"/>
          <c:cat>
            <c:strRef>
              <c:f>Бюджет!$C$7:$D$7</c:f>
              <c:strCache>
                <c:ptCount val="2"/>
                <c:pt idx="0">
                  <c:v>Initial budget</c:v>
                </c:pt>
                <c:pt idx="1">
                  <c:v>Financial performance</c:v>
                </c:pt>
              </c:strCache>
            </c:strRef>
          </c:cat>
          <c:val>
            <c:numRef>
              <c:f>Бюджет!$C$11:$D$11</c:f>
              <c:numCache>
                <c:formatCode>#,##0.00</c:formatCode>
                <c:ptCount val="2"/>
                <c:pt idx="0">
                  <c:v>72676043.219999999</c:v>
                </c:pt>
                <c:pt idx="1">
                  <c:v>62178048.030000009</c:v>
                </c:pt>
              </c:numCache>
            </c:numRef>
          </c:val>
          <c:extLst>
            <c:ext xmlns:c16="http://schemas.microsoft.com/office/drawing/2014/chart" uri="{C3380CC4-5D6E-409C-BE32-E72D297353CC}">
              <c16:uniqueId val="{00000002-2B91-471C-A05C-00DBBAE6E316}"/>
            </c:ext>
          </c:extLst>
        </c:ser>
        <c:ser>
          <c:idx val="8"/>
          <c:order val="3"/>
          <c:tx>
            <c:strRef>
              <c:f>Бюджет!$B$16</c:f>
              <c:strCache>
                <c:ptCount val="1"/>
                <c:pt idx="0">
                  <c:v>Total ineligible costs</c:v>
                </c:pt>
              </c:strCache>
            </c:strRef>
          </c:tx>
          <c:spPr>
            <a:solidFill>
              <a:schemeClr val="accent3">
                <a:lumMod val="60000"/>
              </a:schemeClr>
            </a:solidFill>
            <a:ln>
              <a:solidFill>
                <a:schemeClr val="bg1"/>
              </a:solidFill>
            </a:ln>
            <a:effectLst/>
            <a:sp3d>
              <a:contourClr>
                <a:schemeClr val="bg1"/>
              </a:contourClr>
            </a:sp3d>
          </c:spPr>
          <c:invertIfNegative val="0"/>
          <c:cat>
            <c:strRef>
              <c:f>Бюджет!$C$7:$D$7</c:f>
              <c:strCache>
                <c:ptCount val="2"/>
                <c:pt idx="0">
                  <c:v>Initial budget</c:v>
                </c:pt>
                <c:pt idx="1">
                  <c:v>Financial performance</c:v>
                </c:pt>
              </c:strCache>
            </c:strRef>
          </c:cat>
          <c:val>
            <c:numRef>
              <c:f>Бюджет!$C$16:$D$16</c:f>
              <c:numCache>
                <c:formatCode>#,##0.00</c:formatCode>
                <c:ptCount val="2"/>
                <c:pt idx="0">
                  <c:v>70397185.540000007</c:v>
                </c:pt>
                <c:pt idx="1">
                  <c:v>125021373.13</c:v>
                </c:pt>
              </c:numCache>
            </c:numRef>
          </c:val>
          <c:extLst>
            <c:ext xmlns:c16="http://schemas.microsoft.com/office/drawing/2014/chart" uri="{C3380CC4-5D6E-409C-BE32-E72D297353CC}">
              <c16:uniqueId val="{00000003-2B91-471C-A05C-00DBBAE6E316}"/>
            </c:ext>
          </c:extLst>
        </c:ser>
        <c:dLbls>
          <c:showLegendKey val="0"/>
          <c:showVal val="0"/>
          <c:showCatName val="0"/>
          <c:showSerName val="0"/>
          <c:showPercent val="0"/>
          <c:showBubbleSize val="0"/>
        </c:dLbls>
        <c:gapWidth val="150"/>
        <c:shape val="box"/>
        <c:axId val="1448933487"/>
        <c:axId val="1"/>
        <c:axId val="0"/>
      </c:bar3DChart>
      <c:catAx>
        <c:axId val="144893348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2" b="0" i="0" u="none" strike="noStrike" kern="1200" baseline="0">
                <a:solidFill>
                  <a:schemeClr val="tx1">
                    <a:lumMod val="65000"/>
                    <a:lumOff val="35000"/>
                  </a:schemeClr>
                </a:solidFill>
                <a:latin typeface="+mn-lt"/>
                <a:ea typeface="+mn-ea"/>
                <a:cs typeface="+mn-cs"/>
              </a:defRPr>
            </a:pPr>
            <a:endParaRPr lang="bg-BG"/>
          </a:p>
        </c:txPr>
        <c:crossAx val="1"/>
        <c:crosses val="autoZero"/>
        <c:auto val="1"/>
        <c:lblAlgn val="ctr"/>
        <c:lblOffset val="100"/>
        <c:noMultiLvlLbl val="0"/>
      </c:catAx>
      <c:valAx>
        <c:axId val="1"/>
        <c:scaling>
          <c:orientation val="minMax"/>
        </c:scaling>
        <c:delete val="0"/>
        <c:axPos val="l"/>
        <c:majorGridlines>
          <c:spPr>
            <a:ln w="9550"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2" b="0" i="0" u="none" strike="noStrike" kern="1200" baseline="0">
                <a:solidFill>
                  <a:schemeClr val="tx1">
                    <a:lumMod val="65000"/>
                    <a:lumOff val="35000"/>
                  </a:schemeClr>
                </a:solidFill>
                <a:latin typeface="+mn-lt"/>
                <a:ea typeface="+mn-ea"/>
                <a:cs typeface="+mn-cs"/>
              </a:defRPr>
            </a:pPr>
            <a:endParaRPr lang="bg-BG"/>
          </a:p>
        </c:txPr>
        <c:crossAx val="1448933487"/>
        <c:crosses val="autoZero"/>
        <c:crossBetween val="between"/>
      </c:valAx>
      <c:spPr>
        <a:noFill/>
        <a:ln w="25466">
          <a:noFill/>
        </a:ln>
      </c:spPr>
    </c:plotArea>
    <c:legend>
      <c:legendPos val="b"/>
      <c:overlay val="0"/>
      <c:spPr>
        <a:noFill/>
        <a:ln>
          <a:noFill/>
        </a:ln>
        <a:effectLst/>
      </c:spPr>
      <c:txPr>
        <a:bodyPr rot="0" spcFirstLastPara="1" vertOverflow="ellipsis" vert="horz" wrap="square" anchor="ctr" anchorCtr="1"/>
        <a:lstStyle/>
        <a:p>
          <a:pPr>
            <a:defRPr sz="902"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chart>
  <c:spPr>
    <a:solidFill>
      <a:schemeClr val="bg1"/>
    </a:solidFill>
    <a:ln w="9550" cap="flat" cmpd="sng" algn="ctr">
      <a:solidFill>
        <a:schemeClr val="tx1">
          <a:lumMod val="15000"/>
          <a:lumOff val="85000"/>
        </a:schemeClr>
      </a:solidFill>
      <a:round/>
    </a:ln>
    <a:effectLst/>
  </c:spPr>
  <c:txPr>
    <a:bodyPr/>
    <a:lstStyle/>
    <a:p>
      <a:pPr>
        <a:defRPr/>
      </a:pPr>
      <a:endParaRPr lang="bg-BG"/>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59"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r>
              <a:rPr lang="en-US"/>
              <a:t>TOTAL revenue, Stage II, Line1, Lots 1 and 2</a:t>
            </a:r>
            <a:r>
              <a:rPr lang="bg-BG"/>
              <a:t>, </a:t>
            </a:r>
            <a:r>
              <a:rPr lang="en-US"/>
              <a:t>€</a:t>
            </a:r>
            <a:endParaRPr lang="bg-BG"/>
          </a:p>
        </c:rich>
      </c:tx>
      <c:overlay val="0"/>
      <c:spPr>
        <a:noFill/>
        <a:ln>
          <a:noFill/>
        </a:ln>
        <a:effectLst/>
      </c:spPr>
    </c:title>
    <c:autoTitleDeleted val="0"/>
    <c:plotArea>
      <c:layout>
        <c:manualLayout>
          <c:layoutTarget val="inner"/>
          <c:xMode val="edge"/>
          <c:yMode val="edge"/>
          <c:x val="0.26812335375003937"/>
          <c:y val="0.23390013495276654"/>
          <c:w val="0.68300947610335916"/>
          <c:h val="0.48894046138969471"/>
        </c:manualLayout>
      </c:layout>
      <c:lineChart>
        <c:grouping val="standard"/>
        <c:varyColors val="0"/>
        <c:ser>
          <c:idx val="0"/>
          <c:order val="0"/>
          <c:tx>
            <c:strRef>
              <c:f>'приходи_Линя 1, етап ІІ'!$B$91:$D$91</c:f>
              <c:strCache>
                <c:ptCount val="3"/>
                <c:pt idx="0">
                  <c:v>FORECAST 2012</c:v>
                </c:pt>
                <c:pt idx="2">
                  <c:v>€</c:v>
                </c:pt>
              </c:strCache>
            </c:strRef>
          </c:tx>
          <c:spPr>
            <a:ln w="28531" cap="rnd">
              <a:solidFill>
                <a:schemeClr val="accent2">
                  <a:lumMod val="75000"/>
                </a:schemeClr>
              </a:solidFill>
              <a:round/>
            </a:ln>
            <a:effectLst/>
          </c:spPr>
          <c:marker>
            <c:symbol val="none"/>
          </c:marker>
          <c:cat>
            <c:numRef>
              <c:f>'приходи_Линя 1, етап ІІ'!$E$79:$M$79</c:f>
              <c:numCache>
                <c:formatCode>General</c:formatCode>
                <c:ptCount val="7"/>
                <c:pt idx="0">
                  <c:v>2013</c:v>
                </c:pt>
                <c:pt idx="1">
                  <c:v>2014</c:v>
                </c:pt>
                <c:pt idx="2">
                  <c:v>2015</c:v>
                </c:pt>
                <c:pt idx="3">
                  <c:v>2016</c:v>
                </c:pt>
                <c:pt idx="4">
                  <c:v>2017</c:v>
                </c:pt>
                <c:pt idx="5">
                  <c:v>2018</c:v>
                </c:pt>
                <c:pt idx="6">
                  <c:v>2019</c:v>
                </c:pt>
              </c:numCache>
            </c:numRef>
          </c:cat>
          <c:val>
            <c:numRef>
              <c:f>'приходи_Линя 1, етап ІІ'!$E$91:$M$91</c:f>
              <c:numCache>
                <c:formatCode>#,##0</c:formatCode>
                <c:ptCount val="7"/>
                <c:pt idx="0">
                  <c:v>4417956.5838874448</c:v>
                </c:pt>
                <c:pt idx="1">
                  <c:v>8321026.353918599</c:v>
                </c:pt>
                <c:pt idx="2">
                  <c:v>8890167.576990569</c:v>
                </c:pt>
                <c:pt idx="3">
                  <c:v>6956470.6508779693</c:v>
                </c:pt>
                <c:pt idx="4">
                  <c:v>7183217.9260992575</c:v>
                </c:pt>
                <c:pt idx="5">
                  <c:v>7218930.5779595319</c:v>
                </c:pt>
                <c:pt idx="6">
                  <c:v>6502372.4109869311</c:v>
                </c:pt>
              </c:numCache>
            </c:numRef>
          </c:val>
          <c:smooth val="0"/>
          <c:extLst>
            <c:ext xmlns:c16="http://schemas.microsoft.com/office/drawing/2014/chart" uri="{C3380CC4-5D6E-409C-BE32-E72D297353CC}">
              <c16:uniqueId val="{00000000-5387-4DEC-9952-55469391C6E4}"/>
            </c:ext>
          </c:extLst>
        </c:ser>
        <c:ser>
          <c:idx val="1"/>
          <c:order val="1"/>
          <c:tx>
            <c:strRef>
              <c:f>'приходи_Линя 1, етап ІІ'!$B$92:$D$92</c:f>
              <c:strCache>
                <c:ptCount val="3"/>
                <c:pt idx="0">
                  <c:v>RECALCULATED 2020</c:v>
                </c:pt>
                <c:pt idx="2">
                  <c:v>€</c:v>
                </c:pt>
              </c:strCache>
            </c:strRef>
          </c:tx>
          <c:spPr>
            <a:ln w="28531" cap="rnd">
              <a:solidFill>
                <a:srgbClr val="FF6600"/>
              </a:solidFill>
              <a:round/>
            </a:ln>
            <a:effectLst/>
          </c:spPr>
          <c:marker>
            <c:symbol val="none"/>
          </c:marker>
          <c:cat>
            <c:numRef>
              <c:f>'приходи_Линя 1, етап ІІ'!$E$79:$M$79</c:f>
              <c:numCache>
                <c:formatCode>General</c:formatCode>
                <c:ptCount val="7"/>
                <c:pt idx="0">
                  <c:v>2013</c:v>
                </c:pt>
                <c:pt idx="1">
                  <c:v>2014</c:v>
                </c:pt>
                <c:pt idx="2">
                  <c:v>2015</c:v>
                </c:pt>
                <c:pt idx="3">
                  <c:v>2016</c:v>
                </c:pt>
                <c:pt idx="4">
                  <c:v>2017</c:v>
                </c:pt>
                <c:pt idx="5">
                  <c:v>2018</c:v>
                </c:pt>
                <c:pt idx="6">
                  <c:v>2019</c:v>
                </c:pt>
              </c:numCache>
            </c:numRef>
          </c:cat>
          <c:val>
            <c:numRef>
              <c:f>'приходи_Линя 1, етап ІІ'!$E$92:$M$92</c:f>
              <c:numCache>
                <c:formatCode>#,##0</c:formatCode>
                <c:ptCount val="7"/>
                <c:pt idx="0">
                  <c:v>4417956.5838874448</c:v>
                </c:pt>
                <c:pt idx="1">
                  <c:v>8321026.353918599</c:v>
                </c:pt>
                <c:pt idx="2">
                  <c:v>8890167.576990569</c:v>
                </c:pt>
                <c:pt idx="3">
                  <c:v>6457476.9718853412</c:v>
                </c:pt>
                <c:pt idx="4">
                  <c:v>6451909.5788436364</c:v>
                </c:pt>
                <c:pt idx="5">
                  <c:v>6679087.6366573554</c:v>
                </c:pt>
                <c:pt idx="6">
                  <c:v>6896720.2098997934</c:v>
                </c:pt>
              </c:numCache>
            </c:numRef>
          </c:val>
          <c:smooth val="0"/>
          <c:extLst>
            <c:ext xmlns:c16="http://schemas.microsoft.com/office/drawing/2014/chart" uri="{C3380CC4-5D6E-409C-BE32-E72D297353CC}">
              <c16:uniqueId val="{00000001-5387-4DEC-9952-55469391C6E4}"/>
            </c:ext>
          </c:extLst>
        </c:ser>
        <c:dLbls>
          <c:showLegendKey val="0"/>
          <c:showVal val="0"/>
          <c:showCatName val="0"/>
          <c:showSerName val="0"/>
          <c:showPercent val="0"/>
          <c:showBubbleSize val="0"/>
        </c:dLbls>
        <c:smooth val="0"/>
        <c:axId val="1399891599"/>
        <c:axId val="1"/>
      </c:lineChart>
      <c:catAx>
        <c:axId val="1399891599"/>
        <c:scaling>
          <c:orientation val="minMax"/>
        </c:scaling>
        <c:delete val="0"/>
        <c:axPos val="b"/>
        <c:numFmt formatCode="General" sourceLinked="1"/>
        <c:majorTickMark val="none"/>
        <c:minorTickMark val="none"/>
        <c:tickLblPos val="nextTo"/>
        <c:spPr>
          <a:noFill/>
          <a:ln w="9510" cap="flat" cmpd="sng" algn="ctr">
            <a:solidFill>
              <a:schemeClr val="tx1">
                <a:lumMod val="15000"/>
                <a:lumOff val="85000"/>
              </a:schemeClr>
            </a:solidFill>
            <a:round/>
          </a:ln>
          <a:effectLst/>
        </c:spPr>
        <c:txPr>
          <a:bodyPr rot="-60000000" spcFirstLastPara="1" vertOverflow="ellipsis" vert="horz" wrap="square" anchor="ctr" anchorCtr="1"/>
          <a:lstStyle/>
          <a:p>
            <a:pPr>
              <a:defRPr sz="799"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crossAx val="1"/>
        <c:crosses val="autoZero"/>
        <c:auto val="1"/>
        <c:lblAlgn val="ctr"/>
        <c:lblOffset val="100"/>
        <c:noMultiLvlLbl val="0"/>
      </c:catAx>
      <c:valAx>
        <c:axId val="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99"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crossAx val="1399891599"/>
        <c:crosses val="autoZero"/>
        <c:crossBetween val="between"/>
      </c:valAx>
      <c:spPr>
        <a:noFill/>
        <a:ln w="25361">
          <a:noFill/>
        </a:ln>
      </c:spPr>
    </c:plotArea>
    <c:legend>
      <c:legendPos val="b"/>
      <c:layout>
        <c:manualLayout>
          <c:xMode val="edge"/>
          <c:yMode val="edge"/>
          <c:wMode val="edge"/>
          <c:hMode val="edge"/>
          <c:x val="0.24075952574893655"/>
          <c:y val="0.82318260850305103"/>
          <c:w val="0.81254991401936827"/>
          <c:h val="0.98380588502386568"/>
        </c:manualLayout>
      </c:layout>
      <c:overlay val="0"/>
      <c:spPr>
        <a:noFill/>
        <a:ln>
          <a:noFill/>
        </a:ln>
        <a:effectLst/>
      </c:spPr>
      <c:txPr>
        <a:bodyPr rot="0" spcFirstLastPara="1" vertOverflow="ellipsis" vert="horz" wrap="square" anchor="ctr" anchorCtr="1"/>
        <a:lstStyle/>
        <a:p>
          <a:pPr>
            <a:defRPr sz="799"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legend>
    <c:plotVisOnly val="1"/>
    <c:dispBlanksAs val="gap"/>
    <c:showDLblsOverMax val="0"/>
  </c:chart>
  <c:spPr>
    <a:gradFill flip="none" rotWithShape="1">
      <a:gsLst>
        <a:gs pos="0">
          <a:schemeClr val="bg1">
            <a:lumMod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a:ln w="9510" cap="flat" cmpd="sng" algn="ctr">
      <a:solidFill>
        <a:schemeClr val="tx1">
          <a:lumMod val="15000"/>
          <a:lumOff val="85000"/>
        </a:schemeClr>
      </a:solidFill>
      <a:round/>
    </a:ln>
    <a:effectLst/>
  </c:spPr>
  <c:txPr>
    <a:bodyPr/>
    <a:lstStyle/>
    <a:p>
      <a:pPr>
        <a:defRPr sz="799">
          <a:latin typeface="Verdana" panose="020B0604030504040204" pitchFamily="34" charset="0"/>
          <a:ea typeface="Verdana" panose="020B0604030504040204" pitchFamily="34" charset="0"/>
          <a:cs typeface="Verdana" panose="020B0604030504040204" pitchFamily="34" charset="0"/>
        </a:defRPr>
      </a:pPr>
      <a:endParaRPr lang="bg-BG"/>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799"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r>
              <a:rPr lang="en-US" sz="799">
                <a:latin typeface="Verdana" panose="020B0604030504040204" pitchFamily="34" charset="0"/>
                <a:ea typeface="Verdana" panose="020B0604030504040204" pitchFamily="34" charset="0"/>
                <a:cs typeface="Verdana" panose="020B0604030504040204" pitchFamily="34" charset="0"/>
              </a:rPr>
              <a:t>Incremental revenue without compensations</a:t>
            </a:r>
            <a:r>
              <a:rPr lang="bg-BG" sz="799">
                <a:latin typeface="Verdana" panose="020B0604030504040204" pitchFamily="34" charset="0"/>
                <a:ea typeface="Verdana" panose="020B0604030504040204" pitchFamily="34" charset="0"/>
                <a:cs typeface="Verdana" panose="020B0604030504040204" pitchFamily="34" charset="0"/>
              </a:rPr>
              <a:t>,</a:t>
            </a:r>
            <a:r>
              <a:rPr lang="en-US" sz="799">
                <a:latin typeface="Verdana" panose="020B0604030504040204" pitchFamily="34" charset="0"/>
                <a:ea typeface="Verdana" panose="020B0604030504040204" pitchFamily="34" charset="0"/>
                <a:cs typeface="Verdana" panose="020B0604030504040204" pitchFamily="34" charset="0"/>
              </a:rPr>
              <a:t> Stage II, Line1, Lots 1 and 2, € </a:t>
            </a:r>
          </a:p>
        </c:rich>
      </c:tx>
      <c:layout>
        <c:manualLayout>
          <c:xMode val="edge"/>
          <c:yMode val="edge"/>
          <c:x val="0.12415161885683017"/>
          <c:y val="0"/>
        </c:manualLayout>
      </c:layout>
      <c:overlay val="0"/>
      <c:spPr>
        <a:noFill/>
        <a:ln>
          <a:noFill/>
        </a:ln>
        <a:effectLst/>
      </c:spPr>
    </c:title>
    <c:autoTitleDeleted val="0"/>
    <c:plotArea>
      <c:layout>
        <c:manualLayout>
          <c:layoutTarget val="inner"/>
          <c:xMode val="edge"/>
          <c:yMode val="edge"/>
          <c:x val="0.23299896898750927"/>
          <c:y val="0.19922389448154423"/>
          <c:w val="0.83166132408214188"/>
          <c:h val="0.51746170969135186"/>
        </c:manualLayout>
      </c:layout>
      <c:lineChart>
        <c:grouping val="standard"/>
        <c:varyColors val="0"/>
        <c:ser>
          <c:idx val="0"/>
          <c:order val="0"/>
          <c:tx>
            <c:strRef>
              <c:f>'приходи_Линя 1, етап ІІ'!$B$86:$E$86</c:f>
              <c:strCache>
                <c:ptCount val="4"/>
                <c:pt idx="0">
                  <c:v>FORECAST 2012</c:v>
                </c:pt>
                <c:pt idx="2">
                  <c:v>€</c:v>
                </c:pt>
              </c:strCache>
            </c:strRef>
          </c:tx>
          <c:spPr>
            <a:ln w="28534" cap="rnd">
              <a:solidFill>
                <a:schemeClr val="accent1"/>
              </a:solidFill>
              <a:round/>
            </a:ln>
            <a:effectLst/>
          </c:spPr>
          <c:marker>
            <c:symbol val="none"/>
          </c:marker>
          <c:cat>
            <c:numRef>
              <c:f>'приходи_Линя 1, етап ІІ'!$F$74:$M$74</c:f>
              <c:numCache>
                <c:formatCode>General</c:formatCode>
                <c:ptCount val="7"/>
                <c:pt idx="0">
                  <c:v>2013</c:v>
                </c:pt>
                <c:pt idx="1">
                  <c:v>2014</c:v>
                </c:pt>
                <c:pt idx="2">
                  <c:v>2015</c:v>
                </c:pt>
                <c:pt idx="3">
                  <c:v>2016</c:v>
                </c:pt>
                <c:pt idx="4">
                  <c:v>2017</c:v>
                </c:pt>
                <c:pt idx="5">
                  <c:v>2018</c:v>
                </c:pt>
                <c:pt idx="6">
                  <c:v>2019</c:v>
                </c:pt>
              </c:numCache>
            </c:numRef>
          </c:cat>
          <c:val>
            <c:numRef>
              <c:f>'приходи_Линя 1, етап ІІ'!$F$86:$M$86</c:f>
              <c:numCache>
                <c:formatCode>#,##0</c:formatCode>
                <c:ptCount val="7"/>
                <c:pt idx="0">
                  <c:v>4417956.5838874448</c:v>
                </c:pt>
                <c:pt idx="1">
                  <c:v>6013643.821394898</c:v>
                </c:pt>
                <c:pt idx="2">
                  <c:v>6270893.967645308</c:v>
                </c:pt>
                <c:pt idx="3">
                  <c:v>5714667.7406398673</c:v>
                </c:pt>
                <c:pt idx="4">
                  <c:v>5933478.1854466815</c:v>
                </c:pt>
                <c:pt idx="5">
                  <c:v>5961781.0463435668</c:v>
                </c:pt>
                <c:pt idx="6">
                  <c:v>5704265.7958808197</c:v>
                </c:pt>
              </c:numCache>
            </c:numRef>
          </c:val>
          <c:smooth val="0"/>
          <c:extLst>
            <c:ext xmlns:c16="http://schemas.microsoft.com/office/drawing/2014/chart" uri="{C3380CC4-5D6E-409C-BE32-E72D297353CC}">
              <c16:uniqueId val="{00000000-9A13-472F-9DAD-BBED3E0FC16E}"/>
            </c:ext>
          </c:extLst>
        </c:ser>
        <c:ser>
          <c:idx val="1"/>
          <c:order val="1"/>
          <c:tx>
            <c:strRef>
              <c:f>'приходи_Линя 1, етап ІІ'!$B$87:$E$87</c:f>
              <c:strCache>
                <c:ptCount val="4"/>
                <c:pt idx="0">
                  <c:v>RECALCULATED 2020</c:v>
                </c:pt>
                <c:pt idx="2">
                  <c:v>€</c:v>
                </c:pt>
              </c:strCache>
            </c:strRef>
          </c:tx>
          <c:spPr>
            <a:ln w="28534" cap="rnd">
              <a:solidFill>
                <a:srgbClr val="D3570B"/>
              </a:solidFill>
              <a:round/>
            </a:ln>
            <a:effectLst/>
          </c:spPr>
          <c:marker>
            <c:symbol val="none"/>
          </c:marker>
          <c:cat>
            <c:numRef>
              <c:f>'приходи_Линя 1, етап ІІ'!$F$74:$M$74</c:f>
              <c:numCache>
                <c:formatCode>General</c:formatCode>
                <c:ptCount val="7"/>
                <c:pt idx="0">
                  <c:v>2013</c:v>
                </c:pt>
                <c:pt idx="1">
                  <c:v>2014</c:v>
                </c:pt>
                <c:pt idx="2">
                  <c:v>2015</c:v>
                </c:pt>
                <c:pt idx="3">
                  <c:v>2016</c:v>
                </c:pt>
                <c:pt idx="4">
                  <c:v>2017</c:v>
                </c:pt>
                <c:pt idx="5">
                  <c:v>2018</c:v>
                </c:pt>
                <c:pt idx="6">
                  <c:v>2019</c:v>
                </c:pt>
              </c:numCache>
            </c:numRef>
          </c:cat>
          <c:val>
            <c:numRef>
              <c:f>'приходи_Линя 1, етап ІІ'!$F$87:$M$87</c:f>
              <c:numCache>
                <c:formatCode>#,##0</c:formatCode>
                <c:ptCount val="7"/>
                <c:pt idx="0">
                  <c:v>4417956.5838874448</c:v>
                </c:pt>
                <c:pt idx="1">
                  <c:v>6013643.821394898</c:v>
                </c:pt>
                <c:pt idx="2">
                  <c:v>6270893.967645308</c:v>
                </c:pt>
                <c:pt idx="3">
                  <c:v>3713485.3540044418</c:v>
                </c:pt>
                <c:pt idx="4">
                  <c:v>3996210.4413930401</c:v>
                </c:pt>
                <c:pt idx="5">
                  <c:v>3733857.8160696765</c:v>
                </c:pt>
                <c:pt idx="6">
                  <c:v>3359255.729858072</c:v>
                </c:pt>
              </c:numCache>
            </c:numRef>
          </c:val>
          <c:smooth val="0"/>
          <c:extLst>
            <c:ext xmlns:c16="http://schemas.microsoft.com/office/drawing/2014/chart" uri="{C3380CC4-5D6E-409C-BE32-E72D297353CC}">
              <c16:uniqueId val="{00000001-9A13-472F-9DAD-BBED3E0FC16E}"/>
            </c:ext>
          </c:extLst>
        </c:ser>
        <c:dLbls>
          <c:showLegendKey val="0"/>
          <c:showVal val="0"/>
          <c:showCatName val="0"/>
          <c:showSerName val="0"/>
          <c:showPercent val="0"/>
          <c:showBubbleSize val="0"/>
        </c:dLbls>
        <c:smooth val="0"/>
        <c:axId val="1399819631"/>
        <c:axId val="1"/>
      </c:lineChart>
      <c:catAx>
        <c:axId val="1399819631"/>
        <c:scaling>
          <c:orientation val="minMax"/>
        </c:scaling>
        <c:delete val="0"/>
        <c:axPos val="b"/>
        <c:numFmt formatCode="General" sourceLinked="1"/>
        <c:majorTickMark val="none"/>
        <c:minorTickMark val="none"/>
        <c:tickLblPos val="nextTo"/>
        <c:spPr>
          <a:noFill/>
          <a:ln w="9511" cap="flat" cmpd="sng" algn="ctr">
            <a:solidFill>
              <a:schemeClr val="tx1">
                <a:lumMod val="15000"/>
                <a:lumOff val="85000"/>
              </a:schemeClr>
            </a:solidFill>
            <a:round/>
          </a:ln>
          <a:effectLst/>
        </c:spPr>
        <c:txPr>
          <a:bodyPr rot="-60000000" spcFirstLastPara="1" vertOverflow="ellipsis" vert="horz" wrap="square" anchor="ctr" anchorCtr="1"/>
          <a:lstStyle/>
          <a:p>
            <a:pPr>
              <a:defRPr sz="799"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crossAx val="1"/>
        <c:crosses val="autoZero"/>
        <c:auto val="1"/>
        <c:lblAlgn val="ctr"/>
        <c:lblOffset val="100"/>
        <c:noMultiLvlLbl val="0"/>
      </c:catAx>
      <c:valAx>
        <c:axId val="1"/>
        <c:scaling>
          <c:orientation val="minMax"/>
        </c:scaling>
        <c:delete val="0"/>
        <c:axPos val="l"/>
        <c:majorGridlines>
          <c:spPr>
            <a:ln w="9511"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99"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crossAx val="1399819631"/>
        <c:crosses val="autoZero"/>
        <c:crossBetween val="between"/>
      </c:valAx>
      <c:spPr>
        <a:noFill/>
        <a:ln w="25363">
          <a:noFill/>
        </a:ln>
      </c:spPr>
    </c:plotArea>
    <c:legend>
      <c:legendPos val="b"/>
      <c:layout>
        <c:manualLayout>
          <c:xMode val="edge"/>
          <c:yMode val="edge"/>
          <c:wMode val="edge"/>
          <c:hMode val="edge"/>
          <c:x val="9.6272965879265079E-2"/>
          <c:y val="0.85001805154102572"/>
          <c:w val="0.88113853259508623"/>
          <c:h val="0.98746049148919679"/>
        </c:manualLayout>
      </c:layout>
      <c:overlay val="0"/>
      <c:spPr>
        <a:noFill/>
        <a:ln>
          <a:noFill/>
        </a:ln>
        <a:effectLst/>
      </c:spPr>
      <c:txPr>
        <a:bodyPr rot="0" spcFirstLastPara="1" vertOverflow="ellipsis" vert="horz" wrap="square" anchor="ctr" anchorCtr="1"/>
        <a:lstStyle/>
        <a:p>
          <a:pPr>
            <a:defRPr sz="799"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legend>
    <c:plotVisOnly val="1"/>
    <c:dispBlanksAs val="gap"/>
    <c:showDLblsOverMax val="0"/>
  </c:chart>
  <c:spPr>
    <a:gradFill flip="none" rotWithShape="1">
      <a:gsLst>
        <a:gs pos="0">
          <a:schemeClr val="bg1">
            <a:lumMod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a:ln w="9511" cap="flat" cmpd="sng" algn="ctr">
      <a:solidFill>
        <a:schemeClr val="tx1">
          <a:lumMod val="15000"/>
          <a:lumOff val="85000"/>
        </a:schemeClr>
      </a:solidFill>
      <a:round/>
    </a:ln>
    <a:effectLst/>
  </c:spPr>
  <c:txPr>
    <a:bodyPr/>
    <a:lstStyle/>
    <a:p>
      <a:pPr>
        <a:defRPr/>
      </a:pPr>
      <a:endParaRPr lang="bg-BG"/>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'разходи_Линия 1, етап ІІ'!$C$93:$E$93</c:f>
              <c:strCache>
                <c:ptCount val="3"/>
                <c:pt idx="0">
                  <c:v>FORECAST 2012</c:v>
                </c:pt>
                <c:pt idx="1">
                  <c:v>€</c:v>
                </c:pt>
                <c:pt idx="2">
                  <c:v>Operating Costs</c:v>
                </c:pt>
              </c:strCache>
            </c:strRef>
          </c:tx>
          <c:spPr>
            <a:ln w="28520" cap="rnd">
              <a:solidFill>
                <a:schemeClr val="accent2">
                  <a:lumMod val="75000"/>
                </a:schemeClr>
              </a:solidFill>
              <a:round/>
            </a:ln>
            <a:effectLst/>
          </c:spPr>
          <c:marker>
            <c:symbol val="none"/>
          </c:marker>
          <c:cat>
            <c:numRef>
              <c:f>'разходи_Линия 1, етап ІІ'!$H$87:$N$87</c:f>
              <c:numCache>
                <c:formatCode>General</c:formatCode>
                <c:ptCount val="7"/>
                <c:pt idx="0">
                  <c:v>2013</c:v>
                </c:pt>
                <c:pt idx="1">
                  <c:v>2014</c:v>
                </c:pt>
                <c:pt idx="2">
                  <c:v>2015</c:v>
                </c:pt>
                <c:pt idx="3">
                  <c:v>2016</c:v>
                </c:pt>
                <c:pt idx="4">
                  <c:v>2017</c:v>
                </c:pt>
                <c:pt idx="5">
                  <c:v>2018</c:v>
                </c:pt>
                <c:pt idx="6">
                  <c:v>2019</c:v>
                </c:pt>
              </c:numCache>
            </c:numRef>
          </c:cat>
          <c:val>
            <c:numRef>
              <c:f>'разходи_Линия 1, етап ІІ'!$H$93:$N$93</c:f>
              <c:numCache>
                <c:formatCode>#,##0_ ;\-#,##0\ </c:formatCode>
                <c:ptCount val="7"/>
                <c:pt idx="0">
                  <c:v>7214947.3644496277</c:v>
                </c:pt>
                <c:pt idx="1">
                  <c:v>5605126.8694173135</c:v>
                </c:pt>
                <c:pt idx="2">
                  <c:v>8872900.3953057081</c:v>
                </c:pt>
                <c:pt idx="3">
                  <c:v>8483578.4305185974</c:v>
                </c:pt>
                <c:pt idx="4">
                  <c:v>8688065.8647939824</c:v>
                </c:pt>
                <c:pt idx="5">
                  <c:v>8085448.2052617967</c:v>
                </c:pt>
                <c:pt idx="6">
                  <c:v>8166998.1153129153</c:v>
                </c:pt>
              </c:numCache>
            </c:numRef>
          </c:val>
          <c:smooth val="0"/>
          <c:extLst>
            <c:ext xmlns:c16="http://schemas.microsoft.com/office/drawing/2014/chart" uri="{C3380CC4-5D6E-409C-BE32-E72D297353CC}">
              <c16:uniqueId val="{00000000-07B7-4B62-9AA1-C5F9BE52D694}"/>
            </c:ext>
          </c:extLst>
        </c:ser>
        <c:ser>
          <c:idx val="1"/>
          <c:order val="1"/>
          <c:tx>
            <c:strRef>
              <c:f>'разходи_Линия 1, етап ІІ'!$C$94:$E$94</c:f>
              <c:strCache>
                <c:ptCount val="3"/>
                <c:pt idx="0">
                  <c:v>RECALCULATED 2020</c:v>
                </c:pt>
                <c:pt idx="1">
                  <c:v>€</c:v>
                </c:pt>
              </c:strCache>
            </c:strRef>
          </c:tx>
          <c:spPr>
            <a:ln w="28520" cap="rnd">
              <a:solidFill>
                <a:srgbClr val="FF6600"/>
              </a:solidFill>
              <a:round/>
            </a:ln>
            <a:effectLst/>
          </c:spPr>
          <c:marker>
            <c:symbol val="none"/>
          </c:marker>
          <c:cat>
            <c:numRef>
              <c:f>'разходи_Линия 1, етап ІІ'!$H$87:$N$87</c:f>
              <c:numCache>
                <c:formatCode>General</c:formatCode>
                <c:ptCount val="7"/>
                <c:pt idx="0">
                  <c:v>2013</c:v>
                </c:pt>
                <c:pt idx="1">
                  <c:v>2014</c:v>
                </c:pt>
                <c:pt idx="2">
                  <c:v>2015</c:v>
                </c:pt>
                <c:pt idx="3">
                  <c:v>2016</c:v>
                </c:pt>
                <c:pt idx="4">
                  <c:v>2017</c:v>
                </c:pt>
                <c:pt idx="5">
                  <c:v>2018</c:v>
                </c:pt>
                <c:pt idx="6">
                  <c:v>2019</c:v>
                </c:pt>
              </c:numCache>
            </c:numRef>
          </c:cat>
          <c:val>
            <c:numRef>
              <c:f>'разходи_Линия 1, етап ІІ'!$H$94:$N$94</c:f>
              <c:numCache>
                <c:formatCode>#,##0_ ;\-#,##0\ </c:formatCode>
                <c:ptCount val="7"/>
                <c:pt idx="0">
                  <c:v>5040083.4539470524</c:v>
                </c:pt>
                <c:pt idx="1">
                  <c:v>5055316.081511572</c:v>
                </c:pt>
                <c:pt idx="2">
                  <c:v>4837366.5494986679</c:v>
                </c:pt>
                <c:pt idx="3">
                  <c:v>5714631.7509599887</c:v>
                </c:pt>
                <c:pt idx="4">
                  <c:v>6370275.0023538163</c:v>
                </c:pt>
                <c:pt idx="5">
                  <c:v>6373132.1709391149</c:v>
                </c:pt>
                <c:pt idx="6">
                  <c:v>6945803.0440451428</c:v>
                </c:pt>
              </c:numCache>
            </c:numRef>
          </c:val>
          <c:smooth val="0"/>
          <c:extLst>
            <c:ext xmlns:c16="http://schemas.microsoft.com/office/drawing/2014/chart" uri="{C3380CC4-5D6E-409C-BE32-E72D297353CC}">
              <c16:uniqueId val="{00000001-07B7-4B62-9AA1-C5F9BE52D694}"/>
            </c:ext>
          </c:extLst>
        </c:ser>
        <c:dLbls>
          <c:showLegendKey val="0"/>
          <c:showVal val="0"/>
          <c:showCatName val="0"/>
          <c:showSerName val="0"/>
          <c:showPercent val="0"/>
          <c:showBubbleSize val="0"/>
        </c:dLbls>
        <c:smooth val="0"/>
        <c:axId val="1399702735"/>
        <c:axId val="1"/>
      </c:lineChart>
      <c:catAx>
        <c:axId val="1399702735"/>
        <c:scaling>
          <c:orientation val="minMax"/>
        </c:scaling>
        <c:delete val="0"/>
        <c:axPos val="b"/>
        <c:numFmt formatCode="General" sourceLinked="1"/>
        <c:majorTickMark val="none"/>
        <c:minorTickMark val="none"/>
        <c:tickLblPos val="nextTo"/>
        <c:spPr>
          <a:noFill/>
          <a:ln w="9507" cap="flat" cmpd="sng" algn="ctr">
            <a:solidFill>
              <a:schemeClr val="tx1">
                <a:lumMod val="15000"/>
                <a:lumOff val="85000"/>
              </a:schemeClr>
            </a:solidFill>
            <a:round/>
          </a:ln>
          <a:effectLst/>
        </c:spPr>
        <c:txPr>
          <a:bodyPr rot="-60000000" spcFirstLastPara="1" vertOverflow="ellipsis" vert="horz" wrap="square" anchor="ctr" anchorCtr="1"/>
          <a:lstStyle/>
          <a:p>
            <a:pPr>
              <a:defRPr sz="798"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crossAx val="1"/>
        <c:crosses val="autoZero"/>
        <c:auto val="1"/>
        <c:lblAlgn val="ctr"/>
        <c:lblOffset val="100"/>
        <c:noMultiLvlLbl val="0"/>
      </c:catAx>
      <c:valAx>
        <c:axId val="1"/>
        <c:scaling>
          <c:orientation val="minMax"/>
        </c:scaling>
        <c:delete val="0"/>
        <c:axPos val="l"/>
        <c:numFmt formatCode="#,##0_ ;\-#,##0\ " sourceLinked="1"/>
        <c:majorTickMark val="none"/>
        <c:minorTickMark val="none"/>
        <c:tickLblPos val="nextTo"/>
        <c:spPr>
          <a:noFill/>
          <a:ln>
            <a:noFill/>
          </a:ln>
          <a:effectLst/>
        </c:spPr>
        <c:txPr>
          <a:bodyPr rot="-60000000" spcFirstLastPara="1" vertOverflow="ellipsis" vert="horz" wrap="square" anchor="ctr" anchorCtr="1"/>
          <a:lstStyle/>
          <a:p>
            <a:pPr>
              <a:defRPr sz="798"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crossAx val="1399702735"/>
        <c:crosses val="autoZero"/>
        <c:crossBetween val="between"/>
      </c:valAx>
      <c:spPr>
        <a:noFill/>
        <a:ln w="25351">
          <a:noFill/>
        </a:ln>
      </c:spPr>
    </c:plotArea>
    <c:legend>
      <c:legendPos val="b"/>
      <c:overlay val="0"/>
      <c:spPr>
        <a:noFill/>
        <a:ln>
          <a:noFill/>
        </a:ln>
        <a:effectLst/>
      </c:spPr>
      <c:txPr>
        <a:bodyPr rot="0" spcFirstLastPara="1" vertOverflow="ellipsis" vert="horz" wrap="square" anchor="ctr" anchorCtr="1"/>
        <a:lstStyle/>
        <a:p>
          <a:pPr>
            <a:defRPr sz="798"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legend>
    <c:plotVisOnly val="1"/>
    <c:dispBlanksAs val="gap"/>
    <c:showDLblsOverMax val="0"/>
  </c:chart>
  <c:spPr>
    <a:gradFill flip="none" rotWithShape="1">
      <a:gsLst>
        <a:gs pos="37000">
          <a:schemeClr val="bg1">
            <a:lumMod val="95000"/>
          </a:schemeClr>
        </a:gs>
        <a:gs pos="0">
          <a:schemeClr val="bg1">
            <a:lumMod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a:ln w="9507" cap="flat" cmpd="sng" algn="ctr">
      <a:solidFill>
        <a:schemeClr val="tx1">
          <a:lumMod val="15000"/>
          <a:lumOff val="85000"/>
        </a:schemeClr>
      </a:solidFill>
      <a:round/>
    </a:ln>
    <a:effectLst/>
  </c:spPr>
  <c:txPr>
    <a:bodyPr/>
    <a:lstStyle/>
    <a:p>
      <a:pPr>
        <a:defRPr sz="798">
          <a:latin typeface="Verdana" panose="020B0604030504040204" pitchFamily="34" charset="0"/>
          <a:ea typeface="Verdana" panose="020B0604030504040204" pitchFamily="34" charset="0"/>
          <a:cs typeface="Verdana" panose="020B0604030504040204" pitchFamily="34" charset="0"/>
        </a:defRPr>
      </a:pPr>
      <a:endParaRPr lang="bg-BG"/>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r>
              <a:rPr lang="en-US"/>
              <a:t>Real revenues/costs comparison for Stage II, Line1, Lots 1 and 2</a:t>
            </a:r>
            <a:r>
              <a:rPr lang="bg-BG"/>
              <a:t>, </a:t>
            </a:r>
            <a:r>
              <a:rPr lang="en-US"/>
              <a:t>€</a:t>
            </a:r>
          </a:p>
        </c:rich>
      </c:tx>
      <c:overlay val="0"/>
      <c:spPr>
        <a:noFill/>
        <a:ln>
          <a:noFill/>
        </a:ln>
        <a:effectLst/>
      </c:spPr>
    </c:title>
    <c:autoTitleDeleted val="0"/>
    <c:plotArea>
      <c:layout/>
      <c:lineChart>
        <c:grouping val="standard"/>
        <c:varyColors val="0"/>
        <c:ser>
          <c:idx val="0"/>
          <c:order val="0"/>
          <c:tx>
            <c:strRef>
              <c:f>'разходи_Линия 1, етап ІІ'!$C$125:$D$125</c:f>
              <c:strCache>
                <c:ptCount val="2"/>
                <c:pt idx="0">
                  <c:v>revenues</c:v>
                </c:pt>
                <c:pt idx="1">
                  <c:v>€</c:v>
                </c:pt>
              </c:strCache>
            </c:strRef>
          </c:tx>
          <c:spPr>
            <a:ln w="28567" cap="rnd">
              <a:solidFill>
                <a:schemeClr val="accent2">
                  <a:lumMod val="75000"/>
                </a:schemeClr>
              </a:solidFill>
              <a:round/>
            </a:ln>
            <a:effectLst/>
          </c:spPr>
          <c:marker>
            <c:symbol val="none"/>
          </c:marker>
          <c:cat>
            <c:numRef>
              <c:f>'разходи_Линия 1, етап ІІ'!$E$119:$M$119</c:f>
              <c:numCache>
                <c:formatCode>General</c:formatCode>
                <c:ptCount val="7"/>
                <c:pt idx="0">
                  <c:v>2013</c:v>
                </c:pt>
                <c:pt idx="1">
                  <c:v>2014</c:v>
                </c:pt>
                <c:pt idx="2">
                  <c:v>2015</c:v>
                </c:pt>
                <c:pt idx="3">
                  <c:v>2016</c:v>
                </c:pt>
                <c:pt idx="4">
                  <c:v>2017</c:v>
                </c:pt>
                <c:pt idx="5">
                  <c:v>2018</c:v>
                </c:pt>
                <c:pt idx="6">
                  <c:v>2019</c:v>
                </c:pt>
              </c:numCache>
            </c:numRef>
          </c:cat>
          <c:val>
            <c:numRef>
              <c:f>'разходи_Линия 1, етап ІІ'!$E$125:$M$125</c:f>
              <c:numCache>
                <c:formatCode>#,##0</c:formatCode>
                <c:ptCount val="7"/>
                <c:pt idx="0">
                  <c:v>4417956.5838874448</c:v>
                </c:pt>
                <c:pt idx="1">
                  <c:v>8321026.353918599</c:v>
                </c:pt>
                <c:pt idx="2">
                  <c:v>8890167.576990569</c:v>
                </c:pt>
                <c:pt idx="3">
                  <c:v>6457476.9718853412</c:v>
                </c:pt>
                <c:pt idx="4">
                  <c:v>6451909.5788436364</c:v>
                </c:pt>
                <c:pt idx="5">
                  <c:v>6679087.6366573554</c:v>
                </c:pt>
                <c:pt idx="6">
                  <c:v>6896720.2098997934</c:v>
                </c:pt>
              </c:numCache>
            </c:numRef>
          </c:val>
          <c:smooth val="0"/>
          <c:extLst>
            <c:ext xmlns:c16="http://schemas.microsoft.com/office/drawing/2014/chart" uri="{C3380CC4-5D6E-409C-BE32-E72D297353CC}">
              <c16:uniqueId val="{00000000-1599-439B-B907-6C1FDB2992B0}"/>
            </c:ext>
          </c:extLst>
        </c:ser>
        <c:ser>
          <c:idx val="1"/>
          <c:order val="1"/>
          <c:tx>
            <c:strRef>
              <c:f>'разходи_Линия 1, етап ІІ'!$C$126:$D$126</c:f>
              <c:strCache>
                <c:ptCount val="2"/>
                <c:pt idx="0">
                  <c:v>costs</c:v>
                </c:pt>
                <c:pt idx="1">
                  <c:v>€</c:v>
                </c:pt>
              </c:strCache>
            </c:strRef>
          </c:tx>
          <c:spPr>
            <a:ln w="28567" cap="rnd">
              <a:solidFill>
                <a:srgbClr val="FF6600"/>
              </a:solidFill>
              <a:round/>
            </a:ln>
            <a:effectLst/>
          </c:spPr>
          <c:marker>
            <c:symbol val="none"/>
          </c:marker>
          <c:cat>
            <c:numRef>
              <c:f>'разходи_Линия 1, етап ІІ'!$E$119:$M$119</c:f>
              <c:numCache>
                <c:formatCode>General</c:formatCode>
                <c:ptCount val="7"/>
                <c:pt idx="0">
                  <c:v>2013</c:v>
                </c:pt>
                <c:pt idx="1">
                  <c:v>2014</c:v>
                </c:pt>
                <c:pt idx="2">
                  <c:v>2015</c:v>
                </c:pt>
                <c:pt idx="3">
                  <c:v>2016</c:v>
                </c:pt>
                <c:pt idx="4">
                  <c:v>2017</c:v>
                </c:pt>
                <c:pt idx="5">
                  <c:v>2018</c:v>
                </c:pt>
                <c:pt idx="6">
                  <c:v>2019</c:v>
                </c:pt>
              </c:numCache>
            </c:numRef>
          </c:cat>
          <c:val>
            <c:numRef>
              <c:f>'разходи_Линия 1, етап ІІ'!$E$126:$M$126</c:f>
              <c:numCache>
                <c:formatCode>_(* #,##0_);_(* \(#,##0\);_(* "-"_);_(@_)</c:formatCode>
                <c:ptCount val="7"/>
                <c:pt idx="0">
                  <c:v>5040083.4539470524</c:v>
                </c:pt>
                <c:pt idx="1">
                  <c:v>5055316.081511572</c:v>
                </c:pt>
                <c:pt idx="2">
                  <c:v>4837366.5494986679</c:v>
                </c:pt>
                <c:pt idx="3">
                  <c:v>5714631.7509599887</c:v>
                </c:pt>
                <c:pt idx="4">
                  <c:v>6370275.0023538163</c:v>
                </c:pt>
                <c:pt idx="5">
                  <c:v>6373132.1709391149</c:v>
                </c:pt>
                <c:pt idx="6">
                  <c:v>6945803.0440451428</c:v>
                </c:pt>
              </c:numCache>
            </c:numRef>
          </c:val>
          <c:smooth val="0"/>
          <c:extLst>
            <c:ext xmlns:c16="http://schemas.microsoft.com/office/drawing/2014/chart" uri="{C3380CC4-5D6E-409C-BE32-E72D297353CC}">
              <c16:uniqueId val="{00000001-1599-439B-B907-6C1FDB2992B0}"/>
            </c:ext>
          </c:extLst>
        </c:ser>
        <c:dLbls>
          <c:showLegendKey val="0"/>
          <c:showVal val="0"/>
          <c:showCatName val="0"/>
          <c:showSerName val="0"/>
          <c:showPercent val="0"/>
          <c:showBubbleSize val="0"/>
        </c:dLbls>
        <c:smooth val="0"/>
        <c:axId val="1399583039"/>
        <c:axId val="1"/>
      </c:lineChart>
      <c:catAx>
        <c:axId val="1399583039"/>
        <c:scaling>
          <c:orientation val="minMax"/>
        </c:scaling>
        <c:delete val="0"/>
        <c:axPos val="b"/>
        <c:numFmt formatCode="General" sourceLinked="1"/>
        <c:majorTickMark val="none"/>
        <c:minorTickMark val="none"/>
        <c:tickLblPos val="nextTo"/>
        <c:spPr>
          <a:noFill/>
          <a:ln w="9522"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crossAx val="1"/>
        <c:crosses val="autoZero"/>
        <c:auto val="1"/>
        <c:lblAlgn val="ctr"/>
        <c:lblOffset val="100"/>
        <c:noMultiLvlLbl val="0"/>
      </c:catAx>
      <c:valAx>
        <c:axId val="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crossAx val="1399583039"/>
        <c:crosses val="autoZero"/>
        <c:crossBetween val="between"/>
      </c:valAx>
      <c:spPr>
        <a:noFill/>
        <a:ln w="25393">
          <a:noFill/>
        </a:ln>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legend>
    <c:plotVisOnly val="1"/>
    <c:dispBlanksAs val="gap"/>
    <c:showDLblsOverMax val="0"/>
  </c:chart>
  <c:spPr>
    <a:gradFill flip="none" rotWithShape="1">
      <a:gsLst>
        <a:gs pos="0">
          <a:schemeClr val="bg1">
            <a:lumMod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a:ln w="9522" cap="flat" cmpd="sng" algn="ctr">
      <a:solidFill>
        <a:schemeClr val="tx1">
          <a:lumMod val="15000"/>
          <a:lumOff val="85000"/>
        </a:schemeClr>
      </a:solidFill>
      <a:round/>
    </a:ln>
    <a:effectLst/>
  </c:spPr>
  <c:txPr>
    <a:bodyPr/>
    <a:lstStyle/>
    <a:p>
      <a:pPr>
        <a:defRPr sz="800">
          <a:latin typeface="Verdana" panose="020B0604030504040204" pitchFamily="34" charset="0"/>
          <a:ea typeface="Verdana" panose="020B0604030504040204" pitchFamily="34" charset="0"/>
          <a:cs typeface="Verdana" panose="020B0604030504040204" pitchFamily="34" charset="0"/>
        </a:defRPr>
      </a:pPr>
      <a:endParaRPr lang="bg-BG"/>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sz="998" b="1" i="0" u="none" strike="noStrike" kern="1200" spc="0" baseline="0">
                <a:solidFill>
                  <a:schemeClr val="tx1">
                    <a:lumMod val="65000"/>
                    <a:lumOff val="35000"/>
                  </a:schemeClr>
                </a:solidFill>
                <a:latin typeface="Calibri body"/>
                <a:ea typeface="Verdana" panose="020B0604030504040204" pitchFamily="34" charset="0"/>
                <a:cs typeface="Verdana" panose="020B0604030504040204" pitchFamily="34" charset="0"/>
              </a:defRPr>
            </a:pPr>
            <a:r>
              <a:rPr lang="en-US" sz="999">
                <a:latin typeface="Calibri body"/>
              </a:rPr>
              <a:t>CBA - Economic benefis </a:t>
            </a:r>
            <a:r>
              <a:rPr lang="en-US" sz="999">
                <a:solidFill>
                  <a:srgbClr val="FFC000"/>
                </a:solidFill>
                <a:latin typeface="Calibri body"/>
              </a:rPr>
              <a:t>shares</a:t>
            </a:r>
          </a:p>
          <a:p>
            <a:pPr algn="ctr" rtl="0">
              <a:defRPr sz="998" b="1" i="0" u="none" strike="noStrike" kern="1200" spc="0" baseline="0">
                <a:solidFill>
                  <a:schemeClr val="tx1">
                    <a:lumMod val="65000"/>
                    <a:lumOff val="35000"/>
                  </a:schemeClr>
                </a:solidFill>
                <a:latin typeface="Calibri body"/>
                <a:ea typeface="Verdana" panose="020B0604030504040204" pitchFamily="34" charset="0"/>
                <a:cs typeface="Verdana" panose="020B0604030504040204" pitchFamily="34" charset="0"/>
              </a:defRPr>
            </a:pPr>
            <a:r>
              <a:rPr lang="en-US" sz="999">
                <a:latin typeface="Calibri body"/>
              </a:rPr>
              <a:t>Stage II, Line 1, Lots 1and 2</a:t>
            </a:r>
          </a:p>
        </c:rich>
      </c:tx>
      <c:layout>
        <c:manualLayout>
          <c:xMode val="edge"/>
          <c:yMode val="edge"/>
          <c:x val="0.20625855101445653"/>
          <c:y val="0"/>
        </c:manualLayout>
      </c:layout>
      <c:overlay val="0"/>
      <c:spPr>
        <a:noFill/>
        <a:ln>
          <a:noFill/>
        </a:ln>
        <a:effectLst/>
      </c:spPr>
    </c:title>
    <c:autoTitleDeleted val="0"/>
    <c:plotArea>
      <c:layout/>
      <c:barChart>
        <c:barDir val="col"/>
        <c:grouping val="percentStacked"/>
        <c:varyColors val="0"/>
        <c:ser>
          <c:idx val="0"/>
          <c:order val="0"/>
          <c:tx>
            <c:strRef>
              <c:f>'Икономически ползи'!$A$250</c:f>
              <c:strCache>
                <c:ptCount val="1"/>
                <c:pt idx="0">
                  <c:v>Vehicle Operation Costs</c:v>
                </c:pt>
              </c:strCache>
            </c:strRef>
          </c:tx>
          <c:spPr>
            <a:solidFill>
              <a:schemeClr val="accent2">
                <a:lumMod val="50000"/>
              </a:schemeClr>
            </a:solidFill>
            <a:ln>
              <a:noFill/>
            </a:ln>
            <a:effectLst/>
          </c:spPr>
          <c:invertIfNegative val="0"/>
          <c:dLbls>
            <c:spPr>
              <a:noFill/>
              <a:ln>
                <a:noFill/>
              </a:ln>
              <a:effectLst/>
            </c:spPr>
            <c:txPr>
              <a:bodyPr rot="0" spcFirstLastPara="1" vertOverflow="ellipsis" vert="horz" wrap="square" anchor="ctr" anchorCtr="1"/>
              <a:lstStyle/>
              <a:p>
                <a:pPr>
                  <a:defRPr sz="799"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'Икономически ползи'!$D$4</c:f>
              <c:strCache>
                <c:ptCount val="1"/>
                <c:pt idx="0">
                  <c:v>%</c:v>
                </c:pt>
              </c:strCache>
            </c:strRef>
          </c:cat>
          <c:val>
            <c:numRef>
              <c:f>'Икономически ползи'!$D$250</c:f>
              <c:numCache>
                <c:formatCode>0.00%</c:formatCode>
                <c:ptCount val="1"/>
                <c:pt idx="0">
                  <c:v>0.20493313874510669</c:v>
                </c:pt>
              </c:numCache>
            </c:numRef>
          </c:val>
          <c:extLst>
            <c:ext xmlns:c16="http://schemas.microsoft.com/office/drawing/2014/chart" uri="{C3380CC4-5D6E-409C-BE32-E72D297353CC}">
              <c16:uniqueId val="{00000000-7CFF-4B8C-A0F6-B2BBA22C56EB}"/>
            </c:ext>
          </c:extLst>
        </c:ser>
        <c:ser>
          <c:idx val="1"/>
          <c:order val="1"/>
          <c:tx>
            <c:strRef>
              <c:f>'Икономически ползи'!$A$251</c:f>
              <c:strCache>
                <c:ptCount val="1"/>
                <c:pt idx="0">
                  <c:v>Value of time</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anchor="ctr" anchorCtr="1"/>
              <a:lstStyle/>
              <a:p>
                <a:pPr>
                  <a:defRPr sz="799"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'Икономически ползи'!$D$4</c:f>
              <c:strCache>
                <c:ptCount val="1"/>
                <c:pt idx="0">
                  <c:v>%</c:v>
                </c:pt>
              </c:strCache>
            </c:strRef>
          </c:cat>
          <c:val>
            <c:numRef>
              <c:f>'Икономически ползи'!$D$251</c:f>
              <c:numCache>
                <c:formatCode>0.00%</c:formatCode>
                <c:ptCount val="1"/>
                <c:pt idx="0">
                  <c:v>0.61373640855488709</c:v>
                </c:pt>
              </c:numCache>
            </c:numRef>
          </c:val>
          <c:extLst>
            <c:ext xmlns:c16="http://schemas.microsoft.com/office/drawing/2014/chart" uri="{C3380CC4-5D6E-409C-BE32-E72D297353CC}">
              <c16:uniqueId val="{00000001-7CFF-4B8C-A0F6-B2BBA22C56EB}"/>
            </c:ext>
          </c:extLst>
        </c:ser>
        <c:ser>
          <c:idx val="2"/>
          <c:order val="2"/>
          <c:tx>
            <c:strRef>
              <c:f>'Икономически ползи'!$A$252</c:f>
              <c:strCache>
                <c:ptCount val="1"/>
                <c:pt idx="0">
                  <c:v>Accidents</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799"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'Икономически ползи'!$D$4</c:f>
              <c:strCache>
                <c:ptCount val="1"/>
                <c:pt idx="0">
                  <c:v>%</c:v>
                </c:pt>
              </c:strCache>
            </c:strRef>
          </c:cat>
          <c:val>
            <c:numRef>
              <c:f>'Икономически ползи'!$D$252</c:f>
              <c:numCache>
                <c:formatCode>0.00%</c:formatCode>
                <c:ptCount val="1"/>
                <c:pt idx="0">
                  <c:v>0.1605722274742252</c:v>
                </c:pt>
              </c:numCache>
            </c:numRef>
          </c:val>
          <c:extLst>
            <c:ext xmlns:c16="http://schemas.microsoft.com/office/drawing/2014/chart" uri="{C3380CC4-5D6E-409C-BE32-E72D297353CC}">
              <c16:uniqueId val="{00000002-7CFF-4B8C-A0F6-B2BBA22C56EB}"/>
            </c:ext>
          </c:extLst>
        </c:ser>
        <c:ser>
          <c:idx val="3"/>
          <c:order val="3"/>
          <c:tx>
            <c:strRef>
              <c:f>'Икономически ползи'!$A$253</c:f>
              <c:strCache>
                <c:ptCount val="1"/>
                <c:pt idx="0">
                  <c:v>Benefits from decrease of Emissions</c:v>
                </c:pt>
              </c:strCache>
            </c:strRef>
          </c:tx>
          <c:spPr>
            <a:solidFill>
              <a:srgbClr val="FFC000"/>
            </a:solidFill>
            <a:ln>
              <a:solidFill>
                <a:srgbClr val="FFC000"/>
              </a:solidFill>
            </a:ln>
            <a:effectLst/>
          </c:spPr>
          <c:invertIfNegative val="0"/>
          <c:dLbls>
            <c:dLbl>
              <c:idx val="0"/>
              <c:layout>
                <c:manualLayout>
                  <c:x val="-7.5280922436540079E-17"/>
                  <c:y val="-4.411415492815424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CFF-4B8C-A0F6-B2BBA22C56EB}"/>
                </c:ext>
              </c:extLst>
            </c:dLbl>
            <c:spPr>
              <a:noFill/>
              <a:ln>
                <a:noFill/>
              </a:ln>
              <a:effectLst/>
            </c:spPr>
            <c:txPr>
              <a:bodyPr rot="0" spcFirstLastPara="1" vertOverflow="ellipsis" vert="horz" wrap="square" anchor="ctr" anchorCtr="1"/>
              <a:lstStyle/>
              <a:p>
                <a:pPr>
                  <a:defRPr sz="799"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'Икономически ползи'!$D$4</c:f>
              <c:strCache>
                <c:ptCount val="1"/>
                <c:pt idx="0">
                  <c:v>%</c:v>
                </c:pt>
              </c:strCache>
            </c:strRef>
          </c:cat>
          <c:val>
            <c:numRef>
              <c:f>'Икономически ползи'!$D$253</c:f>
              <c:numCache>
                <c:formatCode>0.00%</c:formatCode>
                <c:ptCount val="1"/>
                <c:pt idx="0">
                  <c:v>2.0758225225781149E-2</c:v>
                </c:pt>
              </c:numCache>
            </c:numRef>
          </c:val>
          <c:extLst>
            <c:ext xmlns:c16="http://schemas.microsoft.com/office/drawing/2014/chart" uri="{C3380CC4-5D6E-409C-BE32-E72D297353CC}">
              <c16:uniqueId val="{00000004-7CFF-4B8C-A0F6-B2BBA22C56EB}"/>
            </c:ext>
          </c:extLst>
        </c:ser>
        <c:dLbls>
          <c:showLegendKey val="0"/>
          <c:showVal val="0"/>
          <c:showCatName val="0"/>
          <c:showSerName val="0"/>
          <c:showPercent val="0"/>
          <c:showBubbleSize val="0"/>
        </c:dLbls>
        <c:gapWidth val="150"/>
        <c:overlap val="100"/>
        <c:axId val="1376174287"/>
        <c:axId val="1"/>
      </c:barChart>
      <c:catAx>
        <c:axId val="1376174287"/>
        <c:scaling>
          <c:orientation val="minMax"/>
        </c:scaling>
        <c:delete val="0"/>
        <c:axPos val="b"/>
        <c:numFmt formatCode="General" sourceLinked="1"/>
        <c:majorTickMark val="none"/>
        <c:minorTickMark val="none"/>
        <c:tickLblPos val="nextTo"/>
        <c:spPr>
          <a:noFill/>
          <a:ln w="9512" cap="flat" cmpd="sng" algn="ctr">
            <a:solidFill>
              <a:schemeClr val="tx1">
                <a:lumMod val="15000"/>
                <a:lumOff val="85000"/>
              </a:schemeClr>
            </a:solidFill>
            <a:round/>
          </a:ln>
          <a:effectLst/>
        </c:spPr>
        <c:txPr>
          <a:bodyPr rot="-60000000" spcFirstLastPara="1" vertOverflow="ellipsis" vert="horz" wrap="square" anchor="ctr" anchorCtr="1"/>
          <a:lstStyle/>
          <a:p>
            <a:pPr>
              <a:defRPr sz="799"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crossAx val="1"/>
        <c:crosses val="autoZero"/>
        <c:auto val="1"/>
        <c:lblAlgn val="ctr"/>
        <c:lblOffset val="100"/>
        <c:noMultiLvlLbl val="0"/>
      </c:catAx>
      <c:valAx>
        <c:axId val="1"/>
        <c:scaling>
          <c:orientation val="minMax"/>
        </c:scaling>
        <c:delete val="1"/>
        <c:axPos val="l"/>
        <c:numFmt formatCode="0%" sourceLinked="1"/>
        <c:majorTickMark val="out"/>
        <c:minorTickMark val="none"/>
        <c:tickLblPos val="nextTo"/>
        <c:crossAx val="1376174287"/>
        <c:crosses val="autoZero"/>
        <c:crossBetween val="between"/>
      </c:valAx>
      <c:spPr>
        <a:noFill/>
        <a:ln w="25364">
          <a:noFill/>
        </a:ln>
      </c:spPr>
    </c:plotArea>
    <c:legend>
      <c:legendPos val="b"/>
      <c:overlay val="0"/>
      <c:spPr>
        <a:noFill/>
        <a:ln>
          <a:noFill/>
        </a:ln>
        <a:effectLst/>
      </c:spPr>
      <c:txPr>
        <a:bodyPr rot="0" spcFirstLastPara="1" vertOverflow="ellipsis" vert="horz" wrap="square" anchor="ctr" anchorCtr="1"/>
        <a:lstStyle/>
        <a:p>
          <a:pPr>
            <a:defRPr sz="799"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legend>
    <c:plotVisOnly val="1"/>
    <c:dispBlanksAs val="gap"/>
    <c:showDLblsOverMax val="0"/>
  </c:chart>
  <c:spPr>
    <a:gradFill>
      <a:gsLst>
        <a:gs pos="2000">
          <a:schemeClr val="accent4">
            <a:lumMod val="5000"/>
            <a:lumOff val="95000"/>
          </a:schemeClr>
        </a:gs>
        <a:gs pos="37000">
          <a:schemeClr val="accent4">
            <a:lumMod val="45000"/>
            <a:lumOff val="55000"/>
          </a:schemeClr>
        </a:gs>
        <a:gs pos="83000">
          <a:schemeClr val="accent4">
            <a:lumMod val="45000"/>
            <a:lumOff val="55000"/>
          </a:schemeClr>
        </a:gs>
        <a:gs pos="100000">
          <a:schemeClr val="accent4">
            <a:lumMod val="30000"/>
            <a:lumOff val="70000"/>
          </a:schemeClr>
        </a:gs>
      </a:gsLst>
      <a:lin ang="5400000" scaled="1"/>
    </a:gradFill>
    <a:ln w="9512" cap="flat" cmpd="sng" algn="ctr">
      <a:solidFill>
        <a:schemeClr val="tx1">
          <a:lumMod val="15000"/>
          <a:lumOff val="85000"/>
        </a:schemeClr>
      </a:solidFill>
      <a:round/>
    </a:ln>
    <a:effectLst/>
  </c:spPr>
  <c:txPr>
    <a:bodyPr/>
    <a:lstStyle/>
    <a:p>
      <a:pPr>
        <a:defRPr sz="799" b="1">
          <a:latin typeface="Verdana" panose="020B0604030504040204" pitchFamily="34" charset="0"/>
          <a:ea typeface="Verdana" panose="020B0604030504040204" pitchFamily="34" charset="0"/>
          <a:cs typeface="Verdana" panose="020B0604030504040204" pitchFamily="34" charset="0"/>
        </a:defRPr>
      </a:pPr>
      <a:endParaRPr lang="bg-BG"/>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sz="1002" b="1" i="0" u="none" strike="noStrike" kern="1200" spc="0" baseline="0">
                <a:solidFill>
                  <a:schemeClr val="accent6">
                    <a:lumMod val="50000"/>
                  </a:schemeClr>
                </a:solidFill>
                <a:latin typeface="Calibri body"/>
                <a:ea typeface="Verdana" panose="020B0604030504040204" pitchFamily="34" charset="0"/>
                <a:cs typeface="Verdana" panose="020B0604030504040204" pitchFamily="34" charset="0"/>
              </a:defRPr>
            </a:pPr>
            <a:r>
              <a:rPr lang="en-US" sz="1001" b="1">
                <a:solidFill>
                  <a:schemeClr val="accent6">
                    <a:lumMod val="50000"/>
                  </a:schemeClr>
                </a:solidFill>
                <a:latin typeface="Calibri body"/>
              </a:rPr>
              <a:t>Share of economic benefits - </a:t>
            </a:r>
            <a:r>
              <a:rPr lang="en-US" sz="1001" b="1">
                <a:solidFill>
                  <a:srgbClr val="FFC000"/>
                </a:solidFill>
                <a:latin typeface="Calibri body"/>
              </a:rPr>
              <a:t>recalculated</a:t>
            </a:r>
            <a:r>
              <a:rPr lang="en-US" sz="1001" b="1">
                <a:solidFill>
                  <a:schemeClr val="accent6">
                    <a:lumMod val="50000"/>
                  </a:schemeClr>
                </a:solidFill>
                <a:latin typeface="Calibri body"/>
              </a:rPr>
              <a:t>, Stage II, Line 1, Lots 1and 2</a:t>
            </a:r>
          </a:p>
          <a:p>
            <a:pPr algn="ctr" rtl="0">
              <a:defRPr sz="1002" b="1" i="0" u="none" strike="noStrike" kern="1200" spc="0" baseline="0">
                <a:solidFill>
                  <a:schemeClr val="accent6">
                    <a:lumMod val="50000"/>
                  </a:schemeClr>
                </a:solidFill>
                <a:latin typeface="Calibri body"/>
                <a:ea typeface="Verdana" panose="020B0604030504040204" pitchFamily="34" charset="0"/>
                <a:cs typeface="Verdana" panose="020B0604030504040204" pitchFamily="34" charset="0"/>
              </a:defRPr>
            </a:pPr>
            <a:endParaRPr lang="en-US" sz="1000" b="1">
              <a:solidFill>
                <a:schemeClr val="accent6">
                  <a:lumMod val="50000"/>
                </a:schemeClr>
              </a:solidFill>
              <a:latin typeface="Calibri body"/>
            </a:endParaRPr>
          </a:p>
        </c:rich>
      </c:tx>
      <c:layout>
        <c:manualLayout>
          <c:xMode val="edge"/>
          <c:yMode val="edge"/>
          <c:x val="0.14495909549767816"/>
          <c:y val="0"/>
        </c:manualLayout>
      </c:layout>
      <c:overlay val="0"/>
      <c:spPr>
        <a:noFill/>
        <a:ln>
          <a:noFill/>
        </a:ln>
        <a:effectLst/>
      </c:spPr>
    </c:title>
    <c:autoTitleDeleted val="0"/>
    <c:plotArea>
      <c:layout>
        <c:manualLayout>
          <c:layoutTarget val="inner"/>
          <c:xMode val="edge"/>
          <c:yMode val="edge"/>
          <c:x val="4.3746271624577449E-2"/>
          <c:y val="0.15540341426332435"/>
          <c:w val="0.9125074567508451"/>
          <c:h val="0.49259335729636894"/>
        </c:manualLayout>
      </c:layout>
      <c:barChart>
        <c:barDir val="col"/>
        <c:grouping val="percentStacked"/>
        <c:varyColors val="0"/>
        <c:ser>
          <c:idx val="0"/>
          <c:order val="0"/>
          <c:tx>
            <c:strRef>
              <c:f>'Икономически ползи'!$A$259</c:f>
              <c:strCache>
                <c:ptCount val="1"/>
                <c:pt idx="0">
                  <c:v>Vehicle Operation Costs</c:v>
                </c:pt>
              </c:strCache>
            </c:strRef>
          </c:tx>
          <c:spPr>
            <a:solidFill>
              <a:schemeClr val="accent2">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1" b="0" i="0" u="none" strike="noStrike" kern="1200" baseline="0">
                    <a:solidFill>
                      <a:schemeClr val="bg1"/>
                    </a:solidFill>
                    <a:latin typeface="Verdana" panose="020B0604030504040204" pitchFamily="34" charset="0"/>
                    <a:ea typeface="Verdana" panose="020B0604030504040204" pitchFamily="34" charset="0"/>
                    <a:cs typeface="Verdana" panose="020B0604030504040204" pitchFamily="34" charset="0"/>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'Икономически ползи'!$D$25</c:f>
              <c:strCache>
                <c:ptCount val="1"/>
                <c:pt idx="0">
                  <c:v>%</c:v>
                </c:pt>
              </c:strCache>
            </c:strRef>
          </c:cat>
          <c:val>
            <c:numRef>
              <c:f>'Икономически ползи'!$D$259</c:f>
              <c:numCache>
                <c:formatCode>0.00%</c:formatCode>
                <c:ptCount val="1"/>
                <c:pt idx="0">
                  <c:v>0.20591010084531236</c:v>
                </c:pt>
              </c:numCache>
            </c:numRef>
          </c:val>
          <c:extLst>
            <c:ext xmlns:c16="http://schemas.microsoft.com/office/drawing/2014/chart" uri="{C3380CC4-5D6E-409C-BE32-E72D297353CC}">
              <c16:uniqueId val="{00000000-3AE4-495E-A2AC-0920E1D53DAA}"/>
            </c:ext>
          </c:extLst>
        </c:ser>
        <c:ser>
          <c:idx val="1"/>
          <c:order val="1"/>
          <c:tx>
            <c:strRef>
              <c:f>'Икономически ползи'!$A$260</c:f>
              <c:strCache>
                <c:ptCount val="1"/>
                <c:pt idx="0">
                  <c:v>Value of time</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1" b="0" i="0" u="none" strike="noStrike" kern="1200" baseline="0">
                    <a:solidFill>
                      <a:schemeClr val="bg1"/>
                    </a:solidFill>
                    <a:latin typeface="Verdana" panose="020B0604030504040204" pitchFamily="34" charset="0"/>
                    <a:ea typeface="Verdana" panose="020B0604030504040204" pitchFamily="34" charset="0"/>
                    <a:cs typeface="Verdana" panose="020B0604030504040204" pitchFamily="34" charset="0"/>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'Икономически ползи'!$D$25</c:f>
              <c:strCache>
                <c:ptCount val="1"/>
                <c:pt idx="0">
                  <c:v>%</c:v>
                </c:pt>
              </c:strCache>
            </c:strRef>
          </c:cat>
          <c:val>
            <c:numRef>
              <c:f>'Икономически ползи'!$D$260</c:f>
              <c:numCache>
                <c:formatCode>0.00%</c:formatCode>
                <c:ptCount val="1"/>
                <c:pt idx="0">
                  <c:v>0.61224763133303872</c:v>
                </c:pt>
              </c:numCache>
            </c:numRef>
          </c:val>
          <c:extLst>
            <c:ext xmlns:c16="http://schemas.microsoft.com/office/drawing/2014/chart" uri="{C3380CC4-5D6E-409C-BE32-E72D297353CC}">
              <c16:uniqueId val="{00000001-3AE4-495E-A2AC-0920E1D53DAA}"/>
            </c:ext>
          </c:extLst>
        </c:ser>
        <c:ser>
          <c:idx val="2"/>
          <c:order val="2"/>
          <c:tx>
            <c:strRef>
              <c:f>'Икономически ползи'!$A$261</c:f>
              <c:strCache>
                <c:ptCount val="1"/>
                <c:pt idx="0">
                  <c:v>Accidents</c:v>
                </c:pt>
              </c:strCache>
            </c:strRef>
          </c:tx>
          <c:spPr>
            <a:solidFill>
              <a:schemeClr val="tx2">
                <a:lumMod val="40000"/>
                <a:lumOff val="60000"/>
              </a:schemeClr>
            </a:solidFill>
            <a:ln>
              <a:solidFill>
                <a:srgbClr val="CED7EA"/>
              </a:solidFill>
            </a:ln>
            <a:effectLst/>
          </c:spPr>
          <c:invertIfNegative val="0"/>
          <c:dPt>
            <c:idx val="0"/>
            <c:invertIfNegative val="0"/>
            <c:bubble3D val="0"/>
            <c:extLst>
              <c:ext xmlns:c16="http://schemas.microsoft.com/office/drawing/2014/chart" uri="{C3380CC4-5D6E-409C-BE32-E72D297353CC}">
                <c16:uniqueId val="{00000002-3AE4-495E-A2AC-0920E1D53DAA}"/>
              </c:ext>
            </c:extLst>
          </c:dPt>
          <c:dLbls>
            <c:spPr>
              <a:noFill/>
              <a:ln>
                <a:noFill/>
              </a:ln>
              <a:effectLst/>
            </c:spPr>
            <c:txPr>
              <a:bodyPr rot="0" spcFirstLastPara="1" vertOverflow="ellipsis" vert="horz" wrap="square" lIns="38100" tIns="19050" rIns="38100" bIns="19050" anchor="ctr" anchorCtr="1">
                <a:spAutoFit/>
              </a:bodyPr>
              <a:lstStyle/>
              <a:p>
                <a:pPr>
                  <a:defRPr sz="801" b="0" i="0" u="none" strike="noStrike" kern="1200" baseline="0">
                    <a:solidFill>
                      <a:schemeClr val="bg1"/>
                    </a:solidFill>
                    <a:latin typeface="Verdana" panose="020B0604030504040204" pitchFamily="34" charset="0"/>
                    <a:ea typeface="Verdana" panose="020B0604030504040204" pitchFamily="34" charset="0"/>
                    <a:cs typeface="Verdana" panose="020B0604030504040204" pitchFamily="34" charset="0"/>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'Икономически ползи'!$D$25</c:f>
              <c:strCache>
                <c:ptCount val="1"/>
                <c:pt idx="0">
                  <c:v>%</c:v>
                </c:pt>
              </c:strCache>
            </c:strRef>
          </c:cat>
          <c:val>
            <c:numRef>
              <c:f>'Икономически ползи'!$D$261</c:f>
              <c:numCache>
                <c:formatCode>0.00%</c:formatCode>
                <c:ptCount val="1"/>
                <c:pt idx="0">
                  <c:v>0.16105633875213818</c:v>
                </c:pt>
              </c:numCache>
            </c:numRef>
          </c:val>
          <c:extLst>
            <c:ext xmlns:c16="http://schemas.microsoft.com/office/drawing/2014/chart" uri="{C3380CC4-5D6E-409C-BE32-E72D297353CC}">
              <c16:uniqueId val="{00000003-3AE4-495E-A2AC-0920E1D53DAA}"/>
            </c:ext>
          </c:extLst>
        </c:ser>
        <c:ser>
          <c:idx val="3"/>
          <c:order val="3"/>
          <c:tx>
            <c:strRef>
              <c:f>'Икономически ползи'!$A$262</c:f>
              <c:strCache>
                <c:ptCount val="1"/>
                <c:pt idx="0">
                  <c:v>Benefits from decrease of Emissions</c:v>
                </c:pt>
              </c:strCache>
            </c:strRef>
          </c:tx>
          <c:spPr>
            <a:solidFill>
              <a:srgbClr val="FFC000"/>
            </a:solidFill>
            <a:ln>
              <a:solidFill>
                <a:srgbClr val="FFC000"/>
              </a:solidFill>
            </a:ln>
            <a:effectLst/>
          </c:spPr>
          <c:invertIfNegative val="0"/>
          <c:dLbls>
            <c:dLbl>
              <c:idx val="0"/>
              <c:layout>
                <c:manualLayout>
                  <c:x val="3.7652287939793599E-3"/>
                  <c:y val="-4.369665575136508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AE4-495E-A2AC-0920E1D53DAA}"/>
                </c:ext>
              </c:extLst>
            </c:dLbl>
            <c:spPr>
              <a:noFill/>
              <a:ln>
                <a:noFill/>
              </a:ln>
              <a:effectLst/>
            </c:spPr>
            <c:txPr>
              <a:bodyPr rot="0" spcFirstLastPara="1" vertOverflow="ellipsis" vert="horz" wrap="square" lIns="38100" tIns="19050" rIns="38100" bIns="19050" anchor="ctr" anchorCtr="1">
                <a:spAutoFit/>
              </a:bodyPr>
              <a:lstStyle/>
              <a:p>
                <a:pPr>
                  <a:defRPr sz="801" b="0"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'Икономически ползи'!$D$25</c:f>
              <c:strCache>
                <c:ptCount val="1"/>
                <c:pt idx="0">
                  <c:v>%</c:v>
                </c:pt>
              </c:strCache>
            </c:strRef>
          </c:cat>
          <c:val>
            <c:numRef>
              <c:f>'Икономически ползи'!$D$262</c:f>
              <c:numCache>
                <c:formatCode>0.00%</c:formatCode>
                <c:ptCount val="1"/>
                <c:pt idx="0">
                  <c:v>2.0785929069510871E-2</c:v>
                </c:pt>
              </c:numCache>
            </c:numRef>
          </c:val>
          <c:extLst>
            <c:ext xmlns:c16="http://schemas.microsoft.com/office/drawing/2014/chart" uri="{C3380CC4-5D6E-409C-BE32-E72D297353CC}">
              <c16:uniqueId val="{00000005-3AE4-495E-A2AC-0920E1D53DAA}"/>
            </c:ext>
          </c:extLst>
        </c:ser>
        <c:dLbls>
          <c:showLegendKey val="0"/>
          <c:showVal val="0"/>
          <c:showCatName val="0"/>
          <c:showSerName val="0"/>
          <c:showPercent val="0"/>
          <c:showBubbleSize val="0"/>
        </c:dLbls>
        <c:gapWidth val="150"/>
        <c:overlap val="100"/>
        <c:axId val="1308569439"/>
        <c:axId val="1"/>
      </c:barChart>
      <c:catAx>
        <c:axId val="1308569439"/>
        <c:scaling>
          <c:orientation val="minMax"/>
        </c:scaling>
        <c:delete val="0"/>
        <c:axPos val="b"/>
        <c:numFmt formatCode="General" sourceLinked="1"/>
        <c:majorTickMark val="none"/>
        <c:minorTickMark val="none"/>
        <c:tickLblPos val="nextTo"/>
        <c:spPr>
          <a:noFill/>
          <a:ln w="9534" cap="flat" cmpd="sng" algn="ctr">
            <a:solidFill>
              <a:schemeClr val="tx1">
                <a:lumMod val="15000"/>
                <a:lumOff val="85000"/>
              </a:schemeClr>
            </a:solidFill>
            <a:round/>
          </a:ln>
          <a:effectLst/>
        </c:spPr>
        <c:txPr>
          <a:bodyPr rot="-60000000" spcFirstLastPara="1" vertOverflow="ellipsis" vert="horz" wrap="square" anchor="ctr" anchorCtr="1"/>
          <a:lstStyle/>
          <a:p>
            <a:pPr>
              <a:defRPr sz="801"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crossAx val="1"/>
        <c:crosses val="autoZero"/>
        <c:auto val="1"/>
        <c:lblAlgn val="ctr"/>
        <c:lblOffset val="100"/>
        <c:noMultiLvlLbl val="0"/>
      </c:catAx>
      <c:valAx>
        <c:axId val="1"/>
        <c:scaling>
          <c:orientation val="minMax"/>
        </c:scaling>
        <c:delete val="1"/>
        <c:axPos val="l"/>
        <c:numFmt formatCode="0%" sourceLinked="1"/>
        <c:majorTickMark val="out"/>
        <c:minorTickMark val="none"/>
        <c:tickLblPos val="nextTo"/>
        <c:crossAx val="1308569439"/>
        <c:crosses val="autoZero"/>
        <c:crossBetween val="between"/>
      </c:valAx>
      <c:spPr>
        <a:noFill/>
        <a:ln w="25425">
          <a:noFill/>
        </a:ln>
      </c:spPr>
    </c:plotArea>
    <c:legend>
      <c:legendPos val="b"/>
      <c:overlay val="0"/>
      <c:spPr>
        <a:noFill/>
        <a:ln>
          <a:noFill/>
        </a:ln>
        <a:effectLst/>
      </c:spPr>
      <c:txPr>
        <a:bodyPr rot="0" spcFirstLastPara="1" vertOverflow="ellipsis" vert="horz" wrap="square" anchor="ctr" anchorCtr="1"/>
        <a:lstStyle/>
        <a:p>
          <a:pPr>
            <a:defRPr sz="801"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legend>
    <c:plotVisOnly val="1"/>
    <c:dispBlanksAs val="gap"/>
    <c:showDLblsOverMax val="0"/>
  </c:chart>
  <c:spPr>
    <a:gradFill>
      <a:gsLst>
        <a:gs pos="2000">
          <a:schemeClr val="accent4">
            <a:lumMod val="5000"/>
            <a:lumOff val="95000"/>
          </a:schemeClr>
        </a:gs>
        <a:gs pos="37000">
          <a:schemeClr val="accent4">
            <a:lumMod val="45000"/>
            <a:lumOff val="55000"/>
          </a:schemeClr>
        </a:gs>
        <a:gs pos="83000">
          <a:schemeClr val="accent4">
            <a:lumMod val="45000"/>
            <a:lumOff val="55000"/>
          </a:schemeClr>
        </a:gs>
        <a:gs pos="100000">
          <a:schemeClr val="accent4">
            <a:lumMod val="30000"/>
            <a:lumOff val="70000"/>
          </a:schemeClr>
        </a:gs>
      </a:gsLst>
      <a:lin ang="5400000" scaled="1"/>
    </a:gradFill>
    <a:ln w="9534" cap="flat" cmpd="sng" algn="ctr">
      <a:solidFill>
        <a:schemeClr val="tx1">
          <a:lumMod val="15000"/>
          <a:lumOff val="85000"/>
        </a:schemeClr>
      </a:solidFill>
      <a:round/>
    </a:ln>
    <a:effectLst/>
  </c:spPr>
  <c:txPr>
    <a:bodyPr/>
    <a:lstStyle/>
    <a:p>
      <a:pPr>
        <a:defRPr sz="801">
          <a:latin typeface="Verdana" panose="020B0604030504040204" pitchFamily="34" charset="0"/>
          <a:ea typeface="Verdana" panose="020B0604030504040204" pitchFamily="34" charset="0"/>
          <a:cs typeface="Verdana" panose="020B0604030504040204" pitchFamily="34" charset="0"/>
        </a:defRPr>
      </a:pPr>
      <a:endParaRPr lang="bg-BG"/>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spc="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r>
              <a:rPr lang="en-US" sz="900" b="1">
                <a:solidFill>
                  <a:sysClr val="windowText" lastClr="000000"/>
                </a:solidFill>
                <a:latin typeface="Verdana" panose="020B0604030504040204" pitchFamily="34" charset="0"/>
                <a:ea typeface="Verdana" panose="020B0604030504040204" pitchFamily="34" charset="0"/>
                <a:cs typeface="Verdana" panose="020B0604030504040204" pitchFamily="34" charset="0"/>
              </a:rPr>
              <a:t>Project budget amendments</a:t>
            </a:r>
          </a:p>
        </c:rich>
      </c:tx>
      <c:overlay val="0"/>
      <c:spPr>
        <a:noFill/>
        <a:ln>
          <a:noFill/>
        </a:ln>
        <a:effectLst/>
      </c:spPr>
      <c:txPr>
        <a:bodyPr rot="0" spcFirstLastPara="1" vertOverflow="ellipsis" vert="horz" wrap="square" anchor="ctr" anchorCtr="1"/>
        <a:lstStyle/>
        <a:p>
          <a:pPr>
            <a:defRPr sz="900" b="1" i="0" u="none" strike="noStrike" kern="1200" spc="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bg-BG"/>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'графика бюджети'!$B$1:$B$2</c:f>
              <c:strCache>
                <c:ptCount val="2"/>
                <c:pt idx="1">
                  <c:v>initial budget</c:v>
                </c:pt>
              </c:strCache>
            </c:strRef>
          </c:tx>
          <c:spPr>
            <a:solidFill>
              <a:schemeClr val="accent1"/>
            </a:solidFill>
            <a:ln>
              <a:solidFill>
                <a:schemeClr val="bg1"/>
              </a:solidFill>
            </a:ln>
            <a:effectLst/>
            <a:sp3d>
              <a:contourClr>
                <a:schemeClr val="bg1"/>
              </a:contourClr>
            </a:sp3d>
          </c:spPr>
          <c:invertIfNegative val="0"/>
          <c:cat>
            <c:strRef>
              <c:f>'графика бюджети'!$A$3:$A$8</c:f>
              <c:strCache>
                <c:ptCount val="3"/>
                <c:pt idx="0">
                  <c:v>CF/ERDF</c:v>
                </c:pt>
                <c:pt idx="1">
                  <c:v>National co-financing</c:v>
                </c:pt>
                <c:pt idx="2">
                  <c:v>Total ineligible costs</c:v>
                </c:pt>
              </c:strCache>
            </c:strRef>
          </c:cat>
          <c:val>
            <c:numRef>
              <c:f>'графика бюджети'!$B$3:$B$8</c:f>
              <c:numCache>
                <c:formatCode>#,##0.00</c:formatCode>
                <c:ptCount val="3"/>
                <c:pt idx="0">
                  <c:v>559718629.86000001</c:v>
                </c:pt>
                <c:pt idx="1">
                  <c:v>139929657.46000001</c:v>
                </c:pt>
                <c:pt idx="2">
                  <c:v>9518488.7100000009</c:v>
                </c:pt>
              </c:numCache>
            </c:numRef>
          </c:val>
          <c:extLst>
            <c:ext xmlns:c16="http://schemas.microsoft.com/office/drawing/2014/chart" uri="{C3380CC4-5D6E-409C-BE32-E72D297353CC}">
              <c16:uniqueId val="{00000000-CE40-4023-BDA5-08E76630808B}"/>
            </c:ext>
          </c:extLst>
        </c:ser>
        <c:ser>
          <c:idx val="1"/>
          <c:order val="1"/>
          <c:tx>
            <c:strRef>
              <c:f>'графика бюджети'!$C$1:$C$2</c:f>
              <c:strCache>
                <c:ptCount val="2"/>
                <c:pt idx="1">
                  <c:v>budget after amendments</c:v>
                </c:pt>
              </c:strCache>
            </c:strRef>
          </c:tx>
          <c:spPr>
            <a:solidFill>
              <a:schemeClr val="accent2"/>
            </a:solidFill>
            <a:ln>
              <a:solidFill>
                <a:schemeClr val="bg1"/>
              </a:solidFill>
            </a:ln>
            <a:effectLst/>
            <a:sp3d>
              <a:contourClr>
                <a:schemeClr val="bg1"/>
              </a:contourClr>
            </a:sp3d>
          </c:spPr>
          <c:invertIfNegative val="0"/>
          <c:cat>
            <c:strRef>
              <c:f>'графика бюджети'!$A$3:$A$8</c:f>
              <c:strCache>
                <c:ptCount val="3"/>
                <c:pt idx="0">
                  <c:v>CF/ERDF</c:v>
                </c:pt>
                <c:pt idx="1">
                  <c:v>National co-financing</c:v>
                </c:pt>
                <c:pt idx="2">
                  <c:v>Total ineligible costs</c:v>
                </c:pt>
              </c:strCache>
            </c:strRef>
          </c:cat>
          <c:val>
            <c:numRef>
              <c:f>'графика бюджети'!$C$3:$C$8</c:f>
              <c:numCache>
                <c:formatCode>#,##0.00</c:formatCode>
                <c:ptCount val="3"/>
                <c:pt idx="0">
                  <c:v>411176223.66000003</c:v>
                </c:pt>
                <c:pt idx="1">
                  <c:v>102794055.92</c:v>
                </c:pt>
                <c:pt idx="2">
                  <c:v>10508620.300000001</c:v>
                </c:pt>
              </c:numCache>
            </c:numRef>
          </c:val>
          <c:extLst>
            <c:ext xmlns:c16="http://schemas.microsoft.com/office/drawing/2014/chart" uri="{C3380CC4-5D6E-409C-BE32-E72D297353CC}">
              <c16:uniqueId val="{00000001-CE40-4023-BDA5-08E76630808B}"/>
            </c:ext>
          </c:extLst>
        </c:ser>
        <c:dLbls>
          <c:showLegendKey val="0"/>
          <c:showVal val="0"/>
          <c:showCatName val="0"/>
          <c:showSerName val="0"/>
          <c:showPercent val="0"/>
          <c:showBubbleSize val="0"/>
        </c:dLbls>
        <c:gapWidth val="150"/>
        <c:shape val="box"/>
        <c:axId val="326944952"/>
        <c:axId val="326945344"/>
        <c:axId val="0"/>
      </c:bar3DChart>
      <c:catAx>
        <c:axId val="326944952"/>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2">
                    <a:lumMod val="25000"/>
                  </a:schemeClr>
                </a:solidFill>
                <a:latin typeface="+mn-lt"/>
                <a:ea typeface="+mn-ea"/>
                <a:cs typeface="+mn-cs"/>
              </a:defRPr>
            </a:pPr>
            <a:endParaRPr lang="bg-BG"/>
          </a:p>
        </c:txPr>
        <c:crossAx val="326945344"/>
        <c:crosses val="autoZero"/>
        <c:auto val="1"/>
        <c:lblAlgn val="ctr"/>
        <c:lblOffset val="100"/>
        <c:noMultiLvlLbl val="0"/>
      </c:catAx>
      <c:valAx>
        <c:axId val="32694534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2">
                    <a:lumMod val="25000"/>
                  </a:schemeClr>
                </a:solidFill>
                <a:latin typeface="+mn-lt"/>
                <a:ea typeface="+mn-ea"/>
                <a:cs typeface="+mn-cs"/>
              </a:defRPr>
            </a:pPr>
            <a:endParaRPr lang="bg-BG"/>
          </a:p>
        </c:txPr>
        <c:crossAx val="326944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bg2">
                  <a:lumMod val="25000"/>
                </a:schemeClr>
              </a:solidFill>
              <a:latin typeface="+mn-lt"/>
              <a:ea typeface="+mn-ea"/>
              <a:cs typeface="+mn-cs"/>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r>
              <a:rPr lang="en-GB" sz="900">
                <a:latin typeface="Verdana" panose="020B0604030504040204" pitchFamily="34" charset="0"/>
                <a:ea typeface="Verdana" panose="020B0604030504040204" pitchFamily="34" charset="0"/>
                <a:cs typeface="Verdana" panose="020B0604030504040204" pitchFamily="34" charset="0"/>
              </a:rPr>
              <a:t>Lot 2, Trakia Motorway</a:t>
            </a:r>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title>
    <c:autoTitleDeleted val="0"/>
    <c:plotArea>
      <c:layout/>
      <c:barChart>
        <c:barDir val="col"/>
        <c:grouping val="clustered"/>
        <c:varyColors val="0"/>
        <c:ser>
          <c:idx val="1"/>
          <c:order val="1"/>
          <c:tx>
            <c:strRef>
              <c:f>'графики трафик'!$B$4</c:f>
              <c:strCache>
                <c:ptCount val="1"/>
                <c:pt idx="0">
                  <c:v>Cars</c:v>
                </c:pt>
              </c:strCache>
            </c:strRef>
          </c:tx>
          <c:spPr>
            <a:solidFill>
              <a:schemeClr val="accent1">
                <a:lumMod val="75000"/>
              </a:schemeClr>
            </a:solidFill>
            <a:ln>
              <a:noFill/>
            </a:ln>
            <a:effectLst/>
          </c:spPr>
          <c:invertIfNegative val="0"/>
          <c:cat>
            <c:multiLvlStrRef>
              <c:f>'графики трафик'!$C$1:$H$2</c:f>
              <c:multiLvlStrCache>
                <c:ptCount val="6"/>
                <c:lvl>
                  <c:pt idx="0">
                    <c:v>2017</c:v>
                  </c:pt>
                  <c:pt idx="1">
                    <c:v>2018</c:v>
                  </c:pt>
                  <c:pt idx="2">
                    <c:v>2019</c:v>
                  </c:pt>
                  <c:pt idx="3">
                    <c:v>2017</c:v>
                  </c:pt>
                  <c:pt idx="4">
                    <c:v>2018</c:v>
                  </c:pt>
                  <c:pt idx="5">
                    <c:v>2019</c:v>
                  </c:pt>
                </c:lvl>
                <c:lvl>
                  <c:pt idx="0">
                    <c:v>implemented</c:v>
                  </c:pt>
                  <c:pt idx="3">
                    <c:v>forcasted</c:v>
                  </c:pt>
                </c:lvl>
              </c:multiLvlStrCache>
            </c:multiLvlStrRef>
          </c:cat>
          <c:val>
            <c:numRef>
              <c:f>'графики трафик'!$C$4:$H$4</c:f>
              <c:numCache>
                <c:formatCode>0</c:formatCode>
                <c:ptCount val="6"/>
                <c:pt idx="0">
                  <c:v>10724</c:v>
                </c:pt>
                <c:pt idx="1">
                  <c:v>10724</c:v>
                </c:pt>
                <c:pt idx="2">
                  <c:v>11231</c:v>
                </c:pt>
                <c:pt idx="3">
                  <c:v>6021</c:v>
                </c:pt>
                <c:pt idx="4">
                  <c:v>6205</c:v>
                </c:pt>
                <c:pt idx="5">
                  <c:v>6388</c:v>
                </c:pt>
              </c:numCache>
            </c:numRef>
          </c:val>
          <c:extLst>
            <c:ext xmlns:c16="http://schemas.microsoft.com/office/drawing/2014/chart" uri="{C3380CC4-5D6E-409C-BE32-E72D297353CC}">
              <c16:uniqueId val="{00000000-37F2-40CB-83C0-81133FA5244B}"/>
            </c:ext>
          </c:extLst>
        </c:ser>
        <c:ser>
          <c:idx val="2"/>
          <c:order val="2"/>
          <c:tx>
            <c:strRef>
              <c:f>'графики трафик'!$B$5</c:f>
              <c:strCache>
                <c:ptCount val="1"/>
                <c:pt idx="0">
                  <c:v>Heavy Vehicles</c:v>
                </c:pt>
              </c:strCache>
            </c:strRef>
          </c:tx>
          <c:spPr>
            <a:solidFill>
              <a:schemeClr val="accent3">
                <a:lumMod val="60000"/>
                <a:lumOff val="40000"/>
              </a:schemeClr>
            </a:solidFill>
            <a:ln>
              <a:noFill/>
            </a:ln>
            <a:effectLst/>
          </c:spPr>
          <c:invertIfNegative val="0"/>
          <c:cat>
            <c:multiLvlStrRef>
              <c:f>'графики трафик'!$C$1:$H$2</c:f>
              <c:multiLvlStrCache>
                <c:ptCount val="6"/>
                <c:lvl>
                  <c:pt idx="0">
                    <c:v>2017</c:v>
                  </c:pt>
                  <c:pt idx="1">
                    <c:v>2018</c:v>
                  </c:pt>
                  <c:pt idx="2">
                    <c:v>2019</c:v>
                  </c:pt>
                  <c:pt idx="3">
                    <c:v>2017</c:v>
                  </c:pt>
                  <c:pt idx="4">
                    <c:v>2018</c:v>
                  </c:pt>
                  <c:pt idx="5">
                    <c:v>2019</c:v>
                  </c:pt>
                </c:lvl>
                <c:lvl>
                  <c:pt idx="0">
                    <c:v>implemented</c:v>
                  </c:pt>
                  <c:pt idx="3">
                    <c:v>forcasted</c:v>
                  </c:pt>
                </c:lvl>
              </c:multiLvlStrCache>
            </c:multiLvlStrRef>
          </c:cat>
          <c:val>
            <c:numRef>
              <c:f>'графики трафик'!$C$5:$H$5</c:f>
              <c:numCache>
                <c:formatCode>0</c:formatCode>
                <c:ptCount val="6"/>
                <c:pt idx="0">
                  <c:v>1489</c:v>
                </c:pt>
                <c:pt idx="1">
                  <c:v>1615</c:v>
                </c:pt>
                <c:pt idx="2">
                  <c:v>1588</c:v>
                </c:pt>
                <c:pt idx="3">
                  <c:v>578</c:v>
                </c:pt>
                <c:pt idx="4">
                  <c:v>595</c:v>
                </c:pt>
                <c:pt idx="5">
                  <c:v>612</c:v>
                </c:pt>
              </c:numCache>
            </c:numRef>
          </c:val>
          <c:extLst>
            <c:ext xmlns:c16="http://schemas.microsoft.com/office/drawing/2014/chart" uri="{C3380CC4-5D6E-409C-BE32-E72D297353CC}">
              <c16:uniqueId val="{00000001-37F2-40CB-83C0-81133FA5244B}"/>
            </c:ext>
          </c:extLst>
        </c:ser>
        <c:ser>
          <c:idx val="3"/>
          <c:order val="3"/>
          <c:tx>
            <c:strRef>
              <c:f>'графики трафик'!$B$6</c:f>
              <c:strCache>
                <c:ptCount val="1"/>
                <c:pt idx="0">
                  <c:v>Light vehicles</c:v>
                </c:pt>
              </c:strCache>
            </c:strRef>
          </c:tx>
          <c:spPr>
            <a:solidFill>
              <a:srgbClr val="FFC000"/>
            </a:solidFill>
            <a:ln>
              <a:noFill/>
            </a:ln>
            <a:effectLst/>
          </c:spPr>
          <c:invertIfNegative val="0"/>
          <c:cat>
            <c:multiLvlStrRef>
              <c:f>'графики трафик'!$C$1:$H$2</c:f>
              <c:multiLvlStrCache>
                <c:ptCount val="6"/>
                <c:lvl>
                  <c:pt idx="0">
                    <c:v>2017</c:v>
                  </c:pt>
                  <c:pt idx="1">
                    <c:v>2018</c:v>
                  </c:pt>
                  <c:pt idx="2">
                    <c:v>2019</c:v>
                  </c:pt>
                  <c:pt idx="3">
                    <c:v>2017</c:v>
                  </c:pt>
                  <c:pt idx="4">
                    <c:v>2018</c:v>
                  </c:pt>
                  <c:pt idx="5">
                    <c:v>2019</c:v>
                  </c:pt>
                </c:lvl>
                <c:lvl>
                  <c:pt idx="0">
                    <c:v>implemented</c:v>
                  </c:pt>
                  <c:pt idx="3">
                    <c:v>forcasted</c:v>
                  </c:pt>
                </c:lvl>
              </c:multiLvlStrCache>
            </c:multiLvlStrRef>
          </c:cat>
          <c:val>
            <c:numRef>
              <c:f>'графики трафик'!$C$6:$H$6</c:f>
              <c:numCache>
                <c:formatCode>0</c:formatCode>
                <c:ptCount val="6"/>
                <c:pt idx="0">
                  <c:v>862</c:v>
                </c:pt>
                <c:pt idx="1">
                  <c:v>900</c:v>
                </c:pt>
                <c:pt idx="2">
                  <c:v>909</c:v>
                </c:pt>
                <c:pt idx="3">
                  <c:v>180</c:v>
                </c:pt>
                <c:pt idx="4">
                  <c:v>187</c:v>
                </c:pt>
                <c:pt idx="5">
                  <c:v>194</c:v>
                </c:pt>
              </c:numCache>
            </c:numRef>
          </c:val>
          <c:extLst>
            <c:ext xmlns:c16="http://schemas.microsoft.com/office/drawing/2014/chart" uri="{C3380CC4-5D6E-409C-BE32-E72D297353CC}">
              <c16:uniqueId val="{00000002-37F2-40CB-83C0-81133FA5244B}"/>
            </c:ext>
          </c:extLst>
        </c:ser>
        <c:ser>
          <c:idx val="4"/>
          <c:order val="4"/>
          <c:tx>
            <c:strRef>
              <c:f>'графики трафик'!$B$7</c:f>
              <c:strCache>
                <c:ptCount val="1"/>
                <c:pt idx="0">
                  <c:v>Buses</c:v>
                </c:pt>
              </c:strCache>
            </c:strRef>
          </c:tx>
          <c:spPr>
            <a:solidFill>
              <a:schemeClr val="accent5"/>
            </a:solidFill>
            <a:ln>
              <a:noFill/>
            </a:ln>
            <a:effectLst/>
          </c:spPr>
          <c:invertIfNegative val="0"/>
          <c:cat>
            <c:multiLvlStrRef>
              <c:f>'графики трафик'!$C$1:$H$2</c:f>
              <c:multiLvlStrCache>
                <c:ptCount val="6"/>
                <c:lvl>
                  <c:pt idx="0">
                    <c:v>2017</c:v>
                  </c:pt>
                  <c:pt idx="1">
                    <c:v>2018</c:v>
                  </c:pt>
                  <c:pt idx="2">
                    <c:v>2019</c:v>
                  </c:pt>
                  <c:pt idx="3">
                    <c:v>2017</c:v>
                  </c:pt>
                  <c:pt idx="4">
                    <c:v>2018</c:v>
                  </c:pt>
                  <c:pt idx="5">
                    <c:v>2019</c:v>
                  </c:pt>
                </c:lvl>
                <c:lvl>
                  <c:pt idx="0">
                    <c:v>implemented</c:v>
                  </c:pt>
                  <c:pt idx="3">
                    <c:v>forcasted</c:v>
                  </c:pt>
                </c:lvl>
              </c:multiLvlStrCache>
            </c:multiLvlStrRef>
          </c:cat>
          <c:val>
            <c:numRef>
              <c:f>'графики трафик'!$C$7:$H$7</c:f>
              <c:numCache>
                <c:formatCode>0</c:formatCode>
                <c:ptCount val="6"/>
                <c:pt idx="0">
                  <c:v>127</c:v>
                </c:pt>
                <c:pt idx="1">
                  <c:v>131</c:v>
                </c:pt>
                <c:pt idx="2">
                  <c:v>126</c:v>
                </c:pt>
                <c:pt idx="3">
                  <c:v>390</c:v>
                </c:pt>
                <c:pt idx="4">
                  <c:v>388</c:v>
                </c:pt>
                <c:pt idx="5">
                  <c:v>387</c:v>
                </c:pt>
              </c:numCache>
            </c:numRef>
          </c:val>
          <c:extLst>
            <c:ext xmlns:c16="http://schemas.microsoft.com/office/drawing/2014/chart" uri="{C3380CC4-5D6E-409C-BE32-E72D297353CC}">
              <c16:uniqueId val="{00000003-37F2-40CB-83C0-81133FA5244B}"/>
            </c:ext>
          </c:extLst>
        </c:ser>
        <c:dLbls>
          <c:showLegendKey val="0"/>
          <c:showVal val="0"/>
          <c:showCatName val="0"/>
          <c:showSerName val="0"/>
          <c:showPercent val="0"/>
          <c:showBubbleSize val="0"/>
        </c:dLbls>
        <c:gapWidth val="219"/>
        <c:overlap val="-27"/>
        <c:axId val="326948088"/>
        <c:axId val="326946520"/>
        <c:extLst>
          <c:ext xmlns:c15="http://schemas.microsoft.com/office/drawing/2012/chart" uri="{02D57815-91ED-43cb-92C2-25804820EDAC}">
            <c15:filteredBarSeries>
              <c15:ser>
                <c:idx val="0"/>
                <c:order val="0"/>
                <c:tx>
                  <c:strRef>
                    <c:extLst>
                      <c:ext uri="{02D57815-91ED-43cb-92C2-25804820EDAC}">
                        <c15:formulaRef>
                          <c15:sqref>'графики трафик'!$B$3</c15:sqref>
                        </c15:formulaRef>
                      </c:ext>
                    </c:extLst>
                    <c:strCache>
                      <c:ptCount val="1"/>
                    </c:strCache>
                  </c:strRef>
                </c:tx>
                <c:spPr>
                  <a:solidFill>
                    <a:schemeClr val="accent1"/>
                  </a:solidFill>
                  <a:ln>
                    <a:noFill/>
                  </a:ln>
                  <a:effectLst/>
                </c:spPr>
                <c:invertIfNegative val="0"/>
                <c:cat>
                  <c:multiLvlStrRef>
                    <c:extLst>
                      <c:ext uri="{02D57815-91ED-43cb-92C2-25804820EDAC}">
                        <c15:formulaRef>
                          <c15:sqref>'графики трафик'!$C$1:$H$2</c15:sqref>
                        </c15:formulaRef>
                      </c:ext>
                    </c:extLst>
                    <c:multiLvlStrCache>
                      <c:ptCount val="6"/>
                      <c:lvl>
                        <c:pt idx="0">
                          <c:v>2017</c:v>
                        </c:pt>
                        <c:pt idx="1">
                          <c:v>2018</c:v>
                        </c:pt>
                        <c:pt idx="2">
                          <c:v>2019</c:v>
                        </c:pt>
                        <c:pt idx="3">
                          <c:v>2017</c:v>
                        </c:pt>
                        <c:pt idx="4">
                          <c:v>2018</c:v>
                        </c:pt>
                        <c:pt idx="5">
                          <c:v>2019</c:v>
                        </c:pt>
                      </c:lvl>
                      <c:lvl>
                        <c:pt idx="0">
                          <c:v>implemented</c:v>
                        </c:pt>
                        <c:pt idx="3">
                          <c:v>forcasted</c:v>
                        </c:pt>
                      </c:lvl>
                    </c:multiLvlStrCache>
                  </c:multiLvlStrRef>
                </c:cat>
                <c:val>
                  <c:numRef>
                    <c:extLst>
                      <c:ext uri="{02D57815-91ED-43cb-92C2-25804820EDAC}">
                        <c15:formulaRef>
                          <c15:sqref>'графики трафик'!$C$3:$H$3</c15:sqref>
                        </c15:formulaRef>
                      </c:ext>
                    </c:extLst>
                    <c:numCache>
                      <c:formatCode>General</c:formatCode>
                      <c:ptCount val="6"/>
                    </c:numCache>
                  </c:numRef>
                </c:val>
                <c:extLst>
                  <c:ext xmlns:c16="http://schemas.microsoft.com/office/drawing/2014/chart" uri="{C3380CC4-5D6E-409C-BE32-E72D297353CC}">
                    <c16:uniqueId val="{00000004-37F2-40CB-83C0-81133FA5244B}"/>
                  </c:ext>
                </c:extLst>
              </c15:ser>
            </c15:filteredBarSeries>
          </c:ext>
        </c:extLst>
      </c:barChart>
      <c:catAx>
        <c:axId val="326948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26946520"/>
        <c:crosses val="autoZero"/>
        <c:auto val="1"/>
        <c:lblAlgn val="ctr"/>
        <c:lblOffset val="100"/>
        <c:noMultiLvlLbl val="0"/>
      </c:catAx>
      <c:valAx>
        <c:axId val="3269465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269480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r>
              <a:rPr lang="en-US" sz="900">
                <a:latin typeface="Verdana" panose="020B0604030504040204" pitchFamily="34" charset="0"/>
                <a:ea typeface="Verdana" panose="020B0604030504040204" pitchFamily="34" charset="0"/>
                <a:cs typeface="Verdana" panose="020B0604030504040204" pitchFamily="34" charset="0"/>
              </a:rPr>
              <a:t>Lot</a:t>
            </a:r>
            <a:r>
              <a:rPr lang="en-US" sz="900" baseline="0">
                <a:latin typeface="Verdana" panose="020B0604030504040204" pitchFamily="34" charset="0"/>
                <a:ea typeface="Verdana" panose="020B0604030504040204" pitchFamily="34" charset="0"/>
                <a:cs typeface="Verdana" panose="020B0604030504040204" pitchFamily="34" charset="0"/>
              </a:rPr>
              <a:t> 3, Trakia Motorway</a:t>
            </a:r>
            <a:endParaRPr lang="en-GB" sz="900">
              <a:latin typeface="Verdana" panose="020B0604030504040204" pitchFamily="34" charset="0"/>
              <a:ea typeface="Verdana" panose="020B0604030504040204" pitchFamily="34" charset="0"/>
              <a:cs typeface="Verdana" panose="020B0604030504040204" pitchFamily="34" charset="0"/>
            </a:endParaRPr>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title>
    <c:autoTitleDeleted val="0"/>
    <c:plotArea>
      <c:layout/>
      <c:barChart>
        <c:barDir val="col"/>
        <c:grouping val="clustered"/>
        <c:varyColors val="0"/>
        <c:ser>
          <c:idx val="0"/>
          <c:order val="0"/>
          <c:tx>
            <c:strRef>
              <c:f>'графики трафик'!$B$12</c:f>
              <c:strCache>
                <c:ptCount val="1"/>
                <c:pt idx="0">
                  <c:v>Cars</c:v>
                </c:pt>
              </c:strCache>
            </c:strRef>
          </c:tx>
          <c:spPr>
            <a:solidFill>
              <a:schemeClr val="bg2">
                <a:lumMod val="25000"/>
              </a:schemeClr>
            </a:solidFill>
            <a:ln>
              <a:noFill/>
            </a:ln>
            <a:effectLst/>
          </c:spPr>
          <c:invertIfNegative val="0"/>
          <c:cat>
            <c:multiLvlStrRef>
              <c:f>'графики трафик'!$C$10:$H$11</c:f>
              <c:multiLvlStrCache>
                <c:ptCount val="6"/>
                <c:lvl>
                  <c:pt idx="0">
                    <c:v>2017</c:v>
                  </c:pt>
                  <c:pt idx="1">
                    <c:v>2018</c:v>
                  </c:pt>
                  <c:pt idx="2">
                    <c:v>2019</c:v>
                  </c:pt>
                  <c:pt idx="3">
                    <c:v>2017</c:v>
                  </c:pt>
                  <c:pt idx="4">
                    <c:v>2018</c:v>
                  </c:pt>
                  <c:pt idx="5">
                    <c:v>2019</c:v>
                  </c:pt>
                </c:lvl>
                <c:lvl>
                  <c:pt idx="0">
                    <c:v>implemented</c:v>
                  </c:pt>
                  <c:pt idx="3">
                    <c:v>forcasted</c:v>
                  </c:pt>
                </c:lvl>
              </c:multiLvlStrCache>
            </c:multiLvlStrRef>
          </c:cat>
          <c:val>
            <c:numRef>
              <c:f>'графики трафик'!$C$12:$H$12</c:f>
              <c:numCache>
                <c:formatCode>0</c:formatCode>
                <c:ptCount val="6"/>
                <c:pt idx="0">
                  <c:v>8187</c:v>
                </c:pt>
                <c:pt idx="1">
                  <c:v>5839</c:v>
                </c:pt>
                <c:pt idx="2">
                  <c:v>8224</c:v>
                </c:pt>
                <c:pt idx="3">
                  <c:v>6939</c:v>
                </c:pt>
                <c:pt idx="4">
                  <c:v>7140</c:v>
                </c:pt>
                <c:pt idx="5">
                  <c:v>7338</c:v>
                </c:pt>
              </c:numCache>
            </c:numRef>
          </c:val>
          <c:extLst>
            <c:ext xmlns:c16="http://schemas.microsoft.com/office/drawing/2014/chart" uri="{C3380CC4-5D6E-409C-BE32-E72D297353CC}">
              <c16:uniqueId val="{00000000-435C-45F7-BF21-F643D2544081}"/>
            </c:ext>
          </c:extLst>
        </c:ser>
        <c:ser>
          <c:idx val="1"/>
          <c:order val="1"/>
          <c:tx>
            <c:strRef>
              <c:f>'графики трафик'!$B$13</c:f>
              <c:strCache>
                <c:ptCount val="1"/>
                <c:pt idx="0">
                  <c:v>Heavy Vehicles</c:v>
                </c:pt>
              </c:strCache>
            </c:strRef>
          </c:tx>
          <c:spPr>
            <a:solidFill>
              <a:schemeClr val="accent2">
                <a:lumMod val="75000"/>
              </a:schemeClr>
            </a:solidFill>
            <a:ln>
              <a:noFill/>
            </a:ln>
            <a:effectLst/>
          </c:spPr>
          <c:invertIfNegative val="0"/>
          <c:cat>
            <c:multiLvlStrRef>
              <c:f>'графики трафик'!$C$10:$H$11</c:f>
              <c:multiLvlStrCache>
                <c:ptCount val="6"/>
                <c:lvl>
                  <c:pt idx="0">
                    <c:v>2017</c:v>
                  </c:pt>
                  <c:pt idx="1">
                    <c:v>2018</c:v>
                  </c:pt>
                  <c:pt idx="2">
                    <c:v>2019</c:v>
                  </c:pt>
                  <c:pt idx="3">
                    <c:v>2017</c:v>
                  </c:pt>
                  <c:pt idx="4">
                    <c:v>2018</c:v>
                  </c:pt>
                  <c:pt idx="5">
                    <c:v>2019</c:v>
                  </c:pt>
                </c:lvl>
                <c:lvl>
                  <c:pt idx="0">
                    <c:v>implemented</c:v>
                  </c:pt>
                  <c:pt idx="3">
                    <c:v>forcasted</c:v>
                  </c:pt>
                </c:lvl>
              </c:multiLvlStrCache>
            </c:multiLvlStrRef>
          </c:cat>
          <c:val>
            <c:numRef>
              <c:f>'графики трафик'!$C$13:$H$13</c:f>
              <c:numCache>
                <c:formatCode>0</c:formatCode>
                <c:ptCount val="6"/>
                <c:pt idx="0">
                  <c:v>1075</c:v>
                </c:pt>
                <c:pt idx="1">
                  <c:v>928</c:v>
                </c:pt>
                <c:pt idx="2">
                  <c:v>1638</c:v>
                </c:pt>
                <c:pt idx="3">
                  <c:v>832</c:v>
                </c:pt>
                <c:pt idx="4">
                  <c:v>854</c:v>
                </c:pt>
                <c:pt idx="5">
                  <c:v>876</c:v>
                </c:pt>
              </c:numCache>
            </c:numRef>
          </c:val>
          <c:extLst>
            <c:ext xmlns:c16="http://schemas.microsoft.com/office/drawing/2014/chart" uri="{C3380CC4-5D6E-409C-BE32-E72D297353CC}">
              <c16:uniqueId val="{00000001-435C-45F7-BF21-F643D2544081}"/>
            </c:ext>
          </c:extLst>
        </c:ser>
        <c:ser>
          <c:idx val="2"/>
          <c:order val="2"/>
          <c:tx>
            <c:strRef>
              <c:f>'графики трафик'!$B$14</c:f>
              <c:strCache>
                <c:ptCount val="1"/>
                <c:pt idx="0">
                  <c:v>Light vehicles</c:v>
                </c:pt>
              </c:strCache>
            </c:strRef>
          </c:tx>
          <c:spPr>
            <a:solidFill>
              <a:srgbClr val="FFC000"/>
            </a:solidFill>
            <a:ln>
              <a:noFill/>
            </a:ln>
            <a:effectLst/>
          </c:spPr>
          <c:invertIfNegative val="0"/>
          <c:cat>
            <c:multiLvlStrRef>
              <c:f>'графики трафик'!$C$10:$H$11</c:f>
              <c:multiLvlStrCache>
                <c:ptCount val="6"/>
                <c:lvl>
                  <c:pt idx="0">
                    <c:v>2017</c:v>
                  </c:pt>
                  <c:pt idx="1">
                    <c:v>2018</c:v>
                  </c:pt>
                  <c:pt idx="2">
                    <c:v>2019</c:v>
                  </c:pt>
                  <c:pt idx="3">
                    <c:v>2017</c:v>
                  </c:pt>
                  <c:pt idx="4">
                    <c:v>2018</c:v>
                  </c:pt>
                  <c:pt idx="5">
                    <c:v>2019</c:v>
                  </c:pt>
                </c:lvl>
                <c:lvl>
                  <c:pt idx="0">
                    <c:v>implemented</c:v>
                  </c:pt>
                  <c:pt idx="3">
                    <c:v>forcasted</c:v>
                  </c:pt>
                </c:lvl>
              </c:multiLvlStrCache>
            </c:multiLvlStrRef>
          </c:cat>
          <c:val>
            <c:numRef>
              <c:f>'графики трафик'!$C$14:$H$14</c:f>
              <c:numCache>
                <c:formatCode>0</c:formatCode>
                <c:ptCount val="6"/>
                <c:pt idx="0">
                  <c:v>872</c:v>
                </c:pt>
                <c:pt idx="1">
                  <c:v>795</c:v>
                </c:pt>
                <c:pt idx="2">
                  <c:v>771</c:v>
                </c:pt>
                <c:pt idx="3">
                  <c:v>181</c:v>
                </c:pt>
                <c:pt idx="4">
                  <c:v>181</c:v>
                </c:pt>
                <c:pt idx="5">
                  <c:v>182</c:v>
                </c:pt>
              </c:numCache>
            </c:numRef>
          </c:val>
          <c:extLst>
            <c:ext xmlns:c16="http://schemas.microsoft.com/office/drawing/2014/chart" uri="{C3380CC4-5D6E-409C-BE32-E72D297353CC}">
              <c16:uniqueId val="{00000002-435C-45F7-BF21-F643D2544081}"/>
            </c:ext>
          </c:extLst>
        </c:ser>
        <c:ser>
          <c:idx val="3"/>
          <c:order val="3"/>
          <c:tx>
            <c:strRef>
              <c:f>'графики трафик'!$B$15</c:f>
              <c:strCache>
                <c:ptCount val="1"/>
                <c:pt idx="0">
                  <c:v>Buses</c:v>
                </c:pt>
              </c:strCache>
            </c:strRef>
          </c:tx>
          <c:spPr>
            <a:solidFill>
              <a:schemeClr val="accent3">
                <a:lumMod val="60000"/>
                <a:lumOff val="40000"/>
              </a:schemeClr>
            </a:solidFill>
            <a:ln>
              <a:noFill/>
            </a:ln>
            <a:effectLst/>
          </c:spPr>
          <c:invertIfNegative val="0"/>
          <c:cat>
            <c:multiLvlStrRef>
              <c:f>'графики трафик'!$C$10:$H$11</c:f>
              <c:multiLvlStrCache>
                <c:ptCount val="6"/>
                <c:lvl>
                  <c:pt idx="0">
                    <c:v>2017</c:v>
                  </c:pt>
                  <c:pt idx="1">
                    <c:v>2018</c:v>
                  </c:pt>
                  <c:pt idx="2">
                    <c:v>2019</c:v>
                  </c:pt>
                  <c:pt idx="3">
                    <c:v>2017</c:v>
                  </c:pt>
                  <c:pt idx="4">
                    <c:v>2018</c:v>
                  </c:pt>
                  <c:pt idx="5">
                    <c:v>2019</c:v>
                  </c:pt>
                </c:lvl>
                <c:lvl>
                  <c:pt idx="0">
                    <c:v>implemented</c:v>
                  </c:pt>
                  <c:pt idx="3">
                    <c:v>forcasted</c:v>
                  </c:pt>
                </c:lvl>
              </c:multiLvlStrCache>
            </c:multiLvlStrRef>
          </c:cat>
          <c:val>
            <c:numRef>
              <c:f>'графики трафик'!$C$15:$H$15</c:f>
              <c:numCache>
                <c:formatCode>0</c:formatCode>
                <c:ptCount val="6"/>
                <c:pt idx="0">
                  <c:v>91</c:v>
                </c:pt>
                <c:pt idx="1">
                  <c:v>71</c:v>
                </c:pt>
                <c:pt idx="2">
                  <c:v>96</c:v>
                </c:pt>
                <c:pt idx="3">
                  <c:v>679</c:v>
                </c:pt>
                <c:pt idx="4">
                  <c:v>674</c:v>
                </c:pt>
                <c:pt idx="5">
                  <c:v>669</c:v>
                </c:pt>
              </c:numCache>
            </c:numRef>
          </c:val>
          <c:extLst>
            <c:ext xmlns:c16="http://schemas.microsoft.com/office/drawing/2014/chart" uri="{C3380CC4-5D6E-409C-BE32-E72D297353CC}">
              <c16:uniqueId val="{00000003-435C-45F7-BF21-F643D2544081}"/>
            </c:ext>
          </c:extLst>
        </c:ser>
        <c:dLbls>
          <c:showLegendKey val="0"/>
          <c:showVal val="0"/>
          <c:showCatName val="0"/>
          <c:showSerName val="0"/>
          <c:showPercent val="0"/>
          <c:showBubbleSize val="0"/>
        </c:dLbls>
        <c:gapWidth val="219"/>
        <c:overlap val="-27"/>
        <c:axId val="326947696"/>
        <c:axId val="326944560"/>
      </c:barChart>
      <c:catAx>
        <c:axId val="32694769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26944560"/>
        <c:crosses val="autoZero"/>
        <c:auto val="1"/>
        <c:lblAlgn val="ctr"/>
        <c:lblOffset val="100"/>
        <c:noMultiLvlLbl val="0"/>
      </c:catAx>
      <c:valAx>
        <c:axId val="3269445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269476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r>
              <a:rPr lang="en-US" sz="900">
                <a:latin typeface="Verdana" panose="020B0604030504040204" pitchFamily="34" charset="0"/>
                <a:ea typeface="Verdana" panose="020B0604030504040204" pitchFamily="34" charset="0"/>
                <a:cs typeface="Verdana" panose="020B0604030504040204" pitchFamily="34" charset="0"/>
              </a:rPr>
              <a:t>Lot</a:t>
            </a:r>
            <a:r>
              <a:rPr lang="en-US" sz="900" baseline="0">
                <a:latin typeface="Verdana" panose="020B0604030504040204" pitchFamily="34" charset="0"/>
                <a:ea typeface="Verdana" panose="020B0604030504040204" pitchFamily="34" charset="0"/>
                <a:cs typeface="Verdana" panose="020B0604030504040204" pitchFamily="34" charset="0"/>
              </a:rPr>
              <a:t> 4, Trakia Motorway</a:t>
            </a:r>
            <a:endParaRPr lang="en-GB" sz="900">
              <a:latin typeface="Verdana" panose="020B0604030504040204" pitchFamily="34" charset="0"/>
              <a:ea typeface="Verdana" panose="020B0604030504040204" pitchFamily="34" charset="0"/>
              <a:cs typeface="Verdana" panose="020B0604030504040204" pitchFamily="34" charset="0"/>
            </a:endParaRPr>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title>
    <c:autoTitleDeleted val="0"/>
    <c:plotArea>
      <c:layout/>
      <c:barChart>
        <c:barDir val="col"/>
        <c:grouping val="clustered"/>
        <c:varyColors val="0"/>
        <c:ser>
          <c:idx val="0"/>
          <c:order val="0"/>
          <c:tx>
            <c:strRef>
              <c:f>'графики трафик'!$B$20</c:f>
              <c:strCache>
                <c:ptCount val="1"/>
                <c:pt idx="0">
                  <c:v>Cars</c:v>
                </c:pt>
              </c:strCache>
            </c:strRef>
          </c:tx>
          <c:spPr>
            <a:solidFill>
              <a:schemeClr val="bg2">
                <a:lumMod val="25000"/>
              </a:schemeClr>
            </a:solidFill>
            <a:ln>
              <a:noFill/>
            </a:ln>
            <a:effectLst/>
          </c:spPr>
          <c:invertIfNegative val="0"/>
          <c:cat>
            <c:multiLvlStrRef>
              <c:f>'графики трафик'!$C$18:$H$19</c:f>
              <c:multiLvlStrCache>
                <c:ptCount val="6"/>
                <c:lvl>
                  <c:pt idx="0">
                    <c:v>2017</c:v>
                  </c:pt>
                  <c:pt idx="1">
                    <c:v>2018</c:v>
                  </c:pt>
                  <c:pt idx="2">
                    <c:v>2019</c:v>
                  </c:pt>
                  <c:pt idx="3">
                    <c:v>2017</c:v>
                  </c:pt>
                  <c:pt idx="4">
                    <c:v>2018</c:v>
                  </c:pt>
                  <c:pt idx="5">
                    <c:v>2019</c:v>
                  </c:pt>
                </c:lvl>
                <c:lvl>
                  <c:pt idx="0">
                    <c:v>implemented</c:v>
                  </c:pt>
                  <c:pt idx="3">
                    <c:v>forcasted</c:v>
                  </c:pt>
                </c:lvl>
              </c:multiLvlStrCache>
            </c:multiLvlStrRef>
          </c:cat>
          <c:val>
            <c:numRef>
              <c:f>'графики трафик'!$C$20:$H$20</c:f>
              <c:numCache>
                <c:formatCode>0</c:formatCode>
                <c:ptCount val="6"/>
                <c:pt idx="0">
                  <c:v>9183</c:v>
                </c:pt>
                <c:pt idx="1">
                  <c:v>9071</c:v>
                </c:pt>
                <c:pt idx="2">
                  <c:v>10581</c:v>
                </c:pt>
                <c:pt idx="3">
                  <c:v>7481</c:v>
                </c:pt>
                <c:pt idx="4">
                  <c:v>7695</c:v>
                </c:pt>
                <c:pt idx="5">
                  <c:v>7906</c:v>
                </c:pt>
              </c:numCache>
            </c:numRef>
          </c:val>
          <c:extLst>
            <c:ext xmlns:c16="http://schemas.microsoft.com/office/drawing/2014/chart" uri="{C3380CC4-5D6E-409C-BE32-E72D297353CC}">
              <c16:uniqueId val="{00000000-C256-4743-8920-4FB68B647019}"/>
            </c:ext>
          </c:extLst>
        </c:ser>
        <c:ser>
          <c:idx val="1"/>
          <c:order val="1"/>
          <c:tx>
            <c:strRef>
              <c:f>'графики трафик'!$B$21</c:f>
              <c:strCache>
                <c:ptCount val="1"/>
                <c:pt idx="0">
                  <c:v>Heavy Vehicles</c:v>
                </c:pt>
              </c:strCache>
            </c:strRef>
          </c:tx>
          <c:spPr>
            <a:solidFill>
              <a:schemeClr val="accent3">
                <a:lumMod val="75000"/>
              </a:schemeClr>
            </a:solidFill>
            <a:ln>
              <a:noFill/>
            </a:ln>
            <a:effectLst/>
          </c:spPr>
          <c:invertIfNegative val="0"/>
          <c:cat>
            <c:multiLvlStrRef>
              <c:f>'графики трафик'!$C$18:$H$19</c:f>
              <c:multiLvlStrCache>
                <c:ptCount val="6"/>
                <c:lvl>
                  <c:pt idx="0">
                    <c:v>2017</c:v>
                  </c:pt>
                  <c:pt idx="1">
                    <c:v>2018</c:v>
                  </c:pt>
                  <c:pt idx="2">
                    <c:v>2019</c:v>
                  </c:pt>
                  <c:pt idx="3">
                    <c:v>2017</c:v>
                  </c:pt>
                  <c:pt idx="4">
                    <c:v>2018</c:v>
                  </c:pt>
                  <c:pt idx="5">
                    <c:v>2019</c:v>
                  </c:pt>
                </c:lvl>
                <c:lvl>
                  <c:pt idx="0">
                    <c:v>implemented</c:v>
                  </c:pt>
                  <c:pt idx="3">
                    <c:v>forcasted</c:v>
                  </c:pt>
                </c:lvl>
              </c:multiLvlStrCache>
            </c:multiLvlStrRef>
          </c:cat>
          <c:val>
            <c:numRef>
              <c:f>'графики трафик'!$C$21:$H$21</c:f>
              <c:numCache>
                <c:formatCode>0</c:formatCode>
                <c:ptCount val="6"/>
                <c:pt idx="0">
                  <c:v>1132</c:v>
                </c:pt>
                <c:pt idx="1">
                  <c:v>1447</c:v>
                </c:pt>
                <c:pt idx="2">
                  <c:v>1691</c:v>
                </c:pt>
                <c:pt idx="3">
                  <c:v>1230</c:v>
                </c:pt>
                <c:pt idx="4">
                  <c:v>1264</c:v>
                </c:pt>
                <c:pt idx="5">
                  <c:v>1298</c:v>
                </c:pt>
              </c:numCache>
            </c:numRef>
          </c:val>
          <c:extLst>
            <c:ext xmlns:c16="http://schemas.microsoft.com/office/drawing/2014/chart" uri="{C3380CC4-5D6E-409C-BE32-E72D297353CC}">
              <c16:uniqueId val="{00000001-C256-4743-8920-4FB68B647019}"/>
            </c:ext>
          </c:extLst>
        </c:ser>
        <c:ser>
          <c:idx val="2"/>
          <c:order val="2"/>
          <c:tx>
            <c:strRef>
              <c:f>'графики трафик'!$B$22</c:f>
              <c:strCache>
                <c:ptCount val="1"/>
                <c:pt idx="0">
                  <c:v>Light vehicles</c:v>
                </c:pt>
              </c:strCache>
            </c:strRef>
          </c:tx>
          <c:spPr>
            <a:solidFill>
              <a:srgbClr val="FFC000"/>
            </a:solidFill>
            <a:ln>
              <a:noFill/>
            </a:ln>
            <a:effectLst/>
          </c:spPr>
          <c:invertIfNegative val="0"/>
          <c:cat>
            <c:multiLvlStrRef>
              <c:f>'графики трафик'!$C$18:$H$19</c:f>
              <c:multiLvlStrCache>
                <c:ptCount val="6"/>
                <c:lvl>
                  <c:pt idx="0">
                    <c:v>2017</c:v>
                  </c:pt>
                  <c:pt idx="1">
                    <c:v>2018</c:v>
                  </c:pt>
                  <c:pt idx="2">
                    <c:v>2019</c:v>
                  </c:pt>
                  <c:pt idx="3">
                    <c:v>2017</c:v>
                  </c:pt>
                  <c:pt idx="4">
                    <c:v>2018</c:v>
                  </c:pt>
                  <c:pt idx="5">
                    <c:v>2019</c:v>
                  </c:pt>
                </c:lvl>
                <c:lvl>
                  <c:pt idx="0">
                    <c:v>implemented</c:v>
                  </c:pt>
                  <c:pt idx="3">
                    <c:v>forcasted</c:v>
                  </c:pt>
                </c:lvl>
              </c:multiLvlStrCache>
            </c:multiLvlStrRef>
          </c:cat>
          <c:val>
            <c:numRef>
              <c:f>'графики трафик'!$C$22:$H$22</c:f>
              <c:numCache>
                <c:formatCode>0</c:formatCode>
                <c:ptCount val="6"/>
                <c:pt idx="0">
                  <c:v>667</c:v>
                </c:pt>
                <c:pt idx="1">
                  <c:v>989</c:v>
                </c:pt>
                <c:pt idx="2">
                  <c:v>429</c:v>
                </c:pt>
                <c:pt idx="3" formatCode="General">
                  <c:v>197</c:v>
                </c:pt>
                <c:pt idx="4" formatCode="General">
                  <c:v>198</c:v>
                </c:pt>
                <c:pt idx="5" formatCode="General">
                  <c:v>199</c:v>
                </c:pt>
              </c:numCache>
            </c:numRef>
          </c:val>
          <c:extLst>
            <c:ext xmlns:c16="http://schemas.microsoft.com/office/drawing/2014/chart" uri="{C3380CC4-5D6E-409C-BE32-E72D297353CC}">
              <c16:uniqueId val="{00000002-C256-4743-8920-4FB68B647019}"/>
            </c:ext>
          </c:extLst>
        </c:ser>
        <c:ser>
          <c:idx val="3"/>
          <c:order val="3"/>
          <c:tx>
            <c:strRef>
              <c:f>'графики трафик'!$B$23</c:f>
              <c:strCache>
                <c:ptCount val="1"/>
                <c:pt idx="0">
                  <c:v>Buses</c:v>
                </c:pt>
              </c:strCache>
            </c:strRef>
          </c:tx>
          <c:spPr>
            <a:solidFill>
              <a:schemeClr val="accent3">
                <a:lumMod val="60000"/>
                <a:lumOff val="40000"/>
              </a:schemeClr>
            </a:solidFill>
            <a:ln>
              <a:noFill/>
            </a:ln>
            <a:effectLst/>
          </c:spPr>
          <c:invertIfNegative val="0"/>
          <c:cat>
            <c:multiLvlStrRef>
              <c:f>'графики трафик'!$C$18:$H$19</c:f>
              <c:multiLvlStrCache>
                <c:ptCount val="6"/>
                <c:lvl>
                  <c:pt idx="0">
                    <c:v>2017</c:v>
                  </c:pt>
                  <c:pt idx="1">
                    <c:v>2018</c:v>
                  </c:pt>
                  <c:pt idx="2">
                    <c:v>2019</c:v>
                  </c:pt>
                  <c:pt idx="3">
                    <c:v>2017</c:v>
                  </c:pt>
                  <c:pt idx="4">
                    <c:v>2018</c:v>
                  </c:pt>
                  <c:pt idx="5">
                    <c:v>2019</c:v>
                  </c:pt>
                </c:lvl>
                <c:lvl>
                  <c:pt idx="0">
                    <c:v>implemented</c:v>
                  </c:pt>
                  <c:pt idx="3">
                    <c:v>forcasted</c:v>
                  </c:pt>
                </c:lvl>
              </c:multiLvlStrCache>
            </c:multiLvlStrRef>
          </c:cat>
          <c:val>
            <c:numRef>
              <c:f>'графики трафик'!$C$23:$H$23</c:f>
              <c:numCache>
                <c:formatCode>0</c:formatCode>
                <c:ptCount val="6"/>
                <c:pt idx="0">
                  <c:v>94</c:v>
                </c:pt>
                <c:pt idx="1">
                  <c:v>102</c:v>
                </c:pt>
                <c:pt idx="2">
                  <c:v>101</c:v>
                </c:pt>
                <c:pt idx="3" formatCode="General">
                  <c:v>1019</c:v>
                </c:pt>
                <c:pt idx="4" formatCode="General">
                  <c:v>1013</c:v>
                </c:pt>
                <c:pt idx="5" formatCode="General">
                  <c:v>1007</c:v>
                </c:pt>
              </c:numCache>
            </c:numRef>
          </c:val>
          <c:extLst>
            <c:ext xmlns:c16="http://schemas.microsoft.com/office/drawing/2014/chart" uri="{C3380CC4-5D6E-409C-BE32-E72D297353CC}">
              <c16:uniqueId val="{00000003-C256-4743-8920-4FB68B647019}"/>
            </c:ext>
          </c:extLst>
        </c:ser>
        <c:dLbls>
          <c:showLegendKey val="0"/>
          <c:showVal val="0"/>
          <c:showCatName val="0"/>
          <c:showSerName val="0"/>
          <c:showPercent val="0"/>
          <c:showBubbleSize val="0"/>
        </c:dLbls>
        <c:gapWidth val="219"/>
        <c:overlap val="-27"/>
        <c:axId val="326946128"/>
        <c:axId val="326944168"/>
      </c:barChart>
      <c:catAx>
        <c:axId val="326946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26944168"/>
        <c:crosses val="autoZero"/>
        <c:auto val="1"/>
        <c:lblAlgn val="ctr"/>
        <c:lblOffset val="100"/>
        <c:noMultiLvlLbl val="0"/>
      </c:catAx>
      <c:valAx>
        <c:axId val="3269441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26946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aseline="0"/>
              <a:t>Passengers traffic</a:t>
            </a:r>
            <a:r>
              <a:rPr lang="bg-BG"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bg-BG"/>
        </a:p>
      </c:txPr>
    </c:title>
    <c:autoTitleDeleted val="0"/>
    <c:plotArea>
      <c:layout/>
      <c:lineChart>
        <c:grouping val="standard"/>
        <c:varyColors val="0"/>
        <c:ser>
          <c:idx val="0"/>
          <c:order val="0"/>
          <c:tx>
            <c:strRef>
              <c:f>'[Изчисления Първомай - Свиленград.xlsx]Икономически ползи'!$B$6</c:f>
              <c:strCache>
                <c:ptCount val="1"/>
                <c:pt idx="0">
                  <c:v>passengers, forecast </c:v>
                </c:pt>
              </c:strCache>
            </c:strRef>
          </c:tx>
          <c:spPr>
            <a:ln w="28575" cap="rnd">
              <a:solidFill>
                <a:schemeClr val="accent1">
                  <a:lumMod val="50000"/>
                </a:schemeClr>
              </a:solidFill>
              <a:round/>
            </a:ln>
            <a:effectLst/>
          </c:spPr>
          <c:marker>
            <c:symbol val="none"/>
          </c:marker>
          <c:cat>
            <c:numRef>
              <c:f>'[Изчисления Първомай - Свиленград.xlsx]Икономически ползи'!$C$5:$F$5</c:f>
              <c:numCache>
                <c:formatCode>#,##0.00</c:formatCode>
                <c:ptCount val="4"/>
                <c:pt idx="0">
                  <c:v>2016</c:v>
                </c:pt>
                <c:pt idx="1">
                  <c:v>2017</c:v>
                </c:pt>
                <c:pt idx="2">
                  <c:v>2018</c:v>
                </c:pt>
                <c:pt idx="3">
                  <c:v>2019</c:v>
                </c:pt>
              </c:numCache>
            </c:numRef>
          </c:cat>
          <c:val>
            <c:numRef>
              <c:f>'[Изчисления Първомай - Свиленград.xlsx]Икономически ползи'!$C$6:$F$6</c:f>
              <c:numCache>
                <c:formatCode>#,##0.00</c:formatCode>
                <c:ptCount val="4"/>
                <c:pt idx="0">
                  <c:v>1340000</c:v>
                </c:pt>
                <c:pt idx="1">
                  <c:v>1345000</c:v>
                </c:pt>
                <c:pt idx="2">
                  <c:v>1350000</c:v>
                </c:pt>
                <c:pt idx="3">
                  <c:v>1355000</c:v>
                </c:pt>
              </c:numCache>
            </c:numRef>
          </c:val>
          <c:smooth val="0"/>
          <c:extLst>
            <c:ext xmlns:c16="http://schemas.microsoft.com/office/drawing/2014/chart" uri="{C3380CC4-5D6E-409C-BE32-E72D297353CC}">
              <c16:uniqueId val="{00000000-4634-4294-83A1-898EBF8BCD79}"/>
            </c:ext>
          </c:extLst>
        </c:ser>
        <c:ser>
          <c:idx val="1"/>
          <c:order val="1"/>
          <c:tx>
            <c:strRef>
              <c:f>'[Изчисления Първомай - Свиленград.xlsx]Икономически ползи'!$B$7</c:f>
              <c:strCache>
                <c:ptCount val="1"/>
                <c:pt idx="0">
                  <c:v>passengers, reported</c:v>
                </c:pt>
              </c:strCache>
            </c:strRef>
          </c:tx>
          <c:spPr>
            <a:ln w="28575" cap="rnd">
              <a:solidFill>
                <a:srgbClr val="D6A300"/>
              </a:solidFill>
              <a:round/>
            </a:ln>
            <a:effectLst/>
          </c:spPr>
          <c:marker>
            <c:symbol val="none"/>
          </c:marker>
          <c:cat>
            <c:numRef>
              <c:f>'[Изчисления Първомай - Свиленград.xlsx]Икономически ползи'!$C$5:$F$5</c:f>
              <c:numCache>
                <c:formatCode>#,##0.00</c:formatCode>
                <c:ptCount val="4"/>
                <c:pt idx="0">
                  <c:v>2016</c:v>
                </c:pt>
                <c:pt idx="1">
                  <c:v>2017</c:v>
                </c:pt>
                <c:pt idx="2">
                  <c:v>2018</c:v>
                </c:pt>
                <c:pt idx="3">
                  <c:v>2019</c:v>
                </c:pt>
              </c:numCache>
            </c:numRef>
          </c:cat>
          <c:val>
            <c:numRef>
              <c:f>'[Изчисления Първомай - Свиленград.xlsx]Икономически ползи'!$C$7:$F$7</c:f>
              <c:numCache>
                <c:formatCode>#,##0.00</c:formatCode>
                <c:ptCount val="4"/>
                <c:pt idx="0">
                  <c:v>993716</c:v>
                </c:pt>
                <c:pt idx="1">
                  <c:v>1107032</c:v>
                </c:pt>
                <c:pt idx="2">
                  <c:v>1017474</c:v>
                </c:pt>
                <c:pt idx="3">
                  <c:v>1056833</c:v>
                </c:pt>
              </c:numCache>
            </c:numRef>
          </c:val>
          <c:smooth val="0"/>
          <c:extLst>
            <c:ext xmlns:c16="http://schemas.microsoft.com/office/drawing/2014/chart" uri="{C3380CC4-5D6E-409C-BE32-E72D297353CC}">
              <c16:uniqueId val="{00000001-4634-4294-83A1-898EBF8BCD79}"/>
            </c:ext>
          </c:extLst>
        </c:ser>
        <c:dLbls>
          <c:showLegendKey val="0"/>
          <c:showVal val="0"/>
          <c:showCatName val="0"/>
          <c:showSerName val="0"/>
          <c:showPercent val="0"/>
          <c:showBubbleSize val="0"/>
        </c:dLbls>
        <c:smooth val="0"/>
        <c:axId val="192760904"/>
        <c:axId val="192761296"/>
        <c:extLst>
          <c:ext xmlns:c15="http://schemas.microsoft.com/office/drawing/2012/chart" uri="{02D57815-91ED-43cb-92C2-25804820EDAC}">
            <c15:filteredLineSeries>
              <c15:ser>
                <c:idx val="2"/>
                <c:order val="2"/>
                <c:tx>
                  <c:strRef>
                    <c:extLst>
                      <c:ext uri="{02D57815-91ED-43cb-92C2-25804820EDAC}">
                        <c15:formulaRef>
                          <c15:sqref>'[Изчисления Първомай - Свиленград.xlsx]Икономически ползи'!$B$8</c15:sqref>
                        </c15:formulaRef>
                      </c:ext>
                    </c:extLst>
                    <c:strCache>
                      <c:ptCount val="1"/>
                      <c:pt idx="0">
                        <c:v>Разлика</c:v>
                      </c:pt>
                    </c:strCache>
                  </c:strRef>
                </c:tx>
                <c:spPr>
                  <a:ln w="28575" cap="rnd">
                    <a:solidFill>
                      <a:schemeClr val="accent3"/>
                    </a:solidFill>
                    <a:round/>
                  </a:ln>
                  <a:effectLst/>
                </c:spPr>
                <c:marker>
                  <c:symbol val="none"/>
                </c:marker>
                <c:cat>
                  <c:numRef>
                    <c:extLst>
                      <c:ext uri="{02D57815-91ED-43cb-92C2-25804820EDAC}">
                        <c15:formulaRef>
                          <c15:sqref>'[Изчисления Първомай - Свиленград.xlsx]Икономически ползи'!$C$5:$F$5</c15:sqref>
                        </c15:formulaRef>
                      </c:ext>
                    </c:extLst>
                    <c:numCache>
                      <c:formatCode>#,##0.00</c:formatCode>
                      <c:ptCount val="4"/>
                      <c:pt idx="0">
                        <c:v>2016</c:v>
                      </c:pt>
                      <c:pt idx="1">
                        <c:v>2017</c:v>
                      </c:pt>
                      <c:pt idx="2">
                        <c:v>2018</c:v>
                      </c:pt>
                      <c:pt idx="3">
                        <c:v>2019</c:v>
                      </c:pt>
                    </c:numCache>
                  </c:numRef>
                </c:cat>
                <c:val>
                  <c:numRef>
                    <c:extLst>
                      <c:ext uri="{02D57815-91ED-43cb-92C2-25804820EDAC}">
                        <c15:formulaRef>
                          <c15:sqref>'[Изчисления Първомай - Свиленград.xlsx]Икономически ползи'!$C$8:$F$8</c15:sqref>
                        </c15:formulaRef>
                      </c:ext>
                    </c:extLst>
                    <c:numCache>
                      <c:formatCode>#,##0.00</c:formatCode>
                      <c:ptCount val="4"/>
                      <c:pt idx="0">
                        <c:v>-346284</c:v>
                      </c:pt>
                      <c:pt idx="1">
                        <c:v>-237968</c:v>
                      </c:pt>
                      <c:pt idx="2">
                        <c:v>-332526</c:v>
                      </c:pt>
                      <c:pt idx="3">
                        <c:v>-298167</c:v>
                      </c:pt>
                    </c:numCache>
                  </c:numRef>
                </c:val>
                <c:smooth val="0"/>
                <c:extLst>
                  <c:ext xmlns:c16="http://schemas.microsoft.com/office/drawing/2014/chart" uri="{C3380CC4-5D6E-409C-BE32-E72D297353CC}">
                    <c16:uniqueId val="{00000002-4634-4294-83A1-898EBF8BCD79}"/>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'[Изчисления Първомай - Свиленград.xlsx]Икономически ползи'!$B$9</c15:sqref>
                        </c15:formulaRef>
                      </c:ext>
                    </c:extLst>
                    <c:strCache>
                      <c:ptCount val="1"/>
                      <c:pt idx="0">
                        <c:v>Разлика в %</c:v>
                      </c:pt>
                    </c:strCache>
                  </c:strRef>
                </c:tx>
                <c:spPr>
                  <a:ln w="28575" cap="rnd">
                    <a:solidFill>
                      <a:schemeClr val="accent4"/>
                    </a:solidFill>
                    <a:round/>
                  </a:ln>
                  <a:effectLst/>
                </c:spPr>
                <c:marker>
                  <c:symbol val="none"/>
                </c:marker>
                <c:cat>
                  <c:numRef>
                    <c:extLst xmlns:c15="http://schemas.microsoft.com/office/drawing/2012/chart">
                      <c:ext xmlns:c15="http://schemas.microsoft.com/office/drawing/2012/chart" uri="{02D57815-91ED-43cb-92C2-25804820EDAC}">
                        <c15:formulaRef>
                          <c15:sqref>'[Изчисления Първомай - Свиленград.xlsx]Икономически ползи'!$C$5:$F$5</c15:sqref>
                        </c15:formulaRef>
                      </c:ext>
                    </c:extLst>
                    <c:numCache>
                      <c:formatCode>#,##0.00</c:formatCode>
                      <c:ptCount val="4"/>
                      <c:pt idx="0">
                        <c:v>2016</c:v>
                      </c:pt>
                      <c:pt idx="1">
                        <c:v>2017</c:v>
                      </c:pt>
                      <c:pt idx="2">
                        <c:v>2018</c:v>
                      </c:pt>
                      <c:pt idx="3">
                        <c:v>2019</c:v>
                      </c:pt>
                    </c:numCache>
                  </c:numRef>
                </c:cat>
                <c:val>
                  <c:numRef>
                    <c:extLst xmlns:c15="http://schemas.microsoft.com/office/drawing/2012/chart">
                      <c:ext xmlns:c15="http://schemas.microsoft.com/office/drawing/2012/chart" uri="{02D57815-91ED-43cb-92C2-25804820EDAC}">
                        <c15:formulaRef>
                          <c15:sqref>'[Изчисления Първомай - Свиленград.xlsx]Икономически ползи'!$C$9:$F$9</c15:sqref>
                        </c15:formulaRef>
                      </c:ext>
                    </c:extLst>
                    <c:numCache>
                      <c:formatCode>#,##0.00</c:formatCode>
                      <c:ptCount val="4"/>
                      <c:pt idx="0">
                        <c:v>-0.25842089552238806</c:v>
                      </c:pt>
                      <c:pt idx="1">
                        <c:v>-0.17692788104089219</c:v>
                      </c:pt>
                      <c:pt idx="2">
                        <c:v>-0.24631555555555557</c:v>
                      </c:pt>
                      <c:pt idx="3">
                        <c:v>-0.22004944649446495</c:v>
                      </c:pt>
                    </c:numCache>
                  </c:numRef>
                </c:val>
                <c:smooth val="0"/>
                <c:extLst xmlns:c15="http://schemas.microsoft.com/office/drawing/2012/chart">
                  <c:ext xmlns:c16="http://schemas.microsoft.com/office/drawing/2014/chart" uri="{C3380CC4-5D6E-409C-BE32-E72D297353CC}">
                    <c16:uniqueId val="{00000003-4634-4294-83A1-898EBF8BCD79}"/>
                  </c:ext>
                </c:extLst>
              </c15:ser>
            </c15:filteredLineSeries>
          </c:ext>
        </c:extLst>
      </c:lineChart>
      <c:catAx>
        <c:axId val="192760904"/>
        <c:scaling>
          <c:orientation val="minMax"/>
        </c:scaling>
        <c:delete val="0"/>
        <c:axPos val="b"/>
        <c:numFmt formatCode="#,##0.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192761296"/>
        <c:crosses val="autoZero"/>
        <c:auto val="1"/>
        <c:lblAlgn val="ctr"/>
        <c:lblOffset val="100"/>
        <c:noMultiLvlLbl val="0"/>
      </c:catAx>
      <c:valAx>
        <c:axId val="19276129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192760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r>
              <a:rPr lang="en-US" sz="900">
                <a:latin typeface="Verdana" panose="020B0604030504040204" pitchFamily="34" charset="0"/>
                <a:ea typeface="Verdana" panose="020B0604030504040204" pitchFamily="34" charset="0"/>
                <a:cs typeface="Verdana" panose="020B0604030504040204" pitchFamily="34" charset="0"/>
              </a:rPr>
              <a:t>Road</a:t>
            </a:r>
            <a:r>
              <a:rPr lang="en-US" sz="900" baseline="0">
                <a:latin typeface="Verdana" panose="020B0604030504040204" pitchFamily="34" charset="0"/>
                <a:ea typeface="Verdana" panose="020B0604030504040204" pitchFamily="34" charset="0"/>
                <a:cs typeface="Verdana" panose="020B0604030504040204" pitchFamily="34" charset="0"/>
              </a:rPr>
              <a:t> travel time saved</a:t>
            </a:r>
            <a:r>
              <a:rPr lang="bg-BG" sz="900">
                <a:latin typeface="Verdana" panose="020B0604030504040204" pitchFamily="34" charset="0"/>
                <a:ea typeface="Verdana" panose="020B0604030504040204" pitchFamily="34" charset="0"/>
                <a:cs typeface="Verdana" panose="020B0604030504040204" pitchFamily="34" charset="0"/>
              </a:rPr>
              <a:t> </a:t>
            </a:r>
            <a:r>
              <a:rPr lang="en-US" sz="900">
                <a:latin typeface="Verdana" panose="020B0604030504040204" pitchFamily="34" charset="0"/>
                <a:ea typeface="Verdana" panose="020B0604030504040204" pitchFamily="34" charset="0"/>
                <a:cs typeface="Verdana" panose="020B0604030504040204" pitchFamily="34" charset="0"/>
              </a:rPr>
              <a:t>1000h/year</a:t>
            </a:r>
            <a:r>
              <a:rPr lang="bg-BG" sz="900">
                <a:latin typeface="Verdana" panose="020B0604030504040204" pitchFamily="34" charset="0"/>
                <a:ea typeface="Verdana" panose="020B0604030504040204" pitchFamily="34" charset="0"/>
                <a:cs typeface="Verdana" panose="020B0604030504040204" pitchFamily="34" charset="0"/>
              </a:rPr>
              <a:t>. </a:t>
            </a:r>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title>
    <c:autoTitleDeleted val="0"/>
    <c:plotArea>
      <c:layout/>
      <c:lineChart>
        <c:grouping val="standard"/>
        <c:varyColors val="0"/>
        <c:ser>
          <c:idx val="0"/>
          <c:order val="0"/>
          <c:tx>
            <c:strRef>
              <c:f>'спестено време'!$A$2:$H$2</c:f>
              <c:strCache>
                <c:ptCount val="8"/>
                <c:pt idx="0">
                  <c:v>Спестено време за пътуване по пътищата</c:v>
                </c:pt>
                <c:pt idx="1">
                  <c:v>хил. часа/год.</c:v>
                </c:pt>
                <c:pt idx="2">
                  <c:v>0</c:v>
                </c:pt>
                <c:pt idx="3">
                  <c:v>0</c:v>
                </c:pt>
                <c:pt idx="4">
                  <c:v>0</c:v>
                </c:pt>
                <c:pt idx="5">
                  <c:v>0</c:v>
                </c:pt>
                <c:pt idx="6">
                  <c:v>0</c:v>
                </c:pt>
                <c:pt idx="7">
                  <c:v>0,0</c:v>
                </c:pt>
              </c:strCache>
            </c:strRef>
          </c:tx>
          <c:spPr>
            <a:ln w="28575" cap="rnd">
              <a:solidFill>
                <a:schemeClr val="accent1"/>
              </a:solidFill>
              <a:round/>
            </a:ln>
            <a:effectLst/>
          </c:spPr>
          <c:marker>
            <c:symbol val="none"/>
          </c:marker>
          <c:cat>
            <c:numRef>
              <c:f>'спестено време'!$I$1:$O$1</c:f>
              <c:numCache>
                <c:formatCode>General</c:formatCode>
                <c:ptCount val="7"/>
                <c:pt idx="0">
                  <c:v>2013</c:v>
                </c:pt>
                <c:pt idx="1">
                  <c:v>2014</c:v>
                </c:pt>
                <c:pt idx="2">
                  <c:v>2015</c:v>
                </c:pt>
                <c:pt idx="3">
                  <c:v>2016</c:v>
                </c:pt>
                <c:pt idx="4">
                  <c:v>2017</c:v>
                </c:pt>
                <c:pt idx="5">
                  <c:v>2018</c:v>
                </c:pt>
                <c:pt idx="6">
                  <c:v>2019</c:v>
                </c:pt>
              </c:numCache>
            </c:numRef>
          </c:cat>
          <c:val>
            <c:numRef>
              <c:f>'спестено време'!$I$2:$O$2</c:f>
              <c:numCache>
                <c:formatCode>#,#00</c:formatCode>
                <c:ptCount val="7"/>
                <c:pt idx="0">
                  <c:v>1370.9</c:v>
                </c:pt>
                <c:pt idx="1">
                  <c:v>2273.6</c:v>
                </c:pt>
                <c:pt idx="2">
                  <c:v>1327.9</c:v>
                </c:pt>
                <c:pt idx="3">
                  <c:v>1778.1</c:v>
                </c:pt>
                <c:pt idx="4">
                  <c:v>1744.3</c:v>
                </c:pt>
                <c:pt idx="5">
                  <c:v>1748.5</c:v>
                </c:pt>
                <c:pt idx="6">
                  <c:v>1862.3</c:v>
                </c:pt>
              </c:numCache>
            </c:numRef>
          </c:val>
          <c:smooth val="0"/>
          <c:extLst>
            <c:ext xmlns:c16="http://schemas.microsoft.com/office/drawing/2014/chart" uri="{C3380CC4-5D6E-409C-BE32-E72D297353CC}">
              <c16:uniqueId val="{00000000-E842-463E-84C2-2C37153185E9}"/>
            </c:ext>
          </c:extLst>
        </c:ser>
        <c:dLbls>
          <c:showLegendKey val="0"/>
          <c:showVal val="0"/>
          <c:showCatName val="0"/>
          <c:showSerName val="0"/>
          <c:showPercent val="0"/>
          <c:showBubbleSize val="0"/>
        </c:dLbls>
        <c:smooth val="0"/>
        <c:axId val="326947304"/>
        <c:axId val="326948872"/>
      </c:lineChart>
      <c:catAx>
        <c:axId val="32694730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26948872"/>
        <c:crosses val="autoZero"/>
        <c:auto val="1"/>
        <c:lblAlgn val="ctr"/>
        <c:lblOffset val="100"/>
        <c:noMultiLvlLbl val="0"/>
      </c:catAx>
      <c:valAx>
        <c:axId val="32694887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269473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r>
              <a:rPr lang="en-US" sz="900">
                <a:latin typeface="Verdana" panose="020B0604030504040204" pitchFamily="34" charset="0"/>
                <a:ea typeface="Verdana" panose="020B0604030504040204" pitchFamily="34" charset="0"/>
                <a:cs typeface="Verdana" panose="020B0604030504040204" pitchFamily="34" charset="0"/>
              </a:rPr>
              <a:t>Value</a:t>
            </a:r>
            <a:r>
              <a:rPr lang="en-US" sz="900" baseline="0">
                <a:latin typeface="Verdana" panose="020B0604030504040204" pitchFamily="34" charset="0"/>
                <a:ea typeface="Verdana" panose="020B0604030504040204" pitchFamily="34" charset="0"/>
                <a:cs typeface="Verdana" panose="020B0604030504040204" pitchFamily="34" charset="0"/>
              </a:rPr>
              <a:t> of road travel time saved</a:t>
            </a:r>
            <a:r>
              <a:rPr lang="bg-BG" sz="900">
                <a:latin typeface="Verdana" panose="020B0604030504040204" pitchFamily="34" charset="0"/>
                <a:ea typeface="Verdana" panose="020B0604030504040204" pitchFamily="34" charset="0"/>
                <a:cs typeface="Verdana" panose="020B0604030504040204" pitchFamily="34" charset="0"/>
              </a:rPr>
              <a:t> </a:t>
            </a:r>
            <a:r>
              <a:rPr lang="en-US" sz="900">
                <a:latin typeface="Verdana" panose="020B0604030504040204" pitchFamily="34" charset="0"/>
                <a:ea typeface="Verdana" panose="020B0604030504040204" pitchFamily="34" charset="0"/>
                <a:cs typeface="Verdana" panose="020B0604030504040204" pitchFamily="34" charset="0"/>
              </a:rPr>
              <a:t>EUR</a:t>
            </a:r>
            <a:r>
              <a:rPr lang="bg-BG" sz="900">
                <a:latin typeface="Verdana" panose="020B0604030504040204" pitchFamily="34" charset="0"/>
                <a:ea typeface="Verdana" panose="020B0604030504040204" pitchFamily="34" charset="0"/>
                <a:cs typeface="Verdana" panose="020B0604030504040204" pitchFamily="34" charset="0"/>
              </a:rPr>
              <a:t>/</a:t>
            </a:r>
            <a:r>
              <a:rPr lang="en-US" sz="900">
                <a:latin typeface="Verdana" panose="020B0604030504040204" pitchFamily="34" charset="0"/>
                <a:ea typeface="Verdana" panose="020B0604030504040204" pitchFamily="34" charset="0"/>
                <a:cs typeface="Verdana" panose="020B0604030504040204" pitchFamily="34" charset="0"/>
              </a:rPr>
              <a:t>year</a:t>
            </a:r>
            <a:endParaRPr lang="bg-BG" sz="900">
              <a:latin typeface="Verdana" panose="020B0604030504040204" pitchFamily="34" charset="0"/>
              <a:ea typeface="Verdana" panose="020B0604030504040204" pitchFamily="34" charset="0"/>
              <a:cs typeface="Verdana" panose="020B0604030504040204" pitchFamily="34" charset="0"/>
            </a:endParaRPr>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title>
    <c:autoTitleDeleted val="0"/>
    <c:plotArea>
      <c:layout/>
      <c:lineChart>
        <c:grouping val="standard"/>
        <c:varyColors val="0"/>
        <c:ser>
          <c:idx val="0"/>
          <c:order val="0"/>
          <c:tx>
            <c:strRef>
              <c:f>'[проучвания на случаи.xlsx]Sheet2'!$A$2:$H$2</c:f>
              <c:strCache>
                <c:ptCount val="8"/>
                <c:pt idx="0">
                  <c:v>Стойност на спестено време за пътуване по пътищата</c:v>
                </c:pt>
                <c:pt idx="1">
                  <c:v>евро/год.</c:v>
                </c:pt>
                <c:pt idx="2">
                  <c:v>0</c:v>
                </c:pt>
                <c:pt idx="3">
                  <c:v>0</c:v>
                </c:pt>
                <c:pt idx="4">
                  <c:v>0</c:v>
                </c:pt>
                <c:pt idx="5">
                  <c:v>0</c:v>
                </c:pt>
                <c:pt idx="6">
                  <c:v>0</c:v>
                </c:pt>
                <c:pt idx="7">
                  <c:v>0</c:v>
                </c:pt>
              </c:strCache>
            </c:strRef>
          </c:tx>
          <c:spPr>
            <a:ln w="28575" cap="rnd">
              <a:solidFill>
                <a:schemeClr val="accent1"/>
              </a:solidFill>
              <a:round/>
            </a:ln>
            <a:effectLst/>
          </c:spPr>
          <c:marker>
            <c:symbol val="none"/>
          </c:marker>
          <c:cat>
            <c:numRef>
              <c:f>'[проучвания на случаи.xlsx]Sheet2'!$I$1:$O$1</c:f>
              <c:numCache>
                <c:formatCode>General</c:formatCode>
                <c:ptCount val="7"/>
                <c:pt idx="0">
                  <c:v>2013</c:v>
                </c:pt>
                <c:pt idx="1">
                  <c:v>2014</c:v>
                </c:pt>
                <c:pt idx="2">
                  <c:v>2015</c:v>
                </c:pt>
                <c:pt idx="3">
                  <c:v>2016</c:v>
                </c:pt>
                <c:pt idx="4">
                  <c:v>2017</c:v>
                </c:pt>
                <c:pt idx="5">
                  <c:v>2018</c:v>
                </c:pt>
                <c:pt idx="6">
                  <c:v>2019</c:v>
                </c:pt>
              </c:numCache>
            </c:numRef>
          </c:cat>
          <c:val>
            <c:numRef>
              <c:f>'[проучвания на случаи.xlsx]Sheet2'!$I$2:$O$2</c:f>
              <c:numCache>
                <c:formatCode>#,##0</c:formatCode>
                <c:ptCount val="7"/>
                <c:pt idx="0">
                  <c:v>12088088</c:v>
                </c:pt>
                <c:pt idx="1">
                  <c:v>18676189</c:v>
                </c:pt>
                <c:pt idx="2">
                  <c:v>11521996</c:v>
                </c:pt>
                <c:pt idx="3">
                  <c:v>15353845</c:v>
                </c:pt>
                <c:pt idx="4">
                  <c:v>15508240</c:v>
                </c:pt>
                <c:pt idx="5">
                  <c:v>16286542</c:v>
                </c:pt>
                <c:pt idx="6">
                  <c:v>17619712</c:v>
                </c:pt>
              </c:numCache>
            </c:numRef>
          </c:val>
          <c:smooth val="0"/>
          <c:extLst>
            <c:ext xmlns:c16="http://schemas.microsoft.com/office/drawing/2014/chart" uri="{C3380CC4-5D6E-409C-BE32-E72D297353CC}">
              <c16:uniqueId val="{00000000-31A2-44F4-98AD-150ECA2C6A82}"/>
            </c:ext>
          </c:extLst>
        </c:ser>
        <c:dLbls>
          <c:showLegendKey val="0"/>
          <c:showVal val="0"/>
          <c:showCatName val="0"/>
          <c:showSerName val="0"/>
          <c:showPercent val="0"/>
          <c:showBubbleSize val="0"/>
        </c:dLbls>
        <c:smooth val="0"/>
        <c:axId val="326943384"/>
        <c:axId val="326950048"/>
      </c:lineChart>
      <c:catAx>
        <c:axId val="32694338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26950048"/>
        <c:crosses val="autoZero"/>
        <c:auto val="1"/>
        <c:lblAlgn val="ctr"/>
        <c:lblOffset val="100"/>
        <c:noMultiLvlLbl val="0"/>
      </c:catAx>
      <c:valAx>
        <c:axId val="3269500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26943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spc="0" baseline="0">
                <a:solidFill>
                  <a:sysClr val="windowText" lastClr="000000">
                    <a:lumMod val="65000"/>
                    <a:lumOff val="35000"/>
                  </a:sysClr>
                </a:solidFill>
                <a:latin typeface="Verdana" panose="020B0604030504040204" pitchFamily="34" charset="0"/>
                <a:ea typeface="Verdana" panose="020B0604030504040204" pitchFamily="34" charset="0"/>
                <a:cs typeface="Verdana" panose="020B0604030504040204" pitchFamily="34" charset="0"/>
              </a:defRPr>
            </a:pPr>
            <a:r>
              <a:rPr lang="en-US" sz="900" b="0" i="0" baseline="0">
                <a:effectLst/>
                <a:latin typeface="Verdana" panose="020B0604030504040204" pitchFamily="34" charset="0"/>
                <a:ea typeface="Verdana" panose="020B0604030504040204" pitchFamily="34" charset="0"/>
                <a:cs typeface="Verdana" panose="020B0604030504040204" pitchFamily="34" charset="0"/>
              </a:rPr>
              <a:t>Economic benefits, recalculated based on reported trafic data </a:t>
            </a:r>
            <a:endParaRPr lang="en-US" sz="900">
              <a:effectLst/>
              <a:latin typeface="Verdana" panose="020B0604030504040204" pitchFamily="34" charset="0"/>
              <a:ea typeface="Verdana" panose="020B0604030504040204" pitchFamily="34" charset="0"/>
              <a:cs typeface="Verdana" panose="020B0604030504040204" pitchFamily="34" charset="0"/>
            </a:endParaRPr>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spc="0" baseline="0">
              <a:solidFill>
                <a:sysClr val="windowText" lastClr="000000">
                  <a:lumMod val="65000"/>
                  <a:lumOff val="35000"/>
                </a:sysClr>
              </a:solidFill>
              <a:latin typeface="Verdana" panose="020B0604030504040204" pitchFamily="34" charset="0"/>
              <a:ea typeface="Verdana" panose="020B0604030504040204" pitchFamily="34" charset="0"/>
              <a:cs typeface="Verdana" panose="020B0604030504040204" pitchFamily="34" charset="0"/>
            </a:defRPr>
          </a:pPr>
          <a:endParaRPr lang="bg-BG"/>
        </a:p>
      </c:txPr>
    </c:title>
    <c:autoTitleDeleted val="0"/>
    <c:plotArea>
      <c:layout/>
      <c:barChart>
        <c:barDir val="col"/>
        <c:grouping val="clustered"/>
        <c:varyColors val="0"/>
        <c:ser>
          <c:idx val="0"/>
          <c:order val="0"/>
          <c:tx>
            <c:strRef>
              <c:f>'pa2.3'!$A$812:$D$812</c:f>
              <c:strCache>
                <c:ptCount val="4"/>
                <c:pt idx="0">
                  <c:v>decrese of accidents</c:v>
                </c:pt>
              </c:strCache>
            </c:strRef>
          </c:tx>
          <c:spPr>
            <a:solidFill>
              <a:srgbClr val="D27D0C"/>
            </a:solidFill>
            <a:ln>
              <a:noFill/>
            </a:ln>
            <a:effectLst/>
          </c:spPr>
          <c:invertIfNegative val="0"/>
          <c:cat>
            <c:strRef>
              <c:f>'pa2.3'!$E$811:$I$811</c:f>
              <c:strCache>
                <c:ptCount val="5"/>
                <c:pt idx="0">
                  <c:v>2016</c:v>
                </c:pt>
                <c:pt idx="1">
                  <c:v>2017</c:v>
                </c:pt>
                <c:pt idx="2">
                  <c:v>2018</c:v>
                </c:pt>
                <c:pt idx="3">
                  <c:v>2019</c:v>
                </c:pt>
                <c:pt idx="4">
                  <c:v>total</c:v>
                </c:pt>
              </c:strCache>
            </c:strRef>
          </c:cat>
          <c:val>
            <c:numRef>
              <c:f>'pa2.3'!$E$812:$I$812</c:f>
              <c:numCache>
                <c:formatCode>#,##0.00</c:formatCode>
                <c:ptCount val="5"/>
                <c:pt idx="0" formatCode="#\ #,#00">
                  <c:v>2253.775420257899</c:v>
                </c:pt>
                <c:pt idx="1">
                  <c:v>2111.8572623515229</c:v>
                </c:pt>
                <c:pt idx="2">
                  <c:v>2391.7701161423702</c:v>
                </c:pt>
                <c:pt idx="3">
                  <c:v>2588.356813280815</c:v>
                </c:pt>
                <c:pt idx="4" formatCode="#\ #,#00">
                  <c:v>9345.7596120326089</c:v>
                </c:pt>
              </c:numCache>
            </c:numRef>
          </c:val>
          <c:extLst>
            <c:ext xmlns:c16="http://schemas.microsoft.com/office/drawing/2014/chart" uri="{C3380CC4-5D6E-409C-BE32-E72D297353CC}">
              <c16:uniqueId val="{00000000-08E4-43B2-80C7-D963AE9F976B}"/>
            </c:ext>
          </c:extLst>
        </c:ser>
        <c:ser>
          <c:idx val="1"/>
          <c:order val="1"/>
          <c:tx>
            <c:strRef>
              <c:f>'pa2.3'!$A$813:$D$813</c:f>
              <c:strCache>
                <c:ptCount val="4"/>
                <c:pt idx="0">
                  <c:v>time saved</c:v>
                </c:pt>
              </c:strCache>
            </c:strRef>
          </c:tx>
          <c:spPr>
            <a:solidFill>
              <a:schemeClr val="bg2">
                <a:lumMod val="25000"/>
              </a:schemeClr>
            </a:solidFill>
            <a:ln>
              <a:noFill/>
            </a:ln>
            <a:effectLst/>
          </c:spPr>
          <c:invertIfNegative val="0"/>
          <c:cat>
            <c:strRef>
              <c:f>'pa2.3'!$E$811:$I$811</c:f>
              <c:strCache>
                <c:ptCount val="5"/>
                <c:pt idx="0">
                  <c:v>2016</c:v>
                </c:pt>
                <c:pt idx="1">
                  <c:v>2017</c:v>
                </c:pt>
                <c:pt idx="2">
                  <c:v>2018</c:v>
                </c:pt>
                <c:pt idx="3">
                  <c:v>2019</c:v>
                </c:pt>
                <c:pt idx="4">
                  <c:v>total</c:v>
                </c:pt>
              </c:strCache>
            </c:strRef>
          </c:cat>
          <c:val>
            <c:numRef>
              <c:f>'pa2.3'!$E$813:$I$813</c:f>
              <c:numCache>
                <c:formatCode>#\ #,#00</c:formatCode>
                <c:ptCount val="5"/>
                <c:pt idx="0">
                  <c:v>15353.84505050694</c:v>
                </c:pt>
                <c:pt idx="1">
                  <c:v>14387.02759976975</c:v>
                </c:pt>
                <c:pt idx="2">
                  <c:v>16293.933916219899</c:v>
                </c:pt>
                <c:pt idx="3">
                  <c:v>17633.180790475551</c:v>
                </c:pt>
                <c:pt idx="4">
                  <c:v>63667.987356972131</c:v>
                </c:pt>
              </c:numCache>
            </c:numRef>
          </c:val>
          <c:extLst>
            <c:ext xmlns:c16="http://schemas.microsoft.com/office/drawing/2014/chart" uri="{C3380CC4-5D6E-409C-BE32-E72D297353CC}">
              <c16:uniqueId val="{00000001-08E4-43B2-80C7-D963AE9F976B}"/>
            </c:ext>
          </c:extLst>
        </c:ser>
        <c:dLbls>
          <c:showLegendKey val="0"/>
          <c:showVal val="0"/>
          <c:showCatName val="0"/>
          <c:showSerName val="0"/>
          <c:showPercent val="0"/>
          <c:showBubbleSize val="0"/>
        </c:dLbls>
        <c:gapWidth val="219"/>
        <c:overlap val="-27"/>
        <c:axId val="326942992"/>
        <c:axId val="327499408"/>
      </c:barChart>
      <c:catAx>
        <c:axId val="326942992"/>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27499408"/>
        <c:crosses val="autoZero"/>
        <c:auto val="1"/>
        <c:lblAlgn val="ctr"/>
        <c:lblOffset val="100"/>
        <c:noMultiLvlLbl val="0"/>
      </c:catAx>
      <c:valAx>
        <c:axId val="327499408"/>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26942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r>
              <a:rPr lang="en-US" sz="900">
                <a:latin typeface="Verdana" panose="020B0604030504040204" pitchFamily="34" charset="0"/>
                <a:ea typeface="Verdana" panose="020B0604030504040204" pitchFamily="34" charset="0"/>
                <a:cs typeface="Verdana" panose="020B0604030504040204" pitchFamily="34" charset="0"/>
              </a:rPr>
              <a:t>Project budget amendments, Struma Motorway</a:t>
            </a:r>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'АМ Калотина Западна дъга лот 1'!$B$35</c:f>
              <c:strCache>
                <c:ptCount val="1"/>
                <c:pt idx="0">
                  <c:v>initial budget</c:v>
                </c:pt>
              </c:strCache>
            </c:strRef>
          </c:tx>
          <c:spPr>
            <a:solidFill>
              <a:schemeClr val="bg2">
                <a:lumMod val="25000"/>
              </a:schemeClr>
            </a:solidFill>
            <a:ln>
              <a:noFill/>
            </a:ln>
            <a:effectLst/>
            <a:sp3d/>
          </c:spPr>
          <c:invertIfNegative val="0"/>
          <c:cat>
            <c:strRef>
              <c:f>'АМ Калотина Западна дъга лот 1'!$A$36:$A$40</c:f>
              <c:strCache>
                <c:ptCount val="5"/>
                <c:pt idx="1">
                  <c:v>CF/ERDF</c:v>
                </c:pt>
                <c:pt idx="2">
                  <c:v>National Co-financing</c:v>
                </c:pt>
                <c:pt idx="3">
                  <c:v>Eligible costs</c:v>
                </c:pt>
                <c:pt idx="4">
                  <c:v>Ineligible costs</c:v>
                </c:pt>
              </c:strCache>
            </c:strRef>
          </c:cat>
          <c:val>
            <c:numRef>
              <c:f>'АМ Калотина Западна дъга лот 1'!$B$36:$B$40</c:f>
              <c:numCache>
                <c:formatCode>#,##0.00</c:formatCode>
                <c:ptCount val="5"/>
                <c:pt idx="1">
                  <c:v>535975222.89999998</c:v>
                </c:pt>
                <c:pt idx="2">
                  <c:v>133993805.7</c:v>
                </c:pt>
                <c:pt idx="3">
                  <c:v>669969029.02999997</c:v>
                </c:pt>
                <c:pt idx="4">
                  <c:v>0</c:v>
                </c:pt>
              </c:numCache>
            </c:numRef>
          </c:val>
          <c:extLst>
            <c:ext xmlns:c16="http://schemas.microsoft.com/office/drawing/2014/chart" uri="{C3380CC4-5D6E-409C-BE32-E72D297353CC}">
              <c16:uniqueId val="{00000000-362C-4A10-A621-E60059F1026C}"/>
            </c:ext>
          </c:extLst>
        </c:ser>
        <c:ser>
          <c:idx val="1"/>
          <c:order val="1"/>
          <c:tx>
            <c:strRef>
              <c:f>'АМ Калотина Западна дъга лот 1'!$C$35</c:f>
              <c:strCache>
                <c:ptCount val="1"/>
                <c:pt idx="0">
                  <c:v>final budget</c:v>
                </c:pt>
              </c:strCache>
            </c:strRef>
          </c:tx>
          <c:spPr>
            <a:solidFill>
              <a:srgbClr val="FBA905"/>
            </a:solidFill>
            <a:ln>
              <a:noFill/>
            </a:ln>
            <a:effectLst/>
            <a:sp3d/>
          </c:spPr>
          <c:invertIfNegative val="0"/>
          <c:cat>
            <c:strRef>
              <c:f>'АМ Калотина Западна дъга лот 1'!$A$36:$A$40</c:f>
              <c:strCache>
                <c:ptCount val="5"/>
                <c:pt idx="1">
                  <c:v>CF/ERDF</c:v>
                </c:pt>
                <c:pt idx="2">
                  <c:v>National Co-financing</c:v>
                </c:pt>
                <c:pt idx="3">
                  <c:v>Eligible costs</c:v>
                </c:pt>
                <c:pt idx="4">
                  <c:v>Ineligible costs</c:v>
                </c:pt>
              </c:strCache>
            </c:strRef>
          </c:cat>
          <c:val>
            <c:numRef>
              <c:f>'АМ Калотина Западна дъга лот 1'!$C$36:$C$40</c:f>
              <c:numCache>
                <c:formatCode>#,##0.00</c:formatCode>
                <c:ptCount val="5"/>
                <c:pt idx="1">
                  <c:v>430424912.24000001</c:v>
                </c:pt>
                <c:pt idx="2">
                  <c:v>107606228.06</c:v>
                </c:pt>
                <c:pt idx="3">
                  <c:v>538031140.29999995</c:v>
                </c:pt>
                <c:pt idx="4">
                  <c:v>0</c:v>
                </c:pt>
              </c:numCache>
            </c:numRef>
          </c:val>
          <c:extLst>
            <c:ext xmlns:c16="http://schemas.microsoft.com/office/drawing/2014/chart" uri="{C3380CC4-5D6E-409C-BE32-E72D297353CC}">
              <c16:uniqueId val="{00000001-362C-4A10-A621-E60059F1026C}"/>
            </c:ext>
          </c:extLst>
        </c:ser>
        <c:dLbls>
          <c:showLegendKey val="0"/>
          <c:showVal val="0"/>
          <c:showCatName val="0"/>
          <c:showSerName val="0"/>
          <c:showPercent val="0"/>
          <c:showBubbleSize val="0"/>
        </c:dLbls>
        <c:gapWidth val="150"/>
        <c:shape val="box"/>
        <c:axId val="327495880"/>
        <c:axId val="327496272"/>
        <c:axId val="0"/>
      </c:bar3DChart>
      <c:catAx>
        <c:axId val="3274958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27496272"/>
        <c:crosses val="autoZero"/>
        <c:auto val="1"/>
        <c:lblAlgn val="ctr"/>
        <c:lblOffset val="100"/>
        <c:noMultiLvlLbl val="0"/>
      </c:catAx>
      <c:valAx>
        <c:axId val="32749627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27495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spc="0" baseline="0">
                <a:solidFill>
                  <a:sysClr val="windowText" lastClr="000000">
                    <a:lumMod val="65000"/>
                    <a:lumOff val="35000"/>
                  </a:sysClr>
                </a:solidFill>
                <a:latin typeface="Verdana" panose="020B0604030504040204" pitchFamily="34" charset="0"/>
                <a:ea typeface="Verdana" panose="020B0604030504040204" pitchFamily="34" charset="0"/>
                <a:cs typeface="Verdana" panose="020B0604030504040204" pitchFamily="34" charset="0"/>
              </a:defRPr>
            </a:pPr>
            <a:r>
              <a:rPr lang="en-US" sz="900" b="0" i="0" baseline="0">
                <a:effectLst/>
                <a:latin typeface="Verdana" panose="020B0604030504040204" pitchFamily="34" charset="0"/>
                <a:ea typeface="Verdana" panose="020B0604030504040204" pitchFamily="34" charset="0"/>
                <a:cs typeface="Verdana" panose="020B0604030504040204" pitchFamily="34" charset="0"/>
              </a:rPr>
              <a:t>Lot 1,  Struma Motorway</a:t>
            </a:r>
            <a:endParaRPr lang="en-US" sz="900">
              <a:effectLst/>
              <a:latin typeface="Verdana" panose="020B0604030504040204" pitchFamily="34" charset="0"/>
              <a:ea typeface="Verdana" panose="020B0604030504040204" pitchFamily="34" charset="0"/>
              <a:cs typeface="Verdana" panose="020B0604030504040204" pitchFamily="34" charset="0"/>
            </a:endParaRPr>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spc="0" baseline="0">
              <a:solidFill>
                <a:sysClr val="windowText" lastClr="000000">
                  <a:lumMod val="65000"/>
                  <a:lumOff val="35000"/>
                </a:sysClr>
              </a:solidFill>
              <a:latin typeface="Verdana" panose="020B0604030504040204" pitchFamily="34" charset="0"/>
              <a:ea typeface="Verdana" panose="020B0604030504040204" pitchFamily="34" charset="0"/>
              <a:cs typeface="Verdana" panose="020B0604030504040204" pitchFamily="34" charset="0"/>
            </a:defRPr>
          </a:pPr>
          <a:endParaRPr lang="bg-BG"/>
        </a:p>
      </c:txPr>
    </c:title>
    <c:autoTitleDeleted val="0"/>
    <c:plotArea>
      <c:layout/>
      <c:barChart>
        <c:barDir val="col"/>
        <c:grouping val="clustered"/>
        <c:varyColors val="0"/>
        <c:ser>
          <c:idx val="0"/>
          <c:order val="0"/>
          <c:tx>
            <c:strRef>
              <c:f>струма!$D$5</c:f>
              <c:strCache>
                <c:ptCount val="1"/>
                <c:pt idx="0">
                  <c:v>Cars</c:v>
                </c:pt>
              </c:strCache>
            </c:strRef>
          </c:tx>
          <c:spPr>
            <a:solidFill>
              <a:schemeClr val="bg2">
                <a:lumMod val="25000"/>
              </a:schemeClr>
            </a:solidFill>
            <a:ln>
              <a:noFill/>
            </a:ln>
            <a:effectLst/>
          </c:spPr>
          <c:invertIfNegative val="0"/>
          <c:cat>
            <c:strRef>
              <c:f>струма!$E$3:$I$4</c:f>
              <c:strCache>
                <c:ptCount val="5"/>
                <c:pt idx="0">
                  <c:v>2015</c:v>
                </c:pt>
                <c:pt idx="1">
                  <c:v>2016</c:v>
                </c:pt>
                <c:pt idx="2">
                  <c:v>2017</c:v>
                </c:pt>
                <c:pt idx="3">
                  <c:v>2018</c:v>
                </c:pt>
                <c:pt idx="4">
                  <c:v>2019</c:v>
                </c:pt>
              </c:strCache>
            </c:strRef>
          </c:cat>
          <c:val>
            <c:numRef>
              <c:f>струма!$E$5:$I$5</c:f>
              <c:numCache>
                <c:formatCode>#,##0</c:formatCode>
                <c:ptCount val="5"/>
                <c:pt idx="0">
                  <c:v>9583</c:v>
                </c:pt>
                <c:pt idx="1">
                  <c:v>14839</c:v>
                </c:pt>
                <c:pt idx="2" formatCode="0">
                  <c:v>15729</c:v>
                </c:pt>
                <c:pt idx="3" formatCode="0">
                  <c:v>15797</c:v>
                </c:pt>
                <c:pt idx="4" formatCode="0">
                  <c:v>16167</c:v>
                </c:pt>
              </c:numCache>
            </c:numRef>
          </c:val>
          <c:extLst>
            <c:ext xmlns:c16="http://schemas.microsoft.com/office/drawing/2014/chart" uri="{C3380CC4-5D6E-409C-BE32-E72D297353CC}">
              <c16:uniqueId val="{00000000-8516-4650-9B06-DA2B61B5DAC0}"/>
            </c:ext>
          </c:extLst>
        </c:ser>
        <c:ser>
          <c:idx val="1"/>
          <c:order val="1"/>
          <c:tx>
            <c:strRef>
              <c:f>струма!$D$6</c:f>
              <c:strCache>
                <c:ptCount val="1"/>
                <c:pt idx="0">
                  <c:v>Buses</c:v>
                </c:pt>
              </c:strCache>
            </c:strRef>
          </c:tx>
          <c:spPr>
            <a:solidFill>
              <a:srgbClr val="FBA905"/>
            </a:solidFill>
            <a:ln>
              <a:noFill/>
            </a:ln>
            <a:effectLst/>
          </c:spPr>
          <c:invertIfNegative val="0"/>
          <c:cat>
            <c:strRef>
              <c:f>струма!$E$3:$I$4</c:f>
              <c:strCache>
                <c:ptCount val="5"/>
                <c:pt idx="0">
                  <c:v>2015</c:v>
                </c:pt>
                <c:pt idx="1">
                  <c:v>2016</c:v>
                </c:pt>
                <c:pt idx="2">
                  <c:v>2017</c:v>
                </c:pt>
                <c:pt idx="3">
                  <c:v>2018</c:v>
                </c:pt>
                <c:pt idx="4">
                  <c:v>2019</c:v>
                </c:pt>
              </c:strCache>
            </c:strRef>
          </c:cat>
          <c:val>
            <c:numRef>
              <c:f>струма!$E$6:$I$6</c:f>
              <c:numCache>
                <c:formatCode>#,##0</c:formatCode>
                <c:ptCount val="5"/>
                <c:pt idx="0">
                  <c:v>305</c:v>
                </c:pt>
                <c:pt idx="1">
                  <c:v>195</c:v>
                </c:pt>
                <c:pt idx="2" formatCode="0">
                  <c:v>207</c:v>
                </c:pt>
                <c:pt idx="3" formatCode="0">
                  <c:v>207</c:v>
                </c:pt>
                <c:pt idx="4" formatCode="0">
                  <c:v>209</c:v>
                </c:pt>
              </c:numCache>
            </c:numRef>
          </c:val>
          <c:extLst>
            <c:ext xmlns:c16="http://schemas.microsoft.com/office/drawing/2014/chart" uri="{C3380CC4-5D6E-409C-BE32-E72D297353CC}">
              <c16:uniqueId val="{00000001-8516-4650-9B06-DA2B61B5DAC0}"/>
            </c:ext>
          </c:extLst>
        </c:ser>
        <c:ser>
          <c:idx val="2"/>
          <c:order val="2"/>
          <c:tx>
            <c:strRef>
              <c:f>струма!$D$7</c:f>
              <c:strCache>
                <c:ptCount val="1"/>
                <c:pt idx="0">
                  <c:v>Heavy vehicles</c:v>
                </c:pt>
              </c:strCache>
            </c:strRef>
          </c:tx>
          <c:spPr>
            <a:solidFill>
              <a:schemeClr val="accent3"/>
            </a:solidFill>
            <a:ln>
              <a:noFill/>
            </a:ln>
            <a:effectLst/>
          </c:spPr>
          <c:invertIfNegative val="0"/>
          <c:cat>
            <c:strRef>
              <c:f>струма!$E$3:$I$4</c:f>
              <c:strCache>
                <c:ptCount val="5"/>
                <c:pt idx="0">
                  <c:v>2015</c:v>
                </c:pt>
                <c:pt idx="1">
                  <c:v>2016</c:v>
                </c:pt>
                <c:pt idx="2">
                  <c:v>2017</c:v>
                </c:pt>
                <c:pt idx="3">
                  <c:v>2018</c:v>
                </c:pt>
                <c:pt idx="4">
                  <c:v>2019</c:v>
                </c:pt>
              </c:strCache>
            </c:strRef>
          </c:cat>
          <c:val>
            <c:numRef>
              <c:f>струма!$E$7:$I$7</c:f>
              <c:numCache>
                <c:formatCode>#,##0</c:formatCode>
                <c:ptCount val="5"/>
                <c:pt idx="0">
                  <c:v>5150</c:v>
                </c:pt>
                <c:pt idx="1">
                  <c:v>3138</c:v>
                </c:pt>
                <c:pt idx="2" formatCode="0">
                  <c:v>3424</c:v>
                </c:pt>
                <c:pt idx="3" formatCode="0">
                  <c:v>3507</c:v>
                </c:pt>
                <c:pt idx="4" formatCode="0">
                  <c:v>3452</c:v>
                </c:pt>
              </c:numCache>
            </c:numRef>
          </c:val>
          <c:extLst>
            <c:ext xmlns:c16="http://schemas.microsoft.com/office/drawing/2014/chart" uri="{C3380CC4-5D6E-409C-BE32-E72D297353CC}">
              <c16:uniqueId val="{00000002-8516-4650-9B06-DA2B61B5DAC0}"/>
            </c:ext>
          </c:extLst>
        </c:ser>
        <c:dLbls>
          <c:showLegendKey val="0"/>
          <c:showVal val="0"/>
          <c:showCatName val="0"/>
          <c:showSerName val="0"/>
          <c:showPercent val="0"/>
          <c:showBubbleSize val="0"/>
        </c:dLbls>
        <c:gapWidth val="219"/>
        <c:overlap val="-27"/>
        <c:axId val="327497840"/>
        <c:axId val="327502544"/>
      </c:barChart>
      <c:catAx>
        <c:axId val="32749784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27502544"/>
        <c:crosses val="autoZero"/>
        <c:auto val="1"/>
        <c:lblAlgn val="ctr"/>
        <c:lblOffset val="100"/>
        <c:noMultiLvlLbl val="0"/>
      </c:catAx>
      <c:valAx>
        <c:axId val="3275025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27497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spc="0" baseline="0">
                <a:solidFill>
                  <a:sysClr val="windowText" lastClr="000000">
                    <a:lumMod val="65000"/>
                    <a:lumOff val="35000"/>
                  </a:sysClr>
                </a:solidFill>
                <a:latin typeface="Verdana" panose="020B0604030504040204" pitchFamily="34" charset="0"/>
                <a:ea typeface="Verdana" panose="020B0604030504040204" pitchFamily="34" charset="0"/>
                <a:cs typeface="Verdana" panose="020B0604030504040204" pitchFamily="34" charset="0"/>
              </a:defRPr>
            </a:pPr>
            <a:r>
              <a:rPr lang="en-US" sz="900" b="0" i="0" baseline="0">
                <a:effectLst/>
                <a:latin typeface="Verdana" panose="020B0604030504040204" pitchFamily="34" charset="0"/>
                <a:ea typeface="Verdana" panose="020B0604030504040204" pitchFamily="34" charset="0"/>
                <a:cs typeface="Verdana" panose="020B0604030504040204" pitchFamily="34" charset="0"/>
              </a:rPr>
              <a:t>Lot 2, Struma Motorway </a:t>
            </a:r>
            <a:endParaRPr lang="en-US" sz="900">
              <a:effectLst/>
              <a:latin typeface="Verdana" panose="020B0604030504040204" pitchFamily="34" charset="0"/>
              <a:ea typeface="Verdana" panose="020B0604030504040204" pitchFamily="34" charset="0"/>
              <a:cs typeface="Verdana" panose="020B0604030504040204" pitchFamily="34" charset="0"/>
            </a:endParaRPr>
          </a:p>
        </c:rich>
      </c:tx>
      <c:layout>
        <c:manualLayout>
          <c:xMode val="edge"/>
          <c:yMode val="edge"/>
          <c:x val="0.35664274828549658"/>
          <c:y val="3.2407407407407406E-2"/>
        </c:manualLayout>
      </c:layout>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spc="0" baseline="0">
              <a:solidFill>
                <a:sysClr val="windowText" lastClr="000000">
                  <a:lumMod val="65000"/>
                  <a:lumOff val="35000"/>
                </a:sysClr>
              </a:solidFill>
              <a:latin typeface="Verdana" panose="020B0604030504040204" pitchFamily="34" charset="0"/>
              <a:ea typeface="Verdana" panose="020B0604030504040204" pitchFamily="34" charset="0"/>
              <a:cs typeface="Verdana" panose="020B0604030504040204" pitchFamily="34" charset="0"/>
            </a:defRPr>
          </a:pPr>
          <a:endParaRPr lang="bg-BG"/>
        </a:p>
      </c:txPr>
    </c:title>
    <c:autoTitleDeleted val="0"/>
    <c:plotArea>
      <c:layout/>
      <c:barChart>
        <c:barDir val="col"/>
        <c:grouping val="clustered"/>
        <c:varyColors val="0"/>
        <c:ser>
          <c:idx val="0"/>
          <c:order val="0"/>
          <c:tx>
            <c:strRef>
              <c:f>струма!$D$9</c:f>
              <c:strCache>
                <c:ptCount val="1"/>
                <c:pt idx="0">
                  <c:v>Cars</c:v>
                </c:pt>
              </c:strCache>
            </c:strRef>
          </c:tx>
          <c:spPr>
            <a:solidFill>
              <a:schemeClr val="bg2">
                <a:lumMod val="25000"/>
              </a:schemeClr>
            </a:solidFill>
            <a:ln>
              <a:noFill/>
            </a:ln>
            <a:effectLst/>
          </c:spPr>
          <c:invertIfNegative val="0"/>
          <c:cat>
            <c:numRef>
              <c:f>струма!$E$8:$I$8</c:f>
              <c:numCache>
                <c:formatCode>General</c:formatCode>
                <c:ptCount val="5"/>
                <c:pt idx="0">
                  <c:v>2015</c:v>
                </c:pt>
                <c:pt idx="1">
                  <c:v>2016</c:v>
                </c:pt>
                <c:pt idx="2">
                  <c:v>2017</c:v>
                </c:pt>
                <c:pt idx="3">
                  <c:v>2018</c:v>
                </c:pt>
                <c:pt idx="4">
                  <c:v>2019</c:v>
                </c:pt>
              </c:numCache>
            </c:numRef>
          </c:cat>
          <c:val>
            <c:numRef>
              <c:f>струма!$E$9:$I$9</c:f>
              <c:numCache>
                <c:formatCode>#,##0</c:formatCode>
                <c:ptCount val="5"/>
                <c:pt idx="0">
                  <c:v>9488</c:v>
                </c:pt>
                <c:pt idx="1">
                  <c:v>10308</c:v>
                </c:pt>
                <c:pt idx="2" formatCode="0">
                  <c:v>9317</c:v>
                </c:pt>
                <c:pt idx="3" formatCode="0">
                  <c:v>11222</c:v>
                </c:pt>
                <c:pt idx="4" formatCode="0">
                  <c:v>12323</c:v>
                </c:pt>
              </c:numCache>
            </c:numRef>
          </c:val>
          <c:extLst>
            <c:ext xmlns:c16="http://schemas.microsoft.com/office/drawing/2014/chart" uri="{C3380CC4-5D6E-409C-BE32-E72D297353CC}">
              <c16:uniqueId val="{00000000-DC0F-4D2A-9A5F-FAC2727D8A6F}"/>
            </c:ext>
          </c:extLst>
        </c:ser>
        <c:ser>
          <c:idx val="1"/>
          <c:order val="1"/>
          <c:tx>
            <c:strRef>
              <c:f>струма!$D$10</c:f>
              <c:strCache>
                <c:ptCount val="1"/>
                <c:pt idx="0">
                  <c:v>Buses</c:v>
                </c:pt>
              </c:strCache>
            </c:strRef>
          </c:tx>
          <c:spPr>
            <a:solidFill>
              <a:srgbClr val="FBA905"/>
            </a:solidFill>
            <a:ln>
              <a:noFill/>
            </a:ln>
            <a:effectLst/>
          </c:spPr>
          <c:invertIfNegative val="0"/>
          <c:cat>
            <c:numRef>
              <c:f>струма!$E$8:$I$8</c:f>
              <c:numCache>
                <c:formatCode>General</c:formatCode>
                <c:ptCount val="5"/>
                <c:pt idx="0">
                  <c:v>2015</c:v>
                </c:pt>
                <c:pt idx="1">
                  <c:v>2016</c:v>
                </c:pt>
                <c:pt idx="2">
                  <c:v>2017</c:v>
                </c:pt>
                <c:pt idx="3">
                  <c:v>2018</c:v>
                </c:pt>
                <c:pt idx="4">
                  <c:v>2019</c:v>
                </c:pt>
              </c:numCache>
            </c:numRef>
          </c:cat>
          <c:val>
            <c:numRef>
              <c:f>струма!$E$10:$I$10</c:f>
              <c:numCache>
                <c:formatCode>#,##0</c:formatCode>
                <c:ptCount val="5"/>
                <c:pt idx="0">
                  <c:v>118</c:v>
                </c:pt>
                <c:pt idx="1">
                  <c:v>140</c:v>
                </c:pt>
                <c:pt idx="2" formatCode="0">
                  <c:v>122</c:v>
                </c:pt>
                <c:pt idx="3" formatCode="0">
                  <c:v>154</c:v>
                </c:pt>
                <c:pt idx="4" formatCode="0">
                  <c:v>160</c:v>
                </c:pt>
              </c:numCache>
            </c:numRef>
          </c:val>
          <c:extLst>
            <c:ext xmlns:c16="http://schemas.microsoft.com/office/drawing/2014/chart" uri="{C3380CC4-5D6E-409C-BE32-E72D297353CC}">
              <c16:uniqueId val="{00000001-DC0F-4D2A-9A5F-FAC2727D8A6F}"/>
            </c:ext>
          </c:extLst>
        </c:ser>
        <c:ser>
          <c:idx val="2"/>
          <c:order val="2"/>
          <c:tx>
            <c:strRef>
              <c:f>струма!$D$11</c:f>
              <c:strCache>
                <c:ptCount val="1"/>
                <c:pt idx="0">
                  <c:v>Heavy vehicles</c:v>
                </c:pt>
              </c:strCache>
            </c:strRef>
          </c:tx>
          <c:spPr>
            <a:solidFill>
              <a:schemeClr val="accent3"/>
            </a:solidFill>
            <a:ln>
              <a:noFill/>
            </a:ln>
            <a:effectLst/>
          </c:spPr>
          <c:invertIfNegative val="0"/>
          <c:cat>
            <c:numRef>
              <c:f>струма!$E$8:$I$8</c:f>
              <c:numCache>
                <c:formatCode>General</c:formatCode>
                <c:ptCount val="5"/>
                <c:pt idx="0">
                  <c:v>2015</c:v>
                </c:pt>
                <c:pt idx="1">
                  <c:v>2016</c:v>
                </c:pt>
                <c:pt idx="2">
                  <c:v>2017</c:v>
                </c:pt>
                <c:pt idx="3">
                  <c:v>2018</c:v>
                </c:pt>
                <c:pt idx="4">
                  <c:v>2019</c:v>
                </c:pt>
              </c:numCache>
            </c:numRef>
          </c:cat>
          <c:val>
            <c:numRef>
              <c:f>струма!$E$11:$I$11</c:f>
              <c:numCache>
                <c:formatCode>#,##0</c:formatCode>
                <c:ptCount val="5"/>
                <c:pt idx="0">
                  <c:v>2891</c:v>
                </c:pt>
                <c:pt idx="1">
                  <c:v>2715</c:v>
                </c:pt>
                <c:pt idx="2" formatCode="0">
                  <c:v>2355</c:v>
                </c:pt>
                <c:pt idx="3" formatCode="0">
                  <c:v>3101</c:v>
                </c:pt>
                <c:pt idx="4" formatCode="0">
                  <c:v>3224</c:v>
                </c:pt>
              </c:numCache>
            </c:numRef>
          </c:val>
          <c:extLst>
            <c:ext xmlns:c16="http://schemas.microsoft.com/office/drawing/2014/chart" uri="{C3380CC4-5D6E-409C-BE32-E72D297353CC}">
              <c16:uniqueId val="{00000002-DC0F-4D2A-9A5F-FAC2727D8A6F}"/>
            </c:ext>
          </c:extLst>
        </c:ser>
        <c:dLbls>
          <c:showLegendKey val="0"/>
          <c:showVal val="0"/>
          <c:showCatName val="0"/>
          <c:showSerName val="0"/>
          <c:showPercent val="0"/>
          <c:showBubbleSize val="0"/>
        </c:dLbls>
        <c:gapWidth val="219"/>
        <c:overlap val="-27"/>
        <c:axId val="327496664"/>
        <c:axId val="327503328"/>
      </c:barChart>
      <c:catAx>
        <c:axId val="32749666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27503328"/>
        <c:crosses val="autoZero"/>
        <c:auto val="1"/>
        <c:lblAlgn val="ctr"/>
        <c:lblOffset val="100"/>
        <c:noMultiLvlLbl val="0"/>
      </c:catAx>
      <c:valAx>
        <c:axId val="3275033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27496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spc="0" baseline="0">
                <a:solidFill>
                  <a:sysClr val="windowText" lastClr="000000">
                    <a:lumMod val="65000"/>
                    <a:lumOff val="35000"/>
                  </a:sysClr>
                </a:solidFill>
                <a:latin typeface="Verdana" panose="020B0604030504040204" pitchFamily="34" charset="0"/>
                <a:ea typeface="Verdana" panose="020B0604030504040204" pitchFamily="34" charset="0"/>
                <a:cs typeface="Verdana" panose="020B0604030504040204" pitchFamily="34" charset="0"/>
              </a:defRPr>
            </a:pPr>
            <a:r>
              <a:rPr lang="en-US" sz="900" b="0" i="0" baseline="0">
                <a:effectLst/>
                <a:latin typeface="Verdana" panose="020B0604030504040204" pitchFamily="34" charset="0"/>
                <a:ea typeface="Verdana" panose="020B0604030504040204" pitchFamily="34" charset="0"/>
                <a:cs typeface="Verdana" panose="020B0604030504040204" pitchFamily="34" charset="0"/>
              </a:rPr>
              <a:t>Lot 4, Struma Motorway </a:t>
            </a:r>
            <a:endParaRPr lang="en-US" sz="900">
              <a:effectLst/>
              <a:latin typeface="Verdana" panose="020B0604030504040204" pitchFamily="34" charset="0"/>
              <a:ea typeface="Verdana" panose="020B0604030504040204" pitchFamily="34" charset="0"/>
              <a:cs typeface="Verdana" panose="020B0604030504040204" pitchFamily="34" charset="0"/>
            </a:endParaRPr>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spc="0" baseline="0">
              <a:solidFill>
                <a:sysClr val="windowText" lastClr="000000">
                  <a:lumMod val="65000"/>
                  <a:lumOff val="35000"/>
                </a:sysClr>
              </a:solidFill>
              <a:latin typeface="Verdana" panose="020B0604030504040204" pitchFamily="34" charset="0"/>
              <a:ea typeface="Verdana" panose="020B0604030504040204" pitchFamily="34" charset="0"/>
              <a:cs typeface="Verdana" panose="020B0604030504040204" pitchFamily="34" charset="0"/>
            </a:defRPr>
          </a:pPr>
          <a:endParaRPr lang="bg-BG"/>
        </a:p>
      </c:txPr>
    </c:title>
    <c:autoTitleDeleted val="0"/>
    <c:plotArea>
      <c:layout/>
      <c:barChart>
        <c:barDir val="col"/>
        <c:grouping val="clustered"/>
        <c:varyColors val="0"/>
        <c:ser>
          <c:idx val="0"/>
          <c:order val="0"/>
          <c:tx>
            <c:strRef>
              <c:f>струма!$D$13</c:f>
              <c:strCache>
                <c:ptCount val="1"/>
                <c:pt idx="0">
                  <c:v>Cars</c:v>
                </c:pt>
              </c:strCache>
            </c:strRef>
          </c:tx>
          <c:spPr>
            <a:solidFill>
              <a:schemeClr val="bg2">
                <a:lumMod val="25000"/>
              </a:schemeClr>
            </a:solidFill>
            <a:ln>
              <a:noFill/>
            </a:ln>
            <a:effectLst/>
          </c:spPr>
          <c:invertIfNegative val="0"/>
          <c:cat>
            <c:numRef>
              <c:f>струма!$E$12:$I$12</c:f>
              <c:numCache>
                <c:formatCode>General</c:formatCode>
                <c:ptCount val="5"/>
                <c:pt idx="0">
                  <c:v>2015</c:v>
                </c:pt>
                <c:pt idx="1">
                  <c:v>2016</c:v>
                </c:pt>
                <c:pt idx="2">
                  <c:v>2017</c:v>
                </c:pt>
                <c:pt idx="3">
                  <c:v>2018</c:v>
                </c:pt>
                <c:pt idx="4">
                  <c:v>2019</c:v>
                </c:pt>
              </c:numCache>
            </c:numRef>
          </c:cat>
          <c:val>
            <c:numRef>
              <c:f>струма!$E$13:$I$13</c:f>
              <c:numCache>
                <c:formatCode>#,##0</c:formatCode>
                <c:ptCount val="5"/>
                <c:pt idx="0">
                  <c:v>9484</c:v>
                </c:pt>
                <c:pt idx="1">
                  <c:v>11297</c:v>
                </c:pt>
                <c:pt idx="2" formatCode="0">
                  <c:v>12133</c:v>
                </c:pt>
                <c:pt idx="3" formatCode="0">
                  <c:v>12133</c:v>
                </c:pt>
                <c:pt idx="4" formatCode="0">
                  <c:v>12133</c:v>
                </c:pt>
              </c:numCache>
            </c:numRef>
          </c:val>
          <c:extLst>
            <c:ext xmlns:c16="http://schemas.microsoft.com/office/drawing/2014/chart" uri="{C3380CC4-5D6E-409C-BE32-E72D297353CC}">
              <c16:uniqueId val="{00000000-AE57-4F04-89A6-288DF3DCFD02}"/>
            </c:ext>
          </c:extLst>
        </c:ser>
        <c:ser>
          <c:idx val="1"/>
          <c:order val="1"/>
          <c:tx>
            <c:strRef>
              <c:f>струма!$D$14</c:f>
              <c:strCache>
                <c:ptCount val="1"/>
                <c:pt idx="0">
                  <c:v>Bises</c:v>
                </c:pt>
              </c:strCache>
            </c:strRef>
          </c:tx>
          <c:spPr>
            <a:solidFill>
              <a:srgbClr val="FBA905"/>
            </a:solidFill>
            <a:ln>
              <a:noFill/>
            </a:ln>
            <a:effectLst/>
          </c:spPr>
          <c:invertIfNegative val="0"/>
          <c:cat>
            <c:numRef>
              <c:f>струма!$E$12:$I$12</c:f>
              <c:numCache>
                <c:formatCode>General</c:formatCode>
                <c:ptCount val="5"/>
                <c:pt idx="0">
                  <c:v>2015</c:v>
                </c:pt>
                <c:pt idx="1">
                  <c:v>2016</c:v>
                </c:pt>
                <c:pt idx="2">
                  <c:v>2017</c:v>
                </c:pt>
                <c:pt idx="3">
                  <c:v>2018</c:v>
                </c:pt>
                <c:pt idx="4">
                  <c:v>2019</c:v>
                </c:pt>
              </c:numCache>
            </c:numRef>
          </c:cat>
          <c:val>
            <c:numRef>
              <c:f>струма!$E$14:$I$14</c:f>
              <c:numCache>
                <c:formatCode>#,##0</c:formatCode>
                <c:ptCount val="5"/>
                <c:pt idx="0">
                  <c:v>117</c:v>
                </c:pt>
                <c:pt idx="1">
                  <c:v>149</c:v>
                </c:pt>
                <c:pt idx="2" formatCode="0">
                  <c:v>161</c:v>
                </c:pt>
                <c:pt idx="3" formatCode="0">
                  <c:v>161</c:v>
                </c:pt>
                <c:pt idx="4" formatCode="0">
                  <c:v>161</c:v>
                </c:pt>
              </c:numCache>
            </c:numRef>
          </c:val>
          <c:extLst>
            <c:ext xmlns:c16="http://schemas.microsoft.com/office/drawing/2014/chart" uri="{C3380CC4-5D6E-409C-BE32-E72D297353CC}">
              <c16:uniqueId val="{00000001-AE57-4F04-89A6-288DF3DCFD02}"/>
            </c:ext>
          </c:extLst>
        </c:ser>
        <c:ser>
          <c:idx val="2"/>
          <c:order val="2"/>
          <c:tx>
            <c:strRef>
              <c:f>струма!$D$15</c:f>
              <c:strCache>
                <c:ptCount val="1"/>
                <c:pt idx="0">
                  <c:v>Heavy vehicles</c:v>
                </c:pt>
              </c:strCache>
            </c:strRef>
          </c:tx>
          <c:spPr>
            <a:solidFill>
              <a:schemeClr val="accent3"/>
            </a:solidFill>
            <a:ln>
              <a:noFill/>
            </a:ln>
            <a:effectLst/>
          </c:spPr>
          <c:invertIfNegative val="0"/>
          <c:cat>
            <c:numRef>
              <c:f>струма!$E$12:$I$12</c:f>
              <c:numCache>
                <c:formatCode>General</c:formatCode>
                <c:ptCount val="5"/>
                <c:pt idx="0">
                  <c:v>2015</c:v>
                </c:pt>
                <c:pt idx="1">
                  <c:v>2016</c:v>
                </c:pt>
                <c:pt idx="2">
                  <c:v>2017</c:v>
                </c:pt>
                <c:pt idx="3">
                  <c:v>2018</c:v>
                </c:pt>
                <c:pt idx="4">
                  <c:v>2019</c:v>
                </c:pt>
              </c:numCache>
            </c:numRef>
          </c:cat>
          <c:val>
            <c:numRef>
              <c:f>струма!$E$15:$I$15</c:f>
              <c:numCache>
                <c:formatCode>#,##0</c:formatCode>
                <c:ptCount val="5"/>
                <c:pt idx="0">
                  <c:v>2593</c:v>
                </c:pt>
                <c:pt idx="1">
                  <c:v>2718</c:v>
                </c:pt>
                <c:pt idx="2" formatCode="0">
                  <c:v>3026</c:v>
                </c:pt>
                <c:pt idx="3" formatCode="0">
                  <c:v>2865</c:v>
                </c:pt>
                <c:pt idx="4" formatCode="0">
                  <c:v>2865</c:v>
                </c:pt>
              </c:numCache>
            </c:numRef>
          </c:val>
          <c:extLst>
            <c:ext xmlns:c16="http://schemas.microsoft.com/office/drawing/2014/chart" uri="{C3380CC4-5D6E-409C-BE32-E72D297353CC}">
              <c16:uniqueId val="{00000002-AE57-4F04-89A6-288DF3DCFD02}"/>
            </c:ext>
          </c:extLst>
        </c:ser>
        <c:dLbls>
          <c:showLegendKey val="0"/>
          <c:showVal val="0"/>
          <c:showCatName val="0"/>
          <c:showSerName val="0"/>
          <c:showPercent val="0"/>
          <c:showBubbleSize val="0"/>
        </c:dLbls>
        <c:gapWidth val="219"/>
        <c:overlap val="-27"/>
        <c:axId val="327500976"/>
        <c:axId val="327501368"/>
      </c:barChart>
      <c:catAx>
        <c:axId val="32750097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27501368"/>
        <c:crosses val="autoZero"/>
        <c:auto val="1"/>
        <c:lblAlgn val="ctr"/>
        <c:lblOffset val="100"/>
        <c:noMultiLvlLbl val="0"/>
      </c:catAx>
      <c:valAx>
        <c:axId val="3275013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27500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r>
              <a:rPr lang="en-US"/>
              <a:t>Road</a:t>
            </a:r>
            <a:r>
              <a:rPr lang="en-US" baseline="0"/>
              <a:t> travel time saved</a:t>
            </a:r>
            <a:r>
              <a:rPr lang="bg-BG"/>
              <a:t> </a:t>
            </a:r>
            <a:r>
              <a:rPr lang="en-US"/>
              <a:t>1000h</a:t>
            </a:r>
            <a:r>
              <a:rPr lang="bg-BG"/>
              <a:t>/</a:t>
            </a:r>
            <a:r>
              <a:rPr lang="en-US"/>
              <a:t>year</a:t>
            </a:r>
            <a:endParaRPr lang="bg-BG"/>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title>
    <c:autoTitleDeleted val="0"/>
    <c:plotArea>
      <c:layout/>
      <c:lineChart>
        <c:grouping val="standard"/>
        <c:varyColors val="0"/>
        <c:ser>
          <c:idx val="0"/>
          <c:order val="0"/>
          <c:tx>
            <c:strRef>
              <c:f>'Струма спестено време'!$A$2:$C$2</c:f>
              <c:strCache>
                <c:ptCount val="3"/>
                <c:pt idx="0">
                  <c:v>Спестено време за пътуване по пътищата</c:v>
                </c:pt>
                <c:pt idx="1">
                  <c:v>хил. часа/год.</c:v>
                </c:pt>
              </c:strCache>
            </c:strRef>
          </c:tx>
          <c:spPr>
            <a:ln w="28575" cap="rnd">
              <a:solidFill>
                <a:schemeClr val="accent1"/>
              </a:solidFill>
              <a:round/>
            </a:ln>
            <a:effectLst/>
          </c:spPr>
          <c:marker>
            <c:symbol val="none"/>
          </c:marker>
          <c:cat>
            <c:numRef>
              <c:f>'Струма спестено време'!$D$1:$J$1</c:f>
              <c:numCache>
                <c:formatCode>General</c:formatCode>
                <c:ptCount val="7"/>
                <c:pt idx="0">
                  <c:v>2013</c:v>
                </c:pt>
                <c:pt idx="1">
                  <c:v>2014</c:v>
                </c:pt>
                <c:pt idx="2">
                  <c:v>2015</c:v>
                </c:pt>
                <c:pt idx="3">
                  <c:v>2016</c:v>
                </c:pt>
                <c:pt idx="4">
                  <c:v>2017</c:v>
                </c:pt>
                <c:pt idx="5">
                  <c:v>2018</c:v>
                </c:pt>
                <c:pt idx="6">
                  <c:v>2019</c:v>
                </c:pt>
              </c:numCache>
            </c:numRef>
          </c:cat>
          <c:val>
            <c:numRef>
              <c:f>'Струма спестено време'!$D$2:$J$2</c:f>
              <c:numCache>
                <c:formatCode>General</c:formatCode>
                <c:ptCount val="7"/>
                <c:pt idx="0">
                  <c:v>668.01518599999997</c:v>
                </c:pt>
                <c:pt idx="1">
                  <c:v>752.36556529999939</c:v>
                </c:pt>
                <c:pt idx="2">
                  <c:v>2588.1019679999999</c:v>
                </c:pt>
                <c:pt idx="3">
                  <c:v>2918.692814</c:v>
                </c:pt>
                <c:pt idx="4">
                  <c:v>3351.284999999998</c:v>
                </c:pt>
                <c:pt idx="5">
                  <c:v>3465.4090000000001</c:v>
                </c:pt>
                <c:pt idx="6">
                  <c:v>3554.944</c:v>
                </c:pt>
              </c:numCache>
            </c:numRef>
          </c:val>
          <c:smooth val="0"/>
          <c:extLst>
            <c:ext xmlns:c16="http://schemas.microsoft.com/office/drawing/2014/chart" uri="{C3380CC4-5D6E-409C-BE32-E72D297353CC}">
              <c16:uniqueId val="{00000000-DC04-45A7-BEC6-C7EC25A6006B}"/>
            </c:ext>
          </c:extLst>
        </c:ser>
        <c:dLbls>
          <c:showLegendKey val="0"/>
          <c:showVal val="0"/>
          <c:showCatName val="0"/>
          <c:showSerName val="0"/>
          <c:showPercent val="0"/>
          <c:showBubbleSize val="0"/>
        </c:dLbls>
        <c:smooth val="0"/>
        <c:axId val="327501760"/>
        <c:axId val="327502152"/>
      </c:lineChart>
      <c:catAx>
        <c:axId val="32750176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27502152"/>
        <c:crosses val="autoZero"/>
        <c:auto val="1"/>
        <c:lblAlgn val="ctr"/>
        <c:lblOffset val="100"/>
        <c:noMultiLvlLbl val="0"/>
      </c:catAx>
      <c:valAx>
        <c:axId val="327502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275017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r>
              <a:rPr lang="en-US"/>
              <a:t>Value</a:t>
            </a:r>
            <a:r>
              <a:rPr lang="en-US" baseline="0"/>
              <a:t> of road travel time saved</a:t>
            </a:r>
            <a:endParaRPr lang="bg-BG"/>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title>
    <c:autoTitleDeleted val="0"/>
    <c:plotArea>
      <c:layout/>
      <c:lineChart>
        <c:grouping val="standard"/>
        <c:varyColors val="0"/>
        <c:ser>
          <c:idx val="0"/>
          <c:order val="0"/>
          <c:tx>
            <c:strRef>
              <c:f>'Струма стйност на времето'!$A$2</c:f>
              <c:strCache>
                <c:ptCount val="1"/>
                <c:pt idx="0">
                  <c:v>Стойност на спестено време за пътуване по пътищата</c:v>
                </c:pt>
              </c:strCache>
            </c:strRef>
          </c:tx>
          <c:spPr>
            <a:ln w="28575" cap="rnd">
              <a:solidFill>
                <a:schemeClr val="accent1"/>
              </a:solidFill>
              <a:round/>
            </a:ln>
            <a:effectLst/>
          </c:spPr>
          <c:marker>
            <c:symbol val="none"/>
          </c:marker>
          <c:cat>
            <c:numRef>
              <c:f>'Струма стйност на времето'!$B$1:$H$1</c:f>
              <c:numCache>
                <c:formatCode>General</c:formatCode>
                <c:ptCount val="7"/>
                <c:pt idx="0">
                  <c:v>2013</c:v>
                </c:pt>
                <c:pt idx="1">
                  <c:v>2014</c:v>
                </c:pt>
                <c:pt idx="2">
                  <c:v>2015</c:v>
                </c:pt>
                <c:pt idx="3">
                  <c:v>2016</c:v>
                </c:pt>
                <c:pt idx="4">
                  <c:v>2017</c:v>
                </c:pt>
                <c:pt idx="5">
                  <c:v>2018</c:v>
                </c:pt>
                <c:pt idx="6">
                  <c:v>2019</c:v>
                </c:pt>
              </c:numCache>
            </c:numRef>
          </c:cat>
          <c:val>
            <c:numRef>
              <c:f>'Струма стйност на времето'!$B$2:$H$2</c:f>
              <c:numCache>
                <c:formatCode>#,##0</c:formatCode>
                <c:ptCount val="7"/>
                <c:pt idx="0">
                  <c:v>4267248</c:v>
                </c:pt>
                <c:pt idx="1">
                  <c:v>5168905</c:v>
                </c:pt>
                <c:pt idx="2">
                  <c:v>18323051</c:v>
                </c:pt>
                <c:pt idx="3">
                  <c:v>20593583</c:v>
                </c:pt>
                <c:pt idx="4">
                  <c:v>24266296</c:v>
                </c:pt>
                <c:pt idx="5">
                  <c:v>25788940</c:v>
                </c:pt>
                <c:pt idx="6">
                  <c:v>27141946</c:v>
                </c:pt>
              </c:numCache>
            </c:numRef>
          </c:val>
          <c:smooth val="0"/>
          <c:extLst>
            <c:ext xmlns:c16="http://schemas.microsoft.com/office/drawing/2014/chart" uri="{C3380CC4-5D6E-409C-BE32-E72D297353CC}">
              <c16:uniqueId val="{00000000-1DED-469E-9AF2-39FE02DB2950}"/>
            </c:ext>
          </c:extLst>
        </c:ser>
        <c:dLbls>
          <c:showLegendKey val="0"/>
          <c:showVal val="0"/>
          <c:showCatName val="0"/>
          <c:showSerName val="0"/>
          <c:showPercent val="0"/>
          <c:showBubbleSize val="0"/>
        </c:dLbls>
        <c:smooth val="0"/>
        <c:axId val="327498232"/>
        <c:axId val="327498624"/>
      </c:lineChart>
      <c:catAx>
        <c:axId val="327498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bg-BG"/>
          </a:p>
        </c:txPr>
        <c:crossAx val="327498624"/>
        <c:crosses val="autoZero"/>
        <c:auto val="1"/>
        <c:lblAlgn val="ctr"/>
        <c:lblOffset val="100"/>
        <c:noMultiLvlLbl val="0"/>
      </c:catAx>
      <c:valAx>
        <c:axId val="3274986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bg-BG"/>
          </a:p>
        </c:txPr>
        <c:crossAx val="3274982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'АМ Калотина Западна дъга лот 1'!$A$2</c:f>
              <c:strCache>
                <c:ptCount val="1"/>
                <c:pt idx="0">
                  <c:v>total project value</c:v>
                </c:pt>
              </c:strCache>
            </c:strRef>
          </c:tx>
          <c:spPr>
            <a:solidFill>
              <a:schemeClr val="bg2">
                <a:lumMod val="25000"/>
              </a:schemeClr>
            </a:solidFill>
            <a:ln>
              <a:noFill/>
            </a:ln>
            <a:effectLst/>
            <a:sp3d/>
          </c:spPr>
          <c:invertIfNegative val="0"/>
          <c:cat>
            <c:strRef>
              <c:f>'АМ Калотина Западна дъга лот 1'!$B$1:$C$1</c:f>
              <c:strCache>
                <c:ptCount val="2"/>
                <c:pt idx="0">
                  <c:v>initial budget</c:v>
                </c:pt>
                <c:pt idx="1">
                  <c:v>final budget</c:v>
                </c:pt>
              </c:strCache>
            </c:strRef>
          </c:cat>
          <c:val>
            <c:numRef>
              <c:f>'АМ Калотина Западна дъга лот 1'!$B$2:$C$2</c:f>
              <c:numCache>
                <c:formatCode>#,##0.00</c:formatCode>
                <c:ptCount val="2"/>
                <c:pt idx="0">
                  <c:v>250656833.03999999</c:v>
                </c:pt>
                <c:pt idx="1">
                  <c:v>92883315.280000001</c:v>
                </c:pt>
              </c:numCache>
            </c:numRef>
          </c:val>
          <c:extLst>
            <c:ext xmlns:c16="http://schemas.microsoft.com/office/drawing/2014/chart" uri="{C3380CC4-5D6E-409C-BE32-E72D297353CC}">
              <c16:uniqueId val="{00000000-A160-4B4A-9A1B-07E71E3D08B1}"/>
            </c:ext>
          </c:extLst>
        </c:ser>
        <c:ser>
          <c:idx val="1"/>
          <c:order val="1"/>
          <c:tx>
            <c:strRef>
              <c:f>'АМ Калотина Западна дъга лот 1'!$A$3</c:f>
              <c:strCache>
                <c:ptCount val="1"/>
                <c:pt idx="0">
                  <c:v>eligible costs</c:v>
                </c:pt>
              </c:strCache>
            </c:strRef>
          </c:tx>
          <c:spPr>
            <a:solidFill>
              <a:schemeClr val="accent2"/>
            </a:solidFill>
            <a:ln>
              <a:noFill/>
            </a:ln>
            <a:effectLst/>
            <a:sp3d/>
          </c:spPr>
          <c:invertIfNegative val="0"/>
          <c:cat>
            <c:strRef>
              <c:f>'АМ Калотина Западна дъга лот 1'!$B$1:$C$1</c:f>
              <c:strCache>
                <c:ptCount val="2"/>
                <c:pt idx="0">
                  <c:v>initial budget</c:v>
                </c:pt>
                <c:pt idx="1">
                  <c:v>final budget</c:v>
                </c:pt>
              </c:strCache>
            </c:strRef>
          </c:cat>
          <c:val>
            <c:numRef>
              <c:f>'АМ Калотина Западна дъга лот 1'!$B$3:$C$3</c:f>
              <c:numCache>
                <c:formatCode>#,##0.00</c:formatCode>
                <c:ptCount val="2"/>
                <c:pt idx="0">
                  <c:v>44803075.939999998</c:v>
                </c:pt>
                <c:pt idx="1">
                  <c:v>68385402.459999993</c:v>
                </c:pt>
              </c:numCache>
            </c:numRef>
          </c:val>
          <c:extLst>
            <c:ext xmlns:c16="http://schemas.microsoft.com/office/drawing/2014/chart" uri="{C3380CC4-5D6E-409C-BE32-E72D297353CC}">
              <c16:uniqueId val="{00000001-A160-4B4A-9A1B-07E71E3D08B1}"/>
            </c:ext>
          </c:extLst>
        </c:ser>
        <c:dLbls>
          <c:showLegendKey val="0"/>
          <c:showVal val="0"/>
          <c:showCatName val="0"/>
          <c:showSerName val="0"/>
          <c:showPercent val="0"/>
          <c:showBubbleSize val="0"/>
        </c:dLbls>
        <c:gapWidth val="150"/>
        <c:shape val="box"/>
        <c:axId val="327866408"/>
        <c:axId val="327867192"/>
        <c:axId val="0"/>
      </c:bar3DChart>
      <c:catAx>
        <c:axId val="327866408"/>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27867192"/>
        <c:crosses val="autoZero"/>
        <c:auto val="1"/>
        <c:lblAlgn val="ctr"/>
        <c:lblOffset val="100"/>
        <c:noMultiLvlLbl val="0"/>
      </c:catAx>
      <c:valAx>
        <c:axId val="32786719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27866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Freight</a:t>
            </a:r>
            <a:r>
              <a:rPr lang="en-GB" baseline="0"/>
              <a:t> traffic</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bg-BG"/>
        </a:p>
      </c:txPr>
    </c:title>
    <c:autoTitleDeleted val="0"/>
    <c:plotArea>
      <c:layout/>
      <c:lineChart>
        <c:grouping val="standard"/>
        <c:varyColors val="0"/>
        <c:ser>
          <c:idx val="0"/>
          <c:order val="0"/>
          <c:tx>
            <c:strRef>
              <c:f>'[Изчисления Първомай - Свиленград.xlsx]Икономически ползи'!$B$11</c:f>
              <c:strCache>
                <c:ptCount val="1"/>
                <c:pt idx="0">
                  <c:v>Freight - forecast</c:v>
                </c:pt>
              </c:strCache>
            </c:strRef>
          </c:tx>
          <c:spPr>
            <a:ln w="28575" cap="rnd">
              <a:solidFill>
                <a:schemeClr val="accent1">
                  <a:lumMod val="50000"/>
                </a:schemeClr>
              </a:solidFill>
              <a:round/>
            </a:ln>
            <a:effectLst/>
          </c:spPr>
          <c:marker>
            <c:symbol val="none"/>
          </c:marker>
          <c:cat>
            <c:numRef>
              <c:f>'[Изчисления Първомай - Свиленград.xlsx]Икономически ползи'!$C$10:$F$10</c:f>
              <c:numCache>
                <c:formatCode>#,##0.00</c:formatCode>
                <c:ptCount val="4"/>
                <c:pt idx="0">
                  <c:v>2016</c:v>
                </c:pt>
                <c:pt idx="1">
                  <c:v>2017</c:v>
                </c:pt>
                <c:pt idx="2">
                  <c:v>2018</c:v>
                </c:pt>
                <c:pt idx="3">
                  <c:v>2019</c:v>
                </c:pt>
              </c:numCache>
            </c:numRef>
          </c:cat>
          <c:val>
            <c:numRef>
              <c:f>'[Изчисления Първомай - Свиленград.xlsx]Икономически ползи'!$C$11:$F$11</c:f>
              <c:numCache>
                <c:formatCode>#,##0.00</c:formatCode>
                <c:ptCount val="4"/>
                <c:pt idx="0">
                  <c:v>2510000</c:v>
                </c:pt>
                <c:pt idx="1">
                  <c:v>2594000</c:v>
                </c:pt>
                <c:pt idx="2">
                  <c:v>2678000</c:v>
                </c:pt>
                <c:pt idx="3">
                  <c:v>2762000</c:v>
                </c:pt>
              </c:numCache>
            </c:numRef>
          </c:val>
          <c:smooth val="0"/>
          <c:extLst>
            <c:ext xmlns:c16="http://schemas.microsoft.com/office/drawing/2014/chart" uri="{C3380CC4-5D6E-409C-BE32-E72D297353CC}">
              <c16:uniqueId val="{00000000-66B4-4CEB-9F02-0349AC38C217}"/>
            </c:ext>
          </c:extLst>
        </c:ser>
        <c:ser>
          <c:idx val="1"/>
          <c:order val="1"/>
          <c:tx>
            <c:strRef>
              <c:f>'[Изчисления Първомай - Свиленград.xlsx]Икономически ползи'!$B$12</c:f>
              <c:strCache>
                <c:ptCount val="1"/>
                <c:pt idx="0">
                  <c:v>freight, reported</c:v>
                </c:pt>
              </c:strCache>
            </c:strRef>
          </c:tx>
          <c:spPr>
            <a:ln w="28575" cap="rnd">
              <a:solidFill>
                <a:srgbClr val="D6A300"/>
              </a:solidFill>
              <a:round/>
            </a:ln>
            <a:effectLst/>
          </c:spPr>
          <c:marker>
            <c:symbol val="none"/>
          </c:marker>
          <c:cat>
            <c:numRef>
              <c:f>'[Изчисления Първомай - Свиленград.xlsx]Икономически ползи'!$C$10:$F$10</c:f>
              <c:numCache>
                <c:formatCode>#,##0.00</c:formatCode>
                <c:ptCount val="4"/>
                <c:pt idx="0">
                  <c:v>2016</c:v>
                </c:pt>
                <c:pt idx="1">
                  <c:v>2017</c:v>
                </c:pt>
                <c:pt idx="2">
                  <c:v>2018</c:v>
                </c:pt>
                <c:pt idx="3">
                  <c:v>2019</c:v>
                </c:pt>
              </c:numCache>
            </c:numRef>
          </c:cat>
          <c:val>
            <c:numRef>
              <c:f>'[Изчисления Първомай - Свиленград.xlsx]Икономически ползи'!$C$12:$F$12</c:f>
              <c:numCache>
                <c:formatCode>#,##0.00</c:formatCode>
                <c:ptCount val="4"/>
                <c:pt idx="0">
                  <c:v>1819750</c:v>
                </c:pt>
                <c:pt idx="1">
                  <c:v>1873239</c:v>
                </c:pt>
                <c:pt idx="2">
                  <c:v>2037065</c:v>
                </c:pt>
                <c:pt idx="3">
                  <c:v>2205917</c:v>
                </c:pt>
              </c:numCache>
            </c:numRef>
          </c:val>
          <c:smooth val="0"/>
          <c:extLst>
            <c:ext xmlns:c16="http://schemas.microsoft.com/office/drawing/2014/chart" uri="{C3380CC4-5D6E-409C-BE32-E72D297353CC}">
              <c16:uniqueId val="{00000001-66B4-4CEB-9F02-0349AC38C217}"/>
            </c:ext>
          </c:extLst>
        </c:ser>
        <c:dLbls>
          <c:showLegendKey val="0"/>
          <c:showVal val="0"/>
          <c:showCatName val="0"/>
          <c:showSerName val="0"/>
          <c:showPercent val="0"/>
          <c:showBubbleSize val="0"/>
        </c:dLbls>
        <c:smooth val="0"/>
        <c:axId val="225821496"/>
        <c:axId val="225819928"/>
      </c:lineChart>
      <c:catAx>
        <c:axId val="225821496"/>
        <c:scaling>
          <c:orientation val="minMax"/>
        </c:scaling>
        <c:delete val="0"/>
        <c:axPos val="b"/>
        <c:numFmt formatCode="#,##0.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225819928"/>
        <c:crosses val="autoZero"/>
        <c:auto val="1"/>
        <c:lblAlgn val="ctr"/>
        <c:lblOffset val="100"/>
        <c:noMultiLvlLbl val="0"/>
      </c:catAx>
      <c:valAx>
        <c:axId val="22581992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225821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r>
              <a:rPr lang="en-US" sz="900">
                <a:latin typeface="Verdana" panose="020B0604030504040204" pitchFamily="34" charset="0"/>
                <a:ea typeface="Verdana" panose="020B0604030504040204" pitchFamily="34" charset="0"/>
                <a:cs typeface="Verdana" panose="020B0604030504040204" pitchFamily="34" charset="0"/>
              </a:rPr>
              <a:t>Road travel time</a:t>
            </a:r>
            <a:r>
              <a:rPr lang="en-US" sz="900" baseline="0">
                <a:latin typeface="Verdana" panose="020B0604030504040204" pitchFamily="34" charset="0"/>
                <a:ea typeface="Verdana" panose="020B0604030504040204" pitchFamily="34" charset="0"/>
                <a:cs typeface="Verdana" panose="020B0604030504040204" pitchFamily="34" charset="0"/>
              </a:rPr>
              <a:t> saved </a:t>
            </a:r>
            <a:r>
              <a:rPr lang="bg-BG" sz="900">
                <a:latin typeface="Verdana" panose="020B0604030504040204" pitchFamily="34" charset="0"/>
                <a:ea typeface="Verdana" panose="020B0604030504040204" pitchFamily="34" charset="0"/>
                <a:cs typeface="Verdana" panose="020B0604030504040204" pitchFamily="34" charset="0"/>
              </a:rPr>
              <a:t>(</a:t>
            </a:r>
            <a:r>
              <a:rPr lang="en-US" sz="900">
                <a:latin typeface="Verdana" panose="020B0604030504040204" pitchFamily="34" charset="0"/>
                <a:ea typeface="Verdana" panose="020B0604030504040204" pitchFamily="34" charset="0"/>
                <a:cs typeface="Verdana" panose="020B0604030504040204" pitchFamily="34" charset="0"/>
              </a:rPr>
              <a:t>1000</a:t>
            </a:r>
            <a:r>
              <a:rPr lang="en-US" sz="900" baseline="0">
                <a:latin typeface="Verdana" panose="020B0604030504040204" pitchFamily="34" charset="0"/>
                <a:ea typeface="Verdana" panose="020B0604030504040204" pitchFamily="34" charset="0"/>
                <a:cs typeface="Verdana" panose="020B0604030504040204" pitchFamily="34" charset="0"/>
              </a:rPr>
              <a:t> h</a:t>
            </a:r>
            <a:r>
              <a:rPr lang="bg-BG" sz="900">
                <a:latin typeface="Verdana" panose="020B0604030504040204" pitchFamily="34" charset="0"/>
                <a:ea typeface="Verdana" panose="020B0604030504040204" pitchFamily="34" charset="0"/>
                <a:cs typeface="Verdana" panose="020B0604030504040204" pitchFamily="34" charset="0"/>
              </a:rPr>
              <a:t>/</a:t>
            </a:r>
            <a:r>
              <a:rPr lang="en-US" sz="900">
                <a:latin typeface="Verdana" panose="020B0604030504040204" pitchFamily="34" charset="0"/>
                <a:ea typeface="Verdana" panose="020B0604030504040204" pitchFamily="34" charset="0"/>
                <a:cs typeface="Verdana" panose="020B0604030504040204" pitchFamily="34" charset="0"/>
              </a:rPr>
              <a:t>year</a:t>
            </a:r>
            <a:r>
              <a:rPr lang="bg-BG" sz="900">
                <a:latin typeface="Verdana" panose="020B0604030504040204" pitchFamily="34" charset="0"/>
                <a:ea typeface="Verdana" panose="020B0604030504040204" pitchFamily="34" charset="0"/>
                <a:cs typeface="Verdana" panose="020B0604030504040204" pitchFamily="34" charset="0"/>
              </a:rPr>
              <a:t>)</a:t>
            </a:r>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title>
    <c:autoTitleDeleted val="0"/>
    <c:plotArea>
      <c:layout/>
      <c:lineChart>
        <c:grouping val="standard"/>
        <c:varyColors val="0"/>
        <c:ser>
          <c:idx val="0"/>
          <c:order val="0"/>
          <c:tx>
            <c:strRef>
              <c:f>'АМ Калотина трафик'!$A$39</c:f>
              <c:strCache>
                <c:ptCount val="1"/>
                <c:pt idx="0">
                  <c:v>спестено време за пътуване по пътищата (хил.часа/годишно)</c:v>
                </c:pt>
              </c:strCache>
            </c:strRef>
          </c:tx>
          <c:spPr>
            <a:ln w="28575" cap="rnd">
              <a:solidFill>
                <a:schemeClr val="accent1"/>
              </a:solidFill>
              <a:round/>
            </a:ln>
            <a:effectLst/>
          </c:spPr>
          <c:marker>
            <c:symbol val="none"/>
          </c:marker>
          <c:cat>
            <c:numRef>
              <c:f>'АМ Калотина трафик'!$B$38:$E$38</c:f>
              <c:numCache>
                <c:formatCode>General</c:formatCode>
                <c:ptCount val="4"/>
                <c:pt idx="0">
                  <c:v>2016</c:v>
                </c:pt>
                <c:pt idx="1">
                  <c:v>2017</c:v>
                </c:pt>
                <c:pt idx="2">
                  <c:v>2018</c:v>
                </c:pt>
                <c:pt idx="3">
                  <c:v>2019</c:v>
                </c:pt>
              </c:numCache>
            </c:numRef>
          </c:cat>
          <c:val>
            <c:numRef>
              <c:f>'АМ Калотина трафик'!$B$39:$E$39</c:f>
              <c:numCache>
                <c:formatCode>General</c:formatCode>
                <c:ptCount val="4"/>
                <c:pt idx="0">
                  <c:v>4365718</c:v>
                </c:pt>
                <c:pt idx="1">
                  <c:v>2251637</c:v>
                </c:pt>
                <c:pt idx="2">
                  <c:v>1394681</c:v>
                </c:pt>
                <c:pt idx="3">
                  <c:v>2354954</c:v>
                </c:pt>
              </c:numCache>
            </c:numRef>
          </c:val>
          <c:smooth val="0"/>
          <c:extLst>
            <c:ext xmlns:c16="http://schemas.microsoft.com/office/drawing/2014/chart" uri="{C3380CC4-5D6E-409C-BE32-E72D297353CC}">
              <c16:uniqueId val="{00000000-0BBB-4E84-BC1E-671A2F695087}"/>
            </c:ext>
          </c:extLst>
        </c:ser>
        <c:dLbls>
          <c:showLegendKey val="0"/>
          <c:showVal val="0"/>
          <c:showCatName val="0"/>
          <c:showSerName val="0"/>
          <c:showPercent val="0"/>
          <c:showBubbleSize val="0"/>
        </c:dLbls>
        <c:smooth val="0"/>
        <c:axId val="327864056"/>
        <c:axId val="327869936"/>
      </c:lineChart>
      <c:catAx>
        <c:axId val="32786405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27869936"/>
        <c:crosses val="autoZero"/>
        <c:auto val="1"/>
        <c:lblAlgn val="ctr"/>
        <c:lblOffset val="100"/>
        <c:noMultiLvlLbl val="0"/>
      </c:catAx>
      <c:valAx>
        <c:axId val="327869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278640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r>
              <a:rPr lang="en-US" sz="900">
                <a:latin typeface="Verdana" panose="020B0604030504040204" pitchFamily="34" charset="0"/>
                <a:ea typeface="Verdana" panose="020B0604030504040204" pitchFamily="34" charset="0"/>
                <a:cs typeface="Verdana" panose="020B0604030504040204" pitchFamily="34" charset="0"/>
              </a:rPr>
              <a:t>Value of road travel time saved </a:t>
            </a:r>
            <a:r>
              <a:rPr lang="bg-BG" sz="900">
                <a:latin typeface="Verdana" panose="020B0604030504040204" pitchFamily="34" charset="0"/>
                <a:ea typeface="Verdana" panose="020B0604030504040204" pitchFamily="34" charset="0"/>
                <a:cs typeface="Verdana" panose="020B0604030504040204" pitchFamily="34" charset="0"/>
              </a:rPr>
              <a:t>(</a:t>
            </a:r>
            <a:r>
              <a:rPr lang="en-US" sz="900">
                <a:latin typeface="Verdana" panose="020B0604030504040204" pitchFamily="34" charset="0"/>
                <a:ea typeface="Verdana" panose="020B0604030504040204" pitchFamily="34" charset="0"/>
                <a:cs typeface="Verdana" panose="020B0604030504040204" pitchFamily="34" charset="0"/>
              </a:rPr>
              <a:t>EUR</a:t>
            </a:r>
            <a:r>
              <a:rPr lang="bg-BG" sz="900">
                <a:latin typeface="Verdana" panose="020B0604030504040204" pitchFamily="34" charset="0"/>
                <a:ea typeface="Verdana" panose="020B0604030504040204" pitchFamily="34" charset="0"/>
                <a:cs typeface="Verdana" panose="020B0604030504040204" pitchFamily="34" charset="0"/>
              </a:rPr>
              <a:t>/</a:t>
            </a:r>
            <a:r>
              <a:rPr lang="en-US" sz="900">
                <a:latin typeface="Verdana" panose="020B0604030504040204" pitchFamily="34" charset="0"/>
                <a:ea typeface="Verdana" panose="020B0604030504040204" pitchFamily="34" charset="0"/>
                <a:cs typeface="Verdana" panose="020B0604030504040204" pitchFamily="34" charset="0"/>
              </a:rPr>
              <a:t>year</a:t>
            </a:r>
            <a:r>
              <a:rPr lang="bg-BG" sz="900">
                <a:latin typeface="Verdana" panose="020B0604030504040204" pitchFamily="34" charset="0"/>
                <a:ea typeface="Verdana" panose="020B0604030504040204" pitchFamily="34" charset="0"/>
                <a:cs typeface="Verdana" panose="020B0604030504040204" pitchFamily="34" charset="0"/>
              </a:rPr>
              <a:t>)</a:t>
            </a:r>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title>
    <c:autoTitleDeleted val="0"/>
    <c:plotArea>
      <c:layout/>
      <c:lineChart>
        <c:grouping val="standard"/>
        <c:varyColors val="0"/>
        <c:ser>
          <c:idx val="0"/>
          <c:order val="0"/>
          <c:tx>
            <c:strRef>
              <c:f>'[проучвания на случаи.xlsx]АМ Калотина трафик'!$A$43</c:f>
              <c:strCache>
                <c:ptCount val="1"/>
                <c:pt idx="0">
                  <c:v>стойност на спестеното време за пътуване по пътищата (евро/годишно)</c:v>
                </c:pt>
              </c:strCache>
            </c:strRef>
          </c:tx>
          <c:spPr>
            <a:ln w="28575" cap="rnd">
              <a:solidFill>
                <a:schemeClr val="accent1"/>
              </a:solidFill>
              <a:round/>
            </a:ln>
            <a:effectLst/>
          </c:spPr>
          <c:marker>
            <c:symbol val="none"/>
          </c:marker>
          <c:cat>
            <c:numRef>
              <c:f>'[проучвания на случаи.xlsx]АМ Калотина трафик'!$B$42:$E$42</c:f>
              <c:numCache>
                <c:formatCode>General</c:formatCode>
                <c:ptCount val="4"/>
                <c:pt idx="0">
                  <c:v>2016</c:v>
                </c:pt>
                <c:pt idx="1">
                  <c:v>2017</c:v>
                </c:pt>
                <c:pt idx="2">
                  <c:v>2018</c:v>
                </c:pt>
                <c:pt idx="3">
                  <c:v>2019</c:v>
                </c:pt>
              </c:numCache>
            </c:numRef>
          </c:cat>
          <c:val>
            <c:numRef>
              <c:f>'[проучвания на случаи.xlsx]АМ Калотина трафик'!$B$43:$E$43</c:f>
              <c:numCache>
                <c:formatCode>General</c:formatCode>
                <c:ptCount val="4"/>
                <c:pt idx="0">
                  <c:v>26178222</c:v>
                </c:pt>
                <c:pt idx="1">
                  <c:v>14205919</c:v>
                </c:pt>
                <c:pt idx="2">
                  <c:v>9001934</c:v>
                </c:pt>
                <c:pt idx="3">
                  <c:v>15735623</c:v>
                </c:pt>
              </c:numCache>
            </c:numRef>
          </c:val>
          <c:smooth val="0"/>
          <c:extLst>
            <c:ext xmlns:c16="http://schemas.microsoft.com/office/drawing/2014/chart" uri="{C3380CC4-5D6E-409C-BE32-E72D297353CC}">
              <c16:uniqueId val="{00000000-097C-4379-86B0-19BFFC20A8E9}"/>
            </c:ext>
          </c:extLst>
        </c:ser>
        <c:dLbls>
          <c:showLegendKey val="0"/>
          <c:showVal val="0"/>
          <c:showCatName val="0"/>
          <c:showSerName val="0"/>
          <c:showPercent val="0"/>
          <c:showBubbleSize val="0"/>
        </c:dLbls>
        <c:smooth val="0"/>
        <c:axId val="327866016"/>
        <c:axId val="327862880"/>
      </c:lineChart>
      <c:catAx>
        <c:axId val="32786601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27862880"/>
        <c:crosses val="autoZero"/>
        <c:auto val="1"/>
        <c:lblAlgn val="ctr"/>
        <c:lblOffset val="100"/>
        <c:noMultiLvlLbl val="0"/>
      </c:catAx>
      <c:valAx>
        <c:axId val="327862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278660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lumMod val="65000"/>
                    <a:lumOff val="35000"/>
                  </a:sysClr>
                </a:solidFill>
                <a:latin typeface="+mn-lt"/>
                <a:ea typeface="+mn-ea"/>
                <a:cs typeface="+mn-cs"/>
              </a:defRPr>
            </a:pPr>
            <a:r>
              <a:rPr lang="en-US" sz="1200" b="0" i="0" baseline="0">
                <a:effectLst/>
              </a:rPr>
              <a:t>Economic benefits - forecasts and recalculated based on reported traffic data</a:t>
            </a:r>
            <a:endParaRPr lang="en-US" sz="1200">
              <a:effectLst/>
            </a:endParaRPr>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lumMod val="65000"/>
                  <a:lumOff val="35000"/>
                </a:sysClr>
              </a:solidFill>
              <a:latin typeface="+mn-lt"/>
              <a:ea typeface="+mn-ea"/>
              <a:cs typeface="+mn-cs"/>
            </a:defRPr>
          </a:pPr>
          <a:endParaRPr lang="bg-BG"/>
        </a:p>
      </c:txPr>
    </c:title>
    <c:autoTitleDeleted val="0"/>
    <c:plotArea>
      <c:layout>
        <c:manualLayout>
          <c:layoutTarget val="inner"/>
          <c:xMode val="edge"/>
          <c:yMode val="edge"/>
          <c:x val="0.18008092738407699"/>
          <c:y val="0.26472222222222203"/>
          <c:w val="0.81991907261592301"/>
          <c:h val="0.341079760863225"/>
        </c:manualLayout>
      </c:layout>
      <c:barChart>
        <c:barDir val="col"/>
        <c:grouping val="clustered"/>
        <c:varyColors val="0"/>
        <c:ser>
          <c:idx val="1"/>
          <c:order val="1"/>
          <c:tx>
            <c:strRef>
              <c:f>'АМ Калотина трафик'!$A$27</c:f>
              <c:strCache>
                <c:ptCount val="1"/>
                <c:pt idx="0">
                  <c:v>value of time saved</c:v>
                </c:pt>
              </c:strCache>
            </c:strRef>
          </c:tx>
          <c:spPr>
            <a:solidFill>
              <a:schemeClr val="bg2">
                <a:lumMod val="25000"/>
              </a:schemeClr>
            </a:solidFill>
            <a:ln>
              <a:noFill/>
            </a:ln>
            <a:effectLst/>
          </c:spPr>
          <c:invertIfNegative val="0"/>
          <c:cat>
            <c:multiLvlStrRef>
              <c:f>'АМ Калотина трафик'!$B$24:$I$25</c:f>
              <c:multiLvlStrCache>
                <c:ptCount val="8"/>
                <c:lvl>
                  <c:pt idx="0">
                    <c:v>2016</c:v>
                  </c:pt>
                  <c:pt idx="1">
                    <c:v>2017</c:v>
                  </c:pt>
                  <c:pt idx="2">
                    <c:v>2018</c:v>
                  </c:pt>
                  <c:pt idx="3">
                    <c:v>2019</c:v>
                  </c:pt>
                  <c:pt idx="4">
                    <c:v>2016</c:v>
                  </c:pt>
                  <c:pt idx="5">
                    <c:v>2017</c:v>
                  </c:pt>
                  <c:pt idx="6">
                    <c:v>2018</c:v>
                  </c:pt>
                  <c:pt idx="7">
                    <c:v>2019</c:v>
                  </c:pt>
                </c:lvl>
                <c:lvl>
                  <c:pt idx="0">
                    <c:v>forcasts</c:v>
                  </c:pt>
                  <c:pt idx="4">
                    <c:v>implemented</c:v>
                  </c:pt>
                </c:lvl>
              </c:multiLvlStrCache>
            </c:multiLvlStrRef>
          </c:cat>
          <c:val>
            <c:numRef>
              <c:f>'АМ Калотина трафик'!$B$27:$I$27</c:f>
              <c:numCache>
                <c:formatCode>General</c:formatCode>
                <c:ptCount val="8"/>
                <c:pt idx="0">
                  <c:v>11721964</c:v>
                </c:pt>
                <c:pt idx="1">
                  <c:v>12493305</c:v>
                </c:pt>
                <c:pt idx="2">
                  <c:v>13450195</c:v>
                </c:pt>
                <c:pt idx="3">
                  <c:v>14487856</c:v>
                </c:pt>
                <c:pt idx="4">
                  <c:v>26178222</c:v>
                </c:pt>
                <c:pt idx="5">
                  <c:v>14205919</c:v>
                </c:pt>
                <c:pt idx="6">
                  <c:v>9001934</c:v>
                </c:pt>
                <c:pt idx="7">
                  <c:v>15735623</c:v>
                </c:pt>
              </c:numCache>
            </c:numRef>
          </c:val>
          <c:extLst>
            <c:ext xmlns:c16="http://schemas.microsoft.com/office/drawing/2014/chart" uri="{C3380CC4-5D6E-409C-BE32-E72D297353CC}">
              <c16:uniqueId val="{00000000-E01F-4E57-9C5B-ABB045A138FC}"/>
            </c:ext>
          </c:extLst>
        </c:ser>
        <c:ser>
          <c:idx val="2"/>
          <c:order val="2"/>
          <c:tx>
            <c:strRef>
              <c:f>'АМ Калотина трафик'!$A$28</c:f>
              <c:strCache>
                <c:ptCount val="1"/>
                <c:pt idx="0">
                  <c:v>decrease of maintenance costs</c:v>
                </c:pt>
              </c:strCache>
            </c:strRef>
          </c:tx>
          <c:spPr>
            <a:solidFill>
              <a:schemeClr val="accent3"/>
            </a:solidFill>
            <a:ln>
              <a:noFill/>
            </a:ln>
            <a:effectLst/>
          </c:spPr>
          <c:invertIfNegative val="0"/>
          <c:cat>
            <c:multiLvlStrRef>
              <c:f>'АМ Калотина трафик'!$B$24:$I$25</c:f>
              <c:multiLvlStrCache>
                <c:ptCount val="8"/>
                <c:lvl>
                  <c:pt idx="0">
                    <c:v>2016</c:v>
                  </c:pt>
                  <c:pt idx="1">
                    <c:v>2017</c:v>
                  </c:pt>
                  <c:pt idx="2">
                    <c:v>2018</c:v>
                  </c:pt>
                  <c:pt idx="3">
                    <c:v>2019</c:v>
                  </c:pt>
                  <c:pt idx="4">
                    <c:v>2016</c:v>
                  </c:pt>
                  <c:pt idx="5">
                    <c:v>2017</c:v>
                  </c:pt>
                  <c:pt idx="6">
                    <c:v>2018</c:v>
                  </c:pt>
                  <c:pt idx="7">
                    <c:v>2019</c:v>
                  </c:pt>
                </c:lvl>
                <c:lvl>
                  <c:pt idx="0">
                    <c:v>forcasts</c:v>
                  </c:pt>
                  <c:pt idx="4">
                    <c:v>implemented</c:v>
                  </c:pt>
                </c:lvl>
              </c:multiLvlStrCache>
            </c:multiLvlStrRef>
          </c:cat>
          <c:val>
            <c:numRef>
              <c:f>'АМ Калотина трафик'!$B$28:$I$28</c:f>
              <c:numCache>
                <c:formatCode>General</c:formatCode>
                <c:ptCount val="8"/>
                <c:pt idx="0">
                  <c:v>3391953</c:v>
                </c:pt>
                <c:pt idx="1">
                  <c:v>3661023</c:v>
                </c:pt>
                <c:pt idx="2">
                  <c:v>4000381</c:v>
                </c:pt>
                <c:pt idx="3">
                  <c:v>4360118</c:v>
                </c:pt>
                <c:pt idx="4">
                  <c:v>7253200</c:v>
                </c:pt>
                <c:pt idx="5">
                  <c:v>3936000</c:v>
                </c:pt>
                <c:pt idx="6">
                  <c:v>2494200</c:v>
                </c:pt>
                <c:pt idx="7">
                  <c:v>18043300</c:v>
                </c:pt>
              </c:numCache>
            </c:numRef>
          </c:val>
          <c:extLst>
            <c:ext xmlns:c16="http://schemas.microsoft.com/office/drawing/2014/chart" uri="{C3380CC4-5D6E-409C-BE32-E72D297353CC}">
              <c16:uniqueId val="{00000001-E01F-4E57-9C5B-ABB045A138FC}"/>
            </c:ext>
          </c:extLst>
        </c:ser>
        <c:ser>
          <c:idx val="3"/>
          <c:order val="3"/>
          <c:tx>
            <c:strRef>
              <c:f>'АМ Калотина трафик'!$A$29</c:f>
              <c:strCache>
                <c:ptCount val="1"/>
                <c:pt idx="0">
                  <c:v>decrease of accidents</c:v>
                </c:pt>
              </c:strCache>
            </c:strRef>
          </c:tx>
          <c:spPr>
            <a:solidFill>
              <a:srgbClr val="FBA905"/>
            </a:solidFill>
            <a:ln>
              <a:noFill/>
            </a:ln>
            <a:effectLst/>
          </c:spPr>
          <c:invertIfNegative val="0"/>
          <c:cat>
            <c:multiLvlStrRef>
              <c:f>'АМ Калотина трафик'!$B$24:$I$25</c:f>
              <c:multiLvlStrCache>
                <c:ptCount val="8"/>
                <c:lvl>
                  <c:pt idx="0">
                    <c:v>2016</c:v>
                  </c:pt>
                  <c:pt idx="1">
                    <c:v>2017</c:v>
                  </c:pt>
                  <c:pt idx="2">
                    <c:v>2018</c:v>
                  </c:pt>
                  <c:pt idx="3">
                    <c:v>2019</c:v>
                  </c:pt>
                  <c:pt idx="4">
                    <c:v>2016</c:v>
                  </c:pt>
                  <c:pt idx="5">
                    <c:v>2017</c:v>
                  </c:pt>
                  <c:pt idx="6">
                    <c:v>2018</c:v>
                  </c:pt>
                  <c:pt idx="7">
                    <c:v>2019</c:v>
                  </c:pt>
                </c:lvl>
                <c:lvl>
                  <c:pt idx="0">
                    <c:v>forcasts</c:v>
                  </c:pt>
                  <c:pt idx="4">
                    <c:v>implemented</c:v>
                  </c:pt>
                </c:lvl>
              </c:multiLvlStrCache>
            </c:multiLvlStrRef>
          </c:cat>
          <c:val>
            <c:numRef>
              <c:f>'АМ Калотина трафик'!$B$29:$I$29</c:f>
              <c:numCache>
                <c:formatCode>General</c:formatCode>
                <c:ptCount val="8"/>
                <c:pt idx="0">
                  <c:v>400289</c:v>
                </c:pt>
                <c:pt idx="1">
                  <c:v>432733</c:v>
                </c:pt>
                <c:pt idx="2">
                  <c:v>477228</c:v>
                </c:pt>
                <c:pt idx="3">
                  <c:v>525698</c:v>
                </c:pt>
                <c:pt idx="4">
                  <c:v>547080</c:v>
                </c:pt>
                <c:pt idx="5">
                  <c:v>296880</c:v>
                </c:pt>
                <c:pt idx="6">
                  <c:v>188125</c:v>
                </c:pt>
                <c:pt idx="7">
                  <c:v>1360930</c:v>
                </c:pt>
              </c:numCache>
            </c:numRef>
          </c:val>
          <c:extLst>
            <c:ext xmlns:c16="http://schemas.microsoft.com/office/drawing/2014/chart" uri="{C3380CC4-5D6E-409C-BE32-E72D297353CC}">
              <c16:uniqueId val="{00000002-E01F-4E57-9C5B-ABB045A138FC}"/>
            </c:ext>
          </c:extLst>
        </c:ser>
        <c:dLbls>
          <c:showLegendKey val="0"/>
          <c:showVal val="0"/>
          <c:showCatName val="0"/>
          <c:showSerName val="0"/>
          <c:showPercent val="0"/>
          <c:showBubbleSize val="0"/>
        </c:dLbls>
        <c:gapWidth val="150"/>
        <c:axId val="327867584"/>
        <c:axId val="327863272"/>
        <c:extLst>
          <c:ext xmlns:c15="http://schemas.microsoft.com/office/drawing/2012/chart" uri="{02D57815-91ED-43cb-92C2-25804820EDAC}">
            <c15:filteredBarSeries>
              <c15:ser>
                <c:idx val="0"/>
                <c:order val="0"/>
                <c:tx>
                  <c:strRef>
                    <c:extLst>
                      <c:ext uri="{02D57815-91ED-43cb-92C2-25804820EDAC}">
                        <c15:formulaRef>
                          <c15:sqref>'АМ Калотина трафик'!$A$26</c15:sqref>
                        </c15:formulaRef>
                      </c:ext>
                    </c:extLst>
                    <c:strCache>
                      <c:ptCount val="1"/>
                    </c:strCache>
                  </c:strRef>
                </c:tx>
                <c:spPr>
                  <a:solidFill>
                    <a:schemeClr val="accent1"/>
                  </a:solidFill>
                  <a:ln>
                    <a:noFill/>
                  </a:ln>
                  <a:effectLst/>
                </c:spPr>
                <c:invertIfNegative val="0"/>
                <c:cat>
                  <c:multiLvlStrRef>
                    <c:extLst>
                      <c:ext uri="{02D57815-91ED-43cb-92C2-25804820EDAC}">
                        <c15:formulaRef>
                          <c15:sqref>'АМ Калотина трафик'!$B$24:$I$25</c15:sqref>
                        </c15:formulaRef>
                      </c:ext>
                    </c:extLst>
                    <c:multiLvlStrCache>
                      <c:ptCount val="8"/>
                      <c:lvl>
                        <c:pt idx="0">
                          <c:v>2016</c:v>
                        </c:pt>
                        <c:pt idx="1">
                          <c:v>2017</c:v>
                        </c:pt>
                        <c:pt idx="2">
                          <c:v>2018</c:v>
                        </c:pt>
                        <c:pt idx="3">
                          <c:v>2019</c:v>
                        </c:pt>
                        <c:pt idx="4">
                          <c:v>2016</c:v>
                        </c:pt>
                        <c:pt idx="5">
                          <c:v>2017</c:v>
                        </c:pt>
                        <c:pt idx="6">
                          <c:v>2018</c:v>
                        </c:pt>
                        <c:pt idx="7">
                          <c:v>2019</c:v>
                        </c:pt>
                      </c:lvl>
                      <c:lvl>
                        <c:pt idx="0">
                          <c:v>forcasts</c:v>
                        </c:pt>
                        <c:pt idx="4">
                          <c:v>implemented</c:v>
                        </c:pt>
                      </c:lvl>
                    </c:multiLvlStrCache>
                  </c:multiLvlStrRef>
                </c:cat>
                <c:val>
                  <c:numRef>
                    <c:extLst>
                      <c:ext uri="{02D57815-91ED-43cb-92C2-25804820EDAC}">
                        <c15:formulaRef>
                          <c15:sqref>'АМ Калотина трафик'!$B$26:$I$26</c15:sqref>
                        </c15:formulaRef>
                      </c:ext>
                    </c:extLst>
                    <c:numCache>
                      <c:formatCode>General</c:formatCode>
                      <c:ptCount val="8"/>
                    </c:numCache>
                  </c:numRef>
                </c:val>
                <c:extLst>
                  <c:ext xmlns:c16="http://schemas.microsoft.com/office/drawing/2014/chart" uri="{C3380CC4-5D6E-409C-BE32-E72D297353CC}">
                    <c16:uniqueId val="{00000003-E01F-4E57-9C5B-ABB045A138FC}"/>
                  </c:ext>
                </c:extLst>
              </c15:ser>
            </c15:filteredBarSeries>
          </c:ext>
        </c:extLst>
      </c:barChart>
      <c:catAx>
        <c:axId val="327867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27863272"/>
        <c:crosses val="autoZero"/>
        <c:auto val="1"/>
        <c:lblAlgn val="ctr"/>
        <c:lblOffset val="100"/>
        <c:noMultiLvlLbl val="0"/>
      </c:catAx>
      <c:valAx>
        <c:axId val="3278632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27867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1"/>
          <c:order val="0"/>
          <c:tx>
            <c:strRef>
              <c:f>'приходи_Линия 2, етап 1'!$B$111</c:f>
              <c:strCache>
                <c:ptCount val="1"/>
                <c:pt idx="0">
                  <c:v>FORECAST 2016</c:v>
                </c:pt>
              </c:strCache>
            </c:strRef>
          </c:tx>
          <c:spPr>
            <a:solidFill>
              <a:schemeClr val="accent1">
                <a:lumMod val="50000"/>
              </a:schemeClr>
            </a:solidFill>
            <a:ln>
              <a:noFill/>
            </a:ln>
            <a:effectLst/>
          </c:spPr>
          <c:invertIfNegative val="0"/>
          <c:cat>
            <c:numRef>
              <c:f>'приходи_Линия 2, етап 1'!$F$110:$L$110</c:f>
              <c:numCache>
                <c:formatCode>General</c:formatCode>
                <c:ptCount val="7"/>
                <c:pt idx="0">
                  <c:v>2013</c:v>
                </c:pt>
                <c:pt idx="1">
                  <c:v>2014</c:v>
                </c:pt>
                <c:pt idx="2">
                  <c:v>2015</c:v>
                </c:pt>
                <c:pt idx="3">
                  <c:v>2016</c:v>
                </c:pt>
                <c:pt idx="4">
                  <c:v>2017</c:v>
                </c:pt>
                <c:pt idx="5">
                  <c:v>2018</c:v>
                </c:pt>
                <c:pt idx="6">
                  <c:v>2019</c:v>
                </c:pt>
              </c:numCache>
            </c:numRef>
          </c:cat>
          <c:val>
            <c:numRef>
              <c:f>'приходи_Линия 2, етап 1'!$F$111:$L$111</c:f>
              <c:numCache>
                <c:formatCode>#,##0</c:formatCode>
                <c:ptCount val="7"/>
                <c:pt idx="0">
                  <c:v>14893133</c:v>
                </c:pt>
                <c:pt idx="1">
                  <c:v>16751660</c:v>
                </c:pt>
                <c:pt idx="2">
                  <c:v>16785333</c:v>
                </c:pt>
                <c:pt idx="3">
                  <c:v>15985545.333333334</c:v>
                </c:pt>
                <c:pt idx="4">
                  <c:v>15905617.606666667</c:v>
                </c:pt>
                <c:pt idx="5">
                  <c:v>15826089.518633334</c:v>
                </c:pt>
                <c:pt idx="6">
                  <c:v>15746959.071040167</c:v>
                </c:pt>
              </c:numCache>
            </c:numRef>
          </c:val>
          <c:extLst>
            <c:ext xmlns:c16="http://schemas.microsoft.com/office/drawing/2014/chart" uri="{C3380CC4-5D6E-409C-BE32-E72D297353CC}">
              <c16:uniqueId val="{00000000-EDDF-4D06-8382-60314DBEA64C}"/>
            </c:ext>
          </c:extLst>
        </c:ser>
        <c:ser>
          <c:idx val="2"/>
          <c:order val="1"/>
          <c:tx>
            <c:strRef>
              <c:f>'приходи_Линия 2, етап 1'!$B$112</c:f>
              <c:strCache>
                <c:ptCount val="1"/>
                <c:pt idx="0">
                  <c:v>REAL DATA</c:v>
                </c:pt>
              </c:strCache>
            </c:strRef>
          </c:tx>
          <c:spPr>
            <a:solidFill>
              <a:schemeClr val="accent3"/>
            </a:solidFill>
            <a:ln>
              <a:noFill/>
            </a:ln>
            <a:effectLst/>
          </c:spPr>
          <c:invertIfNegative val="0"/>
          <c:cat>
            <c:numRef>
              <c:f>'приходи_Линия 2, етап 1'!$F$110:$L$110</c:f>
              <c:numCache>
                <c:formatCode>General</c:formatCode>
                <c:ptCount val="7"/>
                <c:pt idx="0">
                  <c:v>2013</c:v>
                </c:pt>
                <c:pt idx="1">
                  <c:v>2014</c:v>
                </c:pt>
                <c:pt idx="2">
                  <c:v>2015</c:v>
                </c:pt>
                <c:pt idx="3">
                  <c:v>2016</c:v>
                </c:pt>
                <c:pt idx="4">
                  <c:v>2017</c:v>
                </c:pt>
                <c:pt idx="5">
                  <c:v>2018</c:v>
                </c:pt>
                <c:pt idx="6">
                  <c:v>2019</c:v>
                </c:pt>
              </c:numCache>
            </c:numRef>
          </c:cat>
          <c:val>
            <c:numRef>
              <c:f>'приходи_Линия 2, етап 1'!$F$112:$L$112</c:f>
              <c:numCache>
                <c:formatCode>#,##0</c:formatCode>
                <c:ptCount val="7"/>
                <c:pt idx="0">
                  <c:v>14893133</c:v>
                </c:pt>
                <c:pt idx="1">
                  <c:v>16751660</c:v>
                </c:pt>
                <c:pt idx="2">
                  <c:v>16785333</c:v>
                </c:pt>
                <c:pt idx="3">
                  <c:v>16343954</c:v>
                </c:pt>
                <c:pt idx="4">
                  <c:v>16265903</c:v>
                </c:pt>
                <c:pt idx="5">
                  <c:v>17307787</c:v>
                </c:pt>
                <c:pt idx="6">
                  <c:v>16990734</c:v>
                </c:pt>
              </c:numCache>
            </c:numRef>
          </c:val>
          <c:extLst>
            <c:ext xmlns:c16="http://schemas.microsoft.com/office/drawing/2014/chart" uri="{C3380CC4-5D6E-409C-BE32-E72D297353CC}">
              <c16:uniqueId val="{00000001-EDDF-4D06-8382-60314DBEA64C}"/>
            </c:ext>
          </c:extLst>
        </c:ser>
        <c:dLbls>
          <c:showLegendKey val="0"/>
          <c:showVal val="0"/>
          <c:showCatName val="0"/>
          <c:showSerName val="0"/>
          <c:showPercent val="0"/>
          <c:showBubbleSize val="0"/>
        </c:dLbls>
        <c:gapWidth val="247"/>
        <c:axId val="1308601055"/>
        <c:axId val="1"/>
      </c:barChart>
      <c:lineChart>
        <c:grouping val="standard"/>
        <c:varyColors val="0"/>
        <c:ser>
          <c:idx val="0"/>
          <c:order val="2"/>
          <c:tx>
            <c:strRef>
              <c:f>'приходи_Линия 2, етап 1'!$B$113</c:f>
              <c:strCache>
                <c:ptCount val="1"/>
                <c:pt idx="0">
                  <c:v>difference in %</c:v>
                </c:pt>
              </c:strCache>
            </c:strRef>
          </c:tx>
          <c:spPr>
            <a:ln w="28523" cap="rnd">
              <a:solidFill>
                <a:srgbClr val="D6A300"/>
              </a:solidFill>
              <a:round/>
            </a:ln>
            <a:effectLst/>
          </c:spPr>
          <c:marker>
            <c:symbol val="none"/>
          </c:marker>
          <c:dLbls>
            <c:dLbl>
              <c:idx val="0"/>
              <c:layout>
                <c:manualLayout>
                  <c:x val="0"/>
                  <c:y val="-4.259850905218317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DDF-4D06-8382-60314DBEA64C}"/>
                </c:ext>
              </c:extLst>
            </c:dLbl>
            <c:dLbl>
              <c:idx val="1"/>
              <c:layout>
                <c:manualLayout>
                  <c:x val="-4.4165554197901205E-17"/>
                  <c:y val="-3.40788072417466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DDF-4D06-8382-60314DBEA64C}"/>
                </c:ext>
              </c:extLst>
            </c:dLbl>
            <c:dLbl>
              <c:idx val="2"/>
              <c:layout>
                <c:manualLayout>
                  <c:x val="-8.833110839580241E-17"/>
                  <c:y val="-2.555910543131005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DDF-4D06-8382-60314DBEA64C}"/>
                </c:ext>
              </c:extLst>
            </c:dLbl>
            <c:dLbl>
              <c:idx val="3"/>
              <c:layout>
                <c:manualLayout>
                  <c:x val="2.4089127495595672E-3"/>
                  <c:y val="-6.944444444444453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DDF-4D06-8382-60314DBEA64C}"/>
                </c:ext>
              </c:extLst>
            </c:dLbl>
            <c:dLbl>
              <c:idx val="5"/>
              <c:layout>
                <c:manualLayout>
                  <c:x val="2.4089127495594788E-3"/>
                  <c:y val="-8.333333333333335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DDF-4D06-8382-60314DBEA64C}"/>
                </c:ext>
              </c:extLst>
            </c:dLbl>
            <c:dLbl>
              <c:idx val="6"/>
              <c:layout>
                <c:manualLayout>
                  <c:x val="-1.4453968970573451E-2"/>
                  <c:y val="-9.296235734111510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DDF-4D06-8382-60314DBEA64C}"/>
                </c:ext>
              </c:extLst>
            </c:dLbl>
            <c:spPr>
              <a:noFill/>
              <a:ln>
                <a:noFill/>
              </a:ln>
              <a:effectLst/>
            </c:spPr>
            <c:txPr>
              <a:bodyPr rot="0" spcFirstLastPara="1" vertOverflow="ellipsis" vert="horz" wrap="square" lIns="38100" tIns="19050" rIns="38100" bIns="19050" anchor="ctr" anchorCtr="1">
                <a:spAutoFit/>
              </a:bodyPr>
              <a:lstStyle/>
              <a:p>
                <a:pPr>
                  <a:defRPr sz="898" b="0" i="0" u="none" strike="noStrike" kern="1200" baseline="0">
                    <a:solidFill>
                      <a:schemeClr val="tx1">
                        <a:lumMod val="75000"/>
                        <a:lumOff val="25000"/>
                      </a:schemeClr>
                    </a:solidFill>
                    <a:latin typeface="+mn-lt"/>
                    <a:ea typeface="+mn-ea"/>
                    <a:cs typeface="+mn-cs"/>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'приходи_Линия 2, етап 1'!$F$110:$L$110</c:f>
              <c:numCache>
                <c:formatCode>General</c:formatCode>
                <c:ptCount val="7"/>
                <c:pt idx="0">
                  <c:v>2013</c:v>
                </c:pt>
                <c:pt idx="1">
                  <c:v>2014</c:v>
                </c:pt>
                <c:pt idx="2">
                  <c:v>2015</c:v>
                </c:pt>
                <c:pt idx="3">
                  <c:v>2016</c:v>
                </c:pt>
                <c:pt idx="4">
                  <c:v>2017</c:v>
                </c:pt>
                <c:pt idx="5">
                  <c:v>2018</c:v>
                </c:pt>
                <c:pt idx="6">
                  <c:v>2019</c:v>
                </c:pt>
              </c:numCache>
            </c:numRef>
          </c:cat>
          <c:val>
            <c:numRef>
              <c:f>'приходи_Линия 2, етап 1'!$F$113:$L$113</c:f>
              <c:numCache>
                <c:formatCode>0.00%</c:formatCode>
                <c:ptCount val="7"/>
                <c:pt idx="0">
                  <c:v>0</c:v>
                </c:pt>
                <c:pt idx="1">
                  <c:v>0</c:v>
                </c:pt>
                <c:pt idx="2">
                  <c:v>0</c:v>
                </c:pt>
                <c:pt idx="3">
                  <c:v>2.2420796988345849E-2</c:v>
                </c:pt>
                <c:pt idx="4">
                  <c:v>2.2651455746196418E-2</c:v>
                </c:pt>
                <c:pt idx="5">
                  <c:v>9.362372679758596E-2</c:v>
                </c:pt>
                <c:pt idx="6">
                  <c:v>7.8985086793502149E-2</c:v>
                </c:pt>
              </c:numCache>
            </c:numRef>
          </c:val>
          <c:smooth val="0"/>
          <c:extLst>
            <c:ext xmlns:c16="http://schemas.microsoft.com/office/drawing/2014/chart" uri="{C3380CC4-5D6E-409C-BE32-E72D297353CC}">
              <c16:uniqueId val="{00000008-EDDF-4D06-8382-60314DBEA64C}"/>
            </c:ext>
          </c:extLst>
        </c:ser>
        <c:dLbls>
          <c:showLegendKey val="0"/>
          <c:showVal val="0"/>
          <c:showCatName val="0"/>
          <c:showSerName val="0"/>
          <c:showPercent val="0"/>
          <c:showBubbleSize val="0"/>
        </c:dLbls>
        <c:marker val="1"/>
        <c:smooth val="0"/>
        <c:axId val="3"/>
        <c:axId val="4"/>
      </c:lineChart>
      <c:catAx>
        <c:axId val="1308601055"/>
        <c:scaling>
          <c:orientation val="minMax"/>
        </c:scaling>
        <c:delete val="0"/>
        <c:axPos val="b"/>
        <c:numFmt formatCode="General" sourceLinked="1"/>
        <c:majorTickMark val="none"/>
        <c:minorTickMark val="none"/>
        <c:tickLblPos val="nextTo"/>
        <c:spPr>
          <a:noFill/>
          <a:ln w="9508" cap="flat" cmpd="sng" algn="ctr">
            <a:solidFill>
              <a:schemeClr val="tx1">
                <a:lumMod val="15000"/>
                <a:lumOff val="85000"/>
              </a:schemeClr>
            </a:solidFill>
            <a:round/>
          </a:ln>
          <a:effectLst/>
        </c:spPr>
        <c:txPr>
          <a:bodyPr rot="-60000000" spcFirstLastPara="1" vertOverflow="ellipsis" vert="horz" wrap="square" anchor="ctr" anchorCtr="1"/>
          <a:lstStyle/>
          <a:p>
            <a:pPr>
              <a:defRPr sz="898" b="0" i="0" u="none" strike="noStrike" kern="1200" baseline="0">
                <a:solidFill>
                  <a:schemeClr val="tx1">
                    <a:lumMod val="65000"/>
                    <a:lumOff val="35000"/>
                  </a:schemeClr>
                </a:solidFill>
                <a:latin typeface="+mn-lt"/>
                <a:ea typeface="+mn-ea"/>
                <a:cs typeface="+mn-cs"/>
              </a:defRPr>
            </a:pPr>
            <a:endParaRPr lang="bg-BG"/>
          </a:p>
        </c:txPr>
        <c:crossAx val="1"/>
        <c:crosses val="autoZero"/>
        <c:auto val="1"/>
        <c:lblAlgn val="ctr"/>
        <c:lblOffset val="100"/>
        <c:noMultiLvlLbl val="0"/>
      </c:catAx>
      <c:valAx>
        <c:axId val="1"/>
        <c:scaling>
          <c:orientation val="minMax"/>
        </c:scaling>
        <c:delete val="0"/>
        <c:axPos val="l"/>
        <c:majorGridlines>
          <c:spPr>
            <a:ln w="9508"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98" b="0" i="0" u="none" strike="noStrike" kern="1200" baseline="0">
                <a:solidFill>
                  <a:schemeClr val="tx1">
                    <a:lumMod val="65000"/>
                    <a:lumOff val="35000"/>
                  </a:schemeClr>
                </a:solidFill>
                <a:latin typeface="+mn-lt"/>
                <a:ea typeface="+mn-ea"/>
                <a:cs typeface="+mn-cs"/>
              </a:defRPr>
            </a:pPr>
            <a:endParaRPr lang="bg-BG"/>
          </a:p>
        </c:txPr>
        <c:crossAx val="1308601055"/>
        <c:crosses val="autoZero"/>
        <c:crossBetween val="between"/>
      </c:valAx>
      <c:catAx>
        <c:axId val="3"/>
        <c:scaling>
          <c:orientation val="minMax"/>
        </c:scaling>
        <c:delete val="1"/>
        <c:axPos val="b"/>
        <c:numFmt formatCode="General" sourceLinked="1"/>
        <c:majorTickMark val="out"/>
        <c:minorTickMark val="none"/>
        <c:tickLblPos val="nextTo"/>
        <c:crossAx val="4"/>
        <c:crosses val="autoZero"/>
        <c:auto val="1"/>
        <c:lblAlgn val="ctr"/>
        <c:lblOffset val="100"/>
        <c:noMultiLvlLbl val="0"/>
      </c:catAx>
      <c:valAx>
        <c:axId val="4"/>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98" b="0" i="0" u="none" strike="noStrike" kern="1200" baseline="0">
                <a:solidFill>
                  <a:schemeClr val="tx1">
                    <a:lumMod val="65000"/>
                    <a:lumOff val="35000"/>
                  </a:schemeClr>
                </a:solidFill>
                <a:latin typeface="+mn-lt"/>
                <a:ea typeface="+mn-ea"/>
                <a:cs typeface="+mn-cs"/>
              </a:defRPr>
            </a:pPr>
            <a:endParaRPr lang="bg-BG"/>
          </a:p>
        </c:txPr>
        <c:crossAx val="3"/>
        <c:crosses val="max"/>
        <c:crossBetween val="between"/>
      </c:valAx>
      <c:spPr>
        <a:noFill/>
        <a:ln w="25354">
          <a:noFill/>
        </a:ln>
      </c:spPr>
    </c:plotArea>
    <c:legend>
      <c:legendPos val="b"/>
      <c:overlay val="0"/>
      <c:spPr>
        <a:noFill/>
        <a:ln>
          <a:noFill/>
        </a:ln>
        <a:effectLst/>
      </c:spPr>
      <c:txPr>
        <a:bodyPr rot="0" spcFirstLastPara="1" vertOverflow="ellipsis" vert="horz" wrap="square" anchor="ctr" anchorCtr="1"/>
        <a:lstStyle/>
        <a:p>
          <a:pPr>
            <a:defRPr sz="898"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chart>
  <c:spPr>
    <a:solidFill>
      <a:schemeClr val="bg1"/>
    </a:solidFill>
    <a:ln w="9508" cap="flat" cmpd="sng" algn="ctr">
      <a:solidFill>
        <a:schemeClr val="tx1">
          <a:lumMod val="15000"/>
          <a:lumOff val="85000"/>
        </a:schemeClr>
      </a:solidFill>
      <a:round/>
    </a:ln>
    <a:effectLst/>
  </c:spPr>
  <c:txPr>
    <a:bodyPr/>
    <a:lstStyle/>
    <a:p>
      <a:pPr>
        <a:defRPr/>
      </a:pPr>
      <a:endParaRPr lang="bg-BG"/>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'приходи_Линия 2, етап 1'!$B$121</c:f>
              <c:strCache>
                <c:ptCount val="1"/>
                <c:pt idx="0">
                  <c:v>FORECAST 2016</c:v>
                </c:pt>
              </c:strCache>
            </c:strRef>
          </c:tx>
          <c:spPr>
            <a:ln w="28536" cap="rnd">
              <a:solidFill>
                <a:schemeClr val="accent1"/>
              </a:solidFill>
              <a:round/>
            </a:ln>
            <a:effectLst/>
          </c:spPr>
          <c:marker>
            <c:symbol val="none"/>
          </c:marker>
          <c:cat>
            <c:numRef>
              <c:f>'приходи_Линия 2, етап 1'!$F$120:$L$120</c:f>
              <c:numCache>
                <c:formatCode>General</c:formatCode>
                <c:ptCount val="7"/>
                <c:pt idx="0">
                  <c:v>2013</c:v>
                </c:pt>
                <c:pt idx="1">
                  <c:v>2014</c:v>
                </c:pt>
                <c:pt idx="2">
                  <c:v>2015</c:v>
                </c:pt>
                <c:pt idx="3">
                  <c:v>2016</c:v>
                </c:pt>
                <c:pt idx="4">
                  <c:v>2017</c:v>
                </c:pt>
                <c:pt idx="5">
                  <c:v>2018</c:v>
                </c:pt>
                <c:pt idx="6">
                  <c:v>2019</c:v>
                </c:pt>
              </c:numCache>
            </c:numRef>
          </c:cat>
          <c:val>
            <c:numRef>
              <c:f>'приходи_Линия 2, етап 1'!$F$121:$L$121</c:f>
              <c:numCache>
                <c:formatCode>#,##0</c:formatCode>
                <c:ptCount val="7"/>
                <c:pt idx="0">
                  <c:v>3051964.0777768241</c:v>
                </c:pt>
                <c:pt idx="1">
                  <c:v>5589308.636894145</c:v>
                </c:pt>
                <c:pt idx="2">
                  <c:v>6087703.8519809991</c:v>
                </c:pt>
                <c:pt idx="3">
                  <c:v>5409047.8439491335</c:v>
                </c:pt>
                <c:pt idx="4">
                  <c:v>5388552.1487149764</c:v>
                </c:pt>
                <c:pt idx="5">
                  <c:v>5368158.9319569897</c:v>
                </c:pt>
                <c:pt idx="6">
                  <c:v>5347867.6812827932</c:v>
                </c:pt>
              </c:numCache>
            </c:numRef>
          </c:val>
          <c:smooth val="0"/>
          <c:extLst>
            <c:ext xmlns:c16="http://schemas.microsoft.com/office/drawing/2014/chart" uri="{C3380CC4-5D6E-409C-BE32-E72D297353CC}">
              <c16:uniqueId val="{00000000-D454-4E8E-B0E1-615BCDC51C4D}"/>
            </c:ext>
          </c:extLst>
        </c:ser>
        <c:ser>
          <c:idx val="1"/>
          <c:order val="1"/>
          <c:tx>
            <c:strRef>
              <c:f>'приходи_Линия 2, етап 1'!$B$122</c:f>
              <c:strCache>
                <c:ptCount val="1"/>
                <c:pt idx="0">
                  <c:v>RECALCULATED</c:v>
                </c:pt>
              </c:strCache>
            </c:strRef>
          </c:tx>
          <c:spPr>
            <a:ln w="28536" cap="rnd">
              <a:solidFill>
                <a:srgbClr val="FF6600"/>
              </a:solidFill>
              <a:round/>
            </a:ln>
            <a:effectLst/>
          </c:spPr>
          <c:marker>
            <c:symbol val="none"/>
          </c:marker>
          <c:cat>
            <c:numRef>
              <c:f>'приходи_Линия 2, етап 1'!$F$120:$L$120</c:f>
              <c:numCache>
                <c:formatCode>General</c:formatCode>
                <c:ptCount val="7"/>
                <c:pt idx="0">
                  <c:v>2013</c:v>
                </c:pt>
                <c:pt idx="1">
                  <c:v>2014</c:v>
                </c:pt>
                <c:pt idx="2">
                  <c:v>2015</c:v>
                </c:pt>
                <c:pt idx="3">
                  <c:v>2016</c:v>
                </c:pt>
                <c:pt idx="4">
                  <c:v>2017</c:v>
                </c:pt>
                <c:pt idx="5">
                  <c:v>2018</c:v>
                </c:pt>
                <c:pt idx="6">
                  <c:v>2019</c:v>
                </c:pt>
              </c:numCache>
            </c:numRef>
          </c:cat>
          <c:val>
            <c:numRef>
              <c:f>'приходи_Линия 2, етап 1'!$F$122:$L$122</c:f>
              <c:numCache>
                <c:formatCode>#,##0</c:formatCode>
                <c:ptCount val="7"/>
                <c:pt idx="0">
                  <c:v>3051964.0777768241</c:v>
                </c:pt>
                <c:pt idx="1">
                  <c:v>5589308.636894145</c:v>
                </c:pt>
                <c:pt idx="2">
                  <c:v>6087703.8519809991</c:v>
                </c:pt>
                <c:pt idx="3">
                  <c:v>6406229.450578426</c:v>
                </c:pt>
                <c:pt idx="4">
                  <c:v>6433956.2889800919</c:v>
                </c:pt>
                <c:pt idx="5">
                  <c:v>7013178.469893937</c:v>
                </c:pt>
                <c:pt idx="6">
                  <c:v>7168799.1484091831</c:v>
                </c:pt>
              </c:numCache>
            </c:numRef>
          </c:val>
          <c:smooth val="0"/>
          <c:extLst>
            <c:ext xmlns:c16="http://schemas.microsoft.com/office/drawing/2014/chart" uri="{C3380CC4-5D6E-409C-BE32-E72D297353CC}">
              <c16:uniqueId val="{00000001-D454-4E8E-B0E1-615BCDC51C4D}"/>
            </c:ext>
          </c:extLst>
        </c:ser>
        <c:dLbls>
          <c:showLegendKey val="0"/>
          <c:showVal val="0"/>
          <c:showCatName val="0"/>
          <c:showSerName val="0"/>
          <c:showPercent val="0"/>
          <c:showBubbleSize val="0"/>
        </c:dLbls>
        <c:smooth val="0"/>
        <c:axId val="1096641775"/>
        <c:axId val="1"/>
      </c:lineChart>
      <c:catAx>
        <c:axId val="1096641775"/>
        <c:scaling>
          <c:orientation val="minMax"/>
        </c:scaling>
        <c:delete val="0"/>
        <c:axPos val="b"/>
        <c:numFmt formatCode="General" sourceLinked="1"/>
        <c:majorTickMark val="none"/>
        <c:minorTickMark val="none"/>
        <c:tickLblPos val="nextTo"/>
        <c:spPr>
          <a:noFill/>
          <a:ln w="9512"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bg-BG"/>
          </a:p>
        </c:txPr>
        <c:crossAx val="1"/>
        <c:crosses val="autoZero"/>
        <c:auto val="1"/>
        <c:lblAlgn val="ctr"/>
        <c:lblOffset val="100"/>
        <c:noMultiLvlLbl val="0"/>
      </c:catAx>
      <c:valAx>
        <c:axId val="1"/>
        <c:scaling>
          <c:orientation val="minMax"/>
        </c:scaling>
        <c:delete val="0"/>
        <c:axPos val="l"/>
        <c:majorGridlines>
          <c:spPr>
            <a:ln w="9512"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bg-BG"/>
          </a:p>
        </c:txPr>
        <c:crossAx val="1096641775"/>
        <c:crosses val="autoZero"/>
        <c:crossBetween val="between"/>
      </c:valAx>
      <c:spPr>
        <a:noFill/>
        <a:ln w="25365">
          <a:noFill/>
        </a:ln>
      </c:spPr>
    </c:plotArea>
    <c:legend>
      <c:legendPos val="b"/>
      <c:overlay val="0"/>
      <c:spPr>
        <a:noFill/>
        <a:ln>
          <a:no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chart>
  <c:spPr>
    <a:solidFill>
      <a:schemeClr val="bg1"/>
    </a:solidFill>
    <a:ln w="9512" cap="flat" cmpd="sng" algn="ctr">
      <a:solidFill>
        <a:schemeClr val="tx1">
          <a:lumMod val="15000"/>
          <a:lumOff val="85000"/>
        </a:schemeClr>
      </a:solidFill>
      <a:round/>
    </a:ln>
    <a:effectLst/>
  </c:spPr>
  <c:txPr>
    <a:bodyPr/>
    <a:lstStyle/>
    <a:p>
      <a:pPr>
        <a:defRPr/>
      </a:pPr>
      <a:endParaRPr lang="bg-BG"/>
    </a:p>
  </c:txPr>
  <c:externalData r:id="rId2">
    <c:autoUpdate val="0"/>
  </c:externalData>
</c:chartSpace>
</file>

<file path=word/charts/chart3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'приходи_Линия 2, етап 1'!$B$121</c:f>
              <c:strCache>
                <c:ptCount val="1"/>
                <c:pt idx="0">
                  <c:v>FORECAST 2016</c:v>
                </c:pt>
              </c:strCache>
            </c:strRef>
          </c:tx>
          <c:spPr>
            <a:ln w="28536" cap="rnd">
              <a:solidFill>
                <a:schemeClr val="accent1"/>
              </a:solidFill>
              <a:round/>
            </a:ln>
            <a:effectLst/>
          </c:spPr>
          <c:marker>
            <c:symbol val="none"/>
          </c:marker>
          <c:cat>
            <c:numRef>
              <c:f>'приходи_Линия 2, етап 1'!$F$120:$L$120</c:f>
              <c:numCache>
                <c:formatCode>General</c:formatCode>
                <c:ptCount val="7"/>
                <c:pt idx="0">
                  <c:v>2013</c:v>
                </c:pt>
                <c:pt idx="1">
                  <c:v>2014</c:v>
                </c:pt>
                <c:pt idx="2">
                  <c:v>2015</c:v>
                </c:pt>
                <c:pt idx="3">
                  <c:v>2016</c:v>
                </c:pt>
                <c:pt idx="4">
                  <c:v>2017</c:v>
                </c:pt>
                <c:pt idx="5">
                  <c:v>2018</c:v>
                </c:pt>
                <c:pt idx="6">
                  <c:v>2019</c:v>
                </c:pt>
              </c:numCache>
            </c:numRef>
          </c:cat>
          <c:val>
            <c:numRef>
              <c:f>'приходи_Линия 2, етап 1'!$F$121:$L$121</c:f>
              <c:numCache>
                <c:formatCode>#,##0</c:formatCode>
                <c:ptCount val="7"/>
                <c:pt idx="0">
                  <c:v>3051964.0777768241</c:v>
                </c:pt>
                <c:pt idx="1">
                  <c:v>5589308.636894145</c:v>
                </c:pt>
                <c:pt idx="2">
                  <c:v>6087703.8519809991</c:v>
                </c:pt>
                <c:pt idx="3">
                  <c:v>5409047.8439491335</c:v>
                </c:pt>
                <c:pt idx="4">
                  <c:v>5388552.1487149764</c:v>
                </c:pt>
                <c:pt idx="5">
                  <c:v>5368158.9319569897</c:v>
                </c:pt>
                <c:pt idx="6">
                  <c:v>5347867.6812827932</c:v>
                </c:pt>
              </c:numCache>
            </c:numRef>
          </c:val>
          <c:smooth val="0"/>
          <c:extLst>
            <c:ext xmlns:c16="http://schemas.microsoft.com/office/drawing/2014/chart" uri="{C3380CC4-5D6E-409C-BE32-E72D297353CC}">
              <c16:uniqueId val="{00000000-D454-4E8E-B0E1-615BCDC51C4D}"/>
            </c:ext>
          </c:extLst>
        </c:ser>
        <c:ser>
          <c:idx val="1"/>
          <c:order val="1"/>
          <c:tx>
            <c:strRef>
              <c:f>'приходи_Линия 2, етап 1'!$B$122</c:f>
              <c:strCache>
                <c:ptCount val="1"/>
                <c:pt idx="0">
                  <c:v>RECALCULATED</c:v>
                </c:pt>
              </c:strCache>
            </c:strRef>
          </c:tx>
          <c:spPr>
            <a:ln w="28536" cap="rnd">
              <a:solidFill>
                <a:srgbClr val="FF6600"/>
              </a:solidFill>
              <a:round/>
            </a:ln>
            <a:effectLst/>
          </c:spPr>
          <c:marker>
            <c:symbol val="none"/>
          </c:marker>
          <c:cat>
            <c:numRef>
              <c:f>'приходи_Линия 2, етап 1'!$F$120:$L$120</c:f>
              <c:numCache>
                <c:formatCode>General</c:formatCode>
                <c:ptCount val="7"/>
                <c:pt idx="0">
                  <c:v>2013</c:v>
                </c:pt>
                <c:pt idx="1">
                  <c:v>2014</c:v>
                </c:pt>
                <c:pt idx="2">
                  <c:v>2015</c:v>
                </c:pt>
                <c:pt idx="3">
                  <c:v>2016</c:v>
                </c:pt>
                <c:pt idx="4">
                  <c:v>2017</c:v>
                </c:pt>
                <c:pt idx="5">
                  <c:v>2018</c:v>
                </c:pt>
                <c:pt idx="6">
                  <c:v>2019</c:v>
                </c:pt>
              </c:numCache>
            </c:numRef>
          </c:cat>
          <c:val>
            <c:numRef>
              <c:f>'приходи_Линия 2, етап 1'!$F$122:$L$122</c:f>
              <c:numCache>
                <c:formatCode>#,##0</c:formatCode>
                <c:ptCount val="7"/>
                <c:pt idx="0">
                  <c:v>3051964.0777768241</c:v>
                </c:pt>
                <c:pt idx="1">
                  <c:v>5589308.636894145</c:v>
                </c:pt>
                <c:pt idx="2">
                  <c:v>6087703.8519809991</c:v>
                </c:pt>
                <c:pt idx="3">
                  <c:v>6406229.450578426</c:v>
                </c:pt>
                <c:pt idx="4">
                  <c:v>6433956.2889800919</c:v>
                </c:pt>
                <c:pt idx="5">
                  <c:v>7013178.469893937</c:v>
                </c:pt>
                <c:pt idx="6">
                  <c:v>7168799.1484091831</c:v>
                </c:pt>
              </c:numCache>
            </c:numRef>
          </c:val>
          <c:smooth val="0"/>
          <c:extLst>
            <c:ext xmlns:c16="http://schemas.microsoft.com/office/drawing/2014/chart" uri="{C3380CC4-5D6E-409C-BE32-E72D297353CC}">
              <c16:uniqueId val="{00000001-D454-4E8E-B0E1-615BCDC51C4D}"/>
            </c:ext>
          </c:extLst>
        </c:ser>
        <c:dLbls>
          <c:showLegendKey val="0"/>
          <c:showVal val="0"/>
          <c:showCatName val="0"/>
          <c:showSerName val="0"/>
          <c:showPercent val="0"/>
          <c:showBubbleSize val="0"/>
        </c:dLbls>
        <c:smooth val="0"/>
        <c:axId val="1096641775"/>
        <c:axId val="1"/>
      </c:lineChart>
      <c:catAx>
        <c:axId val="1096641775"/>
        <c:scaling>
          <c:orientation val="minMax"/>
        </c:scaling>
        <c:delete val="0"/>
        <c:axPos val="b"/>
        <c:numFmt formatCode="General" sourceLinked="1"/>
        <c:majorTickMark val="none"/>
        <c:minorTickMark val="none"/>
        <c:tickLblPos val="nextTo"/>
        <c:spPr>
          <a:noFill/>
          <a:ln w="9512"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majorGridlines>
          <c:spPr>
            <a:ln w="9512"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crossAx val="1096641775"/>
        <c:crosses val="autoZero"/>
        <c:crossBetween val="between"/>
      </c:valAx>
      <c:spPr>
        <a:noFill/>
        <a:ln w="25365">
          <a:noFill/>
        </a:ln>
      </c:spPr>
    </c:plotArea>
    <c:legend>
      <c:legendPos val="b"/>
      <c:overlay val="0"/>
      <c:spPr>
        <a:noFill/>
        <a:ln>
          <a:no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12"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'приходи_Линия 2, етап 1'!$B$116</c:f>
              <c:strCache>
                <c:ptCount val="1"/>
                <c:pt idx="0">
                  <c:v>FORECAST 2016</c:v>
                </c:pt>
              </c:strCache>
            </c:strRef>
          </c:tx>
          <c:spPr>
            <a:ln w="28575" cap="rnd">
              <a:solidFill>
                <a:schemeClr val="accent1"/>
              </a:solidFill>
              <a:round/>
            </a:ln>
            <a:effectLst/>
          </c:spPr>
          <c:marker>
            <c:symbol val="none"/>
          </c:marker>
          <c:cat>
            <c:numRef>
              <c:f>'приходи_Линия 2, етап 1'!$F$115:$L$115</c:f>
              <c:numCache>
                <c:formatCode>General</c:formatCode>
                <c:ptCount val="7"/>
                <c:pt idx="0">
                  <c:v>2013</c:v>
                </c:pt>
                <c:pt idx="1">
                  <c:v>2014</c:v>
                </c:pt>
                <c:pt idx="2">
                  <c:v>2015</c:v>
                </c:pt>
                <c:pt idx="3">
                  <c:v>2016</c:v>
                </c:pt>
                <c:pt idx="4">
                  <c:v>2017</c:v>
                </c:pt>
                <c:pt idx="5">
                  <c:v>2018</c:v>
                </c:pt>
                <c:pt idx="6">
                  <c:v>2019</c:v>
                </c:pt>
              </c:numCache>
            </c:numRef>
          </c:cat>
          <c:val>
            <c:numRef>
              <c:f>'приходи_Линия 2, етап 1'!$F$116:$L$116</c:f>
              <c:numCache>
                <c:formatCode>#,##0</c:formatCode>
                <c:ptCount val="7"/>
                <c:pt idx="0">
                  <c:v>3009908.8742525</c:v>
                </c:pt>
                <c:pt idx="1">
                  <c:v>3464086.2974242363</c:v>
                </c:pt>
                <c:pt idx="2">
                  <c:v>3420414.4237004579</c:v>
                </c:pt>
                <c:pt idx="3">
                  <c:v>4096468.2849429543</c:v>
                </c:pt>
                <c:pt idx="4">
                  <c:v>4082535.487503828</c:v>
                </c:pt>
                <c:pt idx="5">
                  <c:v>4068672.3540518973</c:v>
                </c:pt>
                <c:pt idx="6">
                  <c:v>4054878.5362672261</c:v>
                </c:pt>
              </c:numCache>
            </c:numRef>
          </c:val>
          <c:smooth val="0"/>
          <c:extLst>
            <c:ext xmlns:c16="http://schemas.microsoft.com/office/drawing/2014/chart" uri="{C3380CC4-5D6E-409C-BE32-E72D297353CC}">
              <c16:uniqueId val="{00000000-6501-47CC-8E63-61530E84DEBA}"/>
            </c:ext>
          </c:extLst>
        </c:ser>
        <c:ser>
          <c:idx val="1"/>
          <c:order val="1"/>
          <c:tx>
            <c:strRef>
              <c:f>'приходи_Линия 2, етап 1'!$B$117</c:f>
              <c:strCache>
                <c:ptCount val="1"/>
                <c:pt idx="0">
                  <c:v>RECALCULATED</c:v>
                </c:pt>
              </c:strCache>
            </c:strRef>
          </c:tx>
          <c:spPr>
            <a:ln w="28575" cap="rnd">
              <a:solidFill>
                <a:srgbClr val="FF6600"/>
              </a:solidFill>
              <a:round/>
            </a:ln>
            <a:effectLst/>
          </c:spPr>
          <c:marker>
            <c:symbol val="none"/>
          </c:marker>
          <c:cat>
            <c:numRef>
              <c:f>'приходи_Линия 2, етап 1'!$F$115:$L$115</c:f>
              <c:numCache>
                <c:formatCode>General</c:formatCode>
                <c:ptCount val="7"/>
                <c:pt idx="0">
                  <c:v>2013</c:v>
                </c:pt>
                <c:pt idx="1">
                  <c:v>2014</c:v>
                </c:pt>
                <c:pt idx="2">
                  <c:v>2015</c:v>
                </c:pt>
                <c:pt idx="3">
                  <c:v>2016</c:v>
                </c:pt>
                <c:pt idx="4">
                  <c:v>2017</c:v>
                </c:pt>
                <c:pt idx="5">
                  <c:v>2018</c:v>
                </c:pt>
                <c:pt idx="6">
                  <c:v>2019</c:v>
                </c:pt>
              </c:numCache>
            </c:numRef>
          </c:cat>
          <c:val>
            <c:numRef>
              <c:f>'приходи_Линия 2, етап 1'!$F$117:$L$117</c:f>
              <c:numCache>
                <c:formatCode>#,##0</c:formatCode>
                <c:ptCount val="7"/>
                <c:pt idx="0">
                  <c:v>3009908.8742525</c:v>
                </c:pt>
                <c:pt idx="1">
                  <c:v>3464086.2974242363</c:v>
                </c:pt>
                <c:pt idx="2">
                  <c:v>3420414.4237004579</c:v>
                </c:pt>
                <c:pt idx="3">
                  <c:v>3662237.8326975256</c:v>
                </c:pt>
                <c:pt idx="4">
                  <c:v>3978257.1515294956</c:v>
                </c:pt>
                <c:pt idx="5">
                  <c:v>4067948.6493062582</c:v>
                </c:pt>
                <c:pt idx="6">
                  <c:v>3631334.6683674622</c:v>
                </c:pt>
              </c:numCache>
            </c:numRef>
          </c:val>
          <c:smooth val="0"/>
          <c:extLst>
            <c:ext xmlns:c16="http://schemas.microsoft.com/office/drawing/2014/chart" uri="{C3380CC4-5D6E-409C-BE32-E72D297353CC}">
              <c16:uniqueId val="{00000001-6501-47CC-8E63-61530E84DEBA}"/>
            </c:ext>
          </c:extLst>
        </c:ser>
        <c:dLbls>
          <c:showLegendKey val="0"/>
          <c:showVal val="0"/>
          <c:showCatName val="0"/>
          <c:showSerName val="0"/>
          <c:showPercent val="0"/>
          <c:showBubbleSize val="0"/>
        </c:dLbls>
        <c:smooth val="0"/>
        <c:axId val="327522824"/>
        <c:axId val="327522040"/>
      </c:lineChart>
      <c:catAx>
        <c:axId val="327522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27522040"/>
        <c:crosses val="autoZero"/>
        <c:auto val="1"/>
        <c:lblAlgn val="ctr"/>
        <c:lblOffset val="100"/>
        <c:noMultiLvlLbl val="0"/>
      </c:catAx>
      <c:valAx>
        <c:axId val="3275220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27522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3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'приходи_Линия 2, етап 1'!$B$116</c:f>
              <c:strCache>
                <c:ptCount val="1"/>
                <c:pt idx="0">
                  <c:v>FORECAST 2016</c:v>
                </c:pt>
              </c:strCache>
            </c:strRef>
          </c:tx>
          <c:spPr>
            <a:ln w="28575" cap="rnd">
              <a:solidFill>
                <a:schemeClr val="accent1"/>
              </a:solidFill>
              <a:round/>
            </a:ln>
            <a:effectLst/>
          </c:spPr>
          <c:marker>
            <c:symbol val="none"/>
          </c:marker>
          <c:cat>
            <c:numRef>
              <c:f>'приходи_Линия 2, етап 1'!$F$115:$L$115</c:f>
              <c:numCache>
                <c:formatCode>General</c:formatCode>
                <c:ptCount val="7"/>
                <c:pt idx="0">
                  <c:v>2013</c:v>
                </c:pt>
                <c:pt idx="1">
                  <c:v>2014</c:v>
                </c:pt>
                <c:pt idx="2">
                  <c:v>2015</c:v>
                </c:pt>
                <c:pt idx="3">
                  <c:v>2016</c:v>
                </c:pt>
                <c:pt idx="4">
                  <c:v>2017</c:v>
                </c:pt>
                <c:pt idx="5">
                  <c:v>2018</c:v>
                </c:pt>
                <c:pt idx="6">
                  <c:v>2019</c:v>
                </c:pt>
              </c:numCache>
            </c:numRef>
          </c:cat>
          <c:val>
            <c:numRef>
              <c:f>'приходи_Линия 2, етап 1'!$F$116:$L$116</c:f>
              <c:numCache>
                <c:formatCode>#,##0</c:formatCode>
                <c:ptCount val="7"/>
                <c:pt idx="0">
                  <c:v>3009908.8742525</c:v>
                </c:pt>
                <c:pt idx="1">
                  <c:v>3464086.2974242363</c:v>
                </c:pt>
                <c:pt idx="2">
                  <c:v>3420414.4237004579</c:v>
                </c:pt>
                <c:pt idx="3">
                  <c:v>4096468.2849429543</c:v>
                </c:pt>
                <c:pt idx="4">
                  <c:v>4082535.487503828</c:v>
                </c:pt>
                <c:pt idx="5">
                  <c:v>4068672.3540518973</c:v>
                </c:pt>
                <c:pt idx="6">
                  <c:v>4054878.5362672261</c:v>
                </c:pt>
              </c:numCache>
            </c:numRef>
          </c:val>
          <c:smooth val="0"/>
          <c:extLst>
            <c:ext xmlns:c16="http://schemas.microsoft.com/office/drawing/2014/chart" uri="{C3380CC4-5D6E-409C-BE32-E72D297353CC}">
              <c16:uniqueId val="{00000000-6501-47CC-8E63-61530E84DEBA}"/>
            </c:ext>
          </c:extLst>
        </c:ser>
        <c:ser>
          <c:idx val="1"/>
          <c:order val="1"/>
          <c:tx>
            <c:strRef>
              <c:f>'приходи_Линия 2, етап 1'!$B$117</c:f>
              <c:strCache>
                <c:ptCount val="1"/>
                <c:pt idx="0">
                  <c:v>RECALCULATED</c:v>
                </c:pt>
              </c:strCache>
            </c:strRef>
          </c:tx>
          <c:spPr>
            <a:ln w="28575" cap="rnd">
              <a:solidFill>
                <a:srgbClr val="FF6600"/>
              </a:solidFill>
              <a:round/>
            </a:ln>
            <a:effectLst/>
          </c:spPr>
          <c:marker>
            <c:symbol val="none"/>
          </c:marker>
          <c:cat>
            <c:numRef>
              <c:f>'приходи_Линия 2, етап 1'!$F$115:$L$115</c:f>
              <c:numCache>
                <c:formatCode>General</c:formatCode>
                <c:ptCount val="7"/>
                <c:pt idx="0">
                  <c:v>2013</c:v>
                </c:pt>
                <c:pt idx="1">
                  <c:v>2014</c:v>
                </c:pt>
                <c:pt idx="2">
                  <c:v>2015</c:v>
                </c:pt>
                <c:pt idx="3">
                  <c:v>2016</c:v>
                </c:pt>
                <c:pt idx="4">
                  <c:v>2017</c:v>
                </c:pt>
                <c:pt idx="5">
                  <c:v>2018</c:v>
                </c:pt>
                <c:pt idx="6">
                  <c:v>2019</c:v>
                </c:pt>
              </c:numCache>
            </c:numRef>
          </c:cat>
          <c:val>
            <c:numRef>
              <c:f>'приходи_Линия 2, етап 1'!$F$117:$L$117</c:f>
              <c:numCache>
                <c:formatCode>#,##0</c:formatCode>
                <c:ptCount val="7"/>
                <c:pt idx="0">
                  <c:v>3009908.8742525</c:v>
                </c:pt>
                <c:pt idx="1">
                  <c:v>3464086.2974242363</c:v>
                </c:pt>
                <c:pt idx="2">
                  <c:v>3420414.4237004579</c:v>
                </c:pt>
                <c:pt idx="3">
                  <c:v>3662237.8326975256</c:v>
                </c:pt>
                <c:pt idx="4">
                  <c:v>3978257.1515294956</c:v>
                </c:pt>
                <c:pt idx="5">
                  <c:v>4067948.6493062582</c:v>
                </c:pt>
                <c:pt idx="6">
                  <c:v>3631334.6683674622</c:v>
                </c:pt>
              </c:numCache>
            </c:numRef>
          </c:val>
          <c:smooth val="0"/>
          <c:extLst>
            <c:ext xmlns:c16="http://schemas.microsoft.com/office/drawing/2014/chart" uri="{C3380CC4-5D6E-409C-BE32-E72D297353CC}">
              <c16:uniqueId val="{00000001-6501-47CC-8E63-61530E84DEBA}"/>
            </c:ext>
          </c:extLst>
        </c:ser>
        <c:dLbls>
          <c:showLegendKey val="0"/>
          <c:showVal val="0"/>
          <c:showCatName val="0"/>
          <c:showSerName val="0"/>
          <c:showPercent val="0"/>
          <c:showBubbleSize val="0"/>
        </c:dLbls>
        <c:smooth val="0"/>
        <c:axId val="327522824"/>
        <c:axId val="327522040"/>
      </c:lineChart>
      <c:catAx>
        <c:axId val="327522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522040"/>
        <c:crosses val="autoZero"/>
        <c:auto val="1"/>
        <c:lblAlgn val="ctr"/>
        <c:lblOffset val="100"/>
        <c:noMultiLvlLbl val="0"/>
      </c:catAx>
      <c:valAx>
        <c:axId val="3275220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522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'разходи_Линия 2, етап 1'!$C$178:$D$178</c:f>
              <c:strCache>
                <c:ptCount val="2"/>
                <c:pt idx="0">
                  <c:v>FORECAST 2016</c:v>
                </c:pt>
                <c:pt idx="1">
                  <c:v>€</c:v>
                </c:pt>
              </c:strCache>
            </c:strRef>
          </c:tx>
          <c:spPr>
            <a:ln w="28545" cap="rnd">
              <a:solidFill>
                <a:schemeClr val="accent1">
                  <a:lumMod val="50000"/>
                </a:schemeClr>
              </a:solidFill>
              <a:round/>
            </a:ln>
            <a:effectLst/>
          </c:spPr>
          <c:marker>
            <c:symbol val="none"/>
          </c:marker>
          <c:cat>
            <c:numRef>
              <c:f>'разходи_Линия 2, етап 1'!$E$177:$L$177</c:f>
              <c:numCache>
                <c:formatCode>General</c:formatCode>
                <c:ptCount val="7"/>
                <c:pt idx="0">
                  <c:v>2013</c:v>
                </c:pt>
                <c:pt idx="1">
                  <c:v>2014</c:v>
                </c:pt>
                <c:pt idx="2">
                  <c:v>2015</c:v>
                </c:pt>
                <c:pt idx="3">
                  <c:v>2016</c:v>
                </c:pt>
                <c:pt idx="4">
                  <c:v>2017</c:v>
                </c:pt>
                <c:pt idx="5">
                  <c:v>2018</c:v>
                </c:pt>
                <c:pt idx="6">
                  <c:v>2019</c:v>
                </c:pt>
              </c:numCache>
            </c:numRef>
          </c:cat>
          <c:val>
            <c:numRef>
              <c:f>'разходи_Линия 2, етап 1'!$E$178:$L$178</c:f>
              <c:numCache>
                <c:formatCode>#,##0</c:formatCode>
                <c:ptCount val="7"/>
                <c:pt idx="0">
                  <c:v>8511189</c:v>
                </c:pt>
                <c:pt idx="1">
                  <c:v>8591188</c:v>
                </c:pt>
                <c:pt idx="2">
                  <c:v>9340789</c:v>
                </c:pt>
                <c:pt idx="3">
                  <c:v>9353516</c:v>
                </c:pt>
                <c:pt idx="4">
                  <c:v>9330089</c:v>
                </c:pt>
                <c:pt idx="5">
                  <c:v>9306779</c:v>
                </c:pt>
                <c:pt idx="6">
                  <c:v>9283586</c:v>
                </c:pt>
              </c:numCache>
            </c:numRef>
          </c:val>
          <c:smooth val="0"/>
          <c:extLst>
            <c:ext xmlns:c16="http://schemas.microsoft.com/office/drawing/2014/chart" uri="{C3380CC4-5D6E-409C-BE32-E72D297353CC}">
              <c16:uniqueId val="{00000000-90C3-4BFD-AFF5-B250887C33DD}"/>
            </c:ext>
          </c:extLst>
        </c:ser>
        <c:ser>
          <c:idx val="1"/>
          <c:order val="1"/>
          <c:tx>
            <c:strRef>
              <c:f>'разходи_Линия 2, етап 1'!$C$179:$D$179</c:f>
              <c:strCache>
                <c:ptCount val="2"/>
                <c:pt idx="0">
                  <c:v>RECALCULATED 2020</c:v>
                </c:pt>
                <c:pt idx="1">
                  <c:v>€</c:v>
                </c:pt>
              </c:strCache>
            </c:strRef>
          </c:tx>
          <c:spPr>
            <a:ln w="28545" cap="rnd">
              <a:solidFill>
                <a:srgbClr val="FF6600"/>
              </a:solidFill>
              <a:round/>
            </a:ln>
            <a:effectLst/>
          </c:spPr>
          <c:marker>
            <c:symbol val="none"/>
          </c:marker>
          <c:cat>
            <c:numRef>
              <c:f>'разходи_Линия 2, етап 1'!$E$177:$L$177</c:f>
              <c:numCache>
                <c:formatCode>General</c:formatCode>
                <c:ptCount val="7"/>
                <c:pt idx="0">
                  <c:v>2013</c:v>
                </c:pt>
                <c:pt idx="1">
                  <c:v>2014</c:v>
                </c:pt>
                <c:pt idx="2">
                  <c:v>2015</c:v>
                </c:pt>
                <c:pt idx="3">
                  <c:v>2016</c:v>
                </c:pt>
                <c:pt idx="4">
                  <c:v>2017</c:v>
                </c:pt>
                <c:pt idx="5">
                  <c:v>2018</c:v>
                </c:pt>
                <c:pt idx="6">
                  <c:v>2019</c:v>
                </c:pt>
              </c:numCache>
            </c:numRef>
          </c:cat>
          <c:val>
            <c:numRef>
              <c:f>'разходи_Линия 2, етап 1'!$E$179:$L$179</c:f>
              <c:numCache>
                <c:formatCode>#,##0</c:formatCode>
                <c:ptCount val="7"/>
                <c:pt idx="0">
                  <c:v>8511189</c:v>
                </c:pt>
                <c:pt idx="1">
                  <c:v>8591188</c:v>
                </c:pt>
                <c:pt idx="2">
                  <c:v>9340789</c:v>
                </c:pt>
                <c:pt idx="3">
                  <c:v>8383337</c:v>
                </c:pt>
                <c:pt idx="4">
                  <c:v>9575349</c:v>
                </c:pt>
                <c:pt idx="5">
                  <c:v>9373833</c:v>
                </c:pt>
                <c:pt idx="6">
                  <c:v>10063974</c:v>
                </c:pt>
              </c:numCache>
            </c:numRef>
          </c:val>
          <c:smooth val="0"/>
          <c:extLst>
            <c:ext xmlns:c16="http://schemas.microsoft.com/office/drawing/2014/chart" uri="{C3380CC4-5D6E-409C-BE32-E72D297353CC}">
              <c16:uniqueId val="{00000001-90C3-4BFD-AFF5-B250887C33DD}"/>
            </c:ext>
          </c:extLst>
        </c:ser>
        <c:dLbls>
          <c:showLegendKey val="0"/>
          <c:showVal val="0"/>
          <c:showCatName val="0"/>
          <c:showSerName val="0"/>
          <c:showPercent val="0"/>
          <c:showBubbleSize val="0"/>
        </c:dLbls>
        <c:smooth val="0"/>
        <c:axId val="1345866479"/>
        <c:axId val="1"/>
      </c:lineChart>
      <c:catAx>
        <c:axId val="1345866479"/>
        <c:scaling>
          <c:orientation val="minMax"/>
        </c:scaling>
        <c:delete val="0"/>
        <c:axPos val="b"/>
        <c:numFmt formatCode="General" sourceLinked="1"/>
        <c:majorTickMark val="none"/>
        <c:minorTickMark val="none"/>
        <c:tickLblPos val="nextTo"/>
        <c:spPr>
          <a:noFill/>
          <a:ln w="9515"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bg-BG"/>
          </a:p>
        </c:txPr>
        <c:crossAx val="1"/>
        <c:crosses val="autoZero"/>
        <c:auto val="1"/>
        <c:lblAlgn val="ctr"/>
        <c:lblOffset val="100"/>
        <c:noMultiLvlLbl val="0"/>
      </c:catAx>
      <c:valAx>
        <c:axId val="1"/>
        <c:scaling>
          <c:orientation val="minMax"/>
        </c:scaling>
        <c:delete val="0"/>
        <c:axPos val="l"/>
        <c:majorGridlines>
          <c:spPr>
            <a:ln w="951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bg-BG"/>
          </a:p>
        </c:txPr>
        <c:crossAx val="1345866479"/>
        <c:crosses val="autoZero"/>
        <c:crossBetween val="between"/>
      </c:valAx>
      <c:spPr>
        <a:noFill/>
        <a:ln w="25373">
          <a:noFill/>
        </a:ln>
      </c:spPr>
    </c:plotArea>
    <c:legend>
      <c:legendPos val="b"/>
      <c:overlay val="0"/>
      <c:spPr>
        <a:noFill/>
        <a:ln>
          <a:no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chart>
  <c:spPr>
    <a:solidFill>
      <a:schemeClr val="bg1"/>
    </a:solidFill>
    <a:ln w="9515" cap="flat" cmpd="sng" algn="ctr">
      <a:solidFill>
        <a:schemeClr val="tx1">
          <a:lumMod val="15000"/>
          <a:lumOff val="85000"/>
        </a:schemeClr>
      </a:solidFill>
      <a:round/>
    </a:ln>
    <a:effectLst/>
  </c:spPr>
  <c:txPr>
    <a:bodyPr/>
    <a:lstStyle/>
    <a:p>
      <a:pPr>
        <a:defRPr/>
      </a:pPr>
      <a:endParaRPr lang="bg-BG"/>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'разходи_Линия 2, етап 1'!$C$182:$D$182</c:f>
              <c:strCache>
                <c:ptCount val="2"/>
                <c:pt idx="0">
                  <c:v>revenues</c:v>
                </c:pt>
                <c:pt idx="1">
                  <c:v>€</c:v>
                </c:pt>
              </c:strCache>
            </c:strRef>
          </c:tx>
          <c:spPr>
            <a:ln w="28545" cap="rnd">
              <a:solidFill>
                <a:schemeClr val="accent1">
                  <a:lumMod val="50000"/>
                </a:schemeClr>
              </a:solidFill>
              <a:round/>
            </a:ln>
            <a:effectLst/>
          </c:spPr>
          <c:marker>
            <c:symbol val="none"/>
          </c:marker>
          <c:cat>
            <c:numRef>
              <c:f>'разходи_Линия 2, етап 1'!$E$181:$L$181</c:f>
              <c:numCache>
                <c:formatCode>General</c:formatCode>
                <c:ptCount val="7"/>
                <c:pt idx="0">
                  <c:v>2013</c:v>
                </c:pt>
                <c:pt idx="1">
                  <c:v>2014</c:v>
                </c:pt>
                <c:pt idx="2">
                  <c:v>2015</c:v>
                </c:pt>
                <c:pt idx="3">
                  <c:v>2016</c:v>
                </c:pt>
                <c:pt idx="4">
                  <c:v>2017</c:v>
                </c:pt>
                <c:pt idx="5">
                  <c:v>2018</c:v>
                </c:pt>
                <c:pt idx="6">
                  <c:v>2019</c:v>
                </c:pt>
              </c:numCache>
            </c:numRef>
          </c:cat>
          <c:val>
            <c:numRef>
              <c:f>'разходи_Линия 2, етап 1'!$E$182:$L$182</c:f>
              <c:numCache>
                <c:formatCode>#,##0</c:formatCode>
                <c:ptCount val="7"/>
                <c:pt idx="0">
                  <c:v>3051964.0777768241</c:v>
                </c:pt>
                <c:pt idx="1">
                  <c:v>5589308.636894145</c:v>
                </c:pt>
                <c:pt idx="2">
                  <c:v>6087703.8519809991</c:v>
                </c:pt>
                <c:pt idx="3">
                  <c:v>6406229.450578426</c:v>
                </c:pt>
                <c:pt idx="4">
                  <c:v>6433956.2889800919</c:v>
                </c:pt>
                <c:pt idx="5">
                  <c:v>7013178.469893937</c:v>
                </c:pt>
                <c:pt idx="6">
                  <c:v>7168799.1484091831</c:v>
                </c:pt>
              </c:numCache>
            </c:numRef>
          </c:val>
          <c:smooth val="0"/>
          <c:extLst>
            <c:ext xmlns:c16="http://schemas.microsoft.com/office/drawing/2014/chart" uri="{C3380CC4-5D6E-409C-BE32-E72D297353CC}">
              <c16:uniqueId val="{00000000-DDA6-4289-864B-AFCE02127A5D}"/>
            </c:ext>
          </c:extLst>
        </c:ser>
        <c:ser>
          <c:idx val="1"/>
          <c:order val="1"/>
          <c:tx>
            <c:strRef>
              <c:f>'разходи_Линия 2, етап 1'!$C$183:$D$183</c:f>
              <c:strCache>
                <c:ptCount val="2"/>
                <c:pt idx="0">
                  <c:v>costs</c:v>
                </c:pt>
                <c:pt idx="1">
                  <c:v>€</c:v>
                </c:pt>
              </c:strCache>
            </c:strRef>
          </c:tx>
          <c:spPr>
            <a:ln w="28545" cap="rnd">
              <a:solidFill>
                <a:schemeClr val="accent2"/>
              </a:solidFill>
              <a:round/>
            </a:ln>
            <a:effectLst/>
          </c:spPr>
          <c:marker>
            <c:symbol val="none"/>
          </c:marker>
          <c:cat>
            <c:numRef>
              <c:f>'разходи_Линия 2, етап 1'!$E$181:$L$181</c:f>
              <c:numCache>
                <c:formatCode>General</c:formatCode>
                <c:ptCount val="7"/>
                <c:pt idx="0">
                  <c:v>2013</c:v>
                </c:pt>
                <c:pt idx="1">
                  <c:v>2014</c:v>
                </c:pt>
                <c:pt idx="2">
                  <c:v>2015</c:v>
                </c:pt>
                <c:pt idx="3">
                  <c:v>2016</c:v>
                </c:pt>
                <c:pt idx="4">
                  <c:v>2017</c:v>
                </c:pt>
                <c:pt idx="5">
                  <c:v>2018</c:v>
                </c:pt>
                <c:pt idx="6">
                  <c:v>2019</c:v>
                </c:pt>
              </c:numCache>
            </c:numRef>
          </c:cat>
          <c:val>
            <c:numRef>
              <c:f>'разходи_Линия 2, етап 1'!$E$183:$L$183</c:f>
              <c:numCache>
                <c:formatCode>#,##0_ ;\-#,##0\ </c:formatCode>
                <c:ptCount val="7"/>
                <c:pt idx="0">
                  <c:v>4837939.7017347198</c:v>
                </c:pt>
                <c:pt idx="1">
                  <c:v>4917938.3526097219</c:v>
                </c:pt>
                <c:pt idx="2">
                  <c:v>5667539.1321571376</c:v>
                </c:pt>
                <c:pt idx="3">
                  <c:v>5161770.5791134052</c:v>
                </c:pt>
                <c:pt idx="4">
                  <c:v>6353782.703065794</c:v>
                </c:pt>
                <c:pt idx="5">
                  <c:v>6152265.9959976338</c:v>
                </c:pt>
                <c:pt idx="6">
                  <c:v>6842407.6142796092</c:v>
                </c:pt>
              </c:numCache>
            </c:numRef>
          </c:val>
          <c:smooth val="0"/>
          <c:extLst>
            <c:ext xmlns:c16="http://schemas.microsoft.com/office/drawing/2014/chart" uri="{C3380CC4-5D6E-409C-BE32-E72D297353CC}">
              <c16:uniqueId val="{00000001-DDA6-4289-864B-AFCE02127A5D}"/>
            </c:ext>
          </c:extLst>
        </c:ser>
        <c:dLbls>
          <c:showLegendKey val="0"/>
          <c:showVal val="0"/>
          <c:showCatName val="0"/>
          <c:showSerName val="0"/>
          <c:showPercent val="0"/>
          <c:showBubbleSize val="0"/>
        </c:dLbls>
        <c:smooth val="0"/>
        <c:axId val="1361563535"/>
        <c:axId val="1"/>
      </c:lineChart>
      <c:catAx>
        <c:axId val="1361563535"/>
        <c:scaling>
          <c:orientation val="minMax"/>
        </c:scaling>
        <c:delete val="0"/>
        <c:axPos val="b"/>
        <c:numFmt formatCode="General" sourceLinked="1"/>
        <c:majorTickMark val="none"/>
        <c:minorTickMark val="none"/>
        <c:tickLblPos val="nextTo"/>
        <c:spPr>
          <a:noFill/>
          <a:ln w="9515"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bg-BG"/>
          </a:p>
        </c:txPr>
        <c:crossAx val="1"/>
        <c:crosses val="autoZero"/>
        <c:auto val="1"/>
        <c:lblAlgn val="ctr"/>
        <c:lblOffset val="100"/>
        <c:noMultiLvlLbl val="0"/>
      </c:catAx>
      <c:valAx>
        <c:axId val="1"/>
        <c:scaling>
          <c:orientation val="minMax"/>
        </c:scaling>
        <c:delete val="0"/>
        <c:axPos val="l"/>
        <c:majorGridlines>
          <c:spPr>
            <a:ln w="951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bg-BG"/>
          </a:p>
        </c:txPr>
        <c:crossAx val="1361563535"/>
        <c:crosses val="autoZero"/>
        <c:crossBetween val="between"/>
      </c:valAx>
      <c:spPr>
        <a:noFill/>
        <a:ln w="25373">
          <a:noFill/>
        </a:ln>
      </c:spPr>
    </c:plotArea>
    <c:legend>
      <c:legendPos val="b"/>
      <c:overlay val="0"/>
      <c:spPr>
        <a:noFill/>
        <a:ln>
          <a:no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chart>
  <c:spPr>
    <a:solidFill>
      <a:schemeClr val="bg1"/>
    </a:solidFill>
    <a:ln w="9515" cap="flat" cmpd="sng" algn="ctr">
      <a:solidFill>
        <a:schemeClr val="tx1">
          <a:lumMod val="15000"/>
          <a:lumOff val="85000"/>
        </a:schemeClr>
      </a:solidFill>
      <a:round/>
    </a:ln>
    <a:effectLst/>
  </c:spPr>
  <c:txPr>
    <a:bodyPr/>
    <a:lstStyle/>
    <a:p>
      <a:pPr>
        <a:defRPr/>
      </a:pPr>
      <a:endParaRPr lang="bg-BG"/>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'Икономически ползи'!$C$150</c:f>
              <c:strCache>
                <c:ptCount val="1"/>
                <c:pt idx="0">
                  <c:v>Projected</c:v>
                </c:pt>
              </c:strCache>
            </c:strRef>
          </c:tx>
          <c:spPr>
            <a:solidFill>
              <a:schemeClr val="accent1"/>
            </a:solidFill>
            <a:ln>
              <a:noFill/>
            </a:ln>
            <a:effectLst/>
          </c:spPr>
          <c:invertIfNegative val="0"/>
          <c:cat>
            <c:multiLvlStrRef>
              <c:f>'Икономически ползи'!$A$151:$B$158</c:f>
              <c:multiLvlStrCache>
                <c:ptCount val="8"/>
                <c:lvl>
                  <c:pt idx="0">
                    <c:v>€</c:v>
                  </c:pt>
                  <c:pt idx="1">
                    <c:v>€</c:v>
                  </c:pt>
                  <c:pt idx="2">
                    <c:v>€</c:v>
                  </c:pt>
                  <c:pt idx="3">
                    <c:v>€</c:v>
                  </c:pt>
                  <c:pt idx="4">
                    <c:v>€</c:v>
                  </c:pt>
                  <c:pt idx="5">
                    <c:v>€</c:v>
                  </c:pt>
                  <c:pt idx="6">
                    <c:v>€</c:v>
                  </c:pt>
                  <c:pt idx="7">
                    <c:v>€</c:v>
                  </c:pt>
                </c:lvl>
                <c:lvl>
                  <c:pt idx="0">
                    <c:v>Savings on travel time </c:v>
                  </c:pt>
                  <c:pt idx="1">
                    <c:v>Decrease of the traffic accidents</c:v>
                  </c:pt>
                  <c:pt idx="2">
                    <c:v>Decrease of the public transport vehicles</c:v>
                  </c:pt>
                  <c:pt idx="3">
                    <c:v>Savings on gas expenses of private automobiles</c:v>
                  </c:pt>
                  <c:pt idx="4">
                    <c:v>Reduction of the public transport output</c:v>
                  </c:pt>
                  <c:pt idx="5">
                    <c:v>Saving on maintenance expenses of private automobiles </c:v>
                  </c:pt>
                  <c:pt idx="6">
                    <c:v>Reduction of greenhouse gas and harmful emissions</c:v>
                  </c:pt>
                  <c:pt idx="7">
                    <c:v>Savings on public travel costs</c:v>
                  </c:pt>
                </c:lvl>
              </c:multiLvlStrCache>
            </c:multiLvlStrRef>
          </c:cat>
          <c:val>
            <c:numRef>
              <c:f>'Икономически ползи'!$C$151:$C$158</c:f>
              <c:numCache>
                <c:formatCode>#,##0</c:formatCode>
                <c:ptCount val="8"/>
                <c:pt idx="0">
                  <c:v>106586835.98199037</c:v>
                </c:pt>
                <c:pt idx="1">
                  <c:v>52260108.485918872</c:v>
                </c:pt>
                <c:pt idx="2">
                  <c:v>19009651.375016771</c:v>
                </c:pt>
                <c:pt idx="3">
                  <c:v>13659248.408465696</c:v>
                </c:pt>
                <c:pt idx="4">
                  <c:v>12375956.125890309</c:v>
                </c:pt>
                <c:pt idx="5">
                  <c:v>11694561.993549393</c:v>
                </c:pt>
                <c:pt idx="6">
                  <c:v>7012731.5513664829</c:v>
                </c:pt>
                <c:pt idx="7">
                  <c:v>3762043.2103682072</c:v>
                </c:pt>
              </c:numCache>
            </c:numRef>
          </c:val>
          <c:extLst>
            <c:ext xmlns:c16="http://schemas.microsoft.com/office/drawing/2014/chart" uri="{C3380CC4-5D6E-409C-BE32-E72D297353CC}">
              <c16:uniqueId val="{00000000-CFC6-4A94-8254-0B05B4662F68}"/>
            </c:ext>
          </c:extLst>
        </c:ser>
        <c:ser>
          <c:idx val="1"/>
          <c:order val="1"/>
          <c:tx>
            <c:strRef>
              <c:f>'Икономически ползи'!$D$150</c:f>
              <c:strCache>
                <c:ptCount val="1"/>
                <c:pt idx="0">
                  <c:v>Recalculated</c:v>
                </c:pt>
              </c:strCache>
            </c:strRef>
          </c:tx>
          <c:spPr>
            <a:solidFill>
              <a:schemeClr val="accent2"/>
            </a:solidFill>
            <a:ln>
              <a:noFill/>
            </a:ln>
            <a:effectLst/>
          </c:spPr>
          <c:invertIfNegative val="0"/>
          <c:cat>
            <c:multiLvlStrRef>
              <c:f>'Икономически ползи'!$A$151:$B$158</c:f>
              <c:multiLvlStrCache>
                <c:ptCount val="8"/>
                <c:lvl>
                  <c:pt idx="0">
                    <c:v>€</c:v>
                  </c:pt>
                  <c:pt idx="1">
                    <c:v>€</c:v>
                  </c:pt>
                  <c:pt idx="2">
                    <c:v>€</c:v>
                  </c:pt>
                  <c:pt idx="3">
                    <c:v>€</c:v>
                  </c:pt>
                  <c:pt idx="4">
                    <c:v>€</c:v>
                  </c:pt>
                  <c:pt idx="5">
                    <c:v>€</c:v>
                  </c:pt>
                  <c:pt idx="6">
                    <c:v>€</c:v>
                  </c:pt>
                  <c:pt idx="7">
                    <c:v>€</c:v>
                  </c:pt>
                </c:lvl>
                <c:lvl>
                  <c:pt idx="0">
                    <c:v>Savings on travel time </c:v>
                  </c:pt>
                  <c:pt idx="1">
                    <c:v>Decrease of the traffic accidents</c:v>
                  </c:pt>
                  <c:pt idx="2">
                    <c:v>Decrease of the public transport vehicles</c:v>
                  </c:pt>
                  <c:pt idx="3">
                    <c:v>Savings on gas expenses of private automobiles</c:v>
                  </c:pt>
                  <c:pt idx="4">
                    <c:v>Reduction of the public transport output</c:v>
                  </c:pt>
                  <c:pt idx="5">
                    <c:v>Saving on maintenance expenses of private automobiles </c:v>
                  </c:pt>
                  <c:pt idx="6">
                    <c:v>Reduction of greenhouse gas and harmful emissions</c:v>
                  </c:pt>
                  <c:pt idx="7">
                    <c:v>Savings on public travel costs</c:v>
                  </c:pt>
                </c:lvl>
              </c:multiLvlStrCache>
            </c:multiLvlStrRef>
          </c:cat>
          <c:val>
            <c:numRef>
              <c:f>'Икономически ползи'!$D$151:$D$158</c:f>
              <c:numCache>
                <c:formatCode>#,##0</c:formatCode>
                <c:ptCount val="8"/>
                <c:pt idx="0">
                  <c:v>110051191.56358203</c:v>
                </c:pt>
                <c:pt idx="1">
                  <c:v>53695267.203608759</c:v>
                </c:pt>
                <c:pt idx="2">
                  <c:v>19531691.372282594</c:v>
                </c:pt>
                <c:pt idx="3">
                  <c:v>14034356.497569323</c:v>
                </c:pt>
                <c:pt idx="4">
                  <c:v>12715822.648146089</c:v>
                </c:pt>
                <c:pt idx="5">
                  <c:v>12015716.179425785</c:v>
                </c:pt>
                <c:pt idx="6">
                  <c:v>7205314.0605182629</c:v>
                </c:pt>
                <c:pt idx="7">
                  <c:v>3865355.8376495056</c:v>
                </c:pt>
              </c:numCache>
            </c:numRef>
          </c:val>
          <c:extLst>
            <c:ext xmlns:c16="http://schemas.microsoft.com/office/drawing/2014/chart" uri="{C3380CC4-5D6E-409C-BE32-E72D297353CC}">
              <c16:uniqueId val="{00000001-CFC6-4A94-8254-0B05B4662F68}"/>
            </c:ext>
          </c:extLst>
        </c:ser>
        <c:dLbls>
          <c:showLegendKey val="0"/>
          <c:showVal val="0"/>
          <c:showCatName val="0"/>
          <c:showSerName val="0"/>
          <c:showPercent val="0"/>
          <c:showBubbleSize val="0"/>
        </c:dLbls>
        <c:gapWidth val="182"/>
        <c:axId val="1313708143"/>
        <c:axId val="1"/>
      </c:barChart>
      <c:catAx>
        <c:axId val="1313708143"/>
        <c:scaling>
          <c:orientation val="minMax"/>
        </c:scaling>
        <c:delete val="0"/>
        <c:axPos val="l"/>
        <c:numFmt formatCode="General" sourceLinked="1"/>
        <c:majorTickMark val="none"/>
        <c:minorTickMark val="none"/>
        <c:tickLblPos val="nextTo"/>
        <c:spPr>
          <a:noFill/>
          <a:ln w="9517"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bg-BG"/>
          </a:p>
        </c:txPr>
        <c:crossAx val="1"/>
        <c:crosses val="autoZero"/>
        <c:auto val="1"/>
        <c:lblAlgn val="ctr"/>
        <c:lblOffset val="100"/>
        <c:noMultiLvlLbl val="0"/>
      </c:catAx>
      <c:valAx>
        <c:axId val="1"/>
        <c:scaling>
          <c:orientation val="minMax"/>
        </c:scaling>
        <c:delete val="0"/>
        <c:axPos val="b"/>
        <c:majorGridlines>
          <c:spPr>
            <a:ln w="9517"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bg-BG"/>
          </a:p>
        </c:txPr>
        <c:crossAx val="1313708143"/>
        <c:crosses val="autoZero"/>
        <c:crossBetween val="between"/>
      </c:valAx>
      <c:spPr>
        <a:noFill/>
        <a:ln w="25379">
          <a:noFill/>
        </a:ln>
      </c:spPr>
    </c:plotArea>
    <c:legend>
      <c:legendPos val="b"/>
      <c:overlay val="0"/>
      <c:spPr>
        <a:noFill/>
        <a:ln>
          <a:no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chart>
  <c:spPr>
    <a:solidFill>
      <a:schemeClr val="bg1"/>
    </a:solidFill>
    <a:ln w="9517" cap="flat" cmpd="sng" algn="ctr">
      <a:solidFill>
        <a:schemeClr val="tx1">
          <a:lumMod val="15000"/>
          <a:lumOff val="85000"/>
        </a:schemeClr>
      </a:solidFill>
      <a:round/>
    </a:ln>
    <a:effectLst/>
  </c:spPr>
  <c:txPr>
    <a:bodyPr/>
    <a:lstStyle/>
    <a:p>
      <a:pPr>
        <a:defRPr/>
      </a:pPr>
      <a:endParaRPr lang="bg-BG"/>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r>
              <a:rPr lang="en-US" sz="1000" b="1">
                <a:latin typeface="Verdana" panose="020B0604030504040204" pitchFamily="34" charset="0"/>
                <a:ea typeface="Verdana" panose="020B0604030504040204" pitchFamily="34" charset="0"/>
                <a:cs typeface="Verdana" panose="020B0604030504040204" pitchFamily="34" charset="0"/>
              </a:rPr>
              <a:t>Time savings , EURO</a:t>
            </a:r>
          </a:p>
        </c:rich>
      </c:tx>
      <c:overlay val="0"/>
      <c:spPr>
        <a:noFill/>
        <a:ln>
          <a:noFill/>
        </a:ln>
        <a:effectLst/>
      </c:spPr>
    </c:title>
    <c:autoTitleDeleted val="0"/>
    <c:plotArea>
      <c:layout/>
      <c:lineChart>
        <c:grouping val="standard"/>
        <c:varyColors val="0"/>
        <c:ser>
          <c:idx val="0"/>
          <c:order val="0"/>
          <c:tx>
            <c:strRef>
              <c:f>'Икономически ползи'!$A$145:$B$145</c:f>
              <c:strCache>
                <c:ptCount val="2"/>
                <c:pt idx="0">
                  <c:v>PROJECTED</c:v>
                </c:pt>
                <c:pt idx="1">
                  <c:v>€</c:v>
                </c:pt>
              </c:strCache>
            </c:strRef>
          </c:tx>
          <c:spPr>
            <a:ln w="28564" cap="rnd">
              <a:solidFill>
                <a:schemeClr val="accent1">
                  <a:lumMod val="50000"/>
                </a:schemeClr>
              </a:solidFill>
              <a:round/>
            </a:ln>
            <a:effectLst/>
          </c:spPr>
          <c:marker>
            <c:symbol val="none"/>
          </c:marker>
          <c:cat>
            <c:numRef>
              <c:f>'Икономически ползи'!$C$144:$I$144</c:f>
              <c:numCache>
                <c:formatCode>General</c:formatCode>
                <c:ptCount val="7"/>
                <c:pt idx="0">
                  <c:v>2013</c:v>
                </c:pt>
                <c:pt idx="1">
                  <c:v>2014</c:v>
                </c:pt>
                <c:pt idx="2">
                  <c:v>2015</c:v>
                </c:pt>
                <c:pt idx="3">
                  <c:v>2016</c:v>
                </c:pt>
                <c:pt idx="4">
                  <c:v>2017</c:v>
                </c:pt>
                <c:pt idx="5">
                  <c:v>2018</c:v>
                </c:pt>
                <c:pt idx="6">
                  <c:v>2019</c:v>
                </c:pt>
              </c:numCache>
            </c:numRef>
          </c:cat>
          <c:val>
            <c:numRef>
              <c:f>'Икономически ползи'!$C$145:$I$145</c:f>
              <c:numCache>
                <c:formatCode>#,##0_);\(#,##0\)</c:formatCode>
                <c:ptCount val="7"/>
                <c:pt idx="0">
                  <c:v>14097024.70447116</c:v>
                </c:pt>
                <c:pt idx="1">
                  <c:v>15845999.286568027</c:v>
                </c:pt>
                <c:pt idx="2">
                  <c:v>16238578.753080001</c:v>
                </c:pt>
                <c:pt idx="3">
                  <c:v>21456415.125728406</c:v>
                </c:pt>
                <c:pt idx="4">
                  <c:v>21711190.658172213</c:v>
                </c:pt>
                <c:pt idx="5">
                  <c:v>21973392.258596465</c:v>
                </c:pt>
                <c:pt idx="6">
                  <c:v>22243191.849178035</c:v>
                </c:pt>
              </c:numCache>
            </c:numRef>
          </c:val>
          <c:smooth val="0"/>
          <c:extLst>
            <c:ext xmlns:c16="http://schemas.microsoft.com/office/drawing/2014/chart" uri="{C3380CC4-5D6E-409C-BE32-E72D297353CC}">
              <c16:uniqueId val="{00000000-7F8D-4317-A618-1D8A07E25791}"/>
            </c:ext>
          </c:extLst>
        </c:ser>
        <c:ser>
          <c:idx val="1"/>
          <c:order val="1"/>
          <c:tx>
            <c:strRef>
              <c:f>'Икономически ползи'!$A$146:$B$146</c:f>
              <c:strCache>
                <c:ptCount val="2"/>
                <c:pt idx="0">
                  <c:v>RECALCULATED</c:v>
                </c:pt>
                <c:pt idx="1">
                  <c:v>€</c:v>
                </c:pt>
              </c:strCache>
            </c:strRef>
          </c:tx>
          <c:spPr>
            <a:ln w="28564" cap="rnd">
              <a:solidFill>
                <a:schemeClr val="accent2"/>
              </a:solidFill>
              <a:round/>
            </a:ln>
            <a:effectLst/>
          </c:spPr>
          <c:marker>
            <c:symbol val="none"/>
          </c:marker>
          <c:cat>
            <c:numRef>
              <c:f>'Икономически ползи'!$C$144:$I$144</c:f>
              <c:numCache>
                <c:formatCode>General</c:formatCode>
                <c:ptCount val="7"/>
                <c:pt idx="0">
                  <c:v>2013</c:v>
                </c:pt>
                <c:pt idx="1">
                  <c:v>2014</c:v>
                </c:pt>
                <c:pt idx="2">
                  <c:v>2015</c:v>
                </c:pt>
                <c:pt idx="3">
                  <c:v>2016</c:v>
                </c:pt>
                <c:pt idx="4">
                  <c:v>2017</c:v>
                </c:pt>
                <c:pt idx="5">
                  <c:v>2018</c:v>
                </c:pt>
                <c:pt idx="6">
                  <c:v>2019</c:v>
                </c:pt>
              </c:numCache>
            </c:numRef>
          </c:cat>
          <c:val>
            <c:numRef>
              <c:f>'Икономически ползи'!$C$146:$I$146</c:f>
              <c:numCache>
                <c:formatCode>#,##0_);\(#,##0\)</c:formatCode>
                <c:ptCount val="7"/>
                <c:pt idx="0">
                  <c:v>14097024.70447116</c:v>
                </c:pt>
                <c:pt idx="1">
                  <c:v>15845999.286568027</c:v>
                </c:pt>
                <c:pt idx="2">
                  <c:v>16238578.753080001</c:v>
                </c:pt>
                <c:pt idx="3">
                  <c:v>21937485.053360038</c:v>
                </c:pt>
                <c:pt idx="4">
                  <c:v>22202980.732563034</c:v>
                </c:pt>
                <c:pt idx="5">
                  <c:v>24030623.132231489</c:v>
                </c:pt>
                <c:pt idx="6">
                  <c:v>24000072.287949882</c:v>
                </c:pt>
              </c:numCache>
            </c:numRef>
          </c:val>
          <c:smooth val="0"/>
          <c:extLst>
            <c:ext xmlns:c16="http://schemas.microsoft.com/office/drawing/2014/chart" uri="{C3380CC4-5D6E-409C-BE32-E72D297353CC}">
              <c16:uniqueId val="{00000001-7F8D-4317-A618-1D8A07E25791}"/>
            </c:ext>
          </c:extLst>
        </c:ser>
        <c:dLbls>
          <c:showLegendKey val="0"/>
          <c:showVal val="0"/>
          <c:showCatName val="0"/>
          <c:showSerName val="0"/>
          <c:showPercent val="0"/>
          <c:showBubbleSize val="0"/>
        </c:dLbls>
        <c:smooth val="0"/>
        <c:axId val="1344688287"/>
        <c:axId val="1"/>
      </c:lineChart>
      <c:catAx>
        <c:axId val="1344688287"/>
        <c:scaling>
          <c:orientation val="minMax"/>
        </c:scaling>
        <c:delete val="0"/>
        <c:axPos val="b"/>
        <c:numFmt formatCode="General" sourceLinked="1"/>
        <c:majorTickMark val="none"/>
        <c:minorTickMark val="none"/>
        <c:tickLblPos val="nextTo"/>
        <c:spPr>
          <a:noFill/>
          <a:ln w="9521"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1"/>
        <c:crosses val="autoZero"/>
        <c:auto val="1"/>
        <c:lblAlgn val="ctr"/>
        <c:lblOffset val="100"/>
        <c:noMultiLvlLbl val="0"/>
      </c:catAx>
      <c:valAx>
        <c:axId val="1"/>
        <c:scaling>
          <c:orientation val="minMax"/>
        </c:scaling>
        <c:delete val="0"/>
        <c:axPos val="l"/>
        <c:majorGridlines>
          <c:spPr>
            <a:ln w="9521" cap="flat" cmpd="sng" algn="ctr">
              <a:solidFill>
                <a:schemeClr val="tx1">
                  <a:lumMod val="15000"/>
                  <a:lumOff val="85000"/>
                </a:schemeClr>
              </a:solidFill>
              <a:round/>
            </a:ln>
            <a:effectLst/>
          </c:spPr>
        </c:majorGridlines>
        <c:numFmt formatCode="#,##0_);\(#,##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1344688287"/>
        <c:crosses val="autoZero"/>
        <c:crossBetween val="between"/>
      </c:valAx>
      <c:spPr>
        <a:noFill/>
        <a:ln w="25390">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chart>
  <c:spPr>
    <a:solidFill>
      <a:schemeClr val="bg1"/>
    </a:solidFill>
    <a:ln w="9521" cap="flat" cmpd="sng" algn="ctr">
      <a:solidFill>
        <a:schemeClr val="tx1">
          <a:lumMod val="15000"/>
          <a:lumOff val="85000"/>
        </a:schemeClr>
      </a:solidFill>
      <a:round/>
    </a:ln>
    <a:effectLst/>
  </c:spPr>
  <c:txPr>
    <a:bodyPr/>
    <a:lstStyle/>
    <a:p>
      <a:pPr>
        <a:defRPr/>
      </a:pPr>
      <a:endParaRPr lang="bg-BG"/>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5" b="0" i="0" u="none" strike="noStrike" kern="1200" spc="0" baseline="0">
                <a:solidFill>
                  <a:schemeClr val="tx1">
                    <a:lumMod val="65000"/>
                    <a:lumOff val="35000"/>
                  </a:schemeClr>
                </a:solidFill>
                <a:latin typeface="+mn-lt"/>
                <a:ea typeface="+mn-ea"/>
                <a:cs typeface="+mn-cs"/>
              </a:defRPr>
            </a:pPr>
            <a:r>
              <a:rPr lang="en-GB"/>
              <a:t>Economic benefits</a:t>
            </a:r>
          </a:p>
        </c:rich>
      </c:tx>
      <c:layout>
        <c:manualLayout>
          <c:xMode val="edge"/>
          <c:yMode val="edge"/>
          <c:x val="0.31627773801002151"/>
          <c:y val="1.2658373324636195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percentStacked"/>
        <c:varyColors val="0"/>
        <c:ser>
          <c:idx val="0"/>
          <c:order val="0"/>
          <c:tx>
            <c:strRef>
              <c:f>'Икономически ползи'!$B$62</c:f>
              <c:strCache>
                <c:ptCount val="1"/>
                <c:pt idx="0">
                  <c:v>Accident reduction - freight transport</c:v>
                </c:pt>
              </c:strCache>
            </c:strRef>
          </c:tx>
          <c:spPr>
            <a:solidFill>
              <a:schemeClr val="accent1"/>
            </a:solidFill>
            <a:ln>
              <a:solidFill>
                <a:schemeClr val="bg1"/>
              </a:solidFill>
            </a:ln>
            <a:effectLst/>
            <a:sp3d>
              <a:contourClr>
                <a:schemeClr val="bg1"/>
              </a:contourClr>
            </a:sp3d>
          </c:spPr>
          <c:invertIfNegative val="0"/>
          <c:cat>
            <c:strRef>
              <c:f>'Икономически ползи'!$C$61:$D$61</c:f>
              <c:strCache>
                <c:ptCount val="2"/>
                <c:pt idx="0">
                  <c:v>Projected total for the period 2016-2019</c:v>
                </c:pt>
                <c:pt idx="1">
                  <c:v>Recalculated total for the period 2016-2019</c:v>
                </c:pt>
              </c:strCache>
            </c:strRef>
          </c:cat>
          <c:val>
            <c:numRef>
              <c:f>'Икономически ползи'!$C$62:$D$62</c:f>
              <c:numCache>
                <c:formatCode>#,##0.00</c:formatCode>
                <c:ptCount val="2"/>
                <c:pt idx="0">
                  <c:v>3610</c:v>
                </c:pt>
                <c:pt idx="1">
                  <c:v>1900.5444474800818</c:v>
                </c:pt>
              </c:numCache>
            </c:numRef>
          </c:val>
          <c:extLst>
            <c:ext xmlns:c16="http://schemas.microsoft.com/office/drawing/2014/chart" uri="{C3380CC4-5D6E-409C-BE32-E72D297353CC}">
              <c16:uniqueId val="{00000000-B397-4AEA-B511-59D66FE0FFEF}"/>
            </c:ext>
          </c:extLst>
        </c:ser>
        <c:ser>
          <c:idx val="1"/>
          <c:order val="1"/>
          <c:tx>
            <c:strRef>
              <c:f>'Икономически ползи'!$B$63</c:f>
              <c:strCache>
                <c:ptCount val="1"/>
                <c:pt idx="0">
                  <c:v>Accident reduction - passenger transport</c:v>
                </c:pt>
              </c:strCache>
            </c:strRef>
          </c:tx>
          <c:spPr>
            <a:solidFill>
              <a:schemeClr val="accent2"/>
            </a:solidFill>
            <a:ln>
              <a:solidFill>
                <a:schemeClr val="bg1"/>
              </a:solidFill>
            </a:ln>
            <a:effectLst/>
            <a:sp3d>
              <a:contourClr>
                <a:schemeClr val="bg1"/>
              </a:contourClr>
            </a:sp3d>
          </c:spPr>
          <c:invertIfNegative val="0"/>
          <c:cat>
            <c:strRef>
              <c:f>'Икономически ползи'!$C$61:$D$61</c:f>
              <c:strCache>
                <c:ptCount val="2"/>
                <c:pt idx="0">
                  <c:v>Projected total for the period 2016-2019</c:v>
                </c:pt>
                <c:pt idx="1">
                  <c:v>Recalculated total for the period 2016-2019</c:v>
                </c:pt>
              </c:strCache>
            </c:strRef>
          </c:cat>
          <c:val>
            <c:numRef>
              <c:f>'Икономически ползи'!$C$63:$D$63</c:f>
              <c:numCache>
                <c:formatCode>#,##0.00</c:formatCode>
                <c:ptCount val="2"/>
                <c:pt idx="0">
                  <c:v>5480</c:v>
                </c:pt>
                <c:pt idx="1">
                  <c:v>2147.7190805403325</c:v>
                </c:pt>
              </c:numCache>
            </c:numRef>
          </c:val>
          <c:extLst>
            <c:ext xmlns:c16="http://schemas.microsoft.com/office/drawing/2014/chart" uri="{C3380CC4-5D6E-409C-BE32-E72D297353CC}">
              <c16:uniqueId val="{00000001-B397-4AEA-B511-59D66FE0FFEF}"/>
            </c:ext>
          </c:extLst>
        </c:ser>
        <c:ser>
          <c:idx val="2"/>
          <c:order val="2"/>
          <c:tx>
            <c:strRef>
              <c:f>'Икономически ползи'!$B$64</c:f>
              <c:strCache>
                <c:ptCount val="1"/>
                <c:pt idx="0">
                  <c:v>Environmental benefits - freight</c:v>
                </c:pt>
              </c:strCache>
            </c:strRef>
          </c:tx>
          <c:spPr>
            <a:solidFill>
              <a:schemeClr val="accent3"/>
            </a:solidFill>
            <a:ln>
              <a:solidFill>
                <a:schemeClr val="bg1"/>
              </a:solidFill>
            </a:ln>
            <a:effectLst/>
            <a:sp3d>
              <a:contourClr>
                <a:schemeClr val="bg1"/>
              </a:contourClr>
            </a:sp3d>
          </c:spPr>
          <c:invertIfNegative val="0"/>
          <c:cat>
            <c:strRef>
              <c:f>'Икономически ползи'!$C$61:$D$61</c:f>
              <c:strCache>
                <c:ptCount val="2"/>
                <c:pt idx="0">
                  <c:v>Projected total for the period 2016-2019</c:v>
                </c:pt>
                <c:pt idx="1">
                  <c:v>Recalculated total for the period 2016-2019</c:v>
                </c:pt>
              </c:strCache>
            </c:strRef>
          </c:cat>
          <c:val>
            <c:numRef>
              <c:f>'Икономически ползи'!$C$64:$D$64</c:f>
              <c:numCache>
                <c:formatCode>#,##0.00</c:formatCode>
                <c:ptCount val="2"/>
                <c:pt idx="0">
                  <c:v>2830</c:v>
                </c:pt>
                <c:pt idx="1">
                  <c:v>1711.528551610478</c:v>
                </c:pt>
              </c:numCache>
            </c:numRef>
          </c:val>
          <c:extLst>
            <c:ext xmlns:c16="http://schemas.microsoft.com/office/drawing/2014/chart" uri="{C3380CC4-5D6E-409C-BE32-E72D297353CC}">
              <c16:uniqueId val="{00000002-B397-4AEA-B511-59D66FE0FFEF}"/>
            </c:ext>
          </c:extLst>
        </c:ser>
        <c:ser>
          <c:idx val="3"/>
          <c:order val="3"/>
          <c:tx>
            <c:strRef>
              <c:f>'Икономически ползи'!$B$65</c:f>
              <c:strCache>
                <c:ptCount val="1"/>
                <c:pt idx="0">
                  <c:v>Environmental benefits - passenger transport</c:v>
                </c:pt>
              </c:strCache>
            </c:strRef>
          </c:tx>
          <c:spPr>
            <a:solidFill>
              <a:schemeClr val="accent4"/>
            </a:solidFill>
            <a:ln>
              <a:solidFill>
                <a:schemeClr val="bg1"/>
              </a:solidFill>
            </a:ln>
            <a:effectLst/>
            <a:sp3d>
              <a:contourClr>
                <a:schemeClr val="bg1"/>
              </a:contourClr>
            </a:sp3d>
          </c:spPr>
          <c:invertIfNegative val="0"/>
          <c:cat>
            <c:strRef>
              <c:f>'Икономически ползи'!$C$61:$D$61</c:f>
              <c:strCache>
                <c:ptCount val="2"/>
                <c:pt idx="0">
                  <c:v>Projected total for the period 2016-2019</c:v>
                </c:pt>
                <c:pt idx="1">
                  <c:v>Recalculated total for the period 2016-2019</c:v>
                </c:pt>
              </c:strCache>
            </c:strRef>
          </c:cat>
          <c:val>
            <c:numRef>
              <c:f>'Икономически ползи'!$C$65:$D$65</c:f>
              <c:numCache>
                <c:formatCode>#,##0.00</c:formatCode>
                <c:ptCount val="2"/>
                <c:pt idx="0">
                  <c:v>1220</c:v>
                </c:pt>
                <c:pt idx="1">
                  <c:v>1485.1248961183151</c:v>
                </c:pt>
              </c:numCache>
            </c:numRef>
          </c:val>
          <c:extLst>
            <c:ext xmlns:c16="http://schemas.microsoft.com/office/drawing/2014/chart" uri="{C3380CC4-5D6E-409C-BE32-E72D297353CC}">
              <c16:uniqueId val="{00000003-B397-4AEA-B511-59D66FE0FFEF}"/>
            </c:ext>
          </c:extLst>
        </c:ser>
        <c:ser>
          <c:idx val="4"/>
          <c:order val="4"/>
          <c:tx>
            <c:strRef>
              <c:f>'Икономически ползи'!$B$66</c:f>
              <c:strCache>
                <c:ptCount val="1"/>
                <c:pt idx="0">
                  <c:v>Benefits of removing intersections</c:v>
                </c:pt>
              </c:strCache>
            </c:strRef>
          </c:tx>
          <c:spPr>
            <a:solidFill>
              <a:schemeClr val="accent5"/>
            </a:solidFill>
            <a:ln>
              <a:solidFill>
                <a:schemeClr val="bg1"/>
              </a:solidFill>
            </a:ln>
            <a:effectLst/>
            <a:sp3d>
              <a:contourClr>
                <a:schemeClr val="bg1"/>
              </a:contourClr>
            </a:sp3d>
          </c:spPr>
          <c:invertIfNegative val="0"/>
          <c:cat>
            <c:strRef>
              <c:f>'Икономически ползи'!$C$61:$D$61</c:f>
              <c:strCache>
                <c:ptCount val="2"/>
                <c:pt idx="0">
                  <c:v>Projected total for the period 2016-2019</c:v>
                </c:pt>
                <c:pt idx="1">
                  <c:v>Recalculated total for the period 2016-2019</c:v>
                </c:pt>
              </c:strCache>
            </c:strRef>
          </c:cat>
          <c:val>
            <c:numRef>
              <c:f>'Икономически ползи'!$C$66:$D$66</c:f>
              <c:numCache>
                <c:formatCode>#,##0.00</c:formatCode>
                <c:ptCount val="2"/>
                <c:pt idx="0">
                  <c:v>8370</c:v>
                </c:pt>
                <c:pt idx="1">
                  <c:v>3564.2997506839565</c:v>
                </c:pt>
              </c:numCache>
            </c:numRef>
          </c:val>
          <c:extLst>
            <c:ext xmlns:c16="http://schemas.microsoft.com/office/drawing/2014/chart" uri="{C3380CC4-5D6E-409C-BE32-E72D297353CC}">
              <c16:uniqueId val="{00000004-B397-4AEA-B511-59D66FE0FFEF}"/>
            </c:ext>
          </c:extLst>
        </c:ser>
        <c:ser>
          <c:idx val="5"/>
          <c:order val="5"/>
          <c:tx>
            <c:strRef>
              <c:f>'Икономически ползи'!$B$67</c:f>
              <c:strCache>
                <c:ptCount val="1"/>
                <c:pt idx="0">
                  <c:v>Time saved - freight</c:v>
                </c:pt>
              </c:strCache>
            </c:strRef>
          </c:tx>
          <c:spPr>
            <a:solidFill>
              <a:schemeClr val="accent6"/>
            </a:solidFill>
            <a:ln>
              <a:solidFill>
                <a:schemeClr val="bg1"/>
              </a:solidFill>
            </a:ln>
            <a:effectLst/>
            <a:sp3d>
              <a:contourClr>
                <a:schemeClr val="bg1"/>
              </a:contourClr>
            </a:sp3d>
          </c:spPr>
          <c:invertIfNegative val="0"/>
          <c:cat>
            <c:strRef>
              <c:f>'Икономически ползи'!$C$61:$D$61</c:f>
              <c:strCache>
                <c:ptCount val="2"/>
                <c:pt idx="0">
                  <c:v>Projected total for the period 2016-2019</c:v>
                </c:pt>
                <c:pt idx="1">
                  <c:v>Recalculated total for the period 2016-2019</c:v>
                </c:pt>
              </c:strCache>
            </c:strRef>
          </c:cat>
          <c:val>
            <c:numRef>
              <c:f>'Икономически ползи'!$C$67:$D$67</c:f>
              <c:numCache>
                <c:formatCode>#,##0.00</c:formatCode>
                <c:ptCount val="2"/>
                <c:pt idx="0">
                  <c:v>5492</c:v>
                </c:pt>
                <c:pt idx="1">
                  <c:v>5211.0065046561831</c:v>
                </c:pt>
              </c:numCache>
            </c:numRef>
          </c:val>
          <c:extLst>
            <c:ext xmlns:c16="http://schemas.microsoft.com/office/drawing/2014/chart" uri="{C3380CC4-5D6E-409C-BE32-E72D297353CC}">
              <c16:uniqueId val="{00000005-B397-4AEA-B511-59D66FE0FFEF}"/>
            </c:ext>
          </c:extLst>
        </c:ser>
        <c:ser>
          <c:idx val="6"/>
          <c:order val="6"/>
          <c:tx>
            <c:strRef>
              <c:f>'Икономически ползи'!$B$68</c:f>
              <c:strCache>
                <c:ptCount val="1"/>
                <c:pt idx="0">
                  <c:v>Time saved - passenger transport</c:v>
                </c:pt>
              </c:strCache>
            </c:strRef>
          </c:tx>
          <c:spPr>
            <a:solidFill>
              <a:schemeClr val="accent1">
                <a:lumMod val="60000"/>
              </a:schemeClr>
            </a:solidFill>
            <a:ln>
              <a:solidFill>
                <a:schemeClr val="bg1"/>
              </a:solidFill>
            </a:ln>
            <a:effectLst/>
            <a:sp3d>
              <a:contourClr>
                <a:schemeClr val="bg1"/>
              </a:contourClr>
            </a:sp3d>
          </c:spPr>
          <c:invertIfNegative val="0"/>
          <c:cat>
            <c:strRef>
              <c:f>'Икономически ползи'!$C$61:$D$61</c:f>
              <c:strCache>
                <c:ptCount val="2"/>
                <c:pt idx="0">
                  <c:v>Projected total for the period 2016-2019</c:v>
                </c:pt>
                <c:pt idx="1">
                  <c:v>Recalculated total for the period 2016-2019</c:v>
                </c:pt>
              </c:strCache>
            </c:strRef>
          </c:cat>
          <c:val>
            <c:numRef>
              <c:f>'Икономически ползи'!$C$68:$D$68</c:f>
              <c:numCache>
                <c:formatCode>#,##0.00</c:formatCode>
                <c:ptCount val="2"/>
                <c:pt idx="0">
                  <c:v>10680</c:v>
                </c:pt>
                <c:pt idx="1">
                  <c:v>5990.7816978138508</c:v>
                </c:pt>
              </c:numCache>
            </c:numRef>
          </c:val>
          <c:extLst>
            <c:ext xmlns:c16="http://schemas.microsoft.com/office/drawing/2014/chart" uri="{C3380CC4-5D6E-409C-BE32-E72D297353CC}">
              <c16:uniqueId val="{00000006-B397-4AEA-B511-59D66FE0FFEF}"/>
            </c:ext>
          </c:extLst>
        </c:ser>
        <c:dLbls>
          <c:showLegendKey val="0"/>
          <c:showVal val="0"/>
          <c:showCatName val="0"/>
          <c:showSerName val="0"/>
          <c:showPercent val="0"/>
          <c:showBubbleSize val="0"/>
        </c:dLbls>
        <c:gapWidth val="150"/>
        <c:shape val="box"/>
        <c:axId val="1448866511"/>
        <c:axId val="1"/>
        <c:axId val="0"/>
      </c:bar3DChart>
      <c:catAx>
        <c:axId val="1448866511"/>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3" b="0" i="0" u="none" strike="noStrike" kern="1200" baseline="0">
                <a:solidFill>
                  <a:schemeClr val="tx1">
                    <a:lumMod val="65000"/>
                    <a:lumOff val="35000"/>
                  </a:schemeClr>
                </a:solidFill>
                <a:latin typeface="+mn-lt"/>
                <a:ea typeface="+mn-ea"/>
                <a:cs typeface="+mn-cs"/>
              </a:defRPr>
            </a:pPr>
            <a:endParaRPr lang="bg-BG"/>
          </a:p>
        </c:txPr>
        <c:crossAx val="1"/>
        <c:crosses val="autoZero"/>
        <c:auto val="1"/>
        <c:lblAlgn val="ctr"/>
        <c:lblOffset val="100"/>
        <c:noMultiLvlLbl val="0"/>
      </c:catAx>
      <c:valAx>
        <c:axId val="1"/>
        <c:scaling>
          <c:orientation val="minMax"/>
        </c:scaling>
        <c:delete val="0"/>
        <c:axPos val="l"/>
        <c:majorGridlines>
          <c:spPr>
            <a:ln w="9556"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3" b="0" i="0" u="none" strike="noStrike" kern="1200" baseline="0">
                <a:solidFill>
                  <a:schemeClr val="tx1">
                    <a:lumMod val="65000"/>
                    <a:lumOff val="35000"/>
                  </a:schemeClr>
                </a:solidFill>
                <a:latin typeface="+mn-lt"/>
                <a:ea typeface="+mn-ea"/>
                <a:cs typeface="+mn-cs"/>
              </a:defRPr>
            </a:pPr>
            <a:endParaRPr lang="bg-BG"/>
          </a:p>
        </c:txPr>
        <c:crossAx val="1448866511"/>
        <c:crosses val="autoZero"/>
        <c:crossBetween val="between"/>
      </c:valAx>
      <c:spPr>
        <a:noFill/>
        <a:ln w="25484">
          <a:noFill/>
        </a:ln>
      </c:spPr>
    </c:plotArea>
    <c:legend>
      <c:legendPos val="b"/>
      <c:overlay val="0"/>
      <c:spPr>
        <a:noFill/>
        <a:ln>
          <a:noFill/>
        </a:ln>
        <a:effectLst/>
      </c:spPr>
      <c:txPr>
        <a:bodyPr rot="0" spcFirstLastPara="1" vertOverflow="ellipsis" vert="horz" wrap="square" anchor="ctr" anchorCtr="1"/>
        <a:lstStyle/>
        <a:p>
          <a:pPr>
            <a:defRPr sz="903"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chart>
  <c:spPr>
    <a:solidFill>
      <a:schemeClr val="bg1"/>
    </a:solidFill>
    <a:ln w="9556" cap="flat" cmpd="sng" algn="ctr">
      <a:solidFill>
        <a:schemeClr val="tx1">
          <a:lumMod val="15000"/>
          <a:lumOff val="85000"/>
        </a:schemeClr>
      </a:solidFill>
      <a:round/>
    </a:ln>
    <a:effectLst/>
  </c:spPr>
  <c:txPr>
    <a:bodyPr/>
    <a:lstStyle/>
    <a:p>
      <a:pPr>
        <a:defRPr/>
      </a:pPr>
      <a:endParaRPr lang="bg-BG"/>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3"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r>
              <a:rPr lang="en-US" sz="903">
                <a:latin typeface="Verdana" panose="020B0604030504040204" pitchFamily="34" charset="0"/>
                <a:ea typeface="Verdana" panose="020B0604030504040204" pitchFamily="34" charset="0"/>
                <a:cs typeface="Verdana" panose="020B0604030504040204" pitchFamily="34" charset="0"/>
              </a:rPr>
              <a:t>CBA - Share of economic benefits </a:t>
            </a:r>
          </a:p>
        </c:rich>
      </c:tx>
      <c:layout>
        <c:manualLayout>
          <c:xMode val="edge"/>
          <c:yMode val="edge"/>
          <c:x val="0.21216572928383953"/>
          <c:y val="1.4759566097182637E-2"/>
        </c:manualLayout>
      </c:layout>
      <c:overlay val="0"/>
      <c:spPr>
        <a:noFill/>
        <a:ln>
          <a:noFill/>
        </a:ln>
        <a:effectLst/>
      </c:spPr>
    </c:title>
    <c:autoTitleDeleted val="0"/>
    <c:plotArea>
      <c:layout>
        <c:manualLayout>
          <c:layoutTarget val="inner"/>
          <c:xMode val="edge"/>
          <c:yMode val="edge"/>
          <c:x val="0"/>
          <c:y val="9.6084956746389769E-2"/>
          <c:w val="1"/>
          <c:h val="0.42801424669786464"/>
        </c:manualLayout>
      </c:layout>
      <c:barChart>
        <c:barDir val="col"/>
        <c:grouping val="percentStacked"/>
        <c:varyColors val="0"/>
        <c:ser>
          <c:idx val="0"/>
          <c:order val="0"/>
          <c:tx>
            <c:strRef>
              <c:f>'Икономически ползи'!$A$77</c:f>
              <c:strCache>
                <c:ptCount val="1"/>
                <c:pt idx="0">
                  <c:v>Savings on travel time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3" b="0" i="0" u="none" strike="noStrike" kern="1200" baseline="0">
                    <a:solidFill>
                      <a:schemeClr val="tx1">
                        <a:lumMod val="75000"/>
                        <a:lumOff val="25000"/>
                      </a:schemeClr>
                    </a:solidFill>
                    <a:latin typeface="+mn-lt"/>
                    <a:ea typeface="+mn-ea"/>
                    <a:cs typeface="+mn-cs"/>
                  </a:defRPr>
                </a:pPr>
                <a:endParaRPr lang="bg-BG"/>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'Икономически ползи'!$D$64</c:f>
              <c:strCache>
                <c:ptCount val="1"/>
                <c:pt idx="0">
                  <c:v>%</c:v>
                </c:pt>
              </c:strCache>
            </c:strRef>
          </c:cat>
          <c:val>
            <c:numRef>
              <c:f>'Икономически ползи'!$D$77</c:f>
              <c:numCache>
                <c:formatCode>0.00%</c:formatCode>
                <c:ptCount val="1"/>
                <c:pt idx="0">
                  <c:v>0.47087073926284811</c:v>
                </c:pt>
              </c:numCache>
            </c:numRef>
          </c:val>
          <c:extLst>
            <c:ext xmlns:c16="http://schemas.microsoft.com/office/drawing/2014/chart" uri="{C3380CC4-5D6E-409C-BE32-E72D297353CC}">
              <c16:uniqueId val="{00000000-73C7-4834-BAA0-84DA572C6CE5}"/>
            </c:ext>
          </c:extLst>
        </c:ser>
        <c:ser>
          <c:idx val="1"/>
          <c:order val="1"/>
          <c:tx>
            <c:strRef>
              <c:f>'Икономически ползи'!$A$78</c:f>
              <c:strCache>
                <c:ptCount val="1"/>
                <c:pt idx="0">
                  <c:v>Decrease of the traffic accidents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3" b="0" i="0" u="none" strike="noStrike" kern="1200" baseline="0">
                    <a:solidFill>
                      <a:schemeClr val="tx1">
                        <a:lumMod val="75000"/>
                        <a:lumOff val="25000"/>
                      </a:schemeClr>
                    </a:solidFill>
                    <a:latin typeface="+mn-lt"/>
                    <a:ea typeface="+mn-ea"/>
                    <a:cs typeface="+mn-cs"/>
                  </a:defRPr>
                </a:pPr>
                <a:endParaRPr lang="bg-BG"/>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'Икономически ползи'!$D$64</c:f>
              <c:strCache>
                <c:ptCount val="1"/>
                <c:pt idx="0">
                  <c:v>%</c:v>
                </c:pt>
              </c:strCache>
            </c:strRef>
          </c:cat>
          <c:val>
            <c:numRef>
              <c:f>'Икономически ползи'!$D$78</c:f>
              <c:numCache>
                <c:formatCode>0.00%</c:formatCode>
                <c:ptCount val="1"/>
                <c:pt idx="0">
                  <c:v>0.23087049812492</c:v>
                </c:pt>
              </c:numCache>
            </c:numRef>
          </c:val>
          <c:extLst>
            <c:ext xmlns:c16="http://schemas.microsoft.com/office/drawing/2014/chart" uri="{C3380CC4-5D6E-409C-BE32-E72D297353CC}">
              <c16:uniqueId val="{00000001-73C7-4834-BAA0-84DA572C6CE5}"/>
            </c:ext>
          </c:extLst>
        </c:ser>
        <c:ser>
          <c:idx val="2"/>
          <c:order val="2"/>
          <c:tx>
            <c:strRef>
              <c:f>'Икономически ползи'!$A$79</c:f>
              <c:strCache>
                <c:ptCount val="1"/>
                <c:pt idx="0">
                  <c:v>Decrease of the public transport vehicles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3" b="0" i="0" u="none" strike="noStrike" kern="1200" baseline="0">
                    <a:solidFill>
                      <a:schemeClr val="tx1">
                        <a:lumMod val="75000"/>
                        <a:lumOff val="25000"/>
                      </a:schemeClr>
                    </a:solidFill>
                    <a:latin typeface="+mn-lt"/>
                    <a:ea typeface="+mn-ea"/>
                    <a:cs typeface="+mn-cs"/>
                  </a:defRPr>
                </a:pPr>
                <a:endParaRPr lang="bg-BG"/>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'Икономически ползи'!$D$64</c:f>
              <c:strCache>
                <c:ptCount val="1"/>
                <c:pt idx="0">
                  <c:v>%</c:v>
                </c:pt>
              </c:strCache>
            </c:strRef>
          </c:cat>
          <c:val>
            <c:numRef>
              <c:f>'Икономически ползи'!$D$79</c:f>
              <c:numCache>
                <c:formatCode>0.00%</c:formatCode>
                <c:ptCount val="1"/>
                <c:pt idx="0">
                  <c:v>8.3979306765383302E-2</c:v>
                </c:pt>
              </c:numCache>
            </c:numRef>
          </c:val>
          <c:extLst>
            <c:ext xmlns:c16="http://schemas.microsoft.com/office/drawing/2014/chart" uri="{C3380CC4-5D6E-409C-BE32-E72D297353CC}">
              <c16:uniqueId val="{00000002-73C7-4834-BAA0-84DA572C6CE5}"/>
            </c:ext>
          </c:extLst>
        </c:ser>
        <c:ser>
          <c:idx val="3"/>
          <c:order val="3"/>
          <c:tx>
            <c:strRef>
              <c:f>'Икономически ползи'!$A$80</c:f>
              <c:strCache>
                <c:ptCount val="1"/>
                <c:pt idx="0">
                  <c:v>Savings on gas expenses of private automobiles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3" b="0" i="0" u="none" strike="noStrike" kern="1200" baseline="0">
                    <a:solidFill>
                      <a:schemeClr val="tx1">
                        <a:lumMod val="75000"/>
                        <a:lumOff val="25000"/>
                      </a:schemeClr>
                    </a:solidFill>
                    <a:latin typeface="+mn-lt"/>
                    <a:ea typeface="+mn-ea"/>
                    <a:cs typeface="+mn-cs"/>
                  </a:defRPr>
                </a:pPr>
                <a:endParaRPr lang="bg-BG"/>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'Икономически ползи'!$D$64</c:f>
              <c:strCache>
                <c:ptCount val="1"/>
                <c:pt idx="0">
                  <c:v>%</c:v>
                </c:pt>
              </c:strCache>
            </c:strRef>
          </c:cat>
          <c:val>
            <c:numRef>
              <c:f>'Икономически ползи'!$D$80</c:f>
              <c:numCache>
                <c:formatCode>0.00%</c:formatCode>
                <c:ptCount val="1"/>
                <c:pt idx="0">
                  <c:v>6.0342727472986198E-2</c:v>
                </c:pt>
              </c:numCache>
            </c:numRef>
          </c:val>
          <c:extLst>
            <c:ext xmlns:c16="http://schemas.microsoft.com/office/drawing/2014/chart" uri="{C3380CC4-5D6E-409C-BE32-E72D297353CC}">
              <c16:uniqueId val="{00000003-73C7-4834-BAA0-84DA572C6CE5}"/>
            </c:ext>
          </c:extLst>
        </c:ser>
        <c:ser>
          <c:idx val="4"/>
          <c:order val="4"/>
          <c:tx>
            <c:strRef>
              <c:f>'Икономически ползи'!$A$81</c:f>
              <c:strCache>
                <c:ptCount val="1"/>
                <c:pt idx="0">
                  <c:v>Reduction of the public transport output</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3" b="0" i="0" u="none" strike="noStrike" kern="1200" baseline="0">
                    <a:solidFill>
                      <a:schemeClr val="tx1">
                        <a:lumMod val="75000"/>
                        <a:lumOff val="25000"/>
                      </a:schemeClr>
                    </a:solidFill>
                    <a:latin typeface="+mn-lt"/>
                    <a:ea typeface="+mn-ea"/>
                    <a:cs typeface="+mn-cs"/>
                  </a:defRPr>
                </a:pPr>
                <a:endParaRPr lang="bg-BG"/>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'Икономически ползи'!$D$64</c:f>
              <c:strCache>
                <c:ptCount val="1"/>
                <c:pt idx="0">
                  <c:v>%</c:v>
                </c:pt>
              </c:strCache>
            </c:strRef>
          </c:cat>
          <c:val>
            <c:numRef>
              <c:f>'Икономически ползи'!$D$81</c:f>
              <c:numCache>
                <c:formatCode>0.00%</c:formatCode>
                <c:ptCount val="1"/>
                <c:pt idx="0">
                  <c:v>5.4673502186209873E-2</c:v>
                </c:pt>
              </c:numCache>
            </c:numRef>
          </c:val>
          <c:extLst>
            <c:ext xmlns:c16="http://schemas.microsoft.com/office/drawing/2014/chart" uri="{C3380CC4-5D6E-409C-BE32-E72D297353CC}">
              <c16:uniqueId val="{00000004-73C7-4834-BAA0-84DA572C6CE5}"/>
            </c:ext>
          </c:extLst>
        </c:ser>
        <c:ser>
          <c:idx val="5"/>
          <c:order val="5"/>
          <c:tx>
            <c:strRef>
              <c:f>'Икономически ползи'!$A$82</c:f>
              <c:strCache>
                <c:ptCount val="1"/>
                <c:pt idx="0">
                  <c:v>Saving on maintenance expenses of private automobiles </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3" b="0" i="0" u="none" strike="noStrike" kern="1200" baseline="0">
                    <a:solidFill>
                      <a:schemeClr val="tx1">
                        <a:lumMod val="75000"/>
                        <a:lumOff val="25000"/>
                      </a:schemeClr>
                    </a:solidFill>
                    <a:latin typeface="+mn-lt"/>
                    <a:ea typeface="+mn-ea"/>
                    <a:cs typeface="+mn-cs"/>
                  </a:defRPr>
                </a:pPr>
                <a:endParaRPr lang="bg-BG"/>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'Икономически ползи'!$D$64</c:f>
              <c:strCache>
                <c:ptCount val="1"/>
                <c:pt idx="0">
                  <c:v>%</c:v>
                </c:pt>
              </c:strCache>
            </c:strRef>
          </c:cat>
          <c:val>
            <c:numRef>
              <c:f>'Икономически ползи'!$D$82</c:f>
              <c:numCache>
                <c:formatCode>0.00%</c:formatCode>
                <c:ptCount val="1"/>
                <c:pt idx="0">
                  <c:v>5.1663294069337479E-2</c:v>
                </c:pt>
              </c:numCache>
            </c:numRef>
          </c:val>
          <c:extLst>
            <c:ext xmlns:c16="http://schemas.microsoft.com/office/drawing/2014/chart" uri="{C3380CC4-5D6E-409C-BE32-E72D297353CC}">
              <c16:uniqueId val="{00000005-73C7-4834-BAA0-84DA572C6CE5}"/>
            </c:ext>
          </c:extLst>
        </c:ser>
        <c:ser>
          <c:idx val="6"/>
          <c:order val="6"/>
          <c:tx>
            <c:strRef>
              <c:f>'Икономически ползи'!$A$83</c:f>
              <c:strCache>
                <c:ptCount val="1"/>
                <c:pt idx="0">
                  <c:v>Reduction of greenhouse gas and harmful emissions</c:v>
                </c:pt>
              </c:strCache>
            </c:strRef>
          </c:tx>
          <c:spPr>
            <a:solidFill>
              <a:schemeClr val="accent1">
                <a:lumMod val="60000"/>
              </a:schemeClr>
            </a:solidFill>
            <a:ln>
              <a:noFill/>
            </a:ln>
            <a:effectLst/>
          </c:spPr>
          <c:invertIfNegative val="0"/>
          <c:dLbls>
            <c:dLbl>
              <c:idx val="0"/>
              <c:layout>
                <c:manualLayout>
                  <c:x val="-0.25434823265382461"/>
                  <c:y val="2.7144408251900108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3C7-4834-BAA0-84DA572C6CE5}"/>
                </c:ext>
              </c:extLst>
            </c:dLbl>
            <c:spPr>
              <a:noFill/>
              <a:ln>
                <a:noFill/>
              </a:ln>
              <a:effectLst/>
            </c:spPr>
            <c:txPr>
              <a:bodyPr rot="0" spcFirstLastPara="1" vertOverflow="ellipsis" vert="horz" wrap="square" lIns="38100" tIns="19050" rIns="38100" bIns="19050" anchor="ctr" anchorCtr="1">
                <a:spAutoFit/>
              </a:bodyPr>
              <a:lstStyle/>
              <a:p>
                <a:pPr>
                  <a:defRPr sz="903" b="0" i="0" u="none" strike="noStrike" kern="1200" baseline="0">
                    <a:solidFill>
                      <a:schemeClr val="tx1">
                        <a:lumMod val="75000"/>
                        <a:lumOff val="25000"/>
                      </a:schemeClr>
                    </a:solidFill>
                    <a:latin typeface="+mn-lt"/>
                    <a:ea typeface="+mn-ea"/>
                    <a:cs typeface="+mn-cs"/>
                  </a:defRPr>
                </a:pPr>
                <a:endParaRPr lang="bg-BG"/>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'Икономически ползи'!$D$64</c:f>
              <c:strCache>
                <c:ptCount val="1"/>
                <c:pt idx="0">
                  <c:v>%</c:v>
                </c:pt>
              </c:strCache>
            </c:strRef>
          </c:cat>
          <c:val>
            <c:numRef>
              <c:f>'Икономически ползи'!$D$83</c:f>
              <c:numCache>
                <c:formatCode>0.00%</c:formatCode>
                <c:ptCount val="1"/>
                <c:pt idx="0">
                  <c:v>3.0980280626791278E-2</c:v>
                </c:pt>
              </c:numCache>
            </c:numRef>
          </c:val>
          <c:extLst>
            <c:ext xmlns:c16="http://schemas.microsoft.com/office/drawing/2014/chart" uri="{C3380CC4-5D6E-409C-BE32-E72D297353CC}">
              <c16:uniqueId val="{00000007-73C7-4834-BAA0-84DA572C6CE5}"/>
            </c:ext>
          </c:extLst>
        </c:ser>
        <c:ser>
          <c:idx val="7"/>
          <c:order val="7"/>
          <c:tx>
            <c:strRef>
              <c:f>'Икономически ползи'!$A$84</c:f>
              <c:strCache>
                <c:ptCount val="1"/>
                <c:pt idx="0">
                  <c:v>Savings on public travel costs</c:v>
                </c:pt>
              </c:strCache>
            </c:strRef>
          </c:tx>
          <c:spPr>
            <a:solidFill>
              <a:schemeClr val="accent2">
                <a:lumMod val="60000"/>
              </a:schemeClr>
            </a:solidFill>
            <a:ln>
              <a:noFill/>
            </a:ln>
            <a:effectLst/>
          </c:spPr>
          <c:invertIfNegative val="0"/>
          <c:dLbls>
            <c:dLbl>
              <c:idx val="0"/>
              <c:layout>
                <c:manualLayout>
                  <c:x val="-6.8573486244805646E-17"/>
                  <c:y val="-1.900108577633007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3C7-4834-BAA0-84DA572C6CE5}"/>
                </c:ext>
              </c:extLst>
            </c:dLbl>
            <c:spPr>
              <a:noFill/>
              <a:ln>
                <a:noFill/>
              </a:ln>
              <a:effectLst/>
            </c:spPr>
            <c:txPr>
              <a:bodyPr rot="0" spcFirstLastPara="1" vertOverflow="ellipsis" vert="horz" wrap="square" lIns="38100" tIns="19050" rIns="38100" bIns="19050" anchor="ctr" anchorCtr="1">
                <a:spAutoFit/>
              </a:bodyPr>
              <a:lstStyle/>
              <a:p>
                <a:pPr>
                  <a:defRPr sz="903" b="0" i="0" u="none" strike="noStrike" kern="1200" baseline="0">
                    <a:solidFill>
                      <a:schemeClr val="tx1">
                        <a:lumMod val="50000"/>
                        <a:lumOff val="50000"/>
                      </a:schemeClr>
                    </a:solidFill>
                    <a:latin typeface="+mn-lt"/>
                    <a:ea typeface="+mn-ea"/>
                    <a:cs typeface="+mn-cs"/>
                  </a:defRPr>
                </a:pPr>
                <a:endParaRPr lang="bg-BG"/>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'Икономически ползи'!$D$64</c:f>
              <c:strCache>
                <c:ptCount val="1"/>
                <c:pt idx="0">
                  <c:v>%</c:v>
                </c:pt>
              </c:strCache>
            </c:strRef>
          </c:cat>
          <c:val>
            <c:numRef>
              <c:f>'Икономически ползи'!$D$84</c:f>
              <c:numCache>
                <c:formatCode>0.00%</c:formatCode>
                <c:ptCount val="1"/>
                <c:pt idx="0">
                  <c:v>1.6619651491523495E-2</c:v>
                </c:pt>
              </c:numCache>
            </c:numRef>
          </c:val>
          <c:extLst>
            <c:ext xmlns:c16="http://schemas.microsoft.com/office/drawing/2014/chart" uri="{C3380CC4-5D6E-409C-BE32-E72D297353CC}">
              <c16:uniqueId val="{00000009-73C7-4834-BAA0-84DA572C6CE5}"/>
            </c:ext>
          </c:extLst>
        </c:ser>
        <c:dLbls>
          <c:showLegendKey val="0"/>
          <c:showVal val="0"/>
          <c:showCatName val="0"/>
          <c:showSerName val="0"/>
          <c:showPercent val="0"/>
          <c:showBubbleSize val="0"/>
        </c:dLbls>
        <c:gapWidth val="150"/>
        <c:overlap val="100"/>
        <c:axId val="1428017519"/>
        <c:axId val="1"/>
      </c:barChart>
      <c:catAx>
        <c:axId val="1428017519"/>
        <c:scaling>
          <c:orientation val="minMax"/>
        </c:scaling>
        <c:delete val="0"/>
        <c:axPos val="b"/>
        <c:numFmt formatCode="General" sourceLinked="1"/>
        <c:majorTickMark val="none"/>
        <c:minorTickMark val="none"/>
        <c:tickLblPos val="nextTo"/>
        <c:spPr>
          <a:noFill/>
          <a:ln w="9553" cap="flat" cmpd="sng" algn="ctr">
            <a:solidFill>
              <a:schemeClr val="tx1">
                <a:lumMod val="15000"/>
                <a:lumOff val="85000"/>
              </a:schemeClr>
            </a:solidFill>
            <a:round/>
          </a:ln>
          <a:effectLst/>
        </c:spPr>
        <c:txPr>
          <a:bodyPr rot="-60000000" spcFirstLastPara="1" vertOverflow="ellipsis" vert="horz" wrap="square" anchor="ctr" anchorCtr="1"/>
          <a:lstStyle/>
          <a:p>
            <a:pPr>
              <a:defRPr sz="903" b="0" i="0" u="none" strike="noStrike" kern="1200" baseline="0">
                <a:solidFill>
                  <a:schemeClr val="tx1">
                    <a:lumMod val="65000"/>
                    <a:lumOff val="35000"/>
                  </a:schemeClr>
                </a:solidFill>
                <a:latin typeface="+mn-lt"/>
                <a:ea typeface="+mn-ea"/>
                <a:cs typeface="+mn-cs"/>
              </a:defRPr>
            </a:pPr>
            <a:endParaRPr lang="bg-BG"/>
          </a:p>
        </c:txPr>
        <c:crossAx val="1"/>
        <c:crosses val="autoZero"/>
        <c:auto val="1"/>
        <c:lblAlgn val="ctr"/>
        <c:lblOffset val="100"/>
        <c:noMultiLvlLbl val="0"/>
      </c:catAx>
      <c:valAx>
        <c:axId val="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3" b="0" i="0" u="none" strike="noStrike" kern="1200" baseline="0">
                <a:solidFill>
                  <a:schemeClr val="tx1">
                    <a:lumMod val="65000"/>
                    <a:lumOff val="35000"/>
                  </a:schemeClr>
                </a:solidFill>
                <a:latin typeface="+mn-lt"/>
                <a:ea typeface="+mn-ea"/>
                <a:cs typeface="+mn-cs"/>
              </a:defRPr>
            </a:pPr>
            <a:endParaRPr lang="bg-BG"/>
          </a:p>
        </c:txPr>
        <c:crossAx val="1428017519"/>
        <c:crosses val="autoZero"/>
        <c:crossBetween val="between"/>
      </c:valAx>
      <c:spPr>
        <a:noFill/>
        <a:ln w="25475">
          <a:noFill/>
        </a:ln>
      </c:spPr>
    </c:plotArea>
    <c:legend>
      <c:legendPos val="b"/>
      <c:layout>
        <c:manualLayout>
          <c:xMode val="edge"/>
          <c:yMode val="edge"/>
          <c:wMode val="edge"/>
          <c:hMode val="edge"/>
          <c:x val="5.3943757030371207E-2"/>
          <c:y val="0.56266074102700347"/>
          <c:w val="0.91730596175478074"/>
          <c:h val="0.98947104004637454"/>
        </c:manualLayout>
      </c:layout>
      <c:overlay val="0"/>
      <c:spPr>
        <a:noFill/>
        <a:ln>
          <a:noFill/>
        </a:ln>
        <a:effectLst/>
      </c:spPr>
      <c:txPr>
        <a:bodyPr rot="0" spcFirstLastPara="1" vertOverflow="ellipsis" vert="horz" wrap="square" anchor="ctr" anchorCtr="1"/>
        <a:lstStyle/>
        <a:p>
          <a:pPr>
            <a:defRPr sz="802"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legend>
    <c:plotVisOnly val="1"/>
    <c:dispBlanksAs val="gap"/>
    <c:showDLblsOverMax val="0"/>
  </c:chart>
  <c:spPr>
    <a:solidFill>
      <a:schemeClr val="bg1"/>
    </a:solidFill>
    <a:ln w="9553" cap="flat" cmpd="sng" algn="ctr">
      <a:solidFill>
        <a:schemeClr val="tx1">
          <a:lumMod val="15000"/>
          <a:lumOff val="85000"/>
        </a:schemeClr>
      </a:solidFill>
      <a:round/>
    </a:ln>
    <a:effectLst/>
  </c:spPr>
  <c:txPr>
    <a:bodyPr/>
    <a:lstStyle/>
    <a:p>
      <a:pPr>
        <a:defRPr/>
      </a:pPr>
      <a:endParaRPr lang="bg-BG"/>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r>
              <a:rPr lang="en-US" sz="900">
                <a:latin typeface="Verdana" panose="020B0604030504040204" pitchFamily="34" charset="0"/>
                <a:ea typeface="Verdana" panose="020B0604030504040204" pitchFamily="34" charset="0"/>
                <a:cs typeface="Verdana" panose="020B0604030504040204" pitchFamily="34" charset="0"/>
              </a:rPr>
              <a:t>Share of economic benefits - recalculated</a:t>
            </a:r>
          </a:p>
        </c:rich>
      </c:tx>
      <c:layout>
        <c:manualLayout>
          <c:xMode val="edge"/>
          <c:yMode val="edge"/>
          <c:x val="0.17699652408313826"/>
          <c:y val="1.0876140482439695E-2"/>
        </c:manualLayout>
      </c:layout>
      <c:overlay val="0"/>
      <c:spPr>
        <a:noFill/>
        <a:ln>
          <a:noFill/>
        </a:ln>
        <a:effectLst/>
      </c:spPr>
    </c:title>
    <c:autoTitleDeleted val="0"/>
    <c:plotArea>
      <c:layout>
        <c:manualLayout>
          <c:layoutTarget val="inner"/>
          <c:xMode val="edge"/>
          <c:yMode val="edge"/>
          <c:x val="0"/>
          <c:y val="9.671339626236039E-2"/>
          <c:w val="1"/>
          <c:h val="0.4141060037398237"/>
        </c:manualLayout>
      </c:layout>
      <c:barChart>
        <c:barDir val="col"/>
        <c:grouping val="percentStacked"/>
        <c:varyColors val="0"/>
        <c:ser>
          <c:idx val="0"/>
          <c:order val="0"/>
          <c:tx>
            <c:strRef>
              <c:f>'Икономически ползи'!$A$121</c:f>
              <c:strCache>
                <c:ptCount val="1"/>
                <c:pt idx="0">
                  <c:v>Savings on travel time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'Икономически ползи'!$D$108</c:f>
              <c:strCache>
                <c:ptCount val="1"/>
                <c:pt idx="0">
                  <c:v>%</c:v>
                </c:pt>
              </c:strCache>
            </c:strRef>
          </c:cat>
          <c:val>
            <c:numRef>
              <c:f>'Икономически ползи'!$D$121</c:f>
              <c:numCache>
                <c:formatCode>0.00%</c:formatCode>
                <c:ptCount val="1"/>
                <c:pt idx="0">
                  <c:v>0.47209028135489434</c:v>
                </c:pt>
              </c:numCache>
            </c:numRef>
          </c:val>
          <c:extLst>
            <c:ext xmlns:c16="http://schemas.microsoft.com/office/drawing/2014/chart" uri="{C3380CC4-5D6E-409C-BE32-E72D297353CC}">
              <c16:uniqueId val="{00000000-5091-44AC-83CE-BD43C86FE1A5}"/>
            </c:ext>
          </c:extLst>
        </c:ser>
        <c:ser>
          <c:idx val="1"/>
          <c:order val="1"/>
          <c:tx>
            <c:strRef>
              <c:f>'Икономически ползи'!$A$122</c:f>
              <c:strCache>
                <c:ptCount val="1"/>
                <c:pt idx="0">
                  <c:v>Decrease of the traffic accidents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'Икономически ползи'!$D$108</c:f>
              <c:strCache>
                <c:ptCount val="1"/>
                <c:pt idx="0">
                  <c:v>%</c:v>
                </c:pt>
              </c:strCache>
            </c:strRef>
          </c:cat>
          <c:val>
            <c:numRef>
              <c:f>'Икономически ползи'!$D$122</c:f>
              <c:numCache>
                <c:formatCode>0.00%</c:formatCode>
                <c:ptCount val="1"/>
                <c:pt idx="0">
                  <c:v>0.23033838563149503</c:v>
                </c:pt>
              </c:numCache>
            </c:numRef>
          </c:val>
          <c:extLst>
            <c:ext xmlns:c16="http://schemas.microsoft.com/office/drawing/2014/chart" uri="{C3380CC4-5D6E-409C-BE32-E72D297353CC}">
              <c16:uniqueId val="{00000001-5091-44AC-83CE-BD43C86FE1A5}"/>
            </c:ext>
          </c:extLst>
        </c:ser>
        <c:ser>
          <c:idx val="2"/>
          <c:order val="2"/>
          <c:tx>
            <c:strRef>
              <c:f>'Икономически ползи'!$A$123</c:f>
              <c:strCache>
                <c:ptCount val="1"/>
                <c:pt idx="0">
                  <c:v>Decrease of the public transport vehicles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'Икономически ползи'!$D$108</c:f>
              <c:strCache>
                <c:ptCount val="1"/>
                <c:pt idx="0">
                  <c:v>%</c:v>
                </c:pt>
              </c:strCache>
            </c:strRef>
          </c:cat>
          <c:val>
            <c:numRef>
              <c:f>'Икономически ползи'!$D$123</c:f>
              <c:numCache>
                <c:formatCode>0.00%</c:formatCode>
                <c:ptCount val="1"/>
                <c:pt idx="0">
                  <c:v>8.3785750470049061E-2</c:v>
                </c:pt>
              </c:numCache>
            </c:numRef>
          </c:val>
          <c:extLst>
            <c:ext xmlns:c16="http://schemas.microsoft.com/office/drawing/2014/chart" uri="{C3380CC4-5D6E-409C-BE32-E72D297353CC}">
              <c16:uniqueId val="{00000002-5091-44AC-83CE-BD43C86FE1A5}"/>
            </c:ext>
          </c:extLst>
        </c:ser>
        <c:ser>
          <c:idx val="3"/>
          <c:order val="3"/>
          <c:tx>
            <c:strRef>
              <c:f>'Икономически ползи'!$A$124</c:f>
              <c:strCache>
                <c:ptCount val="1"/>
                <c:pt idx="0">
                  <c:v>Savings on gas expenses of private automobiles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'Икономически ползи'!$D$108</c:f>
              <c:strCache>
                <c:ptCount val="1"/>
                <c:pt idx="0">
                  <c:v>%</c:v>
                </c:pt>
              </c:strCache>
            </c:strRef>
          </c:cat>
          <c:val>
            <c:numRef>
              <c:f>'Икономически ползи'!$D$124</c:f>
              <c:numCache>
                <c:formatCode>0.00%</c:formatCode>
                <c:ptCount val="1"/>
                <c:pt idx="0">
                  <c:v>6.0203648987703334E-2</c:v>
                </c:pt>
              </c:numCache>
            </c:numRef>
          </c:val>
          <c:extLst>
            <c:ext xmlns:c16="http://schemas.microsoft.com/office/drawing/2014/chart" uri="{C3380CC4-5D6E-409C-BE32-E72D297353CC}">
              <c16:uniqueId val="{00000003-5091-44AC-83CE-BD43C86FE1A5}"/>
            </c:ext>
          </c:extLst>
        </c:ser>
        <c:ser>
          <c:idx val="4"/>
          <c:order val="4"/>
          <c:tx>
            <c:strRef>
              <c:f>'Икономически ползи'!$A$125</c:f>
              <c:strCache>
                <c:ptCount val="1"/>
                <c:pt idx="0">
                  <c:v>Reduction of the public transport output</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'Икономически ползи'!$D$108</c:f>
              <c:strCache>
                <c:ptCount val="1"/>
                <c:pt idx="0">
                  <c:v>%</c:v>
                </c:pt>
              </c:strCache>
            </c:strRef>
          </c:cat>
          <c:val>
            <c:numRef>
              <c:f>'Икономически ползи'!$D$125</c:f>
              <c:numCache>
                <c:formatCode>0.00%</c:formatCode>
                <c:ptCount val="1"/>
                <c:pt idx="0">
                  <c:v>5.4547490184638163E-2</c:v>
                </c:pt>
              </c:numCache>
            </c:numRef>
          </c:val>
          <c:extLst>
            <c:ext xmlns:c16="http://schemas.microsoft.com/office/drawing/2014/chart" uri="{C3380CC4-5D6E-409C-BE32-E72D297353CC}">
              <c16:uniqueId val="{00000004-5091-44AC-83CE-BD43C86FE1A5}"/>
            </c:ext>
          </c:extLst>
        </c:ser>
        <c:ser>
          <c:idx val="5"/>
          <c:order val="5"/>
          <c:tx>
            <c:strRef>
              <c:f>'Икономически ползи'!$A$126</c:f>
              <c:strCache>
                <c:ptCount val="1"/>
                <c:pt idx="0">
                  <c:v>Saving on maintenance expenses of private automobiles </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'Икономически ползи'!$D$108</c:f>
              <c:strCache>
                <c:ptCount val="1"/>
                <c:pt idx="0">
                  <c:v>%</c:v>
                </c:pt>
              </c:strCache>
            </c:strRef>
          </c:cat>
          <c:val>
            <c:numRef>
              <c:f>'Икономически ползи'!$D$126</c:f>
              <c:numCache>
                <c:formatCode>0.00%</c:formatCode>
                <c:ptCount val="1"/>
                <c:pt idx="0">
                  <c:v>5.1544220023718584E-2</c:v>
                </c:pt>
              </c:numCache>
            </c:numRef>
          </c:val>
          <c:extLst>
            <c:ext xmlns:c16="http://schemas.microsoft.com/office/drawing/2014/chart" uri="{C3380CC4-5D6E-409C-BE32-E72D297353CC}">
              <c16:uniqueId val="{00000005-5091-44AC-83CE-BD43C86FE1A5}"/>
            </c:ext>
          </c:extLst>
        </c:ser>
        <c:ser>
          <c:idx val="6"/>
          <c:order val="6"/>
          <c:tx>
            <c:strRef>
              <c:f>'Икономически ползи'!$A$127</c:f>
              <c:strCache>
                <c:ptCount val="1"/>
                <c:pt idx="0">
                  <c:v>Reduction of greenhouse gas and harmful emissions</c:v>
                </c:pt>
              </c:strCache>
            </c:strRef>
          </c:tx>
          <c:spPr>
            <a:solidFill>
              <a:schemeClr val="accent1">
                <a:lumMod val="60000"/>
              </a:schemeClr>
            </a:solidFill>
            <a:ln>
              <a:noFill/>
            </a:ln>
            <a:effectLst/>
          </c:spPr>
          <c:invertIfNegative val="0"/>
          <c:dLbls>
            <c:dLbl>
              <c:idx val="0"/>
              <c:layout>
                <c:manualLayout>
                  <c:x val="-0.29444444444444451"/>
                  <c:y val="-1.6756071740363262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091-44AC-83CE-BD43C86FE1A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'Икономически ползи'!$D$108</c:f>
              <c:strCache>
                <c:ptCount val="1"/>
                <c:pt idx="0">
                  <c:v>%</c:v>
                </c:pt>
              </c:strCache>
            </c:strRef>
          </c:cat>
          <c:val>
            <c:numRef>
              <c:f>'Икономически ползи'!$D$127</c:f>
              <c:numCache>
                <c:formatCode>0.00%</c:formatCode>
                <c:ptCount val="1"/>
                <c:pt idx="0">
                  <c:v>3.0908876984900191E-2</c:v>
                </c:pt>
              </c:numCache>
            </c:numRef>
          </c:val>
          <c:extLst>
            <c:ext xmlns:c16="http://schemas.microsoft.com/office/drawing/2014/chart" uri="{C3380CC4-5D6E-409C-BE32-E72D297353CC}">
              <c16:uniqueId val="{00000007-5091-44AC-83CE-BD43C86FE1A5}"/>
            </c:ext>
          </c:extLst>
        </c:ser>
        <c:ser>
          <c:idx val="7"/>
          <c:order val="7"/>
          <c:tx>
            <c:strRef>
              <c:f>'Икономически ползи'!$A$128</c:f>
              <c:strCache>
                <c:ptCount val="1"/>
                <c:pt idx="0">
                  <c:v>Savings on public travel costs</c:v>
                </c:pt>
              </c:strCache>
            </c:strRef>
          </c:tx>
          <c:spPr>
            <a:solidFill>
              <a:schemeClr val="accent2">
                <a:lumMod val="60000"/>
              </a:schemeClr>
            </a:solidFill>
            <a:ln>
              <a:noFill/>
            </a:ln>
            <a:effectLst/>
          </c:spPr>
          <c:invertIfNegative val="0"/>
          <c:dLbls>
            <c:dLbl>
              <c:idx val="0"/>
              <c:layout>
                <c:manualLayout>
                  <c:x val="-8.3333038691224149E-3"/>
                  <c:y val="-2.652556779917073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091-44AC-83CE-BD43C86FE1A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'Икономически ползи'!$D$108</c:f>
              <c:strCache>
                <c:ptCount val="1"/>
                <c:pt idx="0">
                  <c:v>%</c:v>
                </c:pt>
              </c:strCache>
            </c:strRef>
          </c:cat>
          <c:val>
            <c:numRef>
              <c:f>'Икономически ползи'!$D$128</c:f>
              <c:numCache>
                <c:formatCode>0.00%</c:formatCode>
                <c:ptCount val="1"/>
                <c:pt idx="0">
                  <c:v>1.6581346362601286E-2</c:v>
                </c:pt>
              </c:numCache>
            </c:numRef>
          </c:val>
          <c:extLst>
            <c:ext xmlns:c16="http://schemas.microsoft.com/office/drawing/2014/chart" uri="{C3380CC4-5D6E-409C-BE32-E72D297353CC}">
              <c16:uniqueId val="{00000009-5091-44AC-83CE-BD43C86FE1A5}"/>
            </c:ext>
          </c:extLst>
        </c:ser>
        <c:dLbls>
          <c:showLegendKey val="0"/>
          <c:showVal val="0"/>
          <c:showCatName val="0"/>
          <c:showSerName val="0"/>
          <c:showPercent val="0"/>
          <c:showBubbleSize val="0"/>
        </c:dLbls>
        <c:gapWidth val="150"/>
        <c:overlap val="100"/>
        <c:axId val="1245431167"/>
        <c:axId val="1"/>
      </c:barChart>
      <c:catAx>
        <c:axId val="1245431167"/>
        <c:scaling>
          <c:orientation val="minMax"/>
        </c:scaling>
        <c:delete val="0"/>
        <c:axPos val="b"/>
        <c:numFmt formatCode="General" sourceLinked="1"/>
        <c:majorTickMark val="none"/>
        <c:minorTickMark val="none"/>
        <c:tickLblPos val="nextTo"/>
        <c:spPr>
          <a:noFill/>
          <a:ln w="952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1"/>
        <c:crosses val="autoZero"/>
        <c:auto val="1"/>
        <c:lblAlgn val="ctr"/>
        <c:lblOffset val="100"/>
        <c:noMultiLvlLbl val="0"/>
      </c:catAx>
      <c:valAx>
        <c:axId val="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1245431167"/>
        <c:crosses val="autoZero"/>
        <c:crossBetween val="between"/>
      </c:valAx>
      <c:spPr>
        <a:noFill/>
        <a:ln w="25388">
          <a:noFill/>
        </a:ln>
      </c:spPr>
    </c:plotArea>
    <c:legend>
      <c:legendPos val="b"/>
      <c:layout>
        <c:manualLayout>
          <c:xMode val="edge"/>
          <c:yMode val="edge"/>
          <c:wMode val="edge"/>
          <c:hMode val="edge"/>
          <c:x val="8.6135347946371565E-2"/>
          <c:y val="0.56813023372078486"/>
          <c:w val="0.95382563666028231"/>
          <c:h val="0.976681039870016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legend>
    <c:plotVisOnly val="1"/>
    <c:dispBlanksAs val="gap"/>
    <c:showDLblsOverMax val="0"/>
  </c:chart>
  <c:spPr>
    <a:solidFill>
      <a:schemeClr val="bg1"/>
    </a:solidFill>
    <a:ln w="9520" cap="flat" cmpd="sng" algn="ctr">
      <a:solidFill>
        <a:schemeClr val="tx1">
          <a:lumMod val="15000"/>
          <a:lumOff val="85000"/>
        </a:schemeClr>
      </a:solidFill>
      <a:round/>
    </a:ln>
    <a:effectLst/>
  </c:spPr>
  <c:txPr>
    <a:bodyPr/>
    <a:lstStyle/>
    <a:p>
      <a:pPr>
        <a:defRPr/>
      </a:pPr>
      <a:endParaRPr lang="bg-BG"/>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'приходи_Линя 1, етап ІІІ'!$B$101:$D$101</c:f>
              <c:strCache>
                <c:ptCount val="3"/>
                <c:pt idx="0">
                  <c:v>FORECAST 2012</c:v>
                </c:pt>
                <c:pt idx="2">
                  <c:v>€</c:v>
                </c:pt>
              </c:strCache>
            </c:strRef>
          </c:tx>
          <c:spPr>
            <a:ln w="28554" cap="rnd">
              <a:solidFill>
                <a:srgbClr val="4A66AC">
                  <a:lumMod val="50000"/>
                </a:srgbClr>
              </a:solidFill>
              <a:round/>
            </a:ln>
            <a:effectLst/>
          </c:spPr>
          <c:marker>
            <c:symbol val="none"/>
          </c:marker>
          <c:cat>
            <c:numRef>
              <c:f>'приходи_Линя 1, етап ІІІ'!$F$80:$J$80</c:f>
              <c:numCache>
                <c:formatCode>General</c:formatCode>
                <c:ptCount val="4"/>
                <c:pt idx="0">
                  <c:v>2016</c:v>
                </c:pt>
                <c:pt idx="1">
                  <c:v>2017</c:v>
                </c:pt>
                <c:pt idx="2">
                  <c:v>2018</c:v>
                </c:pt>
                <c:pt idx="3">
                  <c:v>2019</c:v>
                </c:pt>
              </c:numCache>
            </c:numRef>
          </c:cat>
          <c:val>
            <c:numRef>
              <c:f>'приходи_Линя 1, етап ІІІ'!$F$101:$J$101</c:f>
              <c:numCache>
                <c:formatCode>#,##0</c:formatCode>
                <c:ptCount val="4"/>
                <c:pt idx="0">
                  <c:v>5655445.4474820979</c:v>
                </c:pt>
                <c:pt idx="1">
                  <c:v>5847187.3262015479</c:v>
                </c:pt>
                <c:pt idx="2">
                  <c:v>6032745.1954534063</c:v>
                </c:pt>
                <c:pt idx="3">
                  <c:v>6216493.032035199</c:v>
                </c:pt>
              </c:numCache>
            </c:numRef>
          </c:val>
          <c:smooth val="0"/>
          <c:extLst>
            <c:ext xmlns:c16="http://schemas.microsoft.com/office/drawing/2014/chart" uri="{C3380CC4-5D6E-409C-BE32-E72D297353CC}">
              <c16:uniqueId val="{00000000-8474-4226-9955-7B03B51C710D}"/>
            </c:ext>
          </c:extLst>
        </c:ser>
        <c:ser>
          <c:idx val="1"/>
          <c:order val="1"/>
          <c:tx>
            <c:strRef>
              <c:f>'приходи_Линя 1, етап ІІІ'!$B$102:$D$102</c:f>
              <c:strCache>
                <c:ptCount val="3"/>
                <c:pt idx="0">
                  <c:v>RECALCULATED 2020</c:v>
                </c:pt>
                <c:pt idx="2">
                  <c:v>€</c:v>
                </c:pt>
              </c:strCache>
            </c:strRef>
          </c:tx>
          <c:spPr>
            <a:ln w="28554" cap="rnd">
              <a:solidFill>
                <a:srgbClr val="629DD1">
                  <a:lumMod val="75000"/>
                </a:srgbClr>
              </a:solidFill>
              <a:round/>
            </a:ln>
            <a:effectLst/>
          </c:spPr>
          <c:marker>
            <c:symbol val="none"/>
          </c:marker>
          <c:cat>
            <c:numRef>
              <c:f>'приходи_Линя 1, етап ІІІ'!$F$80:$J$80</c:f>
              <c:numCache>
                <c:formatCode>General</c:formatCode>
                <c:ptCount val="4"/>
                <c:pt idx="0">
                  <c:v>2016</c:v>
                </c:pt>
                <c:pt idx="1">
                  <c:v>2017</c:v>
                </c:pt>
                <c:pt idx="2">
                  <c:v>2018</c:v>
                </c:pt>
                <c:pt idx="3">
                  <c:v>2019</c:v>
                </c:pt>
              </c:numCache>
            </c:numRef>
          </c:cat>
          <c:val>
            <c:numRef>
              <c:f>'приходи_Линя 1, етап ІІІ'!$F$102:$J$102</c:f>
              <c:numCache>
                <c:formatCode>#,##0</c:formatCode>
                <c:ptCount val="4"/>
                <c:pt idx="0">
                  <c:v>4821038.2419066839</c:v>
                </c:pt>
                <c:pt idx="1">
                  <c:v>4867339.3393045161</c:v>
                </c:pt>
                <c:pt idx="2">
                  <c:v>5392713.294461933</c:v>
                </c:pt>
                <c:pt idx="3">
                  <c:v>5654298.1145625785</c:v>
                </c:pt>
              </c:numCache>
            </c:numRef>
          </c:val>
          <c:smooth val="0"/>
          <c:extLst>
            <c:ext xmlns:c16="http://schemas.microsoft.com/office/drawing/2014/chart" uri="{C3380CC4-5D6E-409C-BE32-E72D297353CC}">
              <c16:uniqueId val="{00000001-8474-4226-9955-7B03B51C710D}"/>
            </c:ext>
          </c:extLst>
        </c:ser>
        <c:dLbls>
          <c:showLegendKey val="0"/>
          <c:showVal val="0"/>
          <c:showCatName val="0"/>
          <c:showSerName val="0"/>
          <c:showPercent val="0"/>
          <c:showBubbleSize val="0"/>
        </c:dLbls>
        <c:smooth val="0"/>
        <c:axId val="1278364335"/>
        <c:axId val="1"/>
      </c:lineChart>
      <c:catAx>
        <c:axId val="1278364335"/>
        <c:scaling>
          <c:orientation val="minMax"/>
        </c:scaling>
        <c:delete val="0"/>
        <c:axPos val="b"/>
        <c:numFmt formatCode="General" sourceLinked="1"/>
        <c:majorTickMark val="none"/>
        <c:minorTickMark val="none"/>
        <c:tickLblPos val="nextTo"/>
        <c:spPr>
          <a:noFill/>
          <a:ln w="9518" cap="flat" cmpd="sng" algn="ctr">
            <a:solidFill>
              <a:schemeClr val="tx1">
                <a:lumMod val="15000"/>
                <a:lumOff val="85000"/>
              </a:schemeClr>
            </a:solidFill>
            <a:round/>
          </a:ln>
          <a:effectLst/>
        </c:spPr>
        <c:txPr>
          <a:bodyPr rot="-60000000" spcFirstLastPara="1" vertOverflow="ellipsis" vert="horz" wrap="square" anchor="ctr" anchorCtr="1"/>
          <a:lstStyle/>
          <a:p>
            <a:pPr>
              <a:defRPr sz="799"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crossAx val="1"/>
        <c:crosses val="autoZero"/>
        <c:auto val="1"/>
        <c:lblAlgn val="ctr"/>
        <c:lblOffset val="100"/>
        <c:noMultiLvlLbl val="0"/>
      </c:catAx>
      <c:valAx>
        <c:axId val="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99"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crossAx val="1278364335"/>
        <c:crosses val="autoZero"/>
        <c:crossBetween val="between"/>
      </c:valAx>
      <c:spPr>
        <a:noFill/>
        <a:ln w="25382">
          <a:noFill/>
        </a:ln>
      </c:spPr>
    </c:plotArea>
    <c:legend>
      <c:legendPos val="b"/>
      <c:overlay val="0"/>
      <c:spPr>
        <a:noFill/>
        <a:ln>
          <a:noFill/>
        </a:ln>
        <a:effectLst/>
      </c:spPr>
      <c:txPr>
        <a:bodyPr rot="0" spcFirstLastPara="1" vertOverflow="ellipsis" vert="horz" wrap="square" anchor="ctr" anchorCtr="1"/>
        <a:lstStyle/>
        <a:p>
          <a:pPr>
            <a:defRPr sz="799"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legend>
    <c:plotVisOnly val="1"/>
    <c:dispBlanksAs val="gap"/>
    <c:showDLblsOverMax val="0"/>
  </c:chart>
  <c:spPr>
    <a:gradFill flip="none" rotWithShape="1">
      <a:gsLst>
        <a:gs pos="0">
          <a:sysClr val="window" lastClr="FFFFFF">
            <a:lumMod val="95000"/>
          </a:sysClr>
        </a:gs>
        <a:gs pos="74000">
          <a:srgbClr val="9D90A0">
            <a:lumMod val="45000"/>
            <a:lumOff val="55000"/>
          </a:srgbClr>
        </a:gs>
        <a:gs pos="83000">
          <a:srgbClr val="9D90A0">
            <a:lumMod val="45000"/>
            <a:lumOff val="55000"/>
          </a:srgbClr>
        </a:gs>
        <a:gs pos="100000">
          <a:srgbClr val="9D90A0">
            <a:lumMod val="30000"/>
            <a:lumOff val="70000"/>
          </a:srgbClr>
        </a:gs>
      </a:gsLst>
      <a:lin ang="2700000" scaled="1"/>
      <a:tileRect/>
    </a:gradFill>
    <a:ln w="9518" cap="flat" cmpd="sng" algn="ctr">
      <a:solidFill>
        <a:schemeClr val="tx1">
          <a:lumMod val="15000"/>
          <a:lumOff val="85000"/>
        </a:schemeClr>
      </a:solidFill>
      <a:round/>
    </a:ln>
    <a:effectLst/>
  </c:spPr>
  <c:txPr>
    <a:bodyPr/>
    <a:lstStyle/>
    <a:p>
      <a:pPr>
        <a:defRPr sz="799">
          <a:latin typeface="Verdana" panose="020B0604030504040204" pitchFamily="34" charset="0"/>
          <a:ea typeface="Verdana" panose="020B0604030504040204" pitchFamily="34" charset="0"/>
          <a:cs typeface="Verdana" panose="020B0604030504040204" pitchFamily="34" charset="0"/>
        </a:defRPr>
      </a:pPr>
      <a:endParaRPr lang="bg-BG"/>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'приходи_Линя 1, етап ІІІ'!$B$96:$E$96</c:f>
              <c:strCache>
                <c:ptCount val="4"/>
                <c:pt idx="0">
                  <c:v>FORECAST 2012</c:v>
                </c:pt>
                <c:pt idx="2">
                  <c:v>€</c:v>
                </c:pt>
                <c:pt idx="3">
                  <c:v>Total Income</c:v>
                </c:pt>
              </c:strCache>
            </c:strRef>
          </c:tx>
          <c:spPr>
            <a:ln w="28523" cap="rnd">
              <a:solidFill>
                <a:srgbClr val="4A66AC">
                  <a:lumMod val="50000"/>
                </a:srgbClr>
              </a:solidFill>
              <a:round/>
            </a:ln>
            <a:effectLst/>
          </c:spPr>
          <c:marker>
            <c:symbol val="none"/>
          </c:marker>
          <c:cat>
            <c:numRef>
              <c:f>'приходи_Линя 1, етап ІІІ'!$G$75:$J$75</c:f>
              <c:numCache>
                <c:formatCode>General</c:formatCode>
                <c:ptCount val="4"/>
                <c:pt idx="0">
                  <c:v>2016</c:v>
                </c:pt>
                <c:pt idx="1">
                  <c:v>2017</c:v>
                </c:pt>
                <c:pt idx="2">
                  <c:v>2018</c:v>
                </c:pt>
                <c:pt idx="3">
                  <c:v>2019</c:v>
                </c:pt>
              </c:numCache>
            </c:numRef>
          </c:cat>
          <c:val>
            <c:numRef>
              <c:f>'приходи_Линя 1, етап ІІІ'!$G$96:$J$96</c:f>
              <c:numCache>
                <c:formatCode>#,##0</c:formatCode>
                <c:ptCount val="4"/>
                <c:pt idx="0">
                  <c:v>4941337.541668768</c:v>
                </c:pt>
                <c:pt idx="1">
                  <c:v>5104372.2825745223</c:v>
                </c:pt>
                <c:pt idx="2">
                  <c:v>5262148.8691947302</c:v>
                </c:pt>
                <c:pt idx="3">
                  <c:v>5418386.4169290876</c:v>
                </c:pt>
              </c:numCache>
            </c:numRef>
          </c:val>
          <c:smooth val="0"/>
          <c:extLst>
            <c:ext xmlns:c16="http://schemas.microsoft.com/office/drawing/2014/chart" uri="{C3380CC4-5D6E-409C-BE32-E72D297353CC}">
              <c16:uniqueId val="{00000000-8DB3-4B97-B8BD-5C118C2B3F6E}"/>
            </c:ext>
          </c:extLst>
        </c:ser>
        <c:ser>
          <c:idx val="1"/>
          <c:order val="1"/>
          <c:tx>
            <c:strRef>
              <c:f>'приходи_Линя 1, етап ІІІ'!$B$97:$E$97</c:f>
              <c:strCache>
                <c:ptCount val="4"/>
                <c:pt idx="0">
                  <c:v>RECALCULATED 2020</c:v>
                </c:pt>
                <c:pt idx="2">
                  <c:v>€</c:v>
                </c:pt>
                <c:pt idx="3">
                  <c:v>Total Income</c:v>
                </c:pt>
              </c:strCache>
            </c:strRef>
          </c:tx>
          <c:spPr>
            <a:ln w="28523" cap="rnd">
              <a:solidFill>
                <a:srgbClr val="629DD1">
                  <a:lumMod val="75000"/>
                </a:srgbClr>
              </a:solidFill>
              <a:round/>
            </a:ln>
            <a:effectLst/>
          </c:spPr>
          <c:marker>
            <c:symbol val="none"/>
          </c:marker>
          <c:cat>
            <c:numRef>
              <c:f>'приходи_Линя 1, етап ІІІ'!$G$75:$J$75</c:f>
              <c:numCache>
                <c:formatCode>General</c:formatCode>
                <c:ptCount val="4"/>
                <c:pt idx="0">
                  <c:v>2016</c:v>
                </c:pt>
                <c:pt idx="1">
                  <c:v>2017</c:v>
                </c:pt>
                <c:pt idx="2">
                  <c:v>2018</c:v>
                </c:pt>
                <c:pt idx="3">
                  <c:v>2019</c:v>
                </c:pt>
              </c:numCache>
            </c:numRef>
          </c:cat>
          <c:val>
            <c:numRef>
              <c:f>'приходи_Линя 1, етап ІІІ'!$G$97:$J$97</c:f>
              <c:numCache>
                <c:formatCode>#,##0</c:formatCode>
                <c:ptCount val="4"/>
                <c:pt idx="0">
                  <c:v>2077046.6240257847</c:v>
                </c:pt>
                <c:pt idx="1">
                  <c:v>2411640.2018539198</c:v>
                </c:pt>
                <c:pt idx="2">
                  <c:v>2447483.4738742542</c:v>
                </c:pt>
                <c:pt idx="3">
                  <c:v>2116833.6345208571</c:v>
                </c:pt>
              </c:numCache>
            </c:numRef>
          </c:val>
          <c:smooth val="0"/>
          <c:extLst>
            <c:ext xmlns:c16="http://schemas.microsoft.com/office/drawing/2014/chart" uri="{C3380CC4-5D6E-409C-BE32-E72D297353CC}">
              <c16:uniqueId val="{00000001-8DB3-4B97-B8BD-5C118C2B3F6E}"/>
            </c:ext>
          </c:extLst>
        </c:ser>
        <c:dLbls>
          <c:showLegendKey val="0"/>
          <c:showVal val="0"/>
          <c:showCatName val="0"/>
          <c:showSerName val="0"/>
          <c:showPercent val="0"/>
          <c:showBubbleSize val="0"/>
        </c:dLbls>
        <c:smooth val="0"/>
        <c:axId val="1278359343"/>
        <c:axId val="1"/>
      </c:lineChart>
      <c:catAx>
        <c:axId val="1278359343"/>
        <c:scaling>
          <c:orientation val="minMax"/>
        </c:scaling>
        <c:delete val="0"/>
        <c:axPos val="b"/>
        <c:numFmt formatCode="General" sourceLinked="1"/>
        <c:majorTickMark val="none"/>
        <c:minorTickMark val="none"/>
        <c:tickLblPos val="nextTo"/>
        <c:spPr>
          <a:noFill/>
          <a:ln w="9508" cap="flat" cmpd="sng" algn="ctr">
            <a:solidFill>
              <a:schemeClr val="tx1">
                <a:lumMod val="15000"/>
                <a:lumOff val="85000"/>
              </a:schemeClr>
            </a:solidFill>
            <a:round/>
          </a:ln>
          <a:effectLst/>
        </c:spPr>
        <c:txPr>
          <a:bodyPr rot="-60000000" spcFirstLastPara="1" vertOverflow="ellipsis" vert="horz" wrap="square" anchor="ctr" anchorCtr="1"/>
          <a:lstStyle/>
          <a:p>
            <a:pPr>
              <a:defRPr sz="799"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crossAx val="1"/>
        <c:crosses val="autoZero"/>
        <c:auto val="1"/>
        <c:lblAlgn val="ctr"/>
        <c:lblOffset val="100"/>
        <c:noMultiLvlLbl val="0"/>
      </c:catAx>
      <c:valAx>
        <c:axId val="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99"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crossAx val="1278359343"/>
        <c:crosses val="autoZero"/>
        <c:crossBetween val="between"/>
      </c:valAx>
      <c:spPr>
        <a:noFill/>
        <a:ln w="25354">
          <a:noFill/>
        </a:ln>
      </c:spPr>
    </c:plotArea>
    <c:legend>
      <c:legendPos val="b"/>
      <c:layout>
        <c:manualLayout>
          <c:xMode val="edge"/>
          <c:yMode val="edge"/>
          <c:wMode val="edge"/>
          <c:hMode val="edge"/>
          <c:x val="0.1"/>
          <c:y val="0.8241730114314223"/>
          <c:w val="1"/>
          <c:h val="0.99433851760265501"/>
        </c:manualLayout>
      </c:layout>
      <c:overlay val="0"/>
      <c:spPr>
        <a:noFill/>
        <a:ln>
          <a:noFill/>
        </a:ln>
        <a:effectLst/>
      </c:spPr>
      <c:txPr>
        <a:bodyPr rot="0" spcFirstLastPara="1" vertOverflow="ellipsis" vert="horz" wrap="square" anchor="ctr" anchorCtr="1"/>
        <a:lstStyle/>
        <a:p>
          <a:pPr>
            <a:defRPr sz="799"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legend>
    <c:plotVisOnly val="1"/>
    <c:dispBlanksAs val="gap"/>
    <c:showDLblsOverMax val="0"/>
  </c:chart>
  <c:spPr>
    <a:gradFill flip="none" rotWithShape="1">
      <a:gsLst>
        <a:gs pos="0">
          <a:sysClr val="window" lastClr="FFFFFF">
            <a:lumMod val="95000"/>
          </a:sysClr>
        </a:gs>
        <a:gs pos="74000">
          <a:srgbClr val="9D90A0">
            <a:lumMod val="45000"/>
            <a:lumOff val="55000"/>
          </a:srgbClr>
        </a:gs>
        <a:gs pos="83000">
          <a:srgbClr val="9D90A0">
            <a:lumMod val="45000"/>
            <a:lumOff val="55000"/>
          </a:srgbClr>
        </a:gs>
        <a:gs pos="100000">
          <a:srgbClr val="9D90A0">
            <a:lumMod val="30000"/>
            <a:lumOff val="70000"/>
          </a:srgbClr>
        </a:gs>
      </a:gsLst>
      <a:lin ang="2700000" scaled="1"/>
      <a:tileRect/>
    </a:gradFill>
    <a:ln w="9508" cap="flat" cmpd="sng" algn="ctr">
      <a:solidFill>
        <a:schemeClr val="tx1">
          <a:lumMod val="15000"/>
          <a:lumOff val="85000"/>
        </a:schemeClr>
      </a:solidFill>
      <a:round/>
    </a:ln>
    <a:effectLst/>
  </c:spPr>
  <c:txPr>
    <a:bodyPr/>
    <a:lstStyle/>
    <a:p>
      <a:pPr>
        <a:defRPr sz="799">
          <a:latin typeface="Verdana" panose="020B0604030504040204" pitchFamily="34" charset="0"/>
          <a:ea typeface="Verdana" panose="020B0604030504040204" pitchFamily="34" charset="0"/>
          <a:cs typeface="Verdana" panose="020B0604030504040204" pitchFamily="34" charset="0"/>
        </a:defRPr>
      </a:pPr>
      <a:endParaRPr lang="bg-BG"/>
    </a:p>
  </c:tx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en-US"/>
              <a:t>Operating costs, Line 1</a:t>
            </a:r>
            <a:r>
              <a:rPr lang="bg-BG"/>
              <a:t>,</a:t>
            </a:r>
            <a:r>
              <a:rPr lang="en-US"/>
              <a:t> Stage III € </a:t>
            </a:r>
          </a:p>
        </c:rich>
      </c:tx>
      <c:layout>
        <c:manualLayout>
          <c:xMode val="edge"/>
          <c:yMode val="edge"/>
          <c:x val="0.20094443513709723"/>
          <c:y val="0"/>
        </c:manualLayout>
      </c:layout>
      <c:overlay val="0"/>
      <c:spPr>
        <a:noFill/>
        <a:ln>
          <a:noFill/>
        </a:ln>
        <a:effectLst/>
      </c:spPr>
    </c:title>
    <c:autoTitleDeleted val="0"/>
    <c:plotArea>
      <c:layout/>
      <c:lineChart>
        <c:grouping val="standard"/>
        <c:varyColors val="0"/>
        <c:ser>
          <c:idx val="0"/>
          <c:order val="0"/>
          <c:tx>
            <c:strRef>
              <c:f>'разходи_Линия 1, етап ІІІ'!$C$98:$E$98</c:f>
              <c:strCache>
                <c:ptCount val="3"/>
                <c:pt idx="0">
                  <c:v>FORECAST 2012</c:v>
                </c:pt>
                <c:pt idx="1">
                  <c:v>€</c:v>
                </c:pt>
                <c:pt idx="2">
                  <c:v>Operating Costs</c:v>
                </c:pt>
              </c:strCache>
            </c:strRef>
          </c:tx>
          <c:spPr>
            <a:ln w="28556" cap="rnd">
              <a:solidFill>
                <a:schemeClr val="accent1"/>
              </a:solidFill>
              <a:round/>
            </a:ln>
            <a:effectLst/>
          </c:spPr>
          <c:marker>
            <c:symbol val="none"/>
          </c:marker>
          <c:cat>
            <c:numRef>
              <c:f>'разходи_Линия 1, етап ІІІ'!$F$89:$J$89</c:f>
              <c:numCache>
                <c:formatCode>General</c:formatCode>
                <c:ptCount val="4"/>
                <c:pt idx="0">
                  <c:v>2016</c:v>
                </c:pt>
                <c:pt idx="1">
                  <c:v>2017</c:v>
                </c:pt>
                <c:pt idx="2">
                  <c:v>2018</c:v>
                </c:pt>
                <c:pt idx="3">
                  <c:v>2019</c:v>
                </c:pt>
              </c:numCache>
            </c:numRef>
          </c:cat>
          <c:val>
            <c:numRef>
              <c:f>'разходи_Линия 1, етап ІІІ'!$F$98:$J$98</c:f>
              <c:numCache>
                <c:formatCode>#,##0_ ;\-#,##0\ </c:formatCode>
                <c:ptCount val="4"/>
                <c:pt idx="0">
                  <c:v>4884420.1030773669</c:v>
                </c:pt>
                <c:pt idx="1">
                  <c:v>4884420.1030773669</c:v>
                </c:pt>
                <c:pt idx="2">
                  <c:v>4884420.1030773669</c:v>
                </c:pt>
                <c:pt idx="3">
                  <c:v>4884420.1030773669</c:v>
                </c:pt>
              </c:numCache>
            </c:numRef>
          </c:val>
          <c:smooth val="0"/>
          <c:extLst>
            <c:ext xmlns:c16="http://schemas.microsoft.com/office/drawing/2014/chart" uri="{C3380CC4-5D6E-409C-BE32-E72D297353CC}">
              <c16:uniqueId val="{00000000-3094-4349-A520-56E627AAD1C5}"/>
            </c:ext>
          </c:extLst>
        </c:ser>
        <c:ser>
          <c:idx val="1"/>
          <c:order val="1"/>
          <c:tx>
            <c:strRef>
              <c:f>'разходи_Линия 1, етап ІІІ'!$C$99:$E$99</c:f>
              <c:strCache>
                <c:ptCount val="3"/>
                <c:pt idx="0">
                  <c:v>RECALCULATED 2020</c:v>
                </c:pt>
                <c:pt idx="1">
                  <c:v>€</c:v>
                </c:pt>
              </c:strCache>
            </c:strRef>
          </c:tx>
          <c:spPr>
            <a:ln w="28556" cap="rnd">
              <a:solidFill>
                <a:schemeClr val="accent2"/>
              </a:solidFill>
              <a:round/>
            </a:ln>
            <a:effectLst/>
          </c:spPr>
          <c:marker>
            <c:symbol val="none"/>
          </c:marker>
          <c:cat>
            <c:numRef>
              <c:f>'разходи_Линия 1, етап ІІІ'!$F$89:$J$89</c:f>
              <c:numCache>
                <c:formatCode>General</c:formatCode>
                <c:ptCount val="4"/>
                <c:pt idx="0">
                  <c:v>2016</c:v>
                </c:pt>
                <c:pt idx="1">
                  <c:v>2017</c:v>
                </c:pt>
                <c:pt idx="2">
                  <c:v>2018</c:v>
                </c:pt>
                <c:pt idx="3">
                  <c:v>2019</c:v>
                </c:pt>
              </c:numCache>
            </c:numRef>
          </c:cat>
          <c:val>
            <c:numRef>
              <c:f>'разходи_Линия 1, етап ІІІ'!$F$99:$J$99</c:f>
              <c:numCache>
                <c:formatCode>#,##0_ ;\-#,##0\ </c:formatCode>
                <c:ptCount val="4"/>
                <c:pt idx="0">
                  <c:v>3962479.9244484953</c:v>
                </c:pt>
                <c:pt idx="1">
                  <c:v>4770061.5991420522</c:v>
                </c:pt>
                <c:pt idx="2">
                  <c:v>4618583.5260259677</c:v>
                </c:pt>
                <c:pt idx="3">
                  <c:v>5081438.6137603158</c:v>
                </c:pt>
              </c:numCache>
            </c:numRef>
          </c:val>
          <c:smooth val="0"/>
          <c:extLst>
            <c:ext xmlns:c16="http://schemas.microsoft.com/office/drawing/2014/chart" uri="{C3380CC4-5D6E-409C-BE32-E72D297353CC}">
              <c16:uniqueId val="{00000001-3094-4349-A520-56E627AAD1C5}"/>
            </c:ext>
          </c:extLst>
        </c:ser>
        <c:dLbls>
          <c:showLegendKey val="0"/>
          <c:showVal val="0"/>
          <c:showCatName val="0"/>
          <c:showSerName val="0"/>
          <c:showPercent val="0"/>
          <c:showBubbleSize val="0"/>
        </c:dLbls>
        <c:smooth val="0"/>
        <c:axId val="1248011887"/>
        <c:axId val="1"/>
      </c:lineChart>
      <c:catAx>
        <c:axId val="1248011887"/>
        <c:scaling>
          <c:orientation val="minMax"/>
        </c:scaling>
        <c:delete val="0"/>
        <c:axPos val="b"/>
        <c:numFmt formatCode="General" sourceLinked="1"/>
        <c:majorTickMark val="none"/>
        <c:minorTickMark val="none"/>
        <c:tickLblPos val="nextTo"/>
        <c:spPr>
          <a:noFill/>
          <a:ln w="9519"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bg-BG"/>
          </a:p>
        </c:txPr>
        <c:crossAx val="1"/>
        <c:crosses val="autoZero"/>
        <c:auto val="1"/>
        <c:lblAlgn val="ctr"/>
        <c:lblOffset val="100"/>
        <c:noMultiLvlLbl val="0"/>
      </c:catAx>
      <c:valAx>
        <c:axId val="1"/>
        <c:scaling>
          <c:orientation val="minMax"/>
        </c:scaling>
        <c:delete val="0"/>
        <c:axPos val="l"/>
        <c:majorGridlines>
          <c:spPr>
            <a:ln w="9519" cap="flat" cmpd="sng" algn="ctr">
              <a:solidFill>
                <a:schemeClr val="tx1">
                  <a:lumMod val="15000"/>
                  <a:lumOff val="85000"/>
                </a:schemeClr>
              </a:solidFill>
              <a:round/>
            </a:ln>
            <a:effectLst/>
          </c:spPr>
        </c:majorGridlines>
        <c:numFmt formatCode="#,##0_ ;\-#,##0\ "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bg-BG"/>
          </a:p>
        </c:txPr>
        <c:crossAx val="1248011887"/>
        <c:crosses val="autoZero"/>
        <c:crossBetween val="between"/>
      </c:valAx>
      <c:spPr>
        <a:noFill/>
        <a:ln w="25383">
          <a:noFill/>
        </a:ln>
      </c:spPr>
    </c:plotArea>
    <c:legend>
      <c:legendPos val="b"/>
      <c:overlay val="0"/>
      <c:spPr>
        <a:noFill/>
        <a:ln>
          <a:no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chart>
  <c:spPr>
    <a:gradFill>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gradFill>
    <a:ln w="9519" cap="flat" cmpd="sng" algn="ctr">
      <a:solidFill>
        <a:schemeClr val="tx1">
          <a:lumMod val="15000"/>
          <a:lumOff val="85000"/>
        </a:schemeClr>
      </a:solidFill>
      <a:round/>
    </a:ln>
    <a:effectLst/>
  </c:spPr>
  <c:txPr>
    <a:bodyPr/>
    <a:lstStyle/>
    <a:p>
      <a:pPr>
        <a:defRPr/>
      </a:pPr>
      <a:endParaRPr lang="bg-BG"/>
    </a:p>
  </c:tx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'разходи_Линия 1, етап ІІІ'!$C$130:$D$130</c:f>
              <c:strCache>
                <c:ptCount val="2"/>
                <c:pt idx="0">
                  <c:v>revenues</c:v>
                </c:pt>
                <c:pt idx="1">
                  <c:v>€</c:v>
                </c:pt>
              </c:strCache>
            </c:strRef>
          </c:tx>
          <c:spPr>
            <a:ln w="28545" cap="rnd">
              <a:solidFill>
                <a:schemeClr val="accent1"/>
              </a:solidFill>
              <a:round/>
            </a:ln>
            <a:effectLst/>
          </c:spPr>
          <c:marker>
            <c:symbol val="none"/>
          </c:marker>
          <c:cat>
            <c:numRef>
              <c:f>'разходи_Линия 1, етап ІІІ'!$E$124:$J$124</c:f>
              <c:numCache>
                <c:formatCode>General</c:formatCode>
                <c:ptCount val="4"/>
                <c:pt idx="0">
                  <c:v>2016</c:v>
                </c:pt>
                <c:pt idx="1">
                  <c:v>2017</c:v>
                </c:pt>
                <c:pt idx="2">
                  <c:v>2018</c:v>
                </c:pt>
                <c:pt idx="3">
                  <c:v>2019</c:v>
                </c:pt>
              </c:numCache>
            </c:numRef>
          </c:cat>
          <c:val>
            <c:numRef>
              <c:f>'разходи_Линия 1, етап ІІІ'!$E$130:$J$130</c:f>
              <c:numCache>
                <c:formatCode>_(* #,##0_);_(* \(#,##0\);_(* "-"_);_(@_)</c:formatCode>
                <c:ptCount val="4"/>
                <c:pt idx="0">
                  <c:v>4821038.2419066839</c:v>
                </c:pt>
                <c:pt idx="1">
                  <c:v>4867339.3393045161</c:v>
                </c:pt>
                <c:pt idx="2">
                  <c:v>5392713.294461933</c:v>
                </c:pt>
                <c:pt idx="3">
                  <c:v>5654298.1145625785</c:v>
                </c:pt>
              </c:numCache>
            </c:numRef>
          </c:val>
          <c:smooth val="0"/>
          <c:extLst>
            <c:ext xmlns:c16="http://schemas.microsoft.com/office/drawing/2014/chart" uri="{C3380CC4-5D6E-409C-BE32-E72D297353CC}">
              <c16:uniqueId val="{00000000-8F63-4825-B90E-BE8F32DCFA46}"/>
            </c:ext>
          </c:extLst>
        </c:ser>
        <c:ser>
          <c:idx val="1"/>
          <c:order val="1"/>
          <c:tx>
            <c:strRef>
              <c:f>'разходи_Линия 1, етап ІІІ'!$C$131:$D$131</c:f>
              <c:strCache>
                <c:ptCount val="2"/>
                <c:pt idx="0">
                  <c:v>costs</c:v>
                </c:pt>
                <c:pt idx="1">
                  <c:v>€</c:v>
                </c:pt>
              </c:strCache>
            </c:strRef>
          </c:tx>
          <c:spPr>
            <a:ln w="28545" cap="rnd">
              <a:solidFill>
                <a:schemeClr val="accent2"/>
              </a:solidFill>
              <a:round/>
            </a:ln>
            <a:effectLst/>
          </c:spPr>
          <c:marker>
            <c:symbol val="none"/>
          </c:marker>
          <c:cat>
            <c:numRef>
              <c:f>'разходи_Линия 1, етап ІІІ'!$E$124:$J$124</c:f>
              <c:numCache>
                <c:formatCode>General</c:formatCode>
                <c:ptCount val="4"/>
                <c:pt idx="0">
                  <c:v>2016</c:v>
                </c:pt>
                <c:pt idx="1">
                  <c:v>2017</c:v>
                </c:pt>
                <c:pt idx="2">
                  <c:v>2018</c:v>
                </c:pt>
                <c:pt idx="3">
                  <c:v>2019</c:v>
                </c:pt>
              </c:numCache>
            </c:numRef>
          </c:cat>
          <c:val>
            <c:numRef>
              <c:f>'разходи_Линия 1, етап ІІІ'!$E$131:$J$131</c:f>
              <c:numCache>
                <c:formatCode>_(* #,##0_);_(* \(#,##0\);_(* "-"_);_(@_)</c:formatCode>
                <c:ptCount val="4"/>
                <c:pt idx="0">
                  <c:v>3962479.9244484953</c:v>
                </c:pt>
                <c:pt idx="1">
                  <c:v>4770061.5991420522</c:v>
                </c:pt>
                <c:pt idx="2">
                  <c:v>4618583.5260259677</c:v>
                </c:pt>
                <c:pt idx="3">
                  <c:v>5081438.6137603158</c:v>
                </c:pt>
              </c:numCache>
            </c:numRef>
          </c:val>
          <c:smooth val="0"/>
          <c:extLst>
            <c:ext xmlns:c16="http://schemas.microsoft.com/office/drawing/2014/chart" uri="{C3380CC4-5D6E-409C-BE32-E72D297353CC}">
              <c16:uniqueId val="{00000001-8F63-4825-B90E-BE8F32DCFA46}"/>
            </c:ext>
          </c:extLst>
        </c:ser>
        <c:dLbls>
          <c:showLegendKey val="0"/>
          <c:showVal val="0"/>
          <c:showCatName val="0"/>
          <c:showSerName val="0"/>
          <c:showPercent val="0"/>
          <c:showBubbleSize val="0"/>
        </c:dLbls>
        <c:smooth val="0"/>
        <c:axId val="1279199471"/>
        <c:axId val="1"/>
      </c:lineChart>
      <c:catAx>
        <c:axId val="1279199471"/>
        <c:scaling>
          <c:orientation val="minMax"/>
        </c:scaling>
        <c:delete val="0"/>
        <c:axPos val="b"/>
        <c:numFmt formatCode="General" sourceLinked="1"/>
        <c:majorTickMark val="none"/>
        <c:minorTickMark val="none"/>
        <c:tickLblPos val="nextTo"/>
        <c:spPr>
          <a:noFill/>
          <a:ln w="9515"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bg-BG"/>
          </a:p>
        </c:txPr>
        <c:crossAx val="1"/>
        <c:crosses val="autoZero"/>
        <c:auto val="1"/>
        <c:lblAlgn val="ctr"/>
        <c:lblOffset val="100"/>
        <c:noMultiLvlLbl val="0"/>
      </c:catAx>
      <c:valAx>
        <c:axId val="1"/>
        <c:scaling>
          <c:orientation val="minMax"/>
        </c:scaling>
        <c:delete val="0"/>
        <c:axPos val="l"/>
        <c:majorGridlines>
          <c:spPr>
            <a:ln w="951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bg-BG"/>
          </a:p>
        </c:txPr>
        <c:crossAx val="1279199471"/>
        <c:crosses val="autoZero"/>
        <c:crossBetween val="between"/>
      </c:valAx>
      <c:spPr>
        <a:noFill/>
        <a:ln w="25373">
          <a:noFill/>
        </a:ln>
      </c:spPr>
    </c:plotArea>
    <c:legend>
      <c:legendPos val="b"/>
      <c:overlay val="0"/>
      <c:spPr>
        <a:noFill/>
        <a:ln>
          <a:no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chart>
  <c:spPr>
    <a:gradFill>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gradFill>
    <a:ln w="9515" cap="flat" cmpd="sng" algn="ctr">
      <a:solidFill>
        <a:schemeClr val="tx1">
          <a:lumMod val="15000"/>
          <a:lumOff val="85000"/>
        </a:schemeClr>
      </a:solidFill>
      <a:round/>
    </a:ln>
    <a:effectLst/>
  </c:spPr>
  <c:txPr>
    <a:bodyPr/>
    <a:lstStyle/>
    <a:p>
      <a:pPr>
        <a:defRPr/>
      </a:pPr>
      <a:endParaRPr lang="bg-BG"/>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5.7567519876839036E-2"/>
          <c:w val="0.94574125042880275"/>
          <c:h val="0.65467927259336167"/>
        </c:manualLayout>
      </c:layout>
      <c:barChart>
        <c:barDir val="col"/>
        <c:grouping val="percentStacked"/>
        <c:varyColors val="0"/>
        <c:ser>
          <c:idx val="0"/>
          <c:order val="0"/>
          <c:tx>
            <c:strRef>
              <c:f>'Икономически ползи'!$A$33</c:f>
              <c:strCache>
                <c:ptCount val="1"/>
                <c:pt idx="0">
                  <c:v>Vehicle Operation Costs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'Икономически ползи'!$D$4</c:f>
              <c:strCache>
                <c:ptCount val="1"/>
                <c:pt idx="0">
                  <c:v>%</c:v>
                </c:pt>
              </c:strCache>
            </c:strRef>
          </c:cat>
          <c:val>
            <c:numRef>
              <c:f>'Икономически ползи'!$D$33</c:f>
              <c:numCache>
                <c:formatCode>0.00%</c:formatCode>
                <c:ptCount val="1"/>
                <c:pt idx="0">
                  <c:v>0.28208561843147029</c:v>
                </c:pt>
              </c:numCache>
            </c:numRef>
          </c:val>
          <c:extLst>
            <c:ext xmlns:c16="http://schemas.microsoft.com/office/drawing/2014/chart" uri="{C3380CC4-5D6E-409C-BE32-E72D297353CC}">
              <c16:uniqueId val="{00000000-DC33-4AEB-8705-D816CD18F509}"/>
            </c:ext>
          </c:extLst>
        </c:ser>
        <c:ser>
          <c:idx val="1"/>
          <c:order val="1"/>
          <c:tx>
            <c:strRef>
              <c:f>'Икономически ползи'!$A$34</c:f>
              <c:strCache>
                <c:ptCount val="1"/>
                <c:pt idx="0">
                  <c:v>Value of time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'Икономически ползи'!$D$4</c:f>
              <c:strCache>
                <c:ptCount val="1"/>
                <c:pt idx="0">
                  <c:v>%</c:v>
                </c:pt>
              </c:strCache>
            </c:strRef>
          </c:cat>
          <c:val>
            <c:numRef>
              <c:f>'Икономически ползи'!$D$34</c:f>
              <c:numCache>
                <c:formatCode>0.00%</c:formatCode>
                <c:ptCount val="1"/>
                <c:pt idx="0">
                  <c:v>0.5933951604274964</c:v>
                </c:pt>
              </c:numCache>
            </c:numRef>
          </c:val>
          <c:extLst>
            <c:ext xmlns:c16="http://schemas.microsoft.com/office/drawing/2014/chart" uri="{C3380CC4-5D6E-409C-BE32-E72D297353CC}">
              <c16:uniqueId val="{00000001-DC33-4AEB-8705-D816CD18F509}"/>
            </c:ext>
          </c:extLst>
        </c:ser>
        <c:ser>
          <c:idx val="2"/>
          <c:order val="2"/>
          <c:tx>
            <c:strRef>
              <c:f>'Икономически ползи'!$A$35</c:f>
              <c:strCache>
                <c:ptCount val="1"/>
                <c:pt idx="0">
                  <c:v>Accidents</c:v>
                </c:pt>
              </c:strCache>
            </c:strRef>
          </c:tx>
          <c:spPr>
            <a:solidFill>
              <a:schemeClr val="accent3"/>
            </a:solidFill>
            <a:ln>
              <a:noFill/>
            </a:ln>
            <a:effectLst/>
          </c:spPr>
          <c:invertIfNegative val="0"/>
          <c:dPt>
            <c:idx val="0"/>
            <c:invertIfNegative val="0"/>
            <c:bubble3D val="0"/>
            <c:extLst>
              <c:ext xmlns:c16="http://schemas.microsoft.com/office/drawing/2014/chart" uri="{C3380CC4-5D6E-409C-BE32-E72D297353CC}">
                <c16:uniqueId val="{00000002-DC33-4AEB-8705-D816CD18F509}"/>
              </c:ext>
            </c:extLst>
          </c:dPt>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'Икономически ползи'!$D$4</c:f>
              <c:strCache>
                <c:ptCount val="1"/>
                <c:pt idx="0">
                  <c:v>%</c:v>
                </c:pt>
              </c:strCache>
            </c:strRef>
          </c:cat>
          <c:val>
            <c:numRef>
              <c:f>'Икономически ползи'!$D$35</c:f>
              <c:numCache>
                <c:formatCode>0.00%</c:formatCode>
                <c:ptCount val="1"/>
                <c:pt idx="0">
                  <c:v>0.10690012268527498</c:v>
                </c:pt>
              </c:numCache>
            </c:numRef>
          </c:val>
          <c:extLst>
            <c:ext xmlns:c16="http://schemas.microsoft.com/office/drawing/2014/chart" uri="{C3380CC4-5D6E-409C-BE32-E72D297353CC}">
              <c16:uniqueId val="{00000003-DC33-4AEB-8705-D816CD18F509}"/>
            </c:ext>
          </c:extLst>
        </c:ser>
        <c:ser>
          <c:idx val="3"/>
          <c:order val="3"/>
          <c:tx>
            <c:strRef>
              <c:f>'Икономически ползи'!$A$36</c:f>
              <c:strCache>
                <c:ptCount val="1"/>
                <c:pt idx="0">
                  <c:v>Benefits from decerase of Emissions</c:v>
                </c:pt>
              </c:strCache>
            </c:strRef>
          </c:tx>
          <c:spPr>
            <a:solidFill>
              <a:schemeClr val="accent4"/>
            </a:solidFill>
            <a:ln>
              <a:noFill/>
            </a:ln>
            <a:effectLst/>
          </c:spPr>
          <c:invertIfNegative val="0"/>
          <c:dLbls>
            <c:dLbl>
              <c:idx val="0"/>
              <c:layout>
                <c:manualLayout>
                  <c:x val="-1.1184211298812771E-2"/>
                  <c:y val="-3.314809551140857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C33-4AEB-8705-D816CD18F509}"/>
                </c:ext>
              </c:extLst>
            </c:dLbl>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'Икономически ползи'!$D$4</c:f>
              <c:strCache>
                <c:ptCount val="1"/>
                <c:pt idx="0">
                  <c:v>%</c:v>
                </c:pt>
              </c:strCache>
            </c:strRef>
          </c:cat>
          <c:val>
            <c:numRef>
              <c:f>'Икономически ползи'!$D$36</c:f>
              <c:numCache>
                <c:formatCode>0.00%</c:formatCode>
                <c:ptCount val="1"/>
                <c:pt idx="0">
                  <c:v>1.7619098455758379E-2</c:v>
                </c:pt>
              </c:numCache>
            </c:numRef>
          </c:val>
          <c:extLst>
            <c:ext xmlns:c16="http://schemas.microsoft.com/office/drawing/2014/chart" uri="{C3380CC4-5D6E-409C-BE32-E72D297353CC}">
              <c16:uniqueId val="{00000005-DC33-4AEB-8705-D816CD18F509}"/>
            </c:ext>
          </c:extLst>
        </c:ser>
        <c:dLbls>
          <c:showLegendKey val="0"/>
          <c:showVal val="0"/>
          <c:showCatName val="0"/>
          <c:showSerName val="0"/>
          <c:showPercent val="0"/>
          <c:showBubbleSize val="0"/>
        </c:dLbls>
        <c:gapWidth val="150"/>
        <c:overlap val="100"/>
        <c:axId val="1276587743"/>
        <c:axId val="1"/>
      </c:barChart>
      <c:catAx>
        <c:axId val="1276587743"/>
        <c:scaling>
          <c:orientation val="minMax"/>
        </c:scaling>
        <c:delete val="0"/>
        <c:axPos val="b"/>
        <c:numFmt formatCode="General" sourceLinked="1"/>
        <c:majorTickMark val="none"/>
        <c:minorTickMark val="none"/>
        <c:tickLblPos val="nextTo"/>
        <c:spPr>
          <a:noFill/>
          <a:ln w="9517"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bg-BG"/>
          </a:p>
        </c:txPr>
        <c:crossAx val="1"/>
        <c:crosses val="autoZero"/>
        <c:auto val="1"/>
        <c:lblAlgn val="ctr"/>
        <c:lblOffset val="100"/>
        <c:noMultiLvlLbl val="0"/>
      </c:catAx>
      <c:valAx>
        <c:axId val="1"/>
        <c:scaling>
          <c:orientation val="minMax"/>
        </c:scaling>
        <c:delete val="0"/>
        <c:axPos val="l"/>
        <c:majorGridlines>
          <c:spPr>
            <a:ln w="9517"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bg-BG"/>
          </a:p>
        </c:txPr>
        <c:crossAx val="1276587743"/>
        <c:crosses val="autoZero"/>
        <c:crossBetween val="between"/>
      </c:valAx>
      <c:spPr>
        <a:noFill/>
        <a:ln w="25377">
          <a:noFill/>
        </a:ln>
      </c:spPr>
    </c:plotArea>
    <c:legend>
      <c:legendPos val="b"/>
      <c:overlay val="0"/>
      <c:spPr>
        <a:noFill/>
        <a:ln>
          <a:no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chart>
  <c:spPr>
    <a:solidFill>
      <a:schemeClr val="bg1"/>
    </a:solidFill>
    <a:ln w="9517" cap="flat" cmpd="sng" algn="ctr">
      <a:solidFill>
        <a:schemeClr val="tx1">
          <a:lumMod val="15000"/>
          <a:lumOff val="85000"/>
        </a:schemeClr>
      </a:solidFill>
      <a:round/>
    </a:ln>
    <a:effectLst/>
  </c:spPr>
  <c:txPr>
    <a:bodyPr/>
    <a:lstStyle/>
    <a:p>
      <a:pPr>
        <a:defRPr/>
      </a:pPr>
      <a:endParaRPr lang="bg-BG"/>
    </a:p>
  </c:tx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4.7831864122393181E-2"/>
          <c:w val="1"/>
          <c:h val="0.65824546416024776"/>
        </c:manualLayout>
      </c:layout>
      <c:barChart>
        <c:barDir val="col"/>
        <c:grouping val="percentStacked"/>
        <c:varyColors val="0"/>
        <c:ser>
          <c:idx val="0"/>
          <c:order val="0"/>
          <c:tx>
            <c:strRef>
              <c:f>'Икономически ползи'!$A$40</c:f>
              <c:strCache>
                <c:ptCount val="1"/>
                <c:pt idx="0">
                  <c:v>Vehicle Operation Costs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'Икономически ползи'!$D$25</c:f>
              <c:strCache>
                <c:ptCount val="1"/>
                <c:pt idx="0">
                  <c:v>%</c:v>
                </c:pt>
              </c:strCache>
            </c:strRef>
          </c:cat>
          <c:val>
            <c:numRef>
              <c:f>'Икономически ползи'!$D$40</c:f>
              <c:numCache>
                <c:formatCode>0.00%</c:formatCode>
                <c:ptCount val="1"/>
                <c:pt idx="0">
                  <c:v>0.28269950944003025</c:v>
                </c:pt>
              </c:numCache>
            </c:numRef>
          </c:val>
          <c:extLst>
            <c:ext xmlns:c16="http://schemas.microsoft.com/office/drawing/2014/chart" uri="{C3380CC4-5D6E-409C-BE32-E72D297353CC}">
              <c16:uniqueId val="{00000000-FAF2-4063-99CA-8898C6701F9D}"/>
            </c:ext>
          </c:extLst>
        </c:ser>
        <c:ser>
          <c:idx val="1"/>
          <c:order val="1"/>
          <c:tx>
            <c:strRef>
              <c:f>'Икономически ползи'!$A$41</c:f>
              <c:strCache>
                <c:ptCount val="1"/>
                <c:pt idx="0">
                  <c:v>Value of time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'Икономически ползи'!$D$25</c:f>
              <c:strCache>
                <c:ptCount val="1"/>
                <c:pt idx="0">
                  <c:v>%</c:v>
                </c:pt>
              </c:strCache>
            </c:strRef>
          </c:cat>
          <c:val>
            <c:numRef>
              <c:f>'Икономически ползи'!$D$41</c:f>
              <c:numCache>
                <c:formatCode>0.00%</c:formatCode>
                <c:ptCount val="1"/>
                <c:pt idx="0">
                  <c:v>0.59284999839061558</c:v>
                </c:pt>
              </c:numCache>
            </c:numRef>
          </c:val>
          <c:extLst>
            <c:ext xmlns:c16="http://schemas.microsoft.com/office/drawing/2014/chart" uri="{C3380CC4-5D6E-409C-BE32-E72D297353CC}">
              <c16:uniqueId val="{00000001-FAF2-4063-99CA-8898C6701F9D}"/>
            </c:ext>
          </c:extLst>
        </c:ser>
        <c:ser>
          <c:idx val="2"/>
          <c:order val="2"/>
          <c:tx>
            <c:strRef>
              <c:f>'Икономически ползи'!$A$42</c:f>
              <c:strCache>
                <c:ptCount val="1"/>
                <c:pt idx="0">
                  <c:v>Accidents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'Икономически ползи'!$D$25</c:f>
              <c:strCache>
                <c:ptCount val="1"/>
                <c:pt idx="0">
                  <c:v>%</c:v>
                </c:pt>
              </c:strCache>
            </c:strRef>
          </c:cat>
          <c:val>
            <c:numRef>
              <c:f>'Икономически ползи'!$D$42</c:f>
              <c:numCache>
                <c:formatCode>0.00%</c:formatCode>
                <c:ptCount val="1"/>
                <c:pt idx="0">
                  <c:v>0.10684338749024469</c:v>
                </c:pt>
              </c:numCache>
            </c:numRef>
          </c:val>
          <c:extLst>
            <c:ext xmlns:c16="http://schemas.microsoft.com/office/drawing/2014/chart" uri="{C3380CC4-5D6E-409C-BE32-E72D297353CC}">
              <c16:uniqueId val="{00000002-FAF2-4063-99CA-8898C6701F9D}"/>
            </c:ext>
          </c:extLst>
        </c:ser>
        <c:ser>
          <c:idx val="3"/>
          <c:order val="3"/>
          <c:tx>
            <c:strRef>
              <c:f>'Икономически ползи'!$A$43</c:f>
              <c:strCache>
                <c:ptCount val="1"/>
                <c:pt idx="0">
                  <c:v>Benefits from decerase of Emissions</c:v>
                </c:pt>
              </c:strCache>
            </c:strRef>
          </c:tx>
          <c:spPr>
            <a:solidFill>
              <a:schemeClr val="accent4"/>
            </a:solidFill>
            <a:ln>
              <a:noFill/>
            </a:ln>
            <a:effectLst/>
          </c:spPr>
          <c:invertIfNegative val="0"/>
          <c:dLbls>
            <c:dLbl>
              <c:idx val="0"/>
              <c:layout>
                <c:manualLayout>
                  <c:x val="-6.9028376669187576E-17"/>
                  <c:y val="-2.313599122237668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AF2-4063-99CA-8898C6701F9D}"/>
                </c:ext>
              </c:extLst>
            </c:dLbl>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'Икономически ползи'!$D$25</c:f>
              <c:strCache>
                <c:ptCount val="1"/>
                <c:pt idx="0">
                  <c:v>%</c:v>
                </c:pt>
              </c:strCache>
            </c:strRef>
          </c:cat>
          <c:val>
            <c:numRef>
              <c:f>'Икономически ползи'!$D$43</c:f>
              <c:numCache>
                <c:formatCode>0.00%</c:formatCode>
                <c:ptCount val="1"/>
                <c:pt idx="0">
                  <c:v>1.7607104679109489E-2</c:v>
                </c:pt>
              </c:numCache>
            </c:numRef>
          </c:val>
          <c:extLst>
            <c:ext xmlns:c16="http://schemas.microsoft.com/office/drawing/2014/chart" uri="{C3380CC4-5D6E-409C-BE32-E72D297353CC}">
              <c16:uniqueId val="{00000004-FAF2-4063-99CA-8898C6701F9D}"/>
            </c:ext>
          </c:extLst>
        </c:ser>
        <c:dLbls>
          <c:showLegendKey val="0"/>
          <c:showVal val="0"/>
          <c:showCatName val="0"/>
          <c:showSerName val="0"/>
          <c:showPercent val="0"/>
          <c:showBubbleSize val="0"/>
        </c:dLbls>
        <c:gapWidth val="150"/>
        <c:overlap val="100"/>
        <c:axId val="1099371935"/>
        <c:axId val="1"/>
      </c:barChart>
      <c:catAx>
        <c:axId val="1099371935"/>
        <c:scaling>
          <c:orientation val="minMax"/>
        </c:scaling>
        <c:delete val="0"/>
        <c:axPos val="b"/>
        <c:numFmt formatCode="General" sourceLinked="1"/>
        <c:majorTickMark val="none"/>
        <c:minorTickMark val="none"/>
        <c:tickLblPos val="nextTo"/>
        <c:spPr>
          <a:noFill/>
          <a:ln w="9517"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bg-BG"/>
          </a:p>
        </c:txPr>
        <c:crossAx val="1"/>
        <c:crosses val="autoZero"/>
        <c:auto val="1"/>
        <c:lblAlgn val="ctr"/>
        <c:lblOffset val="100"/>
        <c:noMultiLvlLbl val="0"/>
      </c:catAx>
      <c:valAx>
        <c:axId val="1"/>
        <c:scaling>
          <c:orientation val="minMax"/>
        </c:scaling>
        <c:delete val="0"/>
        <c:axPos val="l"/>
        <c:majorGridlines>
          <c:spPr>
            <a:ln w="9517"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bg-BG"/>
          </a:p>
        </c:txPr>
        <c:crossAx val="1099371935"/>
        <c:crosses val="autoZero"/>
        <c:crossBetween val="between"/>
      </c:valAx>
      <c:spPr>
        <a:noFill/>
        <a:ln w="25379">
          <a:noFill/>
        </a:ln>
      </c:spPr>
    </c:plotArea>
    <c:legend>
      <c:legendPos val="b"/>
      <c:overlay val="0"/>
      <c:spPr>
        <a:noFill/>
        <a:ln>
          <a:no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chart>
  <c:spPr>
    <a:solidFill>
      <a:schemeClr val="bg1"/>
    </a:solidFill>
    <a:ln w="9517" cap="flat" cmpd="sng" algn="ctr">
      <a:solidFill>
        <a:schemeClr val="tx1">
          <a:lumMod val="15000"/>
          <a:lumOff val="85000"/>
        </a:schemeClr>
      </a:solidFill>
      <a:round/>
    </a:ln>
    <a:effectLst/>
  </c:spPr>
  <c:txPr>
    <a:bodyPr/>
    <a:lstStyle/>
    <a:p>
      <a:pPr>
        <a:defRPr/>
      </a:pPr>
      <a:endParaRPr lang="bg-BG"/>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2"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r>
              <a:rPr lang="bg-BG" sz="902" b="0" i="0" u="none" strike="noStrike" baseline="0">
                <a:effectLst/>
                <a:latin typeface="Verdana" panose="020B0604030504040204" pitchFamily="34" charset="0"/>
                <a:ea typeface="Verdana" panose="020B0604030504040204" pitchFamily="34" charset="0"/>
                <a:cs typeface="Verdana" panose="020B0604030504040204" pitchFamily="34" charset="0"/>
              </a:rPr>
              <a:t>Изменения в бюджета на проекта</a:t>
            </a:r>
            <a:endParaRPr lang="en-US" sz="900">
              <a:latin typeface="Verdana" panose="020B0604030504040204" pitchFamily="34" charset="0"/>
              <a:ea typeface="Verdana" panose="020B0604030504040204" pitchFamily="34" charset="0"/>
              <a:cs typeface="Verdana" panose="020B0604030504040204" pitchFamily="34" charset="0"/>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1"/>
          <c:order val="0"/>
          <c:tx>
            <c:strRef>
              <c:f>Бюджет!$B$9</c:f>
              <c:strCache>
                <c:ptCount val="1"/>
                <c:pt idx="0">
                  <c:v>CF</c:v>
                </c:pt>
              </c:strCache>
            </c:strRef>
          </c:tx>
          <c:spPr>
            <a:solidFill>
              <a:schemeClr val="accent1">
                <a:lumMod val="75000"/>
              </a:schemeClr>
            </a:solidFill>
            <a:ln>
              <a:noFill/>
            </a:ln>
            <a:effectLst/>
            <a:sp3d/>
          </c:spPr>
          <c:invertIfNegative val="0"/>
          <c:cat>
            <c:strRef>
              <c:f>Бюджет!$C$7:$F$7</c:f>
              <c:strCache>
                <c:ptCount val="2"/>
                <c:pt idx="0">
                  <c:v>Initial budget</c:v>
                </c:pt>
                <c:pt idx="1">
                  <c:v>Financial implementation</c:v>
                </c:pt>
              </c:strCache>
            </c:strRef>
          </c:cat>
          <c:val>
            <c:numRef>
              <c:f>Бюджет!$C$9:$F$9</c:f>
              <c:numCache>
                <c:formatCode>#,##0.00</c:formatCode>
                <c:ptCount val="2"/>
                <c:pt idx="0">
                  <c:v>38788370.449999996</c:v>
                </c:pt>
                <c:pt idx="1">
                  <c:v>43375680.030000001</c:v>
                </c:pt>
              </c:numCache>
            </c:numRef>
          </c:val>
          <c:extLst>
            <c:ext xmlns:c16="http://schemas.microsoft.com/office/drawing/2014/chart" uri="{C3380CC4-5D6E-409C-BE32-E72D297353CC}">
              <c16:uniqueId val="{00000000-5044-4667-B3CA-6EA925518C27}"/>
            </c:ext>
          </c:extLst>
        </c:ser>
        <c:ser>
          <c:idx val="2"/>
          <c:order val="1"/>
          <c:tx>
            <c:strRef>
              <c:f>Бюджет!$B$10</c:f>
              <c:strCache>
                <c:ptCount val="1"/>
                <c:pt idx="0">
                  <c:v>National cofinancing</c:v>
                </c:pt>
              </c:strCache>
            </c:strRef>
          </c:tx>
          <c:spPr>
            <a:solidFill>
              <a:schemeClr val="accent3">
                <a:lumMod val="60000"/>
                <a:lumOff val="40000"/>
              </a:schemeClr>
            </a:solidFill>
            <a:ln>
              <a:noFill/>
            </a:ln>
            <a:effectLst/>
            <a:sp3d/>
          </c:spPr>
          <c:invertIfNegative val="0"/>
          <c:cat>
            <c:strRef>
              <c:f>Бюджет!$C$7:$F$7</c:f>
              <c:strCache>
                <c:ptCount val="2"/>
                <c:pt idx="0">
                  <c:v>Initial budget</c:v>
                </c:pt>
                <c:pt idx="1">
                  <c:v>Financial implementation</c:v>
                </c:pt>
              </c:strCache>
            </c:strRef>
          </c:cat>
          <c:val>
            <c:numRef>
              <c:f>Бюджет!$C$10:$F$10</c:f>
              <c:numCache>
                <c:formatCode>#,##0.00</c:formatCode>
                <c:ptCount val="2"/>
                <c:pt idx="0">
                  <c:v>6845006.5499999998</c:v>
                </c:pt>
                <c:pt idx="1">
                  <c:v>7654531.7300000004</c:v>
                </c:pt>
              </c:numCache>
            </c:numRef>
          </c:val>
          <c:extLst>
            <c:ext xmlns:c16="http://schemas.microsoft.com/office/drawing/2014/chart" uri="{C3380CC4-5D6E-409C-BE32-E72D297353CC}">
              <c16:uniqueId val="{00000001-5044-4667-B3CA-6EA925518C27}"/>
            </c:ext>
          </c:extLst>
        </c:ser>
        <c:ser>
          <c:idx val="3"/>
          <c:order val="2"/>
          <c:tx>
            <c:strRef>
              <c:f>Бюджет!$B$11</c:f>
              <c:strCache>
                <c:ptCount val="1"/>
                <c:pt idx="0">
                  <c:v>Other (loans, own funds)</c:v>
                </c:pt>
              </c:strCache>
            </c:strRef>
          </c:tx>
          <c:spPr>
            <a:solidFill>
              <a:srgbClr val="FFC000"/>
            </a:solidFill>
            <a:ln>
              <a:noFill/>
            </a:ln>
            <a:effectLst/>
            <a:sp3d/>
          </c:spPr>
          <c:invertIfNegative val="0"/>
          <c:cat>
            <c:strRef>
              <c:f>Бюджет!$C$7:$F$7</c:f>
              <c:strCache>
                <c:ptCount val="2"/>
                <c:pt idx="0">
                  <c:v>Initial budget</c:v>
                </c:pt>
                <c:pt idx="1">
                  <c:v>Financial implementation</c:v>
                </c:pt>
              </c:strCache>
            </c:strRef>
          </c:cat>
          <c:val>
            <c:numRef>
              <c:f>Бюджет!$C$11:$F$11</c:f>
              <c:numCache>
                <c:formatCode>#,##0.00</c:formatCode>
                <c:ptCount val="2"/>
                <c:pt idx="0">
                  <c:v>7876217.6100000003</c:v>
                </c:pt>
                <c:pt idx="1">
                  <c:v>5512133.75</c:v>
                </c:pt>
              </c:numCache>
            </c:numRef>
          </c:val>
          <c:extLst>
            <c:ext xmlns:c16="http://schemas.microsoft.com/office/drawing/2014/chart" uri="{C3380CC4-5D6E-409C-BE32-E72D297353CC}">
              <c16:uniqueId val="{00000002-5044-4667-B3CA-6EA925518C27}"/>
            </c:ext>
          </c:extLst>
        </c:ser>
        <c:ser>
          <c:idx val="5"/>
          <c:order val="3"/>
          <c:tx>
            <c:strRef>
              <c:f>Бюджет!$B$13</c:f>
              <c:strCache>
                <c:ptCount val="1"/>
                <c:pt idx="0">
                  <c:v>Недопустими разходи</c:v>
                </c:pt>
              </c:strCache>
            </c:strRef>
          </c:tx>
          <c:spPr>
            <a:solidFill>
              <a:schemeClr val="accent4">
                <a:lumMod val="60000"/>
              </a:schemeClr>
            </a:solidFill>
            <a:ln>
              <a:noFill/>
            </a:ln>
            <a:effectLst/>
            <a:sp3d/>
          </c:spPr>
          <c:invertIfNegative val="0"/>
          <c:cat>
            <c:strRef>
              <c:f>Бюджет!$C$7:$F$7</c:f>
              <c:strCache>
                <c:ptCount val="2"/>
                <c:pt idx="0">
                  <c:v>Initial budget</c:v>
                </c:pt>
                <c:pt idx="1">
                  <c:v>Financial implementation</c:v>
                </c:pt>
              </c:strCache>
            </c:strRef>
          </c:cat>
          <c:val>
            <c:numRef>
              <c:f>Бюджет!$C$13:$F$13</c:f>
            </c:numRef>
          </c:val>
          <c:extLst>
            <c:ext xmlns:c16="http://schemas.microsoft.com/office/drawing/2014/chart" uri="{C3380CC4-5D6E-409C-BE32-E72D297353CC}">
              <c16:uniqueId val="{00000003-5044-4667-B3CA-6EA925518C27}"/>
            </c:ext>
          </c:extLst>
        </c:ser>
        <c:ser>
          <c:idx val="6"/>
          <c:order val="4"/>
          <c:tx>
            <c:strRef>
              <c:f>Бюджет!$B$14</c:f>
              <c:strCache>
                <c:ptCount val="1"/>
                <c:pt idx="0">
                  <c:v>Средства на бенефициента</c:v>
                </c:pt>
              </c:strCache>
            </c:strRef>
          </c:tx>
          <c:spPr>
            <a:solidFill>
              <a:schemeClr val="accent6">
                <a:lumMod val="80000"/>
                <a:lumOff val="20000"/>
              </a:schemeClr>
            </a:solidFill>
            <a:ln>
              <a:noFill/>
            </a:ln>
            <a:effectLst/>
            <a:sp3d/>
          </c:spPr>
          <c:invertIfNegative val="0"/>
          <c:cat>
            <c:strRef>
              <c:f>Бюджет!$C$7:$F$7</c:f>
              <c:strCache>
                <c:ptCount val="2"/>
                <c:pt idx="0">
                  <c:v>Initial budget</c:v>
                </c:pt>
                <c:pt idx="1">
                  <c:v>Financial implementation</c:v>
                </c:pt>
              </c:strCache>
            </c:strRef>
          </c:cat>
          <c:val>
            <c:numRef>
              <c:f>Бюджет!$C$14:$F$14</c:f>
            </c:numRef>
          </c:val>
          <c:extLst>
            <c:ext xmlns:c16="http://schemas.microsoft.com/office/drawing/2014/chart" uri="{C3380CC4-5D6E-409C-BE32-E72D297353CC}">
              <c16:uniqueId val="{00000004-5044-4667-B3CA-6EA925518C27}"/>
            </c:ext>
          </c:extLst>
        </c:ser>
        <c:ser>
          <c:idx val="7"/>
          <c:order val="5"/>
          <c:tx>
            <c:strRef>
              <c:f>Бюджет!$B$15</c:f>
              <c:strCache>
                <c:ptCount val="1"/>
                <c:pt idx="0">
                  <c:v>в т.ч. ДДС</c:v>
                </c:pt>
              </c:strCache>
            </c:strRef>
          </c:tx>
          <c:spPr>
            <a:solidFill>
              <a:schemeClr val="accent5">
                <a:lumMod val="80000"/>
                <a:lumOff val="20000"/>
              </a:schemeClr>
            </a:solidFill>
            <a:ln>
              <a:noFill/>
            </a:ln>
            <a:effectLst/>
            <a:sp3d/>
          </c:spPr>
          <c:invertIfNegative val="0"/>
          <c:cat>
            <c:strRef>
              <c:f>Бюджет!$C$7:$F$7</c:f>
              <c:strCache>
                <c:ptCount val="2"/>
                <c:pt idx="0">
                  <c:v>Initial budget</c:v>
                </c:pt>
                <c:pt idx="1">
                  <c:v>Financial implementation</c:v>
                </c:pt>
              </c:strCache>
            </c:strRef>
          </c:cat>
          <c:val>
            <c:numRef>
              <c:f>Бюджет!$C$15:$F$15</c:f>
            </c:numRef>
          </c:val>
          <c:extLst>
            <c:ext xmlns:c16="http://schemas.microsoft.com/office/drawing/2014/chart" uri="{C3380CC4-5D6E-409C-BE32-E72D297353CC}">
              <c16:uniqueId val="{00000005-5044-4667-B3CA-6EA925518C27}"/>
            </c:ext>
          </c:extLst>
        </c:ser>
        <c:ser>
          <c:idx val="8"/>
          <c:order val="6"/>
          <c:tx>
            <c:strRef>
              <c:f>Бюджет!$B$16</c:f>
              <c:strCache>
                <c:ptCount val="1"/>
                <c:pt idx="0">
                  <c:v>Total ineligible costs</c:v>
                </c:pt>
              </c:strCache>
            </c:strRef>
          </c:tx>
          <c:spPr>
            <a:solidFill>
              <a:schemeClr val="accent5">
                <a:lumMod val="60000"/>
                <a:lumOff val="40000"/>
              </a:schemeClr>
            </a:solidFill>
            <a:ln>
              <a:noFill/>
            </a:ln>
            <a:effectLst/>
            <a:sp3d/>
          </c:spPr>
          <c:invertIfNegative val="0"/>
          <c:cat>
            <c:strRef>
              <c:f>Бюджет!$C$7:$F$7</c:f>
              <c:strCache>
                <c:ptCount val="2"/>
                <c:pt idx="0">
                  <c:v>Initial budget</c:v>
                </c:pt>
                <c:pt idx="1">
                  <c:v>Financial implementation</c:v>
                </c:pt>
              </c:strCache>
            </c:strRef>
          </c:cat>
          <c:val>
            <c:numRef>
              <c:f>Бюджет!$C$16:$F$16</c:f>
              <c:numCache>
                <c:formatCode>#,##0.00</c:formatCode>
                <c:ptCount val="2"/>
                <c:pt idx="0">
                  <c:v>43441569.390000001</c:v>
                </c:pt>
                <c:pt idx="1">
                  <c:v>33066353.239999998</c:v>
                </c:pt>
              </c:numCache>
            </c:numRef>
          </c:val>
          <c:extLst>
            <c:ext xmlns:c16="http://schemas.microsoft.com/office/drawing/2014/chart" uri="{C3380CC4-5D6E-409C-BE32-E72D297353CC}">
              <c16:uniqueId val="{00000006-5044-4667-B3CA-6EA925518C27}"/>
            </c:ext>
          </c:extLst>
        </c:ser>
        <c:dLbls>
          <c:showLegendKey val="0"/>
          <c:showVal val="0"/>
          <c:showCatName val="0"/>
          <c:showSerName val="0"/>
          <c:showPercent val="0"/>
          <c:showBubbleSize val="0"/>
        </c:dLbls>
        <c:gapWidth val="150"/>
        <c:shape val="box"/>
        <c:axId val="1428173935"/>
        <c:axId val="1"/>
        <c:axId val="0"/>
      </c:bar3DChart>
      <c:catAx>
        <c:axId val="1428173935"/>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2" b="1" i="0" u="none" strike="noStrike" kern="1200" baseline="0">
                <a:solidFill>
                  <a:schemeClr val="tx1">
                    <a:lumMod val="65000"/>
                    <a:lumOff val="35000"/>
                  </a:schemeClr>
                </a:solidFill>
                <a:latin typeface="+mn-lt"/>
                <a:ea typeface="+mn-ea"/>
                <a:cs typeface="+mn-cs"/>
              </a:defRPr>
            </a:pPr>
            <a:endParaRPr lang="bg-BG"/>
          </a:p>
        </c:txPr>
        <c:crossAx val="1"/>
        <c:crosses val="autoZero"/>
        <c:auto val="1"/>
        <c:lblAlgn val="ctr"/>
        <c:lblOffset val="100"/>
        <c:noMultiLvlLbl val="0"/>
      </c:catAx>
      <c:valAx>
        <c:axId val="1"/>
        <c:scaling>
          <c:orientation val="minMax"/>
        </c:scaling>
        <c:delete val="0"/>
        <c:axPos val="l"/>
        <c:majorGridlines>
          <c:spPr>
            <a:ln w="9542"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2" b="0" i="0" u="none" strike="noStrike" kern="1200" baseline="0">
                <a:solidFill>
                  <a:schemeClr val="tx1">
                    <a:lumMod val="65000"/>
                    <a:lumOff val="35000"/>
                  </a:schemeClr>
                </a:solidFill>
                <a:latin typeface="+mn-lt"/>
                <a:ea typeface="+mn-ea"/>
                <a:cs typeface="+mn-cs"/>
              </a:defRPr>
            </a:pPr>
            <a:endParaRPr lang="bg-BG"/>
          </a:p>
        </c:txPr>
        <c:crossAx val="1428173935"/>
        <c:crosses val="autoZero"/>
        <c:crossBetween val="between"/>
      </c:valAx>
      <c:spPr>
        <a:noFill/>
        <a:ln w="25446">
          <a:noFill/>
        </a:ln>
      </c:spPr>
    </c:plotArea>
    <c:legend>
      <c:legendPos val="b"/>
      <c:overlay val="0"/>
      <c:spPr>
        <a:noFill/>
        <a:ln>
          <a:noFill/>
        </a:ln>
        <a:effectLst/>
      </c:spPr>
      <c:txPr>
        <a:bodyPr rot="0" spcFirstLastPara="1" vertOverflow="ellipsis" vert="horz" wrap="square" anchor="ctr" anchorCtr="1"/>
        <a:lstStyle/>
        <a:p>
          <a:pPr>
            <a:defRPr sz="701"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legend>
    <c:plotVisOnly val="1"/>
    <c:dispBlanksAs val="gap"/>
    <c:showDLblsOverMax val="0"/>
  </c:chart>
  <c:spPr>
    <a:solidFill>
      <a:schemeClr val="bg1"/>
    </a:solidFill>
    <a:ln w="9542" cap="flat" cmpd="sng" algn="ctr">
      <a:solidFill>
        <a:schemeClr val="tx1">
          <a:lumMod val="15000"/>
          <a:lumOff val="85000"/>
        </a:schemeClr>
      </a:solidFill>
      <a:round/>
    </a:ln>
    <a:effectLst/>
  </c:spPr>
  <c:txPr>
    <a:bodyPr/>
    <a:lstStyle/>
    <a:p>
      <a:pPr>
        <a:defRPr/>
      </a:pPr>
      <a:endParaRPr lang="bg-BG"/>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Project budget amendments - BULRIS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bg-BG"/>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'Бюджет БУЛРИС'!$B$1</c:f>
              <c:strCache>
                <c:ptCount val="1"/>
                <c:pt idx="0">
                  <c:v>initial budget</c:v>
                </c:pt>
              </c:strCache>
            </c:strRef>
          </c:tx>
          <c:spPr>
            <a:solidFill>
              <a:schemeClr val="bg2">
                <a:lumMod val="25000"/>
              </a:schemeClr>
            </a:solidFill>
            <a:ln>
              <a:noFill/>
            </a:ln>
            <a:effectLst/>
            <a:sp3d/>
          </c:spPr>
          <c:invertIfNegative val="0"/>
          <c:cat>
            <c:strRef>
              <c:f>'Бюджет БУЛРИС'!$A$2:$A$8</c:f>
              <c:strCache>
                <c:ptCount val="7"/>
                <c:pt idx="0">
                  <c:v>total maount</c:v>
                </c:pt>
                <c:pt idx="1">
                  <c:v>eligible costs</c:v>
                </c:pt>
                <c:pt idx="3">
                  <c:v>CF/ERDF</c:v>
                </c:pt>
                <c:pt idx="4">
                  <c:v>National Co-financing</c:v>
                </c:pt>
                <c:pt idx="6">
                  <c:v>ineligible costs</c:v>
                </c:pt>
              </c:strCache>
            </c:strRef>
          </c:cat>
          <c:val>
            <c:numRef>
              <c:f>'Бюджет БУЛРИС'!$B$2:$B$8</c:f>
              <c:numCache>
                <c:formatCode>General</c:formatCode>
                <c:ptCount val="7"/>
                <c:pt idx="0">
                  <c:v>42318622.359999999</c:v>
                </c:pt>
                <c:pt idx="2">
                  <c:v>35378913.719999999</c:v>
                </c:pt>
                <c:pt idx="3">
                  <c:v>30072076.66</c:v>
                </c:pt>
                <c:pt idx="5">
                  <c:v>5306837.0599999996</c:v>
                </c:pt>
                <c:pt idx="6">
                  <c:v>6939708.6399999997</c:v>
                </c:pt>
              </c:numCache>
            </c:numRef>
          </c:val>
          <c:extLst>
            <c:ext xmlns:c16="http://schemas.microsoft.com/office/drawing/2014/chart" uri="{C3380CC4-5D6E-409C-BE32-E72D297353CC}">
              <c16:uniqueId val="{00000000-66F9-4AD5-B187-C1F80929057F}"/>
            </c:ext>
          </c:extLst>
        </c:ser>
        <c:ser>
          <c:idx val="1"/>
          <c:order val="1"/>
          <c:tx>
            <c:strRef>
              <c:f>'Бюджет БУЛРИС'!$C$1</c:f>
              <c:strCache>
                <c:ptCount val="1"/>
                <c:pt idx="0">
                  <c:v>final budget</c:v>
                </c:pt>
              </c:strCache>
            </c:strRef>
          </c:tx>
          <c:spPr>
            <a:solidFill>
              <a:schemeClr val="accent2"/>
            </a:solidFill>
            <a:ln>
              <a:noFill/>
            </a:ln>
            <a:effectLst/>
            <a:sp3d/>
          </c:spPr>
          <c:invertIfNegative val="0"/>
          <c:cat>
            <c:strRef>
              <c:f>'Бюджет БУЛРИС'!$A$2:$A$8</c:f>
              <c:strCache>
                <c:ptCount val="7"/>
                <c:pt idx="0">
                  <c:v>total maount</c:v>
                </c:pt>
                <c:pt idx="1">
                  <c:v>eligible costs</c:v>
                </c:pt>
                <c:pt idx="3">
                  <c:v>CF/ERDF</c:v>
                </c:pt>
                <c:pt idx="4">
                  <c:v>National Co-financing</c:v>
                </c:pt>
                <c:pt idx="6">
                  <c:v>ineligible costs</c:v>
                </c:pt>
              </c:strCache>
            </c:strRef>
          </c:cat>
          <c:val>
            <c:numRef>
              <c:f>'Бюджет БУЛРИС'!$C$2:$C$8</c:f>
              <c:numCache>
                <c:formatCode>#,##0.00</c:formatCode>
                <c:ptCount val="7"/>
                <c:pt idx="0">
                  <c:v>37427697.899999999</c:v>
                </c:pt>
                <c:pt idx="1">
                  <c:v>31304189.920000002</c:v>
                </c:pt>
                <c:pt idx="3">
                  <c:v>26608561.43</c:v>
                </c:pt>
                <c:pt idx="5">
                  <c:v>4695628.49</c:v>
                </c:pt>
                <c:pt idx="6">
                  <c:v>6123507.9800000004</c:v>
                </c:pt>
              </c:numCache>
            </c:numRef>
          </c:val>
          <c:extLst>
            <c:ext xmlns:c16="http://schemas.microsoft.com/office/drawing/2014/chart" uri="{C3380CC4-5D6E-409C-BE32-E72D297353CC}">
              <c16:uniqueId val="{00000001-66F9-4AD5-B187-C1F80929057F}"/>
            </c:ext>
          </c:extLst>
        </c:ser>
        <c:dLbls>
          <c:showLegendKey val="0"/>
          <c:showVal val="0"/>
          <c:showCatName val="0"/>
          <c:showSerName val="0"/>
          <c:showPercent val="0"/>
          <c:showBubbleSize val="0"/>
        </c:dLbls>
        <c:gapWidth val="150"/>
        <c:shape val="box"/>
        <c:axId val="337035576"/>
        <c:axId val="337037144"/>
        <c:axId val="0"/>
      </c:bar3DChart>
      <c:catAx>
        <c:axId val="337035576"/>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37037144"/>
        <c:crosses val="autoZero"/>
        <c:auto val="1"/>
        <c:lblAlgn val="ctr"/>
        <c:lblOffset val="100"/>
        <c:noMultiLvlLbl val="0"/>
      </c:catAx>
      <c:valAx>
        <c:axId val="3370371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37035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chart>
  <c:spPr>
    <a:gradFill flip="none" rotWithShape="1">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r>
              <a:rPr lang="en-GB" sz="900" b="1">
                <a:solidFill>
                  <a:sysClr val="windowText" lastClr="000000"/>
                </a:solidFill>
                <a:latin typeface="Verdana" panose="020B0604030504040204" pitchFamily="34" charset="0"/>
                <a:ea typeface="Verdana" panose="020B0604030504040204" pitchFamily="34" charset="0"/>
                <a:cs typeface="Verdana" panose="020B0604030504040204" pitchFamily="34" charset="0"/>
              </a:rPr>
              <a:t>Changes</a:t>
            </a:r>
            <a:r>
              <a:rPr lang="en-GB" sz="900" b="1"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 in investment costs</a:t>
            </a:r>
            <a:endParaRPr lang="en-GB" sz="900" b="1">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c:rich>
      </c:tx>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bg-BG"/>
        </a:p>
      </c:txPr>
    </c:title>
    <c:autoTitleDeleted val="0"/>
    <c:view3D>
      <c:rotX val="15"/>
      <c:rotY val="3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1"/>
          <c:order val="1"/>
          <c:tx>
            <c:strRef>
              <c:f>'[Септември - Пловдив изчисления ползи.xlsx]Бюджет'!$B$9</c:f>
              <c:strCache>
                <c:ptCount val="1"/>
                <c:pt idx="0">
                  <c:v>Допустими разходи</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flat" dir="t">
                <a:rot lat="0" lon="0" rev="3600000"/>
              </a:lightRig>
            </a:scene3d>
            <a:sp3d/>
          </c:spPr>
          <c:invertIfNegative val="0"/>
          <c:cat>
            <c:multiLvlStrRef>
              <c:f>'[Септември - Пловдив изчисления ползи.xlsx]Бюджет'!$C$6:$H$7</c:f>
              <c:multiLvlStrCache>
                <c:ptCount val="2"/>
                <c:lvl>
                  <c:pt idx="0">
                    <c:v>Budget in BGN</c:v>
                  </c:pt>
                  <c:pt idx="1">
                    <c:v>Budget in BGN</c:v>
                  </c:pt>
                </c:lvl>
                <c:lvl>
                  <c:pt idx="0">
                    <c:v>Initial project budget</c:v>
                  </c:pt>
                  <c:pt idx="1">
                    <c:v>Financial implementation</c:v>
                  </c:pt>
                </c:lvl>
              </c:multiLvlStrCache>
            </c:multiLvlStrRef>
          </c:cat>
          <c:val>
            <c:numRef>
              <c:f>'[Септември - Пловдив изчисления ползи.xlsx]Бюджет'!$C$9:$H$9</c:f>
            </c:numRef>
          </c:val>
          <c:extLst>
            <c:ext xmlns:c16="http://schemas.microsoft.com/office/drawing/2014/chart" uri="{C3380CC4-5D6E-409C-BE32-E72D297353CC}">
              <c16:uniqueId val="{00000000-3E1D-40EB-9F01-7E90DCFB3AC3}"/>
            </c:ext>
          </c:extLst>
        </c:ser>
        <c:ser>
          <c:idx val="2"/>
          <c:order val="2"/>
          <c:tx>
            <c:strRef>
              <c:f>'[Септември - Пловдив изчисления ползи.xlsx]Бюджет'!$B$10</c:f>
              <c:strCache>
                <c:ptCount val="1"/>
                <c:pt idx="0">
                  <c:v>CF/ERDF</c:v>
                </c:pt>
              </c:strCache>
            </c:strRef>
          </c:tx>
          <c:spPr>
            <a:solidFill>
              <a:schemeClr val="accent2">
                <a:lumMod val="50000"/>
              </a:schemeClr>
            </a:solidFill>
            <a:ln>
              <a:solidFill>
                <a:schemeClr val="bg1"/>
              </a:solidFill>
            </a:ln>
            <a:effectLst>
              <a:outerShdw blurRad="57150" dist="19050" dir="5400000" algn="ctr" rotWithShape="0">
                <a:srgbClr val="000000">
                  <a:alpha val="63000"/>
                </a:srgbClr>
              </a:outerShdw>
            </a:effectLst>
            <a:scene3d>
              <a:camera prst="orthographicFront">
                <a:rot lat="0" lon="0" rev="0"/>
              </a:camera>
              <a:lightRig rig="flat" dir="t">
                <a:rot lat="0" lon="0" rev="3600000"/>
              </a:lightRig>
            </a:scene3d>
            <a:sp3d>
              <a:contourClr>
                <a:schemeClr val="bg1"/>
              </a:contourClr>
            </a:sp3d>
          </c:spPr>
          <c:invertIfNegative val="0"/>
          <c:cat>
            <c:multiLvlStrRef>
              <c:f>'[Септември - Пловдив изчисления ползи.xlsx]Бюджет'!$C$6:$H$7</c:f>
              <c:multiLvlStrCache>
                <c:ptCount val="2"/>
                <c:lvl>
                  <c:pt idx="0">
                    <c:v>Budget in BGN</c:v>
                  </c:pt>
                  <c:pt idx="1">
                    <c:v>Budget in BGN</c:v>
                  </c:pt>
                </c:lvl>
                <c:lvl>
                  <c:pt idx="0">
                    <c:v>Initial project budget</c:v>
                  </c:pt>
                  <c:pt idx="1">
                    <c:v>Financial implementation</c:v>
                  </c:pt>
                </c:lvl>
              </c:multiLvlStrCache>
            </c:multiLvlStrRef>
          </c:cat>
          <c:val>
            <c:numRef>
              <c:f>'[Септември - Пловдив изчисления ползи.xlsx]Бюджет'!$C$10:$H$10</c:f>
              <c:numCache>
                <c:formatCode>#,##0.00</c:formatCode>
                <c:ptCount val="2"/>
                <c:pt idx="0">
                  <c:v>160000000</c:v>
                </c:pt>
                <c:pt idx="1">
                  <c:v>128150956.29000001</c:v>
                </c:pt>
              </c:numCache>
            </c:numRef>
          </c:val>
          <c:extLst>
            <c:ext xmlns:c16="http://schemas.microsoft.com/office/drawing/2014/chart" uri="{C3380CC4-5D6E-409C-BE32-E72D297353CC}">
              <c16:uniqueId val="{00000001-3E1D-40EB-9F01-7E90DCFB3AC3}"/>
            </c:ext>
          </c:extLst>
        </c:ser>
        <c:ser>
          <c:idx val="3"/>
          <c:order val="3"/>
          <c:tx>
            <c:strRef>
              <c:f>'[Септември - Пловдив изчисления ползи.xlsx]Бюджет'!$B$11</c:f>
              <c:strCache>
                <c:ptCount val="1"/>
                <c:pt idx="0">
                  <c:v>National co-financing</c:v>
                </c:pt>
              </c:strCache>
            </c:strRef>
          </c:tx>
          <c:spPr>
            <a:solidFill>
              <a:schemeClr val="bg2">
                <a:lumMod val="75000"/>
              </a:schemeClr>
            </a:solidFill>
            <a:ln>
              <a:solidFill>
                <a:schemeClr val="bg1"/>
              </a:solidFill>
            </a:ln>
            <a:effectLst>
              <a:outerShdw blurRad="57150" dist="19050" dir="5400000" algn="ctr" rotWithShape="0">
                <a:srgbClr val="000000">
                  <a:alpha val="63000"/>
                </a:srgbClr>
              </a:outerShdw>
            </a:effectLst>
            <a:scene3d>
              <a:camera prst="orthographicFront">
                <a:rot lat="0" lon="0" rev="0"/>
              </a:camera>
              <a:lightRig rig="flat" dir="t">
                <a:rot lat="0" lon="0" rev="3600000"/>
              </a:lightRig>
            </a:scene3d>
            <a:sp3d>
              <a:contourClr>
                <a:schemeClr val="bg1"/>
              </a:contourClr>
            </a:sp3d>
          </c:spPr>
          <c:invertIfNegative val="0"/>
          <c:cat>
            <c:multiLvlStrRef>
              <c:f>'[Септември - Пловдив изчисления ползи.xlsx]Бюджет'!$C$6:$H$7</c:f>
              <c:multiLvlStrCache>
                <c:ptCount val="2"/>
                <c:lvl>
                  <c:pt idx="0">
                    <c:v>Budget in BGN</c:v>
                  </c:pt>
                  <c:pt idx="1">
                    <c:v>Budget in BGN</c:v>
                  </c:pt>
                </c:lvl>
                <c:lvl>
                  <c:pt idx="0">
                    <c:v>Initial project budget</c:v>
                  </c:pt>
                  <c:pt idx="1">
                    <c:v>Financial implementation</c:v>
                  </c:pt>
                </c:lvl>
              </c:multiLvlStrCache>
            </c:multiLvlStrRef>
          </c:cat>
          <c:val>
            <c:numRef>
              <c:f>'[Септември - Пловдив изчисления ползи.xlsx]Бюджет'!$C$11:$H$11</c:f>
              <c:numCache>
                <c:formatCode>#,##0.00</c:formatCode>
                <c:ptCount val="2"/>
                <c:pt idx="0">
                  <c:v>40000000</c:v>
                </c:pt>
                <c:pt idx="1">
                  <c:v>32037739.059999999</c:v>
                </c:pt>
              </c:numCache>
            </c:numRef>
          </c:val>
          <c:extLst>
            <c:ext xmlns:c16="http://schemas.microsoft.com/office/drawing/2014/chart" uri="{C3380CC4-5D6E-409C-BE32-E72D297353CC}">
              <c16:uniqueId val="{00000002-3E1D-40EB-9F01-7E90DCFB3AC3}"/>
            </c:ext>
          </c:extLst>
        </c:ser>
        <c:ser>
          <c:idx val="4"/>
          <c:order val="4"/>
          <c:tx>
            <c:strRef>
              <c:f>'[Септември - Пловдив изчисления ползи.xlsx]Бюджет'!$B$12</c:f>
              <c:strCache>
                <c:ptCount val="1"/>
                <c:pt idx="0">
                  <c:v>Other</c:v>
                </c:pt>
              </c:strCache>
            </c:strRef>
          </c:tx>
          <c:spPr>
            <a:solidFill>
              <a:srgbClr val="EEB500"/>
            </a:solidFill>
            <a:ln>
              <a:solidFill>
                <a:schemeClr val="bg1"/>
              </a:solidFill>
            </a:ln>
            <a:effectLst>
              <a:outerShdw blurRad="57150" dist="19050" dir="5400000" algn="ctr" rotWithShape="0">
                <a:srgbClr val="000000">
                  <a:alpha val="63000"/>
                </a:srgbClr>
              </a:outerShdw>
            </a:effectLst>
            <a:scene3d>
              <a:camera prst="orthographicFront">
                <a:rot lat="0" lon="0" rev="0"/>
              </a:camera>
              <a:lightRig rig="flat" dir="t">
                <a:rot lat="0" lon="0" rev="3600000"/>
              </a:lightRig>
            </a:scene3d>
            <a:sp3d>
              <a:contourClr>
                <a:schemeClr val="bg1"/>
              </a:contourClr>
            </a:sp3d>
          </c:spPr>
          <c:invertIfNegative val="0"/>
          <c:cat>
            <c:multiLvlStrRef>
              <c:f>'[Септември - Пловдив изчисления ползи.xlsx]Бюджет'!$C$6:$H$7</c:f>
              <c:multiLvlStrCache>
                <c:ptCount val="2"/>
                <c:lvl>
                  <c:pt idx="0">
                    <c:v>Budget in BGN</c:v>
                  </c:pt>
                  <c:pt idx="1">
                    <c:v>Budget in BGN</c:v>
                  </c:pt>
                </c:lvl>
                <c:lvl>
                  <c:pt idx="0">
                    <c:v>Initial project budget</c:v>
                  </c:pt>
                  <c:pt idx="1">
                    <c:v>Financial implementation</c:v>
                  </c:pt>
                </c:lvl>
              </c:multiLvlStrCache>
            </c:multiLvlStrRef>
          </c:cat>
          <c:val>
            <c:numRef>
              <c:f>'[Септември - Пловдив изчисления ползи.xlsx]Бюджет'!$C$12:$H$12</c:f>
              <c:numCache>
                <c:formatCode>#,##0.00</c:formatCode>
                <c:ptCount val="2"/>
                <c:pt idx="0">
                  <c:v>0</c:v>
                </c:pt>
                <c:pt idx="1">
                  <c:v>8686578.0699999928</c:v>
                </c:pt>
              </c:numCache>
            </c:numRef>
          </c:val>
          <c:extLst>
            <c:ext xmlns:c16="http://schemas.microsoft.com/office/drawing/2014/chart" uri="{C3380CC4-5D6E-409C-BE32-E72D297353CC}">
              <c16:uniqueId val="{00000003-3E1D-40EB-9F01-7E90DCFB3AC3}"/>
            </c:ext>
          </c:extLst>
        </c:ser>
        <c:ser>
          <c:idx val="5"/>
          <c:order val="5"/>
          <c:tx>
            <c:strRef>
              <c:f>'[Септември - Пловдив изчисления ползи.xlsx]Бюджет'!$B$13</c:f>
              <c:strCache>
                <c:ptCount val="1"/>
                <c:pt idx="0">
                  <c:v>Общо допустими разходи</c:v>
                </c:pt>
              </c:strCache>
            </c:strRef>
          </c:tx>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flat" dir="t">
                <a:rot lat="0" lon="0" rev="3600000"/>
              </a:lightRig>
            </a:scene3d>
            <a:sp3d/>
          </c:spPr>
          <c:invertIfNegative val="0"/>
          <c:cat>
            <c:multiLvlStrRef>
              <c:f>'[Септември - Пловдив изчисления ползи.xlsx]Бюджет'!$C$6:$H$7</c:f>
              <c:multiLvlStrCache>
                <c:ptCount val="2"/>
                <c:lvl>
                  <c:pt idx="0">
                    <c:v>Budget in BGN</c:v>
                  </c:pt>
                  <c:pt idx="1">
                    <c:v>Budget in BGN</c:v>
                  </c:pt>
                </c:lvl>
                <c:lvl>
                  <c:pt idx="0">
                    <c:v>Initial project budget</c:v>
                  </c:pt>
                  <c:pt idx="1">
                    <c:v>Financial implementation</c:v>
                  </c:pt>
                </c:lvl>
              </c:multiLvlStrCache>
            </c:multiLvlStrRef>
          </c:cat>
          <c:val>
            <c:numRef>
              <c:f>'[Септември - Пловдив изчисления ползи.xlsx]Бюджет'!$C$13:$H$13</c:f>
            </c:numRef>
          </c:val>
          <c:extLst>
            <c:ext xmlns:c16="http://schemas.microsoft.com/office/drawing/2014/chart" uri="{C3380CC4-5D6E-409C-BE32-E72D297353CC}">
              <c16:uniqueId val="{00000004-3E1D-40EB-9F01-7E90DCFB3AC3}"/>
            </c:ext>
          </c:extLst>
        </c:ser>
        <c:ser>
          <c:idx val="6"/>
          <c:order val="6"/>
          <c:tx>
            <c:strRef>
              <c:f>'[Септември - Пловдив изчисления ползи.xlsx]Бюджет'!$B$14</c:f>
              <c:strCache>
                <c:ptCount val="1"/>
              </c:strCache>
            </c:strRef>
          </c:tx>
          <c:spPr>
            <a:gradFill rotWithShape="1">
              <a:gsLst>
                <a:gs pos="0">
                  <a:schemeClr val="accent1">
                    <a:lumMod val="80000"/>
                    <a:lumOff val="20000"/>
                    <a:satMod val="103000"/>
                    <a:lumMod val="102000"/>
                    <a:tint val="94000"/>
                  </a:schemeClr>
                </a:gs>
                <a:gs pos="50000">
                  <a:schemeClr val="accent1">
                    <a:lumMod val="80000"/>
                    <a:lumOff val="20000"/>
                    <a:satMod val="110000"/>
                    <a:lumMod val="100000"/>
                    <a:shade val="100000"/>
                  </a:schemeClr>
                </a:gs>
                <a:gs pos="100000">
                  <a:schemeClr val="accent1">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flat" dir="t">
                <a:rot lat="0" lon="0" rev="3600000"/>
              </a:lightRig>
            </a:scene3d>
            <a:sp3d/>
          </c:spPr>
          <c:invertIfNegative val="0"/>
          <c:cat>
            <c:multiLvlStrRef>
              <c:f>'[Септември - Пловдив изчисления ползи.xlsx]Бюджет'!$C$6:$H$7</c:f>
              <c:multiLvlStrCache>
                <c:ptCount val="2"/>
                <c:lvl>
                  <c:pt idx="0">
                    <c:v>Budget in BGN</c:v>
                  </c:pt>
                  <c:pt idx="1">
                    <c:v>Budget in BGN</c:v>
                  </c:pt>
                </c:lvl>
                <c:lvl>
                  <c:pt idx="0">
                    <c:v>Initial project budget</c:v>
                  </c:pt>
                  <c:pt idx="1">
                    <c:v>Financial implementation</c:v>
                  </c:pt>
                </c:lvl>
              </c:multiLvlStrCache>
            </c:multiLvlStrRef>
          </c:cat>
          <c:val>
            <c:numRef>
              <c:f>'[Септември - Пловдив изчисления ползи.xlsx]Бюджет'!$C$14:$H$14</c:f>
            </c:numRef>
          </c:val>
          <c:extLst>
            <c:ext xmlns:c16="http://schemas.microsoft.com/office/drawing/2014/chart" uri="{C3380CC4-5D6E-409C-BE32-E72D297353CC}">
              <c16:uniqueId val="{00000005-3E1D-40EB-9F01-7E90DCFB3AC3}"/>
            </c:ext>
          </c:extLst>
        </c:ser>
        <c:ser>
          <c:idx val="7"/>
          <c:order val="7"/>
          <c:tx>
            <c:strRef>
              <c:f>'[Септември - Пловдив изчисления ползи.xlsx]Бюджет'!$B$15</c:f>
              <c:strCache>
                <c:ptCount val="1"/>
                <c:pt idx="0">
                  <c:v>Недопустими разходи</c:v>
                </c:pt>
              </c:strCache>
            </c:strRef>
          </c:tx>
          <c:spPr>
            <a:gradFill rotWithShape="1">
              <a:gsLst>
                <a:gs pos="0">
                  <a:schemeClr val="accent3">
                    <a:lumMod val="80000"/>
                    <a:lumOff val="20000"/>
                    <a:satMod val="103000"/>
                    <a:lumMod val="102000"/>
                    <a:tint val="94000"/>
                  </a:schemeClr>
                </a:gs>
                <a:gs pos="50000">
                  <a:schemeClr val="accent3">
                    <a:lumMod val="80000"/>
                    <a:lumOff val="20000"/>
                    <a:satMod val="110000"/>
                    <a:lumMod val="100000"/>
                    <a:shade val="100000"/>
                  </a:schemeClr>
                </a:gs>
                <a:gs pos="100000">
                  <a:schemeClr val="accent3">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flat" dir="t">
                <a:rot lat="0" lon="0" rev="3600000"/>
              </a:lightRig>
            </a:scene3d>
            <a:sp3d/>
          </c:spPr>
          <c:invertIfNegative val="0"/>
          <c:cat>
            <c:multiLvlStrRef>
              <c:f>'[Септември - Пловдив изчисления ползи.xlsx]Бюджет'!$C$6:$H$7</c:f>
              <c:multiLvlStrCache>
                <c:ptCount val="2"/>
                <c:lvl>
                  <c:pt idx="0">
                    <c:v>Budget in BGN</c:v>
                  </c:pt>
                  <c:pt idx="1">
                    <c:v>Budget in BGN</c:v>
                  </c:pt>
                </c:lvl>
                <c:lvl>
                  <c:pt idx="0">
                    <c:v>Initial project budget</c:v>
                  </c:pt>
                  <c:pt idx="1">
                    <c:v>Financial implementation</c:v>
                  </c:pt>
                </c:lvl>
              </c:multiLvlStrCache>
            </c:multiLvlStrRef>
          </c:cat>
          <c:val>
            <c:numRef>
              <c:f>'[Септември - Пловдив изчисления ползи.xlsx]Бюджет'!$C$15:$H$15</c:f>
            </c:numRef>
          </c:val>
          <c:extLst>
            <c:ext xmlns:c16="http://schemas.microsoft.com/office/drawing/2014/chart" uri="{C3380CC4-5D6E-409C-BE32-E72D297353CC}">
              <c16:uniqueId val="{00000006-3E1D-40EB-9F01-7E90DCFB3AC3}"/>
            </c:ext>
          </c:extLst>
        </c:ser>
        <c:ser>
          <c:idx val="8"/>
          <c:order val="8"/>
          <c:tx>
            <c:strRef>
              <c:f>'[Септември - Пловдив изчисления ползи.xlsx]Бюджет'!$B$16</c:f>
              <c:strCache>
                <c:ptCount val="1"/>
                <c:pt idx="0">
                  <c:v>Средства на бенефициента, в т.ч.</c:v>
                </c:pt>
              </c:strCache>
            </c:strRef>
          </c:tx>
          <c:spPr>
            <a:gradFill rotWithShape="1">
              <a:gsLst>
                <a:gs pos="0">
                  <a:schemeClr val="accent5">
                    <a:lumMod val="80000"/>
                    <a:lumOff val="20000"/>
                    <a:satMod val="103000"/>
                    <a:lumMod val="102000"/>
                    <a:tint val="94000"/>
                  </a:schemeClr>
                </a:gs>
                <a:gs pos="50000">
                  <a:schemeClr val="accent5">
                    <a:lumMod val="80000"/>
                    <a:lumOff val="20000"/>
                    <a:satMod val="110000"/>
                    <a:lumMod val="100000"/>
                    <a:shade val="100000"/>
                  </a:schemeClr>
                </a:gs>
                <a:gs pos="100000">
                  <a:schemeClr val="accent5">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flat" dir="t">
                <a:rot lat="0" lon="0" rev="3600000"/>
              </a:lightRig>
            </a:scene3d>
            <a:sp3d/>
          </c:spPr>
          <c:invertIfNegative val="0"/>
          <c:cat>
            <c:multiLvlStrRef>
              <c:f>'[Септември - Пловдив изчисления ползи.xlsx]Бюджет'!$C$6:$H$7</c:f>
              <c:multiLvlStrCache>
                <c:ptCount val="2"/>
                <c:lvl>
                  <c:pt idx="0">
                    <c:v>Budget in BGN</c:v>
                  </c:pt>
                  <c:pt idx="1">
                    <c:v>Budget in BGN</c:v>
                  </c:pt>
                </c:lvl>
                <c:lvl>
                  <c:pt idx="0">
                    <c:v>Initial project budget</c:v>
                  </c:pt>
                  <c:pt idx="1">
                    <c:v>Financial implementation</c:v>
                  </c:pt>
                </c:lvl>
              </c:multiLvlStrCache>
            </c:multiLvlStrRef>
          </c:cat>
          <c:val>
            <c:numRef>
              <c:f>'[Септември - Пловдив изчисления ползи.xlsx]Бюджет'!$C$16:$H$16</c:f>
            </c:numRef>
          </c:val>
          <c:extLst>
            <c:ext xmlns:c16="http://schemas.microsoft.com/office/drawing/2014/chart" uri="{C3380CC4-5D6E-409C-BE32-E72D297353CC}">
              <c16:uniqueId val="{00000007-3E1D-40EB-9F01-7E90DCFB3AC3}"/>
            </c:ext>
          </c:extLst>
        </c:ser>
        <c:ser>
          <c:idx val="9"/>
          <c:order val="9"/>
          <c:tx>
            <c:strRef>
              <c:f>'[Септември - Пловдив изчисления ползи.xlsx]Бюджет'!$B$17</c:f>
              <c:strCache>
                <c:ptCount val="1"/>
                <c:pt idx="0">
                  <c:v>разходи, недопустими за финансиране от ДБФП, получени поради ограничение на възможностите за финансиране на ОП Транспорт 2007-2013</c:v>
                </c:pt>
              </c:strCache>
            </c:strRef>
          </c:tx>
          <c:spPr>
            <a:gradFill rotWithShape="1">
              <a:gsLst>
                <a:gs pos="0">
                  <a:schemeClr val="accent1">
                    <a:lumMod val="80000"/>
                    <a:satMod val="103000"/>
                    <a:lumMod val="102000"/>
                    <a:tint val="94000"/>
                  </a:schemeClr>
                </a:gs>
                <a:gs pos="50000">
                  <a:schemeClr val="accent1">
                    <a:lumMod val="80000"/>
                    <a:satMod val="110000"/>
                    <a:lumMod val="100000"/>
                    <a:shade val="100000"/>
                  </a:schemeClr>
                </a:gs>
                <a:gs pos="100000">
                  <a:schemeClr val="accent1">
                    <a:lumMod val="8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flat" dir="t">
                <a:rot lat="0" lon="0" rev="3600000"/>
              </a:lightRig>
            </a:scene3d>
            <a:sp3d/>
          </c:spPr>
          <c:invertIfNegative val="0"/>
          <c:cat>
            <c:multiLvlStrRef>
              <c:f>'[Септември - Пловдив изчисления ползи.xlsx]Бюджет'!$C$6:$H$7</c:f>
              <c:multiLvlStrCache>
                <c:ptCount val="2"/>
                <c:lvl>
                  <c:pt idx="0">
                    <c:v>Budget in BGN</c:v>
                  </c:pt>
                  <c:pt idx="1">
                    <c:v>Budget in BGN</c:v>
                  </c:pt>
                </c:lvl>
                <c:lvl>
                  <c:pt idx="0">
                    <c:v>Initial project budget</c:v>
                  </c:pt>
                  <c:pt idx="1">
                    <c:v>Financial implementation</c:v>
                  </c:pt>
                </c:lvl>
              </c:multiLvlStrCache>
            </c:multiLvlStrRef>
          </c:cat>
          <c:val>
            <c:numRef>
              <c:f>'[Септември - Пловдив изчисления ползи.xlsx]Бюджет'!$C$17:$H$17</c:f>
            </c:numRef>
          </c:val>
          <c:extLst>
            <c:ext xmlns:c16="http://schemas.microsoft.com/office/drawing/2014/chart" uri="{C3380CC4-5D6E-409C-BE32-E72D297353CC}">
              <c16:uniqueId val="{00000008-3E1D-40EB-9F01-7E90DCFB3AC3}"/>
            </c:ext>
          </c:extLst>
        </c:ser>
        <c:ser>
          <c:idx val="10"/>
          <c:order val="10"/>
          <c:tx>
            <c:strRef>
              <c:f>'[Септември - Пловдив изчисления ползи.xlsx]Бюджет'!$B$18</c:f>
              <c:strCache>
                <c:ptCount val="1"/>
                <c:pt idx="0">
                  <c:v>Разходи, недопустими за финансиране, определени в резултат на прилагането на степента на финансова необвързаност на проекта</c:v>
                </c:pt>
              </c:strCache>
            </c:strRef>
          </c:tx>
          <c:spPr>
            <a:gradFill rotWithShape="1">
              <a:gsLst>
                <a:gs pos="0">
                  <a:schemeClr val="accent3">
                    <a:lumMod val="80000"/>
                    <a:satMod val="103000"/>
                    <a:lumMod val="102000"/>
                    <a:tint val="94000"/>
                  </a:schemeClr>
                </a:gs>
                <a:gs pos="50000">
                  <a:schemeClr val="accent3">
                    <a:lumMod val="80000"/>
                    <a:satMod val="110000"/>
                    <a:lumMod val="100000"/>
                    <a:shade val="100000"/>
                  </a:schemeClr>
                </a:gs>
                <a:gs pos="100000">
                  <a:schemeClr val="accent3">
                    <a:lumMod val="8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flat" dir="t">
                <a:rot lat="0" lon="0" rev="3600000"/>
              </a:lightRig>
            </a:scene3d>
            <a:sp3d/>
          </c:spPr>
          <c:invertIfNegative val="0"/>
          <c:cat>
            <c:multiLvlStrRef>
              <c:f>'[Септември - Пловдив изчисления ползи.xlsx]Бюджет'!$C$6:$H$7</c:f>
              <c:multiLvlStrCache>
                <c:ptCount val="2"/>
                <c:lvl>
                  <c:pt idx="0">
                    <c:v>Budget in BGN</c:v>
                  </c:pt>
                  <c:pt idx="1">
                    <c:v>Budget in BGN</c:v>
                  </c:pt>
                </c:lvl>
                <c:lvl>
                  <c:pt idx="0">
                    <c:v>Initial project budget</c:v>
                  </c:pt>
                  <c:pt idx="1">
                    <c:v>Financial implementation</c:v>
                  </c:pt>
                </c:lvl>
              </c:multiLvlStrCache>
            </c:multiLvlStrRef>
          </c:cat>
          <c:val>
            <c:numRef>
              <c:f>'[Септември - Пловдив изчисления ползи.xlsx]Бюджет'!$C$18:$H$18</c:f>
            </c:numRef>
          </c:val>
          <c:extLst>
            <c:ext xmlns:c16="http://schemas.microsoft.com/office/drawing/2014/chart" uri="{C3380CC4-5D6E-409C-BE32-E72D297353CC}">
              <c16:uniqueId val="{00000009-3E1D-40EB-9F01-7E90DCFB3AC3}"/>
            </c:ext>
          </c:extLst>
        </c:ser>
        <c:ser>
          <c:idx val="11"/>
          <c:order val="11"/>
          <c:tx>
            <c:strRef>
              <c:f>'[Септември - Пловдив изчисления ползи.xlsx]Бюджет'!$B$19</c:f>
              <c:strCache>
                <c:ptCount val="1"/>
                <c:pt idx="0">
                  <c:v>ДДС</c:v>
                </c:pt>
              </c:strCache>
            </c:strRef>
          </c:tx>
          <c:spPr>
            <a:gradFill rotWithShape="1">
              <a:gsLst>
                <a:gs pos="0">
                  <a:schemeClr val="accent5">
                    <a:lumMod val="80000"/>
                    <a:satMod val="103000"/>
                    <a:lumMod val="102000"/>
                    <a:tint val="94000"/>
                  </a:schemeClr>
                </a:gs>
                <a:gs pos="50000">
                  <a:schemeClr val="accent5">
                    <a:lumMod val="80000"/>
                    <a:satMod val="110000"/>
                    <a:lumMod val="100000"/>
                    <a:shade val="100000"/>
                  </a:schemeClr>
                </a:gs>
                <a:gs pos="100000">
                  <a:schemeClr val="accent5">
                    <a:lumMod val="8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flat" dir="t">
                <a:rot lat="0" lon="0" rev="3600000"/>
              </a:lightRig>
            </a:scene3d>
            <a:sp3d/>
          </c:spPr>
          <c:invertIfNegative val="0"/>
          <c:cat>
            <c:multiLvlStrRef>
              <c:f>'[Септември - Пловдив изчисления ползи.xlsx]Бюджет'!$C$6:$H$7</c:f>
              <c:multiLvlStrCache>
                <c:ptCount val="2"/>
                <c:lvl>
                  <c:pt idx="0">
                    <c:v>Budget in BGN</c:v>
                  </c:pt>
                  <c:pt idx="1">
                    <c:v>Budget in BGN</c:v>
                  </c:pt>
                </c:lvl>
                <c:lvl>
                  <c:pt idx="0">
                    <c:v>Initial project budget</c:v>
                  </c:pt>
                  <c:pt idx="1">
                    <c:v>Financial implementation</c:v>
                  </c:pt>
                </c:lvl>
              </c:multiLvlStrCache>
            </c:multiLvlStrRef>
          </c:cat>
          <c:val>
            <c:numRef>
              <c:f>'[Септември - Пловдив изчисления ползи.xlsx]Бюджет'!$C$19:$H$19</c:f>
            </c:numRef>
          </c:val>
          <c:extLst>
            <c:ext xmlns:c16="http://schemas.microsoft.com/office/drawing/2014/chart" uri="{C3380CC4-5D6E-409C-BE32-E72D297353CC}">
              <c16:uniqueId val="{0000000A-3E1D-40EB-9F01-7E90DCFB3AC3}"/>
            </c:ext>
          </c:extLst>
        </c:ser>
        <c:ser>
          <c:idx val="12"/>
          <c:order val="12"/>
          <c:tx>
            <c:strRef>
              <c:f>'[Септември - Пловдив изчисления ползи.xlsx]Бюджет'!$B$20</c:f>
              <c:strCache>
                <c:ptCount val="1"/>
                <c:pt idx="0">
                  <c:v>финансови корекции</c:v>
                </c:pt>
              </c:strCache>
            </c:strRef>
          </c:tx>
          <c:spPr>
            <a:gradFill rotWithShape="1">
              <a:gsLst>
                <a:gs pos="0">
                  <a:schemeClr val="accent1">
                    <a:lumMod val="60000"/>
                    <a:lumOff val="40000"/>
                    <a:satMod val="103000"/>
                    <a:lumMod val="102000"/>
                    <a:tint val="94000"/>
                  </a:schemeClr>
                </a:gs>
                <a:gs pos="50000">
                  <a:schemeClr val="accent1">
                    <a:lumMod val="60000"/>
                    <a:lumOff val="40000"/>
                    <a:satMod val="110000"/>
                    <a:lumMod val="100000"/>
                    <a:shade val="100000"/>
                  </a:schemeClr>
                </a:gs>
                <a:gs pos="100000">
                  <a:schemeClr val="accent1">
                    <a:lumMod val="60000"/>
                    <a:lumOff val="4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flat" dir="t">
                <a:rot lat="0" lon="0" rev="3600000"/>
              </a:lightRig>
            </a:scene3d>
            <a:sp3d/>
          </c:spPr>
          <c:invertIfNegative val="0"/>
          <c:cat>
            <c:multiLvlStrRef>
              <c:f>'[Септември - Пловдив изчисления ползи.xlsx]Бюджет'!$C$6:$H$7</c:f>
              <c:multiLvlStrCache>
                <c:ptCount val="2"/>
                <c:lvl>
                  <c:pt idx="0">
                    <c:v>Budget in BGN</c:v>
                  </c:pt>
                  <c:pt idx="1">
                    <c:v>Budget in BGN</c:v>
                  </c:pt>
                </c:lvl>
                <c:lvl>
                  <c:pt idx="0">
                    <c:v>Initial project budget</c:v>
                  </c:pt>
                  <c:pt idx="1">
                    <c:v>Financial implementation</c:v>
                  </c:pt>
                </c:lvl>
              </c:multiLvlStrCache>
            </c:multiLvlStrRef>
          </c:cat>
          <c:val>
            <c:numRef>
              <c:f>'[Септември - Пловдив изчисления ползи.xlsx]Бюджет'!$C$20:$H$20</c:f>
            </c:numRef>
          </c:val>
          <c:extLst>
            <c:ext xmlns:c16="http://schemas.microsoft.com/office/drawing/2014/chart" uri="{C3380CC4-5D6E-409C-BE32-E72D297353CC}">
              <c16:uniqueId val="{0000000B-3E1D-40EB-9F01-7E90DCFB3AC3}"/>
            </c:ext>
          </c:extLst>
        </c:ser>
        <c:ser>
          <c:idx val="13"/>
          <c:order val="13"/>
          <c:tx>
            <c:strRef>
              <c:f>'[Септември - Пловдив изчисления ползи.xlsx]Бюджет'!$B$21</c:f>
              <c:strCache>
                <c:ptCount val="1"/>
                <c:pt idx="0">
                  <c:v>Предстоящ договор за оценка на съответствието през 2016</c:v>
                </c:pt>
              </c:strCache>
            </c:strRef>
          </c:tx>
          <c:spPr>
            <a:gradFill rotWithShape="1">
              <a:gsLst>
                <a:gs pos="0">
                  <a:schemeClr val="accent3">
                    <a:lumMod val="60000"/>
                    <a:lumOff val="40000"/>
                    <a:satMod val="103000"/>
                    <a:lumMod val="102000"/>
                    <a:tint val="94000"/>
                  </a:schemeClr>
                </a:gs>
                <a:gs pos="50000">
                  <a:schemeClr val="accent3">
                    <a:lumMod val="60000"/>
                    <a:lumOff val="40000"/>
                    <a:satMod val="110000"/>
                    <a:lumMod val="100000"/>
                    <a:shade val="100000"/>
                  </a:schemeClr>
                </a:gs>
                <a:gs pos="100000">
                  <a:schemeClr val="accent3">
                    <a:lumMod val="60000"/>
                    <a:lumOff val="4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flat" dir="t">
                <a:rot lat="0" lon="0" rev="3600000"/>
              </a:lightRig>
            </a:scene3d>
            <a:sp3d/>
          </c:spPr>
          <c:invertIfNegative val="0"/>
          <c:cat>
            <c:multiLvlStrRef>
              <c:f>'[Септември - Пловдив изчисления ползи.xlsx]Бюджет'!$C$6:$H$7</c:f>
              <c:multiLvlStrCache>
                <c:ptCount val="2"/>
                <c:lvl>
                  <c:pt idx="0">
                    <c:v>Budget in BGN</c:v>
                  </c:pt>
                  <c:pt idx="1">
                    <c:v>Budget in BGN</c:v>
                  </c:pt>
                </c:lvl>
                <c:lvl>
                  <c:pt idx="0">
                    <c:v>Initial project budget</c:v>
                  </c:pt>
                  <c:pt idx="1">
                    <c:v>Financial implementation</c:v>
                  </c:pt>
                </c:lvl>
              </c:multiLvlStrCache>
            </c:multiLvlStrRef>
          </c:cat>
          <c:val>
            <c:numRef>
              <c:f>'[Септември - Пловдив изчисления ползи.xlsx]Бюджет'!$C$21:$H$21</c:f>
            </c:numRef>
          </c:val>
          <c:extLst>
            <c:ext xmlns:c16="http://schemas.microsoft.com/office/drawing/2014/chart" uri="{C3380CC4-5D6E-409C-BE32-E72D297353CC}">
              <c16:uniqueId val="{0000000C-3E1D-40EB-9F01-7E90DCFB3AC3}"/>
            </c:ext>
          </c:extLst>
        </c:ser>
        <c:ser>
          <c:idx val="14"/>
          <c:order val="14"/>
          <c:tx>
            <c:strRef>
              <c:f>'[Септември - Пловдив изчисления ползи.xlsx]Бюджет'!$B$22</c:f>
              <c:strCache>
                <c:ptCount val="1"/>
                <c:pt idx="0">
                  <c:v>Total ineligible costs</c:v>
                </c:pt>
              </c:strCache>
            </c:strRef>
          </c:tx>
          <c:spPr>
            <a:gradFill rotWithShape="1">
              <a:gsLst>
                <a:gs pos="0">
                  <a:schemeClr val="accent5">
                    <a:lumMod val="60000"/>
                    <a:lumOff val="40000"/>
                    <a:satMod val="103000"/>
                    <a:lumMod val="102000"/>
                    <a:tint val="94000"/>
                  </a:schemeClr>
                </a:gs>
                <a:gs pos="50000">
                  <a:schemeClr val="accent5">
                    <a:lumMod val="60000"/>
                    <a:lumOff val="40000"/>
                    <a:satMod val="110000"/>
                    <a:lumMod val="100000"/>
                    <a:shade val="100000"/>
                  </a:schemeClr>
                </a:gs>
                <a:gs pos="100000">
                  <a:schemeClr val="accent5">
                    <a:lumMod val="60000"/>
                    <a:lumOff val="40000"/>
                    <a:lumMod val="99000"/>
                    <a:satMod val="120000"/>
                    <a:shade val="78000"/>
                  </a:schemeClr>
                </a:gs>
              </a:gsLst>
              <a:lin ang="5400000" scaled="0"/>
            </a:gradFill>
            <a:ln>
              <a:solidFill>
                <a:schemeClr val="bg1"/>
              </a:solidFill>
            </a:ln>
            <a:effectLst>
              <a:outerShdw blurRad="57150" dist="19050" dir="5400000" algn="ctr" rotWithShape="0">
                <a:srgbClr val="000000">
                  <a:alpha val="63000"/>
                </a:srgbClr>
              </a:outerShdw>
            </a:effectLst>
            <a:scene3d>
              <a:camera prst="orthographicFront">
                <a:rot lat="0" lon="0" rev="0"/>
              </a:camera>
              <a:lightRig rig="flat" dir="t">
                <a:rot lat="0" lon="0" rev="3600000"/>
              </a:lightRig>
            </a:scene3d>
            <a:sp3d>
              <a:contourClr>
                <a:schemeClr val="bg1"/>
              </a:contourClr>
            </a:sp3d>
          </c:spPr>
          <c:invertIfNegative val="0"/>
          <c:cat>
            <c:multiLvlStrRef>
              <c:f>'[Септември - Пловдив изчисления ползи.xlsx]Бюджет'!$C$6:$H$7</c:f>
              <c:multiLvlStrCache>
                <c:ptCount val="2"/>
                <c:lvl>
                  <c:pt idx="0">
                    <c:v>Budget in BGN</c:v>
                  </c:pt>
                  <c:pt idx="1">
                    <c:v>Budget in BGN</c:v>
                  </c:pt>
                </c:lvl>
                <c:lvl>
                  <c:pt idx="0">
                    <c:v>Initial project budget</c:v>
                  </c:pt>
                  <c:pt idx="1">
                    <c:v>Financial implementation</c:v>
                  </c:pt>
                </c:lvl>
              </c:multiLvlStrCache>
            </c:multiLvlStrRef>
          </c:cat>
          <c:val>
            <c:numRef>
              <c:f>'[Септември - Пловдив изчисления ползи.xlsx]Бюджет'!$C$22:$H$22</c:f>
              <c:numCache>
                <c:formatCode>#,##0.00</c:formatCode>
                <c:ptCount val="2"/>
                <c:pt idx="0">
                  <c:v>430626259.26999998</c:v>
                </c:pt>
                <c:pt idx="1">
                  <c:v>150996820.90000001</c:v>
                </c:pt>
              </c:numCache>
            </c:numRef>
          </c:val>
          <c:extLst>
            <c:ext xmlns:c16="http://schemas.microsoft.com/office/drawing/2014/chart" uri="{C3380CC4-5D6E-409C-BE32-E72D297353CC}">
              <c16:uniqueId val="{0000000D-3E1D-40EB-9F01-7E90DCFB3AC3}"/>
            </c:ext>
          </c:extLst>
        </c:ser>
        <c:dLbls>
          <c:showLegendKey val="0"/>
          <c:showVal val="0"/>
          <c:showCatName val="0"/>
          <c:showSerName val="0"/>
          <c:showPercent val="0"/>
          <c:showBubbleSize val="0"/>
        </c:dLbls>
        <c:gapWidth val="150"/>
        <c:shape val="box"/>
        <c:axId val="225819536"/>
        <c:axId val="225821888"/>
        <c:axId val="0"/>
        <c:extLst>
          <c:ext xmlns:c15="http://schemas.microsoft.com/office/drawing/2012/chart" uri="{02D57815-91ED-43cb-92C2-25804820EDAC}">
            <c15:filteredBarSeries>
              <c15:ser>
                <c:idx val="0"/>
                <c:order val="0"/>
                <c:tx>
                  <c:strRef>
                    <c:extLst>
                      <c:ext uri="{02D57815-91ED-43cb-92C2-25804820EDAC}">
                        <c15:formulaRef>
                          <c15:sqref>'[Септември - Пловдив изчисления ползи.xlsx]Бюджет'!$B$8</c15:sqref>
                        </c15:formulaRef>
                      </c:ext>
                    </c:extLst>
                    <c:strCache>
                      <c:ptCount val="1"/>
                      <c:pt idx="0">
                        <c:v>Обща стойност на проекта</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flat" dir="t">
                      <a:rot lat="0" lon="0" rev="3600000"/>
                    </a:lightRig>
                  </a:scene3d>
                  <a:sp3d/>
                </c:spPr>
                <c:invertIfNegative val="0"/>
                <c:cat>
                  <c:multiLvlStrRef>
                    <c:extLst>
                      <c:ext uri="{02D57815-91ED-43cb-92C2-25804820EDAC}">
                        <c15:formulaRef>
                          <c15:sqref>'[Септември - Пловдив изчисления ползи.xlsx]Бюджет'!$C$6:$H$7</c15:sqref>
                        </c15:formulaRef>
                      </c:ext>
                    </c:extLst>
                    <c:multiLvlStrCache>
                      <c:ptCount val="2"/>
                      <c:lvl>
                        <c:pt idx="0">
                          <c:v>Budget in BGN</c:v>
                        </c:pt>
                        <c:pt idx="1">
                          <c:v>Budget in BGN</c:v>
                        </c:pt>
                      </c:lvl>
                      <c:lvl>
                        <c:pt idx="0">
                          <c:v>Initial project budget</c:v>
                        </c:pt>
                        <c:pt idx="1">
                          <c:v>Financial implementation</c:v>
                        </c:pt>
                      </c:lvl>
                    </c:multiLvlStrCache>
                  </c:multiLvlStrRef>
                </c:cat>
                <c:val>
                  <c:numRef>
                    <c:extLst>
                      <c:ext uri="{02D57815-91ED-43cb-92C2-25804820EDAC}">
                        <c15:formulaRef>
                          <c15:sqref>'[Септември - Пловдив изчисления ползи.xlsx]Бюджет'!$C$8:$H$8</c15:sqref>
                        </c15:formulaRef>
                      </c:ext>
                    </c:extLst>
                    <c:numCache>
                      <c:formatCode>#,##0.00</c:formatCode>
                      <c:ptCount val="2"/>
                      <c:pt idx="0">
                        <c:v>630626259.26999998</c:v>
                      </c:pt>
                      <c:pt idx="1">
                        <c:v>319872094.31999999</c:v>
                      </c:pt>
                    </c:numCache>
                  </c:numRef>
                </c:val>
                <c:extLst>
                  <c:ext xmlns:c16="http://schemas.microsoft.com/office/drawing/2014/chart" uri="{C3380CC4-5D6E-409C-BE32-E72D297353CC}">
                    <c16:uniqueId val="{0000000E-3E1D-40EB-9F01-7E90DCFB3AC3}"/>
                  </c:ext>
                </c:extLst>
              </c15:ser>
            </c15:filteredBarSeries>
          </c:ext>
        </c:extLst>
      </c:bar3DChart>
      <c:catAx>
        <c:axId val="22581953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225821888"/>
        <c:crosses val="autoZero"/>
        <c:auto val="1"/>
        <c:lblAlgn val="ctr"/>
        <c:lblOffset val="100"/>
        <c:noMultiLvlLbl val="0"/>
      </c:catAx>
      <c:valAx>
        <c:axId val="22582188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225819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99"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r>
              <a:rPr lang="en-GB" sz="899">
                <a:latin typeface="Verdana" panose="020B0604030504040204" pitchFamily="34" charset="0"/>
                <a:ea typeface="Verdana" panose="020B0604030504040204" pitchFamily="34" charset="0"/>
                <a:cs typeface="Verdana" panose="020B0604030504040204" pitchFamily="34" charset="0"/>
              </a:rPr>
              <a:t>Changes in investment costs</a:t>
            </a:r>
            <a:endParaRPr lang="en-US" sz="900">
              <a:latin typeface="Verdana" panose="020B0604030504040204" pitchFamily="34" charset="0"/>
              <a:ea typeface="Verdana" panose="020B0604030504040204" pitchFamily="34" charset="0"/>
              <a:cs typeface="Verdana" panose="020B0604030504040204" pitchFamily="34" charset="0"/>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1"/>
          <c:order val="0"/>
          <c:tx>
            <c:strRef>
              <c:f>Бюджет!$B$9</c:f>
              <c:strCache>
                <c:ptCount val="1"/>
                <c:pt idx="0">
                  <c:v>CF</c:v>
                </c:pt>
              </c:strCache>
            </c:strRef>
          </c:tx>
          <c:spPr>
            <a:solidFill>
              <a:schemeClr val="bg2">
                <a:lumMod val="25000"/>
              </a:schemeClr>
            </a:solidFill>
            <a:ln>
              <a:noFill/>
            </a:ln>
            <a:effectLst/>
            <a:sp3d/>
          </c:spPr>
          <c:invertIfNegative val="0"/>
          <c:cat>
            <c:strRef>
              <c:f>Бюджет!$C$7:$G$7</c:f>
              <c:strCache>
                <c:ptCount val="2"/>
                <c:pt idx="0">
                  <c:v>Initial budget, BGN</c:v>
                </c:pt>
                <c:pt idx="1">
                  <c:v>Financial implementation, BGN</c:v>
                </c:pt>
              </c:strCache>
            </c:strRef>
          </c:cat>
          <c:val>
            <c:numRef>
              <c:f>Бюджет!$C$9:$G$9</c:f>
              <c:numCache>
                <c:formatCode>#,##0.00</c:formatCode>
                <c:ptCount val="2"/>
                <c:pt idx="0">
                  <c:v>27815666.790417999</c:v>
                </c:pt>
                <c:pt idx="1">
                  <c:v>25387503.260000002</c:v>
                </c:pt>
              </c:numCache>
            </c:numRef>
          </c:val>
          <c:extLst>
            <c:ext xmlns:c16="http://schemas.microsoft.com/office/drawing/2014/chart" uri="{C3380CC4-5D6E-409C-BE32-E72D297353CC}">
              <c16:uniqueId val="{00000000-316F-4271-B3DE-5961EF585453}"/>
            </c:ext>
          </c:extLst>
        </c:ser>
        <c:ser>
          <c:idx val="2"/>
          <c:order val="1"/>
          <c:tx>
            <c:strRef>
              <c:f>Бюджет!$B$10</c:f>
              <c:strCache>
                <c:ptCount val="1"/>
                <c:pt idx="0">
                  <c:v>National cofinancing</c:v>
                </c:pt>
              </c:strCache>
            </c:strRef>
          </c:tx>
          <c:spPr>
            <a:solidFill>
              <a:schemeClr val="bg2">
                <a:lumMod val="75000"/>
              </a:schemeClr>
            </a:solidFill>
            <a:ln>
              <a:noFill/>
            </a:ln>
            <a:effectLst/>
            <a:sp3d/>
          </c:spPr>
          <c:invertIfNegative val="0"/>
          <c:cat>
            <c:strRef>
              <c:f>Бюджет!$C$7:$G$7</c:f>
              <c:strCache>
                <c:ptCount val="2"/>
                <c:pt idx="0">
                  <c:v>Initial budget, BGN</c:v>
                </c:pt>
                <c:pt idx="1">
                  <c:v>Financial implementation, BGN</c:v>
                </c:pt>
              </c:strCache>
            </c:strRef>
          </c:cat>
          <c:val>
            <c:numRef>
              <c:f>Бюджет!$C$10:$G$10</c:f>
              <c:numCache>
                <c:formatCode>#,##0.00</c:formatCode>
                <c:ptCount val="2"/>
                <c:pt idx="0">
                  <c:v>4908647.08</c:v>
                </c:pt>
                <c:pt idx="1">
                  <c:v>4480147.6399999997</c:v>
                </c:pt>
              </c:numCache>
            </c:numRef>
          </c:val>
          <c:extLst>
            <c:ext xmlns:c16="http://schemas.microsoft.com/office/drawing/2014/chart" uri="{C3380CC4-5D6E-409C-BE32-E72D297353CC}">
              <c16:uniqueId val="{00000001-316F-4271-B3DE-5961EF585453}"/>
            </c:ext>
          </c:extLst>
        </c:ser>
        <c:ser>
          <c:idx val="5"/>
          <c:order val="2"/>
          <c:tx>
            <c:strRef>
              <c:f>Бюджет!$B$13</c:f>
              <c:strCache>
                <c:ptCount val="1"/>
                <c:pt idx="0">
                  <c:v>Недопустими разходи</c:v>
                </c:pt>
              </c:strCache>
            </c:strRef>
          </c:tx>
          <c:spPr>
            <a:solidFill>
              <a:schemeClr val="accent4">
                <a:lumMod val="60000"/>
              </a:schemeClr>
            </a:solidFill>
            <a:ln>
              <a:noFill/>
            </a:ln>
            <a:effectLst/>
            <a:sp3d/>
          </c:spPr>
          <c:invertIfNegative val="0"/>
          <c:cat>
            <c:strRef>
              <c:f>Бюджет!$C$7:$G$7</c:f>
              <c:strCache>
                <c:ptCount val="2"/>
                <c:pt idx="0">
                  <c:v>Initial budget, BGN</c:v>
                </c:pt>
                <c:pt idx="1">
                  <c:v>Financial implementation, BGN</c:v>
                </c:pt>
              </c:strCache>
            </c:strRef>
          </c:cat>
          <c:val>
            <c:numRef>
              <c:f>Бюджет!$C$13:$G$13</c:f>
            </c:numRef>
          </c:val>
          <c:extLst>
            <c:ext xmlns:c16="http://schemas.microsoft.com/office/drawing/2014/chart" uri="{C3380CC4-5D6E-409C-BE32-E72D297353CC}">
              <c16:uniqueId val="{00000002-316F-4271-B3DE-5961EF585453}"/>
            </c:ext>
          </c:extLst>
        </c:ser>
        <c:ser>
          <c:idx val="6"/>
          <c:order val="3"/>
          <c:tx>
            <c:strRef>
              <c:f>Бюджет!$B$14</c:f>
              <c:strCache>
                <c:ptCount val="1"/>
                <c:pt idx="0">
                  <c:v>Средства на бенефициента</c:v>
                </c:pt>
              </c:strCache>
            </c:strRef>
          </c:tx>
          <c:spPr>
            <a:solidFill>
              <a:schemeClr val="accent6">
                <a:lumMod val="80000"/>
                <a:lumOff val="20000"/>
              </a:schemeClr>
            </a:solidFill>
            <a:ln>
              <a:noFill/>
            </a:ln>
            <a:effectLst/>
            <a:sp3d/>
          </c:spPr>
          <c:invertIfNegative val="0"/>
          <c:cat>
            <c:strRef>
              <c:f>Бюджет!$C$7:$G$7</c:f>
              <c:strCache>
                <c:ptCount val="2"/>
                <c:pt idx="0">
                  <c:v>Initial budget, BGN</c:v>
                </c:pt>
                <c:pt idx="1">
                  <c:v>Financial implementation, BGN</c:v>
                </c:pt>
              </c:strCache>
            </c:strRef>
          </c:cat>
          <c:val>
            <c:numRef>
              <c:f>Бюджет!$C$14:$G$14</c:f>
            </c:numRef>
          </c:val>
          <c:extLst>
            <c:ext xmlns:c16="http://schemas.microsoft.com/office/drawing/2014/chart" uri="{C3380CC4-5D6E-409C-BE32-E72D297353CC}">
              <c16:uniqueId val="{00000003-316F-4271-B3DE-5961EF585453}"/>
            </c:ext>
          </c:extLst>
        </c:ser>
        <c:ser>
          <c:idx val="7"/>
          <c:order val="4"/>
          <c:tx>
            <c:strRef>
              <c:f>Бюджет!$B$15</c:f>
              <c:strCache>
                <c:ptCount val="1"/>
                <c:pt idx="0">
                  <c:v>в т.ч. ДДС</c:v>
                </c:pt>
              </c:strCache>
            </c:strRef>
          </c:tx>
          <c:spPr>
            <a:solidFill>
              <a:schemeClr val="accent5">
                <a:lumMod val="80000"/>
                <a:lumOff val="20000"/>
              </a:schemeClr>
            </a:solidFill>
            <a:ln>
              <a:noFill/>
            </a:ln>
            <a:effectLst/>
            <a:sp3d/>
          </c:spPr>
          <c:invertIfNegative val="0"/>
          <c:cat>
            <c:strRef>
              <c:f>Бюджет!$C$7:$G$7</c:f>
              <c:strCache>
                <c:ptCount val="2"/>
                <c:pt idx="0">
                  <c:v>Initial budget, BGN</c:v>
                </c:pt>
                <c:pt idx="1">
                  <c:v>Financial implementation, BGN</c:v>
                </c:pt>
              </c:strCache>
            </c:strRef>
          </c:cat>
          <c:val>
            <c:numRef>
              <c:f>Бюджет!$C$15:$G$15</c:f>
            </c:numRef>
          </c:val>
          <c:extLst>
            <c:ext xmlns:c16="http://schemas.microsoft.com/office/drawing/2014/chart" uri="{C3380CC4-5D6E-409C-BE32-E72D297353CC}">
              <c16:uniqueId val="{00000004-316F-4271-B3DE-5961EF585453}"/>
            </c:ext>
          </c:extLst>
        </c:ser>
        <c:ser>
          <c:idx val="8"/>
          <c:order val="5"/>
          <c:tx>
            <c:strRef>
              <c:f>Бюджет!$B$16</c:f>
              <c:strCache>
                <c:ptCount val="1"/>
                <c:pt idx="0">
                  <c:v>Total ineligible costs (VAT)</c:v>
                </c:pt>
              </c:strCache>
            </c:strRef>
          </c:tx>
          <c:spPr>
            <a:solidFill>
              <a:schemeClr val="accent5"/>
            </a:solidFill>
            <a:ln>
              <a:noFill/>
            </a:ln>
            <a:effectLst/>
            <a:sp3d/>
          </c:spPr>
          <c:invertIfNegative val="0"/>
          <c:cat>
            <c:strRef>
              <c:f>Бюджет!$C$7:$G$7</c:f>
              <c:strCache>
                <c:ptCount val="2"/>
                <c:pt idx="0">
                  <c:v>Initial budget, BGN</c:v>
                </c:pt>
                <c:pt idx="1">
                  <c:v>Financial implementation, BGN</c:v>
                </c:pt>
              </c:strCache>
            </c:strRef>
          </c:cat>
          <c:val>
            <c:numRef>
              <c:f>Бюджет!$C$16:$G$16</c:f>
              <c:numCache>
                <c:formatCode>#,##0.00</c:formatCode>
                <c:ptCount val="2"/>
                <c:pt idx="0">
                  <c:v>6420804.0899999999</c:v>
                </c:pt>
                <c:pt idx="1">
                  <c:v>6357092.2400000002</c:v>
                </c:pt>
              </c:numCache>
            </c:numRef>
          </c:val>
          <c:extLst>
            <c:ext xmlns:c16="http://schemas.microsoft.com/office/drawing/2014/chart" uri="{C3380CC4-5D6E-409C-BE32-E72D297353CC}">
              <c16:uniqueId val="{00000005-316F-4271-B3DE-5961EF585453}"/>
            </c:ext>
          </c:extLst>
        </c:ser>
        <c:dLbls>
          <c:showLegendKey val="0"/>
          <c:showVal val="0"/>
          <c:showCatName val="0"/>
          <c:showSerName val="0"/>
          <c:showPercent val="0"/>
          <c:showBubbleSize val="0"/>
        </c:dLbls>
        <c:gapWidth val="150"/>
        <c:shape val="box"/>
        <c:axId val="1247746239"/>
        <c:axId val="1"/>
        <c:axId val="0"/>
      </c:bar3DChart>
      <c:catAx>
        <c:axId val="1247746239"/>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99" b="1" i="0" u="none" strike="noStrike" kern="1200" baseline="0">
                <a:solidFill>
                  <a:schemeClr val="tx1">
                    <a:lumMod val="65000"/>
                    <a:lumOff val="35000"/>
                  </a:schemeClr>
                </a:solidFill>
                <a:latin typeface="+mn-lt"/>
                <a:ea typeface="+mn-ea"/>
                <a:cs typeface="+mn-cs"/>
              </a:defRPr>
            </a:pPr>
            <a:endParaRPr lang="bg-BG"/>
          </a:p>
        </c:txPr>
        <c:crossAx val="1"/>
        <c:crosses val="autoZero"/>
        <c:auto val="1"/>
        <c:lblAlgn val="ctr"/>
        <c:lblOffset val="100"/>
        <c:noMultiLvlLbl val="0"/>
      </c:catAx>
      <c:valAx>
        <c:axId val="1"/>
        <c:scaling>
          <c:orientation val="minMax"/>
        </c:scaling>
        <c:delete val="0"/>
        <c:axPos val="l"/>
        <c:majorGridlines>
          <c:spPr>
            <a:ln w="9514"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bg-BG"/>
          </a:p>
        </c:txPr>
        <c:crossAx val="1247746239"/>
        <c:crosses val="autoZero"/>
        <c:crossBetween val="between"/>
      </c:valAx>
      <c:spPr>
        <a:noFill/>
        <a:ln w="25371">
          <a:noFill/>
        </a:ln>
      </c:spPr>
    </c:plotArea>
    <c:legend>
      <c:legendPos val="b"/>
      <c:overlay val="0"/>
      <c:spPr>
        <a:noFill/>
        <a:ln>
          <a:noFill/>
        </a:ln>
        <a:effectLst/>
      </c:spPr>
      <c:txPr>
        <a:bodyPr rot="0" spcFirstLastPara="1" vertOverflow="ellipsis" vert="horz" wrap="square" anchor="ctr" anchorCtr="1"/>
        <a:lstStyle/>
        <a:p>
          <a:pPr>
            <a:defRPr sz="699"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legend>
    <c:plotVisOnly val="1"/>
    <c:dispBlanksAs val="gap"/>
    <c:showDLblsOverMax val="0"/>
  </c:chart>
  <c:spPr>
    <a:solidFill>
      <a:schemeClr val="bg1"/>
    </a:solidFill>
    <a:ln w="9514" cap="flat" cmpd="sng" algn="ctr">
      <a:solidFill>
        <a:schemeClr val="tx1">
          <a:lumMod val="15000"/>
          <a:lumOff val="85000"/>
        </a:schemeClr>
      </a:solidFill>
      <a:round/>
    </a:ln>
    <a:effectLst/>
  </c:spPr>
  <c:txPr>
    <a:bodyPr/>
    <a:lstStyle/>
    <a:p>
      <a:pPr>
        <a:defRPr/>
      </a:pPr>
      <a:endParaRPr lang="bg-BG"/>
    </a:p>
  </c:tx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1"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r>
              <a:rPr lang="en-GB" sz="901">
                <a:latin typeface="Verdana" panose="020B0604030504040204" pitchFamily="34" charset="0"/>
                <a:ea typeface="Verdana" panose="020B0604030504040204" pitchFamily="34" charset="0"/>
                <a:cs typeface="Verdana" panose="020B0604030504040204" pitchFamily="34" charset="0"/>
              </a:rPr>
              <a:t>Changes</a:t>
            </a:r>
            <a:r>
              <a:rPr lang="en-GB" sz="901" baseline="0">
                <a:latin typeface="Verdana" panose="020B0604030504040204" pitchFamily="34" charset="0"/>
                <a:ea typeface="Verdana" panose="020B0604030504040204" pitchFamily="34" charset="0"/>
                <a:cs typeface="Verdana" panose="020B0604030504040204" pitchFamily="34" charset="0"/>
              </a:rPr>
              <a:t> in investment costs</a:t>
            </a:r>
            <a:endParaRPr lang="en-US" sz="900">
              <a:latin typeface="Verdana" panose="020B0604030504040204" pitchFamily="34" charset="0"/>
              <a:ea typeface="Verdana" panose="020B0604030504040204" pitchFamily="34" charset="0"/>
              <a:cs typeface="Verdana" panose="020B0604030504040204" pitchFamily="34" charset="0"/>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1"/>
          <c:order val="0"/>
          <c:tx>
            <c:strRef>
              <c:f>Бюджет!$B$9</c:f>
              <c:strCache>
                <c:ptCount val="1"/>
                <c:pt idx="0">
                  <c:v>CF</c:v>
                </c:pt>
              </c:strCache>
            </c:strRef>
          </c:tx>
          <c:spPr>
            <a:solidFill>
              <a:schemeClr val="bg2">
                <a:lumMod val="25000"/>
              </a:schemeClr>
            </a:solidFill>
            <a:ln>
              <a:noFill/>
            </a:ln>
            <a:effectLst/>
            <a:sp3d/>
          </c:spPr>
          <c:invertIfNegative val="0"/>
          <c:cat>
            <c:strRef>
              <c:f>Бюджет!$C$7:$F$7</c:f>
              <c:strCache>
                <c:ptCount val="2"/>
                <c:pt idx="0">
                  <c:v>Initial budget</c:v>
                </c:pt>
                <c:pt idx="1">
                  <c:v>Financial implementation</c:v>
                </c:pt>
              </c:strCache>
            </c:strRef>
          </c:cat>
          <c:val>
            <c:numRef>
              <c:f>Бюджет!$C$9:$F$9</c:f>
              <c:numCache>
                <c:formatCode>#,##0.00</c:formatCode>
                <c:ptCount val="2"/>
                <c:pt idx="0">
                  <c:v>10177899.9850829</c:v>
                </c:pt>
                <c:pt idx="1">
                  <c:v>2818912.85</c:v>
                </c:pt>
              </c:numCache>
            </c:numRef>
          </c:val>
          <c:extLst>
            <c:ext xmlns:c16="http://schemas.microsoft.com/office/drawing/2014/chart" uri="{C3380CC4-5D6E-409C-BE32-E72D297353CC}">
              <c16:uniqueId val="{00000000-E9C6-4AAA-A03B-A298163D436F}"/>
            </c:ext>
          </c:extLst>
        </c:ser>
        <c:ser>
          <c:idx val="2"/>
          <c:order val="1"/>
          <c:tx>
            <c:strRef>
              <c:f>Бюджет!$B$10</c:f>
              <c:strCache>
                <c:ptCount val="1"/>
                <c:pt idx="0">
                  <c:v>National cofinancing</c:v>
                </c:pt>
              </c:strCache>
            </c:strRef>
          </c:tx>
          <c:spPr>
            <a:solidFill>
              <a:schemeClr val="bg2">
                <a:lumMod val="75000"/>
              </a:schemeClr>
            </a:solidFill>
            <a:ln>
              <a:noFill/>
            </a:ln>
            <a:effectLst/>
            <a:sp3d/>
          </c:spPr>
          <c:invertIfNegative val="0"/>
          <c:cat>
            <c:strRef>
              <c:f>Бюджет!$C$7:$F$7</c:f>
              <c:strCache>
                <c:ptCount val="2"/>
                <c:pt idx="0">
                  <c:v>Initial budget</c:v>
                </c:pt>
                <c:pt idx="1">
                  <c:v>Financial implementation</c:v>
                </c:pt>
              </c:strCache>
            </c:strRef>
          </c:cat>
          <c:val>
            <c:numRef>
              <c:f>Бюджет!$C$10:$F$10</c:f>
              <c:numCache>
                <c:formatCode>#,##0.00</c:formatCode>
                <c:ptCount val="2"/>
                <c:pt idx="0">
                  <c:v>1796100.0042704998</c:v>
                </c:pt>
                <c:pt idx="1">
                  <c:v>497455.21</c:v>
                </c:pt>
              </c:numCache>
            </c:numRef>
          </c:val>
          <c:extLst>
            <c:ext xmlns:c16="http://schemas.microsoft.com/office/drawing/2014/chart" uri="{C3380CC4-5D6E-409C-BE32-E72D297353CC}">
              <c16:uniqueId val="{00000001-E9C6-4AAA-A03B-A298163D436F}"/>
            </c:ext>
          </c:extLst>
        </c:ser>
        <c:ser>
          <c:idx val="3"/>
          <c:order val="2"/>
          <c:tx>
            <c:strRef>
              <c:f>Бюджет!$B$11</c:f>
              <c:strCache>
                <c:ptCount val="1"/>
                <c:pt idx="0">
                  <c:v>other (loans, own budget)</c:v>
                </c:pt>
              </c:strCache>
            </c:strRef>
          </c:tx>
          <c:spPr>
            <a:solidFill>
              <a:srgbClr val="FFC000"/>
            </a:solidFill>
            <a:ln>
              <a:noFill/>
            </a:ln>
            <a:effectLst/>
            <a:sp3d/>
          </c:spPr>
          <c:invertIfNegative val="0"/>
          <c:cat>
            <c:strRef>
              <c:f>Бюджет!$C$7:$F$7</c:f>
              <c:strCache>
                <c:ptCount val="2"/>
                <c:pt idx="0">
                  <c:v>Initial budget</c:v>
                </c:pt>
                <c:pt idx="1">
                  <c:v>Financial implementation</c:v>
                </c:pt>
              </c:strCache>
            </c:strRef>
          </c:cat>
          <c:val>
            <c:numRef>
              <c:f>Бюджет!$C$11:$F$11</c:f>
              <c:numCache>
                <c:formatCode>#,##0.00</c:formatCode>
                <c:ptCount val="2"/>
                <c:pt idx="0">
                  <c:v>0</c:v>
                </c:pt>
                <c:pt idx="1">
                  <c:v>0</c:v>
                </c:pt>
              </c:numCache>
            </c:numRef>
          </c:val>
          <c:extLst>
            <c:ext xmlns:c16="http://schemas.microsoft.com/office/drawing/2014/chart" uri="{C3380CC4-5D6E-409C-BE32-E72D297353CC}">
              <c16:uniqueId val="{00000002-E9C6-4AAA-A03B-A298163D436F}"/>
            </c:ext>
          </c:extLst>
        </c:ser>
        <c:ser>
          <c:idx val="5"/>
          <c:order val="3"/>
          <c:tx>
            <c:strRef>
              <c:f>Бюджет!$B$13</c:f>
              <c:strCache>
                <c:ptCount val="1"/>
                <c:pt idx="0">
                  <c:v>Недопустими разходи</c:v>
                </c:pt>
              </c:strCache>
            </c:strRef>
          </c:tx>
          <c:spPr>
            <a:solidFill>
              <a:schemeClr val="accent4">
                <a:lumMod val="60000"/>
              </a:schemeClr>
            </a:solidFill>
            <a:ln>
              <a:noFill/>
            </a:ln>
            <a:effectLst/>
            <a:sp3d/>
          </c:spPr>
          <c:invertIfNegative val="0"/>
          <c:cat>
            <c:strRef>
              <c:f>Бюджет!$C$7:$F$7</c:f>
              <c:strCache>
                <c:ptCount val="2"/>
                <c:pt idx="0">
                  <c:v>Initial budget</c:v>
                </c:pt>
                <c:pt idx="1">
                  <c:v>Financial implementation</c:v>
                </c:pt>
              </c:strCache>
            </c:strRef>
          </c:cat>
          <c:val>
            <c:numRef>
              <c:f>Бюджет!$C$13:$F$13</c:f>
            </c:numRef>
          </c:val>
          <c:extLst>
            <c:ext xmlns:c16="http://schemas.microsoft.com/office/drawing/2014/chart" uri="{C3380CC4-5D6E-409C-BE32-E72D297353CC}">
              <c16:uniqueId val="{00000003-E9C6-4AAA-A03B-A298163D436F}"/>
            </c:ext>
          </c:extLst>
        </c:ser>
        <c:ser>
          <c:idx val="6"/>
          <c:order val="4"/>
          <c:tx>
            <c:strRef>
              <c:f>Бюджет!$B$14</c:f>
              <c:strCache>
                <c:ptCount val="1"/>
                <c:pt idx="0">
                  <c:v>Средства на бенефициента</c:v>
                </c:pt>
              </c:strCache>
            </c:strRef>
          </c:tx>
          <c:spPr>
            <a:solidFill>
              <a:schemeClr val="accent6">
                <a:lumMod val="80000"/>
                <a:lumOff val="20000"/>
              </a:schemeClr>
            </a:solidFill>
            <a:ln>
              <a:noFill/>
            </a:ln>
            <a:effectLst/>
            <a:sp3d/>
          </c:spPr>
          <c:invertIfNegative val="0"/>
          <c:cat>
            <c:strRef>
              <c:f>Бюджет!$C$7:$F$7</c:f>
              <c:strCache>
                <c:ptCount val="2"/>
                <c:pt idx="0">
                  <c:v>Initial budget</c:v>
                </c:pt>
                <c:pt idx="1">
                  <c:v>Financial implementation</c:v>
                </c:pt>
              </c:strCache>
            </c:strRef>
          </c:cat>
          <c:val>
            <c:numRef>
              <c:f>Бюджет!$C$14:$F$14</c:f>
            </c:numRef>
          </c:val>
          <c:extLst>
            <c:ext xmlns:c16="http://schemas.microsoft.com/office/drawing/2014/chart" uri="{C3380CC4-5D6E-409C-BE32-E72D297353CC}">
              <c16:uniqueId val="{00000004-E9C6-4AAA-A03B-A298163D436F}"/>
            </c:ext>
          </c:extLst>
        </c:ser>
        <c:ser>
          <c:idx val="7"/>
          <c:order val="5"/>
          <c:tx>
            <c:strRef>
              <c:f>Бюджет!$B$15</c:f>
              <c:strCache>
                <c:ptCount val="1"/>
                <c:pt idx="0">
                  <c:v>в т.ч. ДДС</c:v>
                </c:pt>
              </c:strCache>
            </c:strRef>
          </c:tx>
          <c:spPr>
            <a:solidFill>
              <a:schemeClr val="accent5">
                <a:lumMod val="80000"/>
                <a:lumOff val="20000"/>
              </a:schemeClr>
            </a:solidFill>
            <a:ln>
              <a:noFill/>
            </a:ln>
            <a:effectLst/>
            <a:sp3d/>
          </c:spPr>
          <c:invertIfNegative val="0"/>
          <c:cat>
            <c:strRef>
              <c:f>Бюджет!$C$7:$F$7</c:f>
              <c:strCache>
                <c:ptCount val="2"/>
                <c:pt idx="0">
                  <c:v>Initial budget</c:v>
                </c:pt>
                <c:pt idx="1">
                  <c:v>Financial implementation</c:v>
                </c:pt>
              </c:strCache>
            </c:strRef>
          </c:cat>
          <c:val>
            <c:numRef>
              <c:f>Бюджет!$C$15:$F$15</c:f>
            </c:numRef>
          </c:val>
          <c:extLst>
            <c:ext xmlns:c16="http://schemas.microsoft.com/office/drawing/2014/chart" uri="{C3380CC4-5D6E-409C-BE32-E72D297353CC}">
              <c16:uniqueId val="{00000005-E9C6-4AAA-A03B-A298163D436F}"/>
            </c:ext>
          </c:extLst>
        </c:ser>
        <c:ser>
          <c:idx val="8"/>
          <c:order val="6"/>
          <c:tx>
            <c:strRef>
              <c:f>Бюджет!$B$16</c:f>
              <c:strCache>
                <c:ptCount val="1"/>
                <c:pt idx="0">
                  <c:v>Total ineligible costs</c:v>
                </c:pt>
              </c:strCache>
            </c:strRef>
          </c:tx>
          <c:spPr>
            <a:solidFill>
              <a:schemeClr val="accent5"/>
            </a:solidFill>
            <a:ln>
              <a:noFill/>
            </a:ln>
            <a:effectLst/>
            <a:sp3d/>
          </c:spPr>
          <c:invertIfNegative val="0"/>
          <c:cat>
            <c:strRef>
              <c:f>Бюджет!$C$7:$F$7</c:f>
              <c:strCache>
                <c:ptCount val="2"/>
                <c:pt idx="0">
                  <c:v>Initial budget</c:v>
                </c:pt>
                <c:pt idx="1">
                  <c:v>Financial implementation</c:v>
                </c:pt>
              </c:strCache>
            </c:strRef>
          </c:cat>
          <c:val>
            <c:numRef>
              <c:f>Бюджет!$C$16:$F$16</c:f>
              <c:numCache>
                <c:formatCode>#,##0.00</c:formatCode>
                <c:ptCount val="2"/>
                <c:pt idx="0">
                  <c:v>0</c:v>
                </c:pt>
                <c:pt idx="1">
                  <c:v>0</c:v>
                </c:pt>
              </c:numCache>
            </c:numRef>
          </c:val>
          <c:extLst>
            <c:ext xmlns:c16="http://schemas.microsoft.com/office/drawing/2014/chart" uri="{C3380CC4-5D6E-409C-BE32-E72D297353CC}">
              <c16:uniqueId val="{00000006-E9C6-4AAA-A03B-A298163D436F}"/>
            </c:ext>
          </c:extLst>
        </c:ser>
        <c:dLbls>
          <c:showLegendKey val="0"/>
          <c:showVal val="0"/>
          <c:showCatName val="0"/>
          <c:showSerName val="0"/>
          <c:showPercent val="0"/>
          <c:showBubbleSize val="0"/>
        </c:dLbls>
        <c:gapWidth val="150"/>
        <c:shape val="box"/>
        <c:axId val="1097952815"/>
        <c:axId val="1"/>
        <c:axId val="0"/>
      </c:bar3DChart>
      <c:catAx>
        <c:axId val="1097952815"/>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1" b="1" i="0" u="none" strike="noStrike" kern="1200" baseline="0">
                <a:solidFill>
                  <a:schemeClr val="tx1">
                    <a:lumMod val="65000"/>
                    <a:lumOff val="35000"/>
                  </a:schemeClr>
                </a:solidFill>
                <a:latin typeface="+mn-lt"/>
                <a:ea typeface="+mn-ea"/>
                <a:cs typeface="+mn-cs"/>
              </a:defRPr>
            </a:pPr>
            <a:endParaRPr lang="bg-BG"/>
          </a:p>
        </c:txPr>
        <c:crossAx val="1"/>
        <c:crosses val="autoZero"/>
        <c:auto val="1"/>
        <c:lblAlgn val="ctr"/>
        <c:lblOffset val="100"/>
        <c:noMultiLvlLbl val="0"/>
      </c:catAx>
      <c:valAx>
        <c:axId val="1"/>
        <c:scaling>
          <c:orientation val="minMax"/>
        </c:scaling>
        <c:delete val="0"/>
        <c:axPos val="l"/>
        <c:majorGridlines>
          <c:spPr>
            <a:ln w="9533"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1" b="0" i="0" u="none" strike="noStrike" kern="1200" baseline="0">
                <a:solidFill>
                  <a:schemeClr val="tx1">
                    <a:lumMod val="65000"/>
                    <a:lumOff val="35000"/>
                  </a:schemeClr>
                </a:solidFill>
                <a:latin typeface="+mn-lt"/>
                <a:ea typeface="+mn-ea"/>
                <a:cs typeface="+mn-cs"/>
              </a:defRPr>
            </a:pPr>
            <a:endParaRPr lang="bg-BG"/>
          </a:p>
        </c:txPr>
        <c:crossAx val="1097952815"/>
        <c:crosses val="autoZero"/>
        <c:crossBetween val="between"/>
      </c:valAx>
      <c:spPr>
        <a:noFill/>
        <a:ln w="25422">
          <a:noFill/>
        </a:ln>
      </c:spPr>
    </c:plotArea>
    <c:legend>
      <c:legendPos val="b"/>
      <c:overlay val="0"/>
      <c:spPr>
        <a:noFill/>
        <a:ln>
          <a:noFill/>
        </a:ln>
        <a:effectLst/>
      </c:spPr>
      <c:txPr>
        <a:bodyPr rot="0" spcFirstLastPara="1" vertOverflow="ellipsis" vert="horz" wrap="square" anchor="ctr" anchorCtr="1"/>
        <a:lstStyle/>
        <a:p>
          <a:pPr>
            <a:defRPr sz="701"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legend>
    <c:plotVisOnly val="1"/>
    <c:dispBlanksAs val="gap"/>
    <c:showDLblsOverMax val="0"/>
  </c:chart>
  <c:spPr>
    <a:solidFill>
      <a:schemeClr val="bg1"/>
    </a:solidFill>
    <a:ln w="9533" cap="flat" cmpd="sng" algn="ctr">
      <a:solidFill>
        <a:schemeClr val="tx1">
          <a:lumMod val="15000"/>
          <a:lumOff val="85000"/>
        </a:schemeClr>
      </a:solidFill>
      <a:round/>
    </a:ln>
    <a:effectLst/>
  </c:spPr>
  <c:txPr>
    <a:bodyPr/>
    <a:lstStyle/>
    <a:p>
      <a:pPr>
        <a:defRPr/>
      </a:pPr>
      <a:endParaRPr lang="bg-BG"/>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Passengers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bg-BG"/>
        </a:p>
      </c:txPr>
    </c:title>
    <c:autoTitleDeleted val="0"/>
    <c:plotArea>
      <c:layout/>
      <c:lineChart>
        <c:grouping val="standard"/>
        <c:varyColors val="0"/>
        <c:ser>
          <c:idx val="1"/>
          <c:order val="1"/>
          <c:tx>
            <c:strRef>
              <c:f>'[Септември - Пловдив изчисления ползи.xlsx]Икономически ползи'!$A$8</c:f>
              <c:strCache>
                <c:ptCount val="1"/>
                <c:pt idx="0">
                  <c:v>passengers - forecast</c:v>
                </c:pt>
              </c:strCache>
            </c:strRef>
          </c:tx>
          <c:spPr>
            <a:ln w="28575" cap="rnd">
              <a:solidFill>
                <a:schemeClr val="accent1">
                  <a:lumMod val="50000"/>
                </a:schemeClr>
              </a:solidFill>
              <a:round/>
            </a:ln>
            <a:effectLst/>
          </c:spPr>
          <c:marker>
            <c:symbol val="none"/>
          </c:marker>
          <c:cat>
            <c:numRef>
              <c:f>'[Септември - Пловдив изчисления ползи.xlsx]Икономически ползи'!$B$7:$E$7</c:f>
              <c:numCache>
                <c:formatCode>0</c:formatCode>
                <c:ptCount val="4"/>
                <c:pt idx="0">
                  <c:v>2016</c:v>
                </c:pt>
                <c:pt idx="1">
                  <c:v>2017</c:v>
                </c:pt>
                <c:pt idx="2">
                  <c:v>2018</c:v>
                </c:pt>
                <c:pt idx="3">
                  <c:v>2019</c:v>
                </c:pt>
              </c:numCache>
            </c:numRef>
          </c:cat>
          <c:val>
            <c:numRef>
              <c:f>'[Септември - Пловдив изчисления ползи.xlsx]Икономически ползи'!$B$8:$E$8</c:f>
              <c:numCache>
                <c:formatCode>#,##0</c:formatCode>
                <c:ptCount val="4"/>
                <c:pt idx="0">
                  <c:v>4221</c:v>
                </c:pt>
                <c:pt idx="1">
                  <c:v>4758.1492084680458</c:v>
                </c:pt>
                <c:pt idx="2">
                  <c:v>4900.0408015510629</c:v>
                </c:pt>
                <c:pt idx="3">
                  <c:v>5037.8944989516995</c:v>
                </c:pt>
              </c:numCache>
            </c:numRef>
          </c:val>
          <c:smooth val="0"/>
          <c:extLst>
            <c:ext xmlns:c16="http://schemas.microsoft.com/office/drawing/2014/chart" uri="{C3380CC4-5D6E-409C-BE32-E72D297353CC}">
              <c16:uniqueId val="{00000000-2FF8-47F1-B35E-E441D5F63E50}"/>
            </c:ext>
          </c:extLst>
        </c:ser>
        <c:ser>
          <c:idx val="2"/>
          <c:order val="2"/>
          <c:tx>
            <c:strRef>
              <c:f>'[Септември - Пловдив изчисления ползи.xlsx]Икономически ползи'!$A$9</c:f>
              <c:strCache>
                <c:ptCount val="1"/>
                <c:pt idx="0">
                  <c:v>passengers - reported</c:v>
                </c:pt>
              </c:strCache>
            </c:strRef>
          </c:tx>
          <c:spPr>
            <a:ln w="28575" cap="rnd">
              <a:solidFill>
                <a:srgbClr val="D6A300"/>
              </a:solidFill>
              <a:round/>
            </a:ln>
            <a:effectLst/>
          </c:spPr>
          <c:marker>
            <c:symbol val="none"/>
          </c:marker>
          <c:cat>
            <c:numRef>
              <c:f>'[Септември - Пловдив изчисления ползи.xlsx]Икономически ползи'!$B$7:$E$7</c:f>
              <c:numCache>
                <c:formatCode>0</c:formatCode>
                <c:ptCount val="4"/>
                <c:pt idx="0">
                  <c:v>2016</c:v>
                </c:pt>
                <c:pt idx="1">
                  <c:v>2017</c:v>
                </c:pt>
                <c:pt idx="2">
                  <c:v>2018</c:v>
                </c:pt>
                <c:pt idx="3">
                  <c:v>2019</c:v>
                </c:pt>
              </c:numCache>
            </c:numRef>
          </c:cat>
          <c:val>
            <c:numRef>
              <c:f>'[Септември - Пловдив изчисления ползи.xlsx]Икономически ползи'!$B$9:$E$9</c:f>
              <c:numCache>
                <c:formatCode>#,##0</c:formatCode>
                <c:ptCount val="4"/>
                <c:pt idx="0">
                  <c:v>4221</c:v>
                </c:pt>
                <c:pt idx="1">
                  <c:v>4079</c:v>
                </c:pt>
                <c:pt idx="2">
                  <c:v>4148</c:v>
                </c:pt>
                <c:pt idx="3">
                  <c:v>4310</c:v>
                </c:pt>
              </c:numCache>
            </c:numRef>
          </c:val>
          <c:smooth val="0"/>
          <c:extLst>
            <c:ext xmlns:c16="http://schemas.microsoft.com/office/drawing/2014/chart" uri="{C3380CC4-5D6E-409C-BE32-E72D297353CC}">
              <c16:uniqueId val="{00000001-2FF8-47F1-B35E-E441D5F63E50}"/>
            </c:ext>
          </c:extLst>
        </c:ser>
        <c:dLbls>
          <c:showLegendKey val="0"/>
          <c:showVal val="0"/>
          <c:showCatName val="0"/>
          <c:showSerName val="0"/>
          <c:showPercent val="0"/>
          <c:showBubbleSize val="0"/>
        </c:dLbls>
        <c:smooth val="0"/>
        <c:axId val="225825024"/>
        <c:axId val="225824240"/>
        <c:extLst>
          <c:ext xmlns:c15="http://schemas.microsoft.com/office/drawing/2012/chart" uri="{02D57815-91ED-43cb-92C2-25804820EDAC}">
            <c15:filteredLineSeries>
              <c15:ser>
                <c:idx val="0"/>
                <c:order val="0"/>
                <c:tx>
                  <c:strRef>
                    <c:extLst>
                      <c:ext uri="{02D57815-91ED-43cb-92C2-25804820EDAC}">
                        <c15:formulaRef>
                          <c15:sqref>'[Септември - Пловдив изчисления ползи.xlsx]Икономически ползи'!$A$7</c15:sqref>
                        </c15:formulaRef>
                      </c:ext>
                    </c:extLst>
                    <c:strCache>
                      <c:ptCount val="1"/>
                      <c:pt idx="0">
                        <c:v>Септември - Пловдив</c:v>
                      </c:pt>
                    </c:strCache>
                  </c:strRef>
                </c:tx>
                <c:spPr>
                  <a:ln w="28575" cap="rnd">
                    <a:solidFill>
                      <a:schemeClr val="accent1"/>
                    </a:solidFill>
                    <a:round/>
                  </a:ln>
                  <a:effectLst/>
                </c:spPr>
                <c:marker>
                  <c:symbol val="none"/>
                </c:marker>
                <c:cat>
                  <c:numRef>
                    <c:extLst>
                      <c:ext uri="{02D57815-91ED-43cb-92C2-25804820EDAC}">
                        <c15:formulaRef>
                          <c15:sqref>'[Септември - Пловдив изчисления ползи.xlsx]Икономически ползи'!$B$7:$E$7</c15:sqref>
                        </c15:formulaRef>
                      </c:ext>
                    </c:extLst>
                    <c:numCache>
                      <c:formatCode>0</c:formatCode>
                      <c:ptCount val="4"/>
                      <c:pt idx="0">
                        <c:v>2016</c:v>
                      </c:pt>
                      <c:pt idx="1">
                        <c:v>2017</c:v>
                      </c:pt>
                      <c:pt idx="2">
                        <c:v>2018</c:v>
                      </c:pt>
                      <c:pt idx="3">
                        <c:v>2019</c:v>
                      </c:pt>
                    </c:numCache>
                  </c:numRef>
                </c:cat>
                <c:val>
                  <c:numRef>
                    <c:extLst>
                      <c:ext uri="{02D57815-91ED-43cb-92C2-25804820EDAC}">
                        <c15:formulaRef>
                          <c15:sqref>'[Септември - Пловдив изчисления ползи.xlsx]Икономически ползи'!$B$7:$E$7</c15:sqref>
                        </c15:formulaRef>
                      </c:ext>
                    </c:extLst>
                    <c:numCache>
                      <c:formatCode>0</c:formatCode>
                      <c:ptCount val="4"/>
                      <c:pt idx="0">
                        <c:v>2016</c:v>
                      </c:pt>
                      <c:pt idx="1">
                        <c:v>2017</c:v>
                      </c:pt>
                      <c:pt idx="2">
                        <c:v>2018</c:v>
                      </c:pt>
                      <c:pt idx="3">
                        <c:v>2019</c:v>
                      </c:pt>
                    </c:numCache>
                  </c:numRef>
                </c:val>
                <c:smooth val="0"/>
                <c:extLst>
                  <c:ext xmlns:c16="http://schemas.microsoft.com/office/drawing/2014/chart" uri="{C3380CC4-5D6E-409C-BE32-E72D297353CC}">
                    <c16:uniqueId val="{00000002-2FF8-47F1-B35E-E441D5F63E50}"/>
                  </c:ext>
                </c:extLst>
              </c15:ser>
            </c15:filteredLineSeries>
          </c:ext>
        </c:extLst>
      </c:lineChart>
      <c:catAx>
        <c:axId val="225825024"/>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225824240"/>
        <c:crosses val="autoZero"/>
        <c:auto val="1"/>
        <c:lblAlgn val="ctr"/>
        <c:lblOffset val="100"/>
        <c:noMultiLvlLbl val="0"/>
      </c:catAx>
      <c:valAx>
        <c:axId val="2258242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225825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Freight</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bg-BG"/>
        </a:p>
      </c:txPr>
    </c:title>
    <c:autoTitleDeleted val="0"/>
    <c:plotArea>
      <c:layout/>
      <c:lineChart>
        <c:grouping val="standard"/>
        <c:varyColors val="0"/>
        <c:ser>
          <c:idx val="0"/>
          <c:order val="0"/>
          <c:tx>
            <c:strRef>
              <c:f>'[Септември - Пловдив изчисления ползи.xlsx]Икономически ползи'!$A$13</c:f>
              <c:strCache>
                <c:ptCount val="1"/>
                <c:pt idx="0">
                  <c:v>freight - forecast</c:v>
                </c:pt>
              </c:strCache>
            </c:strRef>
          </c:tx>
          <c:spPr>
            <a:ln w="28575" cap="rnd">
              <a:solidFill>
                <a:schemeClr val="accent1">
                  <a:lumMod val="50000"/>
                </a:schemeClr>
              </a:solidFill>
              <a:round/>
            </a:ln>
            <a:effectLst/>
          </c:spPr>
          <c:marker>
            <c:symbol val="none"/>
          </c:marker>
          <c:cat>
            <c:numRef>
              <c:f>'[Септември - Пловдив изчисления ползи.xlsx]Икономически ползи'!$B$7:$E$7</c:f>
              <c:numCache>
                <c:formatCode>0</c:formatCode>
                <c:ptCount val="4"/>
                <c:pt idx="0">
                  <c:v>2016</c:v>
                </c:pt>
                <c:pt idx="1">
                  <c:v>2017</c:v>
                </c:pt>
                <c:pt idx="2">
                  <c:v>2018</c:v>
                </c:pt>
                <c:pt idx="3">
                  <c:v>2019</c:v>
                </c:pt>
              </c:numCache>
            </c:numRef>
          </c:cat>
          <c:val>
            <c:numRef>
              <c:f>'[Септември - Пловдив изчисления ползи.xlsx]Икономически ползи'!$B$13:$E$13</c:f>
              <c:numCache>
                <c:formatCode>#,##0</c:formatCode>
                <c:ptCount val="4"/>
                <c:pt idx="0">
                  <c:v>4062</c:v>
                </c:pt>
                <c:pt idx="1">
                  <c:v>4168.2247940975312</c:v>
                </c:pt>
                <c:pt idx="2">
                  <c:v>4277.4880405877966</c:v>
                </c:pt>
                <c:pt idx="3">
                  <c:v>4389.6154457123321</c:v>
                </c:pt>
              </c:numCache>
            </c:numRef>
          </c:val>
          <c:smooth val="0"/>
          <c:extLst>
            <c:ext xmlns:c16="http://schemas.microsoft.com/office/drawing/2014/chart" uri="{C3380CC4-5D6E-409C-BE32-E72D297353CC}">
              <c16:uniqueId val="{00000000-7C6E-4FEB-8652-C53CBB1ABA5A}"/>
            </c:ext>
          </c:extLst>
        </c:ser>
        <c:ser>
          <c:idx val="1"/>
          <c:order val="1"/>
          <c:tx>
            <c:strRef>
              <c:f>'[Септември - Пловдив изчисления ползи.xlsx]Икономически ползи'!$A$14</c:f>
              <c:strCache>
                <c:ptCount val="1"/>
                <c:pt idx="0">
                  <c:v>freight - reported</c:v>
                </c:pt>
              </c:strCache>
            </c:strRef>
          </c:tx>
          <c:spPr>
            <a:ln w="28575" cap="rnd">
              <a:solidFill>
                <a:srgbClr val="D6A300"/>
              </a:solidFill>
              <a:round/>
            </a:ln>
            <a:effectLst/>
          </c:spPr>
          <c:marker>
            <c:symbol val="none"/>
          </c:marker>
          <c:cat>
            <c:numRef>
              <c:f>'[Септември - Пловдив изчисления ползи.xlsx]Икономически ползи'!$B$7:$E$7</c:f>
              <c:numCache>
                <c:formatCode>0</c:formatCode>
                <c:ptCount val="4"/>
                <c:pt idx="0">
                  <c:v>2016</c:v>
                </c:pt>
                <c:pt idx="1">
                  <c:v>2017</c:v>
                </c:pt>
                <c:pt idx="2">
                  <c:v>2018</c:v>
                </c:pt>
                <c:pt idx="3">
                  <c:v>2019</c:v>
                </c:pt>
              </c:numCache>
            </c:numRef>
          </c:cat>
          <c:val>
            <c:numRef>
              <c:f>'[Септември - Пловдив изчисления ползи.xlsx]Икономически ползи'!$B$14:$E$14</c:f>
              <c:numCache>
                <c:formatCode>#,##0</c:formatCode>
                <c:ptCount val="4"/>
                <c:pt idx="0">
                  <c:v>2452</c:v>
                </c:pt>
                <c:pt idx="1">
                  <c:v>2131</c:v>
                </c:pt>
                <c:pt idx="2">
                  <c:v>2355</c:v>
                </c:pt>
                <c:pt idx="3">
                  <c:v>2894</c:v>
                </c:pt>
              </c:numCache>
            </c:numRef>
          </c:val>
          <c:smooth val="0"/>
          <c:extLst>
            <c:ext xmlns:c16="http://schemas.microsoft.com/office/drawing/2014/chart" uri="{C3380CC4-5D6E-409C-BE32-E72D297353CC}">
              <c16:uniqueId val="{00000001-7C6E-4FEB-8652-C53CBB1ABA5A}"/>
            </c:ext>
          </c:extLst>
        </c:ser>
        <c:dLbls>
          <c:showLegendKey val="0"/>
          <c:showVal val="0"/>
          <c:showCatName val="0"/>
          <c:showSerName val="0"/>
          <c:showPercent val="0"/>
          <c:showBubbleSize val="0"/>
        </c:dLbls>
        <c:smooth val="0"/>
        <c:axId val="225822280"/>
        <c:axId val="225822672"/>
      </c:lineChart>
      <c:catAx>
        <c:axId val="225822280"/>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225822672"/>
        <c:crosses val="autoZero"/>
        <c:auto val="1"/>
        <c:lblAlgn val="ctr"/>
        <c:lblOffset val="100"/>
        <c:noMultiLvlLbl val="0"/>
      </c:catAx>
      <c:valAx>
        <c:axId val="2258226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225822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r>
              <a:rPr lang="en-GB" sz="9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Economic benefits, thousand EUR</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'Икономически ползи'!$A$60</c:f>
              <c:strCache>
                <c:ptCount val="1"/>
                <c:pt idx="0">
                  <c:v>Benefits from reduced accidents - freight</c:v>
                </c:pt>
              </c:strCache>
            </c:strRef>
          </c:tx>
          <c:spPr>
            <a:gradFill rotWithShape="1">
              <a:gsLst>
                <a:gs pos="0">
                  <a:schemeClr val="accent1">
                    <a:tint val="100000"/>
                    <a:shade val="85000"/>
                    <a:satMod val="100000"/>
                    <a:lumMod val="100000"/>
                  </a:schemeClr>
                </a:gs>
                <a:gs pos="100000">
                  <a:schemeClr val="accent1">
                    <a:tint val="90000"/>
                    <a:shade val="100000"/>
                    <a:satMod val="150000"/>
                    <a:lumMod val="100000"/>
                  </a:schemeClr>
                </a:gs>
              </a:gsLst>
              <a:path path="circle">
                <a:fillToRect l="100000" t="100000" r="100000" b="100000"/>
              </a:path>
            </a:gradFill>
            <a:ln>
              <a:noFill/>
            </a:ln>
            <a:effectLst>
              <a:outerShdw blurRad="50800" dist="12700" dir="5400000" algn="ctr" rotWithShape="0">
                <a:srgbClr val="000000">
                  <a:alpha val="50000"/>
                </a:srgbClr>
              </a:outerShdw>
            </a:effectLst>
            <a:sp3d/>
          </c:spPr>
          <c:invertIfNegative val="0"/>
          <c:cat>
            <c:strRef>
              <c:f>'Икономически ползи'!$B$59:$C$59</c:f>
              <c:strCache>
                <c:ptCount val="2"/>
                <c:pt idx="0">
                  <c:v>Forecasts benefits CBA 2017-2019</c:v>
                </c:pt>
                <c:pt idx="1">
                  <c:v>Recalculated benefits 2017-2019</c:v>
                </c:pt>
              </c:strCache>
            </c:strRef>
          </c:cat>
          <c:val>
            <c:numRef>
              <c:f>'Икономически ползи'!$B$60:$C$60</c:f>
              <c:numCache>
                <c:formatCode>#,##0.0</c:formatCode>
                <c:ptCount val="2"/>
                <c:pt idx="0">
                  <c:v>691.801594943905</c:v>
                </c:pt>
                <c:pt idx="1">
                  <c:v>403.15218813962747</c:v>
                </c:pt>
              </c:numCache>
            </c:numRef>
          </c:val>
          <c:extLst>
            <c:ext xmlns:c16="http://schemas.microsoft.com/office/drawing/2014/chart" uri="{C3380CC4-5D6E-409C-BE32-E72D297353CC}">
              <c16:uniqueId val="{00000000-B1CE-48B4-B207-AC9E70BE42CC}"/>
            </c:ext>
          </c:extLst>
        </c:ser>
        <c:ser>
          <c:idx val="1"/>
          <c:order val="1"/>
          <c:tx>
            <c:strRef>
              <c:f>'Икономически ползи'!$A$61</c:f>
              <c:strCache>
                <c:ptCount val="1"/>
                <c:pt idx="0">
                  <c:v>Benefits from reduced accidents - passengers</c:v>
                </c:pt>
              </c:strCache>
            </c:strRef>
          </c:tx>
          <c:spPr>
            <a:gradFill rotWithShape="1">
              <a:gsLst>
                <a:gs pos="0">
                  <a:schemeClr val="accent2">
                    <a:tint val="100000"/>
                    <a:shade val="85000"/>
                    <a:satMod val="100000"/>
                    <a:lumMod val="100000"/>
                  </a:schemeClr>
                </a:gs>
                <a:gs pos="100000">
                  <a:schemeClr val="accent2">
                    <a:tint val="90000"/>
                    <a:shade val="100000"/>
                    <a:satMod val="150000"/>
                    <a:lumMod val="100000"/>
                  </a:schemeClr>
                </a:gs>
              </a:gsLst>
              <a:path path="circle">
                <a:fillToRect l="100000" t="100000" r="100000" b="100000"/>
              </a:path>
            </a:gradFill>
            <a:ln>
              <a:solidFill>
                <a:schemeClr val="bg1"/>
              </a:solidFill>
            </a:ln>
            <a:effectLst>
              <a:outerShdw blurRad="50800" dist="12700" dir="5400000" algn="ctr" rotWithShape="0">
                <a:srgbClr val="000000">
                  <a:alpha val="50000"/>
                </a:srgbClr>
              </a:outerShdw>
            </a:effectLst>
            <a:sp3d>
              <a:contourClr>
                <a:schemeClr val="bg1"/>
              </a:contourClr>
            </a:sp3d>
          </c:spPr>
          <c:invertIfNegative val="0"/>
          <c:cat>
            <c:strRef>
              <c:f>'Икономически ползи'!$B$59:$C$59</c:f>
              <c:strCache>
                <c:ptCount val="2"/>
                <c:pt idx="0">
                  <c:v>Forecasts benefits CBA 2017-2019</c:v>
                </c:pt>
                <c:pt idx="1">
                  <c:v>Recalculated benefits 2017-2019</c:v>
                </c:pt>
              </c:strCache>
            </c:strRef>
          </c:cat>
          <c:val>
            <c:numRef>
              <c:f>'Икономически ползи'!$B$61:$C$61</c:f>
              <c:numCache>
                <c:formatCode>#,##0.0</c:formatCode>
                <c:ptCount val="2"/>
                <c:pt idx="0">
                  <c:v>1614.4345340031823</c:v>
                </c:pt>
                <c:pt idx="1">
                  <c:v>2289.1123507549537</c:v>
                </c:pt>
              </c:numCache>
            </c:numRef>
          </c:val>
          <c:extLst>
            <c:ext xmlns:c16="http://schemas.microsoft.com/office/drawing/2014/chart" uri="{C3380CC4-5D6E-409C-BE32-E72D297353CC}">
              <c16:uniqueId val="{00000001-B1CE-48B4-B207-AC9E70BE42CC}"/>
            </c:ext>
          </c:extLst>
        </c:ser>
        <c:ser>
          <c:idx val="2"/>
          <c:order val="2"/>
          <c:tx>
            <c:strRef>
              <c:f>'Икономически ползи'!$A$62</c:f>
              <c:strCache>
                <c:ptCount val="1"/>
                <c:pt idx="0">
                  <c:v>Environment benefits - freight</c:v>
                </c:pt>
              </c:strCache>
            </c:strRef>
          </c:tx>
          <c:spPr>
            <a:gradFill rotWithShape="1">
              <a:gsLst>
                <a:gs pos="0">
                  <a:schemeClr val="accent3">
                    <a:tint val="100000"/>
                    <a:shade val="85000"/>
                    <a:satMod val="100000"/>
                    <a:lumMod val="100000"/>
                  </a:schemeClr>
                </a:gs>
                <a:gs pos="100000">
                  <a:schemeClr val="accent3">
                    <a:tint val="90000"/>
                    <a:shade val="100000"/>
                    <a:satMod val="150000"/>
                    <a:lumMod val="100000"/>
                  </a:schemeClr>
                </a:gs>
              </a:gsLst>
              <a:path path="circle">
                <a:fillToRect l="100000" t="100000" r="100000" b="100000"/>
              </a:path>
            </a:gradFill>
            <a:ln>
              <a:noFill/>
            </a:ln>
            <a:effectLst>
              <a:outerShdw blurRad="50800" dist="12700" dir="5400000" algn="ctr" rotWithShape="0">
                <a:srgbClr val="000000">
                  <a:alpha val="50000"/>
                </a:srgbClr>
              </a:outerShdw>
            </a:effectLst>
            <a:sp3d/>
          </c:spPr>
          <c:invertIfNegative val="0"/>
          <c:cat>
            <c:strRef>
              <c:f>'Икономически ползи'!$B$59:$C$59</c:f>
              <c:strCache>
                <c:ptCount val="2"/>
                <c:pt idx="0">
                  <c:v>Forecasts benefits CBA 2017-2019</c:v>
                </c:pt>
                <c:pt idx="1">
                  <c:v>Recalculated benefits 2017-2019</c:v>
                </c:pt>
              </c:strCache>
            </c:strRef>
          </c:cat>
          <c:val>
            <c:numRef>
              <c:f>'Икономически ползи'!$B$62:$C$62</c:f>
              <c:numCache>
                <c:formatCode>#,##0.0</c:formatCode>
                <c:ptCount val="2"/>
                <c:pt idx="0">
                  <c:v>20.98071583808445</c:v>
                </c:pt>
                <c:pt idx="1">
                  <c:v>12.226657990786151</c:v>
                </c:pt>
              </c:numCache>
            </c:numRef>
          </c:val>
          <c:extLst>
            <c:ext xmlns:c16="http://schemas.microsoft.com/office/drawing/2014/chart" uri="{C3380CC4-5D6E-409C-BE32-E72D297353CC}">
              <c16:uniqueId val="{00000002-B1CE-48B4-B207-AC9E70BE42CC}"/>
            </c:ext>
          </c:extLst>
        </c:ser>
        <c:ser>
          <c:idx val="3"/>
          <c:order val="3"/>
          <c:tx>
            <c:strRef>
              <c:f>'Икономически ползи'!$A$63</c:f>
              <c:strCache>
                <c:ptCount val="1"/>
                <c:pt idx="0">
                  <c:v>Environment benefits - passengers</c:v>
                </c:pt>
              </c:strCache>
            </c:strRef>
          </c:tx>
          <c:spPr>
            <a:gradFill rotWithShape="1">
              <a:gsLst>
                <a:gs pos="0">
                  <a:schemeClr val="accent4">
                    <a:tint val="100000"/>
                    <a:shade val="85000"/>
                    <a:satMod val="100000"/>
                    <a:lumMod val="100000"/>
                  </a:schemeClr>
                </a:gs>
                <a:gs pos="100000">
                  <a:schemeClr val="accent4">
                    <a:tint val="90000"/>
                    <a:shade val="100000"/>
                    <a:satMod val="150000"/>
                    <a:lumMod val="100000"/>
                  </a:schemeClr>
                </a:gs>
              </a:gsLst>
              <a:path path="circle">
                <a:fillToRect l="100000" t="100000" r="100000" b="100000"/>
              </a:path>
            </a:gradFill>
            <a:ln>
              <a:solidFill>
                <a:schemeClr val="bg1"/>
              </a:solidFill>
            </a:ln>
            <a:effectLst>
              <a:outerShdw blurRad="50800" dist="12700" dir="5400000" algn="ctr" rotWithShape="0">
                <a:srgbClr val="000000">
                  <a:alpha val="50000"/>
                </a:srgbClr>
              </a:outerShdw>
            </a:effectLst>
            <a:sp3d>
              <a:contourClr>
                <a:schemeClr val="bg1"/>
              </a:contourClr>
            </a:sp3d>
          </c:spPr>
          <c:invertIfNegative val="0"/>
          <c:cat>
            <c:strRef>
              <c:f>'Икономически ползи'!$B$59:$C$59</c:f>
              <c:strCache>
                <c:ptCount val="2"/>
                <c:pt idx="0">
                  <c:v>Forecasts benefits CBA 2017-2019</c:v>
                </c:pt>
                <c:pt idx="1">
                  <c:v>Recalculated benefits 2017-2019</c:v>
                </c:pt>
              </c:strCache>
            </c:strRef>
          </c:cat>
          <c:val>
            <c:numRef>
              <c:f>'Икономически ползи'!$B$63:$C$63</c:f>
              <c:numCache>
                <c:formatCode>#,##0.0</c:formatCode>
                <c:ptCount val="2"/>
                <c:pt idx="0">
                  <c:v>249.29002293633812</c:v>
                </c:pt>
                <c:pt idx="1">
                  <c:v>354.81749746726189</c:v>
                </c:pt>
              </c:numCache>
            </c:numRef>
          </c:val>
          <c:extLst>
            <c:ext xmlns:c16="http://schemas.microsoft.com/office/drawing/2014/chart" uri="{C3380CC4-5D6E-409C-BE32-E72D297353CC}">
              <c16:uniqueId val="{00000003-B1CE-48B4-B207-AC9E70BE42CC}"/>
            </c:ext>
          </c:extLst>
        </c:ser>
        <c:ser>
          <c:idx val="4"/>
          <c:order val="4"/>
          <c:tx>
            <c:strRef>
              <c:f>'Икономически ползи'!$A$64</c:f>
              <c:strCache>
                <c:ptCount val="1"/>
                <c:pt idx="0">
                  <c:v>benefits from remover level crossings</c:v>
                </c:pt>
              </c:strCache>
            </c:strRef>
          </c:tx>
          <c:spPr>
            <a:gradFill rotWithShape="1">
              <a:gsLst>
                <a:gs pos="0">
                  <a:schemeClr val="accent5">
                    <a:tint val="100000"/>
                    <a:shade val="85000"/>
                    <a:satMod val="100000"/>
                    <a:lumMod val="100000"/>
                  </a:schemeClr>
                </a:gs>
                <a:gs pos="100000">
                  <a:schemeClr val="accent5">
                    <a:tint val="90000"/>
                    <a:shade val="100000"/>
                    <a:satMod val="150000"/>
                    <a:lumMod val="100000"/>
                  </a:schemeClr>
                </a:gs>
              </a:gsLst>
              <a:path path="circle">
                <a:fillToRect l="100000" t="100000" r="100000" b="100000"/>
              </a:path>
            </a:gradFill>
            <a:ln>
              <a:solidFill>
                <a:schemeClr val="bg1"/>
              </a:solidFill>
            </a:ln>
            <a:effectLst>
              <a:outerShdw blurRad="50800" dist="12700" dir="5400000" algn="ctr" rotWithShape="0">
                <a:srgbClr val="000000">
                  <a:alpha val="50000"/>
                </a:srgbClr>
              </a:outerShdw>
            </a:effectLst>
            <a:sp3d>
              <a:contourClr>
                <a:schemeClr val="bg1"/>
              </a:contourClr>
            </a:sp3d>
          </c:spPr>
          <c:invertIfNegative val="0"/>
          <c:cat>
            <c:strRef>
              <c:f>'Икономически ползи'!$B$59:$C$59</c:f>
              <c:strCache>
                <c:ptCount val="2"/>
                <c:pt idx="0">
                  <c:v>Forecasts benefits CBA 2017-2019</c:v>
                </c:pt>
                <c:pt idx="1">
                  <c:v>Recalculated benefits 2017-2019</c:v>
                </c:pt>
              </c:strCache>
            </c:strRef>
          </c:cat>
          <c:val>
            <c:numRef>
              <c:f>'Икономически ползи'!$B$64:$C$64</c:f>
              <c:numCache>
                <c:formatCode>#,##0.0</c:formatCode>
                <c:ptCount val="2"/>
                <c:pt idx="0">
                  <c:v>12492.99477693183</c:v>
                </c:pt>
                <c:pt idx="1">
                  <c:v>7956.2924941183619</c:v>
                </c:pt>
              </c:numCache>
            </c:numRef>
          </c:val>
          <c:extLst>
            <c:ext xmlns:c16="http://schemas.microsoft.com/office/drawing/2014/chart" uri="{C3380CC4-5D6E-409C-BE32-E72D297353CC}">
              <c16:uniqueId val="{00000004-B1CE-48B4-B207-AC9E70BE42CC}"/>
            </c:ext>
          </c:extLst>
        </c:ser>
        <c:ser>
          <c:idx val="5"/>
          <c:order val="5"/>
          <c:tx>
            <c:strRef>
              <c:f>'Икономически ползи'!$A$65</c:f>
              <c:strCache>
                <c:ptCount val="1"/>
                <c:pt idx="0">
                  <c:v>Time savings - freight</c:v>
                </c:pt>
              </c:strCache>
            </c:strRef>
          </c:tx>
          <c:spPr>
            <a:gradFill rotWithShape="1">
              <a:gsLst>
                <a:gs pos="0">
                  <a:schemeClr val="accent6">
                    <a:tint val="100000"/>
                    <a:shade val="85000"/>
                    <a:satMod val="100000"/>
                    <a:lumMod val="100000"/>
                  </a:schemeClr>
                </a:gs>
                <a:gs pos="100000">
                  <a:schemeClr val="accent6">
                    <a:tint val="90000"/>
                    <a:shade val="100000"/>
                    <a:satMod val="150000"/>
                    <a:lumMod val="100000"/>
                  </a:schemeClr>
                </a:gs>
              </a:gsLst>
              <a:path path="circle">
                <a:fillToRect l="100000" t="100000" r="100000" b="100000"/>
              </a:path>
            </a:gradFill>
            <a:ln>
              <a:solidFill>
                <a:schemeClr val="bg1"/>
              </a:solidFill>
            </a:ln>
            <a:effectLst>
              <a:outerShdw blurRad="50800" dist="12700" dir="5400000" algn="ctr" rotWithShape="0">
                <a:srgbClr val="000000">
                  <a:alpha val="50000"/>
                </a:srgbClr>
              </a:outerShdw>
            </a:effectLst>
            <a:sp3d>
              <a:contourClr>
                <a:schemeClr val="bg1"/>
              </a:contourClr>
            </a:sp3d>
          </c:spPr>
          <c:invertIfNegative val="0"/>
          <c:cat>
            <c:strRef>
              <c:f>'Икономически ползи'!$B$59:$C$59</c:f>
              <c:strCache>
                <c:ptCount val="2"/>
                <c:pt idx="0">
                  <c:v>Forecasts benefits CBA 2017-2019</c:v>
                </c:pt>
                <c:pt idx="1">
                  <c:v>Recalculated benefits 2017-2019</c:v>
                </c:pt>
              </c:strCache>
            </c:strRef>
          </c:cat>
          <c:val>
            <c:numRef>
              <c:f>'Икономически ползи'!$B$65:$C$65</c:f>
              <c:numCache>
                <c:formatCode>#,##0.0</c:formatCode>
                <c:ptCount val="2"/>
                <c:pt idx="0">
                  <c:v>1918.4005642491197</c:v>
                </c:pt>
                <c:pt idx="1">
                  <c:v>837.89018848786259</c:v>
                </c:pt>
              </c:numCache>
            </c:numRef>
          </c:val>
          <c:extLst>
            <c:ext xmlns:c16="http://schemas.microsoft.com/office/drawing/2014/chart" uri="{C3380CC4-5D6E-409C-BE32-E72D297353CC}">
              <c16:uniqueId val="{00000005-B1CE-48B4-B207-AC9E70BE42CC}"/>
            </c:ext>
          </c:extLst>
        </c:ser>
        <c:ser>
          <c:idx val="6"/>
          <c:order val="6"/>
          <c:tx>
            <c:strRef>
              <c:f>'Икономически ползи'!$A$66</c:f>
              <c:strCache>
                <c:ptCount val="1"/>
                <c:pt idx="0">
                  <c:v>Time savings - passengers</c:v>
                </c:pt>
              </c:strCache>
            </c:strRef>
          </c:tx>
          <c:spPr>
            <a:gradFill rotWithShape="1">
              <a:gsLst>
                <a:gs pos="0">
                  <a:schemeClr val="accent1">
                    <a:lumMod val="60000"/>
                    <a:tint val="100000"/>
                    <a:shade val="85000"/>
                    <a:satMod val="100000"/>
                    <a:lumMod val="100000"/>
                  </a:schemeClr>
                </a:gs>
                <a:gs pos="100000">
                  <a:schemeClr val="accent1">
                    <a:lumMod val="60000"/>
                    <a:tint val="90000"/>
                    <a:shade val="100000"/>
                    <a:satMod val="150000"/>
                    <a:lumMod val="100000"/>
                  </a:schemeClr>
                </a:gs>
              </a:gsLst>
              <a:path path="circle">
                <a:fillToRect l="100000" t="100000" r="100000" b="100000"/>
              </a:path>
            </a:gradFill>
            <a:ln>
              <a:solidFill>
                <a:schemeClr val="bg1"/>
              </a:solidFill>
            </a:ln>
            <a:effectLst>
              <a:outerShdw blurRad="50800" dist="12700" dir="5400000" algn="ctr" rotWithShape="0">
                <a:srgbClr val="000000">
                  <a:alpha val="50000"/>
                </a:srgbClr>
              </a:outerShdw>
            </a:effectLst>
            <a:sp3d>
              <a:contourClr>
                <a:schemeClr val="bg1"/>
              </a:contourClr>
            </a:sp3d>
          </c:spPr>
          <c:invertIfNegative val="0"/>
          <c:cat>
            <c:strRef>
              <c:f>'Икономически ползи'!$B$59:$C$59</c:f>
              <c:strCache>
                <c:ptCount val="2"/>
                <c:pt idx="0">
                  <c:v>Forecasts benefits CBA 2017-2019</c:v>
                </c:pt>
                <c:pt idx="1">
                  <c:v>Recalculated benefits 2017-2019</c:v>
                </c:pt>
              </c:strCache>
            </c:strRef>
          </c:cat>
          <c:val>
            <c:numRef>
              <c:f>'Икономически ползи'!$B$66:$C$66</c:f>
              <c:numCache>
                <c:formatCode>#,##0.0</c:formatCode>
                <c:ptCount val="2"/>
                <c:pt idx="0">
                  <c:v>22384.211973704965</c:v>
                </c:pt>
                <c:pt idx="1">
                  <c:v>15140.561165109397</c:v>
                </c:pt>
              </c:numCache>
            </c:numRef>
          </c:val>
          <c:extLst>
            <c:ext xmlns:c16="http://schemas.microsoft.com/office/drawing/2014/chart" uri="{C3380CC4-5D6E-409C-BE32-E72D297353CC}">
              <c16:uniqueId val="{00000006-B1CE-48B4-B207-AC9E70BE42CC}"/>
            </c:ext>
          </c:extLst>
        </c:ser>
        <c:ser>
          <c:idx val="7"/>
          <c:order val="7"/>
          <c:tx>
            <c:strRef>
              <c:f>'Икономически ползи'!$A$67</c:f>
              <c:strCache>
                <c:ptCount val="1"/>
                <c:pt idx="0">
                  <c:v>reduced operational costs - freight</c:v>
                </c:pt>
              </c:strCache>
            </c:strRef>
          </c:tx>
          <c:spPr>
            <a:gradFill rotWithShape="1">
              <a:gsLst>
                <a:gs pos="0">
                  <a:schemeClr val="accent2">
                    <a:lumMod val="60000"/>
                    <a:tint val="100000"/>
                    <a:shade val="85000"/>
                    <a:satMod val="100000"/>
                    <a:lumMod val="100000"/>
                  </a:schemeClr>
                </a:gs>
                <a:gs pos="100000">
                  <a:schemeClr val="accent2">
                    <a:lumMod val="60000"/>
                    <a:tint val="90000"/>
                    <a:shade val="100000"/>
                    <a:satMod val="150000"/>
                    <a:lumMod val="100000"/>
                  </a:schemeClr>
                </a:gs>
              </a:gsLst>
              <a:path path="circle">
                <a:fillToRect l="100000" t="100000" r="100000" b="100000"/>
              </a:path>
            </a:gradFill>
            <a:ln>
              <a:solidFill>
                <a:schemeClr val="bg1"/>
              </a:solidFill>
            </a:ln>
            <a:effectLst>
              <a:outerShdw blurRad="50800" dist="12700" dir="5400000" algn="ctr" rotWithShape="0">
                <a:srgbClr val="000000">
                  <a:alpha val="50000"/>
                </a:srgbClr>
              </a:outerShdw>
            </a:effectLst>
            <a:sp3d>
              <a:contourClr>
                <a:schemeClr val="bg1"/>
              </a:contourClr>
            </a:sp3d>
          </c:spPr>
          <c:invertIfNegative val="0"/>
          <c:cat>
            <c:strRef>
              <c:f>'Икономически ползи'!$B$59:$C$59</c:f>
              <c:strCache>
                <c:ptCount val="2"/>
                <c:pt idx="0">
                  <c:v>Forecasts benefits CBA 2017-2019</c:v>
                </c:pt>
                <c:pt idx="1">
                  <c:v>Recalculated benefits 2017-2019</c:v>
                </c:pt>
              </c:strCache>
            </c:strRef>
          </c:cat>
          <c:val>
            <c:numRef>
              <c:f>'Икономически ползи'!$B$67:$C$67</c:f>
              <c:numCache>
                <c:formatCode>#,##0.0</c:formatCode>
                <c:ptCount val="2"/>
                <c:pt idx="0">
                  <c:v>3753.9227523920999</c:v>
                </c:pt>
                <c:pt idx="1">
                  <c:v>2184.316266423968</c:v>
                </c:pt>
              </c:numCache>
            </c:numRef>
          </c:val>
          <c:extLst>
            <c:ext xmlns:c16="http://schemas.microsoft.com/office/drawing/2014/chart" uri="{C3380CC4-5D6E-409C-BE32-E72D297353CC}">
              <c16:uniqueId val="{00000007-B1CE-48B4-B207-AC9E70BE42CC}"/>
            </c:ext>
          </c:extLst>
        </c:ser>
        <c:ser>
          <c:idx val="8"/>
          <c:order val="8"/>
          <c:tx>
            <c:strRef>
              <c:f>'Икономически ползи'!$A$68</c:f>
              <c:strCache>
                <c:ptCount val="1"/>
                <c:pt idx="0">
                  <c:v>Reduced operational costs - passengers</c:v>
                </c:pt>
              </c:strCache>
            </c:strRef>
          </c:tx>
          <c:spPr>
            <a:gradFill rotWithShape="1">
              <a:gsLst>
                <a:gs pos="0">
                  <a:schemeClr val="accent3">
                    <a:lumMod val="60000"/>
                    <a:tint val="100000"/>
                    <a:shade val="85000"/>
                    <a:satMod val="100000"/>
                    <a:lumMod val="100000"/>
                  </a:schemeClr>
                </a:gs>
                <a:gs pos="100000">
                  <a:schemeClr val="accent3">
                    <a:lumMod val="60000"/>
                    <a:tint val="90000"/>
                    <a:shade val="100000"/>
                    <a:satMod val="150000"/>
                    <a:lumMod val="100000"/>
                  </a:schemeClr>
                </a:gs>
              </a:gsLst>
              <a:path path="circle">
                <a:fillToRect l="100000" t="100000" r="100000" b="100000"/>
              </a:path>
            </a:gradFill>
            <a:ln>
              <a:solidFill>
                <a:schemeClr val="bg1"/>
              </a:solidFill>
            </a:ln>
            <a:effectLst>
              <a:outerShdw blurRad="50800" dist="12700" dir="5400000" algn="ctr" rotWithShape="0">
                <a:srgbClr val="000000">
                  <a:alpha val="50000"/>
                </a:srgbClr>
              </a:outerShdw>
            </a:effectLst>
            <a:sp3d>
              <a:contourClr>
                <a:schemeClr val="bg1"/>
              </a:contourClr>
            </a:sp3d>
          </c:spPr>
          <c:invertIfNegative val="0"/>
          <c:cat>
            <c:strRef>
              <c:f>'Икономически ползи'!$B$59:$C$59</c:f>
              <c:strCache>
                <c:ptCount val="2"/>
                <c:pt idx="0">
                  <c:v>Forecasts benefits CBA 2017-2019</c:v>
                </c:pt>
                <c:pt idx="1">
                  <c:v>Recalculated benefits 2017-2019</c:v>
                </c:pt>
              </c:strCache>
            </c:strRef>
          </c:cat>
          <c:val>
            <c:numRef>
              <c:f>'Икономически ползи'!$B$68:$C$68</c:f>
              <c:numCache>
                <c:formatCode>#,##0.0</c:formatCode>
                <c:ptCount val="2"/>
                <c:pt idx="0">
                  <c:v>5149.2295594433745</c:v>
                </c:pt>
                <c:pt idx="1">
                  <c:v>7282.0075980927504</c:v>
                </c:pt>
              </c:numCache>
            </c:numRef>
          </c:val>
          <c:extLst>
            <c:ext xmlns:c16="http://schemas.microsoft.com/office/drawing/2014/chart" uri="{C3380CC4-5D6E-409C-BE32-E72D297353CC}">
              <c16:uniqueId val="{00000008-B1CE-48B4-B207-AC9E70BE42CC}"/>
            </c:ext>
          </c:extLst>
        </c:ser>
        <c:dLbls>
          <c:showLegendKey val="0"/>
          <c:showVal val="0"/>
          <c:showCatName val="0"/>
          <c:showSerName val="0"/>
          <c:showPercent val="0"/>
          <c:showBubbleSize val="0"/>
        </c:dLbls>
        <c:gapWidth val="150"/>
        <c:shape val="box"/>
        <c:axId val="1428090319"/>
        <c:axId val="1"/>
        <c:axId val="0"/>
      </c:bar3DChart>
      <c:catAx>
        <c:axId val="1428090319"/>
        <c:scaling>
          <c:orientation val="minMax"/>
        </c:scaling>
        <c:delete val="0"/>
        <c:axPos val="b"/>
        <c:numFmt formatCode="General" sourceLinked="1"/>
        <c:majorTickMark val="none"/>
        <c:minorTickMark val="none"/>
        <c:tickLblPos val="nextTo"/>
        <c:spPr>
          <a:noFill/>
          <a:ln w="9521"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bg-BG"/>
          </a:p>
        </c:txPr>
        <c:crossAx val="1"/>
        <c:crosses val="autoZero"/>
        <c:auto val="1"/>
        <c:lblAlgn val="ctr"/>
        <c:lblOffset val="100"/>
        <c:noMultiLvlLbl val="0"/>
      </c:catAx>
      <c:valAx>
        <c:axId val="1"/>
        <c:scaling>
          <c:orientation val="minMax"/>
        </c:scaling>
        <c:delete val="0"/>
        <c:axPos val="l"/>
        <c:majorGridlines>
          <c:spPr>
            <a:ln w="9521" cap="flat" cmpd="sng" algn="ctr">
              <a:solidFill>
                <a:schemeClr val="tx2">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bg-BG"/>
          </a:p>
        </c:txPr>
        <c:crossAx val="1428090319"/>
        <c:crosses val="autoZero"/>
        <c:crossBetween val="between"/>
      </c:valAx>
      <c:spPr>
        <a:noFill/>
        <a:ln w="25389">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bg-BG"/>
        </a:p>
      </c:txPr>
    </c:legend>
    <c:plotVisOnly val="1"/>
    <c:dispBlanksAs val="gap"/>
    <c:showDLblsOverMax val="0"/>
  </c:chart>
  <c:spPr>
    <a:solidFill>
      <a:schemeClr val="bg1"/>
    </a:solidFill>
    <a:ln w="9521" cap="flat" cmpd="sng" algn="ctr">
      <a:solidFill>
        <a:schemeClr val="tx2">
          <a:lumMod val="15000"/>
          <a:lumOff val="85000"/>
        </a:schemeClr>
      </a:solidFill>
      <a:round/>
    </a:ln>
    <a:effectLst/>
  </c:spPr>
  <c:txPr>
    <a:bodyPr/>
    <a:lstStyle/>
    <a:p>
      <a:pPr>
        <a:defRPr/>
      </a:pPr>
      <a:endParaRPr lang="bg-BG"/>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310082022082667"/>
          <c:y val="3.8095238095238099E-2"/>
          <c:w val="0.78649496467589253"/>
          <c:h val="0.74990108054674987"/>
        </c:manualLayout>
      </c:layout>
      <c:barChart>
        <c:barDir val="col"/>
        <c:grouping val="clustered"/>
        <c:varyColors val="0"/>
        <c:ser>
          <c:idx val="0"/>
          <c:order val="0"/>
          <c:tx>
            <c:strRef>
              <c:f>'приходи_Линя 1, етап ІІ'!$C$148:$E$148</c:f>
              <c:strCache>
                <c:ptCount val="3"/>
                <c:pt idx="0">
                  <c:v>FORECAST 2012</c:v>
                </c:pt>
                <c:pt idx="2">
                  <c:v>Total number of trips</c:v>
                </c:pt>
              </c:strCache>
            </c:strRef>
          </c:tx>
          <c:spPr>
            <a:solidFill>
              <a:schemeClr val="accent1">
                <a:lumMod val="20000"/>
                <a:lumOff val="80000"/>
              </a:schemeClr>
            </a:solidFill>
            <a:ln>
              <a:noFill/>
            </a:ln>
            <a:effectLst/>
          </c:spPr>
          <c:invertIfNegative val="0"/>
          <c:dPt>
            <c:idx val="0"/>
            <c:invertIfNegative val="0"/>
            <c:bubble3D val="0"/>
            <c:spPr>
              <a:solidFill>
                <a:schemeClr val="accent1">
                  <a:lumMod val="20000"/>
                  <a:lumOff val="80000"/>
                </a:schemeClr>
              </a:solidFill>
              <a:ln>
                <a:noFill/>
              </a:ln>
              <a:effectLst/>
            </c:spPr>
            <c:extLst>
              <c:ext xmlns:c16="http://schemas.microsoft.com/office/drawing/2014/chart" uri="{C3380CC4-5D6E-409C-BE32-E72D297353CC}">
                <c16:uniqueId val="{00000000-0A2E-4701-A7D7-56E1815E240F}"/>
              </c:ext>
            </c:extLst>
          </c:dPt>
          <c:cat>
            <c:numRef>
              <c:f>'приходи_Линя 1, етап ІІ'!$F$69:$M$69</c:f>
              <c:numCache>
                <c:formatCode>General</c:formatCode>
                <c:ptCount val="7"/>
                <c:pt idx="0">
                  <c:v>2013</c:v>
                </c:pt>
                <c:pt idx="1">
                  <c:v>2014</c:v>
                </c:pt>
                <c:pt idx="2">
                  <c:v>2015</c:v>
                </c:pt>
                <c:pt idx="3">
                  <c:v>2016</c:v>
                </c:pt>
                <c:pt idx="4">
                  <c:v>2017</c:v>
                </c:pt>
                <c:pt idx="5">
                  <c:v>2018</c:v>
                </c:pt>
                <c:pt idx="6">
                  <c:v>2019</c:v>
                </c:pt>
              </c:numCache>
            </c:numRef>
          </c:cat>
          <c:val>
            <c:numRef>
              <c:f>'приходи_Линя 1, етап ІІ'!$F$148:$M$148</c:f>
              <c:numCache>
                <c:formatCode>#,##0</c:formatCode>
                <c:ptCount val="7"/>
                <c:pt idx="0">
                  <c:v>15024679</c:v>
                </c:pt>
                <c:pt idx="1">
                  <c:v>18187503</c:v>
                </c:pt>
                <c:pt idx="2">
                  <c:v>16483168</c:v>
                </c:pt>
                <c:pt idx="3">
                  <c:v>15123576</c:v>
                </c:pt>
                <c:pt idx="4">
                  <c:v>15220236.47404366</c:v>
                </c:pt>
                <c:pt idx="5">
                  <c:v>15310478.279611217</c:v>
                </c:pt>
                <c:pt idx="6">
                  <c:v>15363529.518229911</c:v>
                </c:pt>
              </c:numCache>
            </c:numRef>
          </c:val>
          <c:extLst>
            <c:ext xmlns:c16="http://schemas.microsoft.com/office/drawing/2014/chart" uri="{C3380CC4-5D6E-409C-BE32-E72D297353CC}">
              <c16:uniqueId val="{00000001-0A2E-4701-A7D7-56E1815E240F}"/>
            </c:ext>
          </c:extLst>
        </c:ser>
        <c:ser>
          <c:idx val="1"/>
          <c:order val="1"/>
          <c:tx>
            <c:strRef>
              <c:f>'приходи_Линя 1, етап ІІ'!$C$149:$E$149</c:f>
              <c:strCache>
                <c:ptCount val="3"/>
                <c:pt idx="0">
                  <c:v>REAL DATA</c:v>
                </c:pt>
              </c:strCache>
            </c:strRef>
          </c:tx>
          <c:spPr>
            <a:solidFill>
              <a:schemeClr val="accent1">
                <a:lumMod val="75000"/>
              </a:schemeClr>
            </a:solidFill>
            <a:ln>
              <a:noFill/>
            </a:ln>
            <a:effectLst/>
          </c:spPr>
          <c:invertIfNegative val="0"/>
          <c:cat>
            <c:numRef>
              <c:f>'приходи_Линя 1, етап ІІ'!$F$69:$M$69</c:f>
              <c:numCache>
                <c:formatCode>General</c:formatCode>
                <c:ptCount val="7"/>
                <c:pt idx="0">
                  <c:v>2013</c:v>
                </c:pt>
                <c:pt idx="1">
                  <c:v>2014</c:v>
                </c:pt>
                <c:pt idx="2">
                  <c:v>2015</c:v>
                </c:pt>
                <c:pt idx="3">
                  <c:v>2016</c:v>
                </c:pt>
                <c:pt idx="4">
                  <c:v>2017</c:v>
                </c:pt>
                <c:pt idx="5">
                  <c:v>2018</c:v>
                </c:pt>
                <c:pt idx="6">
                  <c:v>2019</c:v>
                </c:pt>
              </c:numCache>
            </c:numRef>
          </c:cat>
          <c:val>
            <c:numRef>
              <c:f>'приходи_Линя 1, етап ІІ'!$F$149:$M$149</c:f>
              <c:numCache>
                <c:formatCode>#,##0</c:formatCode>
                <c:ptCount val="7"/>
                <c:pt idx="0">
                  <c:v>15024679</c:v>
                </c:pt>
                <c:pt idx="1">
                  <c:v>18187503</c:v>
                </c:pt>
                <c:pt idx="2">
                  <c:v>16483168</c:v>
                </c:pt>
                <c:pt idx="3">
                  <c:v>15400222</c:v>
                </c:pt>
                <c:pt idx="4">
                  <c:v>15160026</c:v>
                </c:pt>
                <c:pt idx="5">
                  <c:v>13838485</c:v>
                </c:pt>
                <c:pt idx="6">
                  <c:v>13857662</c:v>
                </c:pt>
              </c:numCache>
            </c:numRef>
          </c:val>
          <c:extLst>
            <c:ext xmlns:c16="http://schemas.microsoft.com/office/drawing/2014/chart" uri="{C3380CC4-5D6E-409C-BE32-E72D297353CC}">
              <c16:uniqueId val="{00000002-0A2E-4701-A7D7-56E1815E240F}"/>
            </c:ext>
          </c:extLst>
        </c:ser>
        <c:dLbls>
          <c:showLegendKey val="0"/>
          <c:showVal val="0"/>
          <c:showCatName val="0"/>
          <c:showSerName val="0"/>
          <c:showPercent val="0"/>
          <c:showBubbleSize val="0"/>
        </c:dLbls>
        <c:gapWidth val="219"/>
        <c:overlap val="-27"/>
        <c:axId val="1428027087"/>
        <c:axId val="1"/>
      </c:barChart>
      <c:lineChart>
        <c:grouping val="standard"/>
        <c:varyColors val="0"/>
        <c:ser>
          <c:idx val="2"/>
          <c:order val="2"/>
          <c:tx>
            <c:strRef>
              <c:f>'приходи_Линя 1, етап ІІ'!$C$150:$E$150</c:f>
              <c:strCache>
                <c:ptCount val="3"/>
                <c:pt idx="0">
                  <c:v>difference in %</c:v>
                </c:pt>
              </c:strCache>
            </c:strRef>
          </c:tx>
          <c:spPr>
            <a:ln w="28563" cap="rnd">
              <a:solidFill>
                <a:schemeClr val="bg1">
                  <a:lumMod val="65000"/>
                </a:schemeClr>
              </a:solidFill>
              <a:round/>
            </a:ln>
            <a:effectLst/>
          </c:spPr>
          <c:marker>
            <c:symbol val="none"/>
          </c:marker>
          <c:dLbls>
            <c:dLbl>
              <c:idx val="0"/>
              <c:layout>
                <c:manualLayout>
                  <c:x val="-3.6111111111111135E-2"/>
                  <c:y val="-3.29726891369917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A2E-4701-A7D7-56E1815E240F}"/>
                </c:ext>
              </c:extLst>
            </c:dLbl>
            <c:dLbl>
              <c:idx val="1"/>
              <c:layout>
                <c:manualLayout>
                  <c:x val="2.7777777777777779E-3"/>
                  <c:y val="-2.472951685274384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A2E-4701-A7D7-56E1815E240F}"/>
                </c:ext>
              </c:extLst>
            </c:dLbl>
            <c:dLbl>
              <c:idx val="2"/>
              <c:layout>
                <c:manualLayout>
                  <c:x val="1.1111111111111059E-2"/>
                  <c:y val="0"/>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A2E-4701-A7D7-56E1815E240F}"/>
                </c:ext>
              </c:extLst>
            </c:dLbl>
            <c:dLbl>
              <c:idx val="3"/>
              <c:layout>
                <c:manualLayout>
                  <c:x val="-4.1763800365179297E-3"/>
                  <c:y val="-1.777047434288107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A2E-4701-A7D7-56E1815E240F}"/>
                </c:ext>
              </c:extLst>
            </c:dLbl>
            <c:dLbl>
              <c:idx val="4"/>
              <c:layout>
                <c:manualLayout>
                  <c:x val="3.3174057875970137E-2"/>
                  <c:y val="-8.24402308326463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A2E-4701-A7D7-56E1815E240F}"/>
                </c:ext>
              </c:extLst>
            </c:dLbl>
            <c:dLbl>
              <c:idx val="5"/>
              <c:layout>
                <c:manualLayout>
                  <c:x val="4.1909663706856198E-2"/>
                  <c:y val="0.21935276272284146"/>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A2E-4701-A7D7-56E1815E240F}"/>
                </c:ext>
              </c:extLst>
            </c:dLbl>
            <c:dLbl>
              <c:idx val="6"/>
              <c:layout>
                <c:manualLayout>
                  <c:x val="3.2019260906974788E-2"/>
                  <c:y val="0.1706980263830657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A2E-4701-A7D7-56E1815E240F}"/>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lumMod val="50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'приходи_Линя 1, етап ІІ'!$F$69:$M$69</c:f>
              <c:numCache>
                <c:formatCode>General</c:formatCode>
                <c:ptCount val="7"/>
                <c:pt idx="0">
                  <c:v>2013</c:v>
                </c:pt>
                <c:pt idx="1">
                  <c:v>2014</c:v>
                </c:pt>
                <c:pt idx="2">
                  <c:v>2015</c:v>
                </c:pt>
                <c:pt idx="3">
                  <c:v>2016</c:v>
                </c:pt>
                <c:pt idx="4">
                  <c:v>2017</c:v>
                </c:pt>
                <c:pt idx="5">
                  <c:v>2018</c:v>
                </c:pt>
                <c:pt idx="6">
                  <c:v>2019</c:v>
                </c:pt>
              </c:numCache>
            </c:numRef>
          </c:cat>
          <c:val>
            <c:numRef>
              <c:f>'приходи_Линя 1, етап ІІ'!$F$150:$M$150</c:f>
              <c:numCache>
                <c:formatCode>0%</c:formatCode>
                <c:ptCount val="7"/>
                <c:pt idx="0">
                  <c:v>0</c:v>
                </c:pt>
                <c:pt idx="1">
                  <c:v>0</c:v>
                </c:pt>
                <c:pt idx="2">
                  <c:v>0</c:v>
                </c:pt>
                <c:pt idx="3">
                  <c:v>1.8292366831759894E-2</c:v>
                </c:pt>
                <c:pt idx="4">
                  <c:v>-3.9559486573248594E-3</c:v>
                </c:pt>
                <c:pt idx="5">
                  <c:v>-9.6142867174270633E-2</c:v>
                </c:pt>
                <c:pt idx="6">
                  <c:v>-9.8015727209238804E-2</c:v>
                </c:pt>
              </c:numCache>
            </c:numRef>
          </c:val>
          <c:smooth val="0"/>
          <c:extLst>
            <c:ext xmlns:c16="http://schemas.microsoft.com/office/drawing/2014/chart" uri="{C3380CC4-5D6E-409C-BE32-E72D297353CC}">
              <c16:uniqueId val="{0000000A-0A2E-4701-A7D7-56E1815E240F}"/>
            </c:ext>
          </c:extLst>
        </c:ser>
        <c:dLbls>
          <c:showLegendKey val="0"/>
          <c:showVal val="0"/>
          <c:showCatName val="0"/>
          <c:showSerName val="0"/>
          <c:showPercent val="0"/>
          <c:showBubbleSize val="0"/>
        </c:dLbls>
        <c:marker val="1"/>
        <c:smooth val="0"/>
        <c:axId val="3"/>
        <c:axId val="4"/>
      </c:lineChart>
      <c:catAx>
        <c:axId val="1428027087"/>
        <c:scaling>
          <c:orientation val="minMax"/>
        </c:scaling>
        <c:delete val="0"/>
        <c:axPos val="b"/>
        <c:numFmt formatCode="General" sourceLinked="1"/>
        <c:majorTickMark val="none"/>
        <c:minorTickMark val="none"/>
        <c:tickLblPos val="nextTo"/>
        <c:spPr>
          <a:noFill/>
          <a:ln w="9521"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crossAx val="1"/>
        <c:crosses val="autoZero"/>
        <c:auto val="1"/>
        <c:lblAlgn val="ctr"/>
        <c:lblOffset val="100"/>
        <c:noMultiLvlLbl val="0"/>
      </c:catAx>
      <c:valAx>
        <c:axId val="1"/>
        <c:scaling>
          <c:orientation val="minMax"/>
        </c:scaling>
        <c:delete val="0"/>
        <c:axPos val="l"/>
        <c:majorGridlines>
          <c:spPr>
            <a:ln w="9521"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crossAx val="1428027087"/>
        <c:crosses val="autoZero"/>
        <c:crossBetween val="between"/>
      </c:valAx>
      <c:catAx>
        <c:axId val="3"/>
        <c:scaling>
          <c:orientation val="minMax"/>
        </c:scaling>
        <c:delete val="1"/>
        <c:axPos val="b"/>
        <c:numFmt formatCode="General" sourceLinked="1"/>
        <c:majorTickMark val="out"/>
        <c:minorTickMark val="none"/>
        <c:tickLblPos val="nextTo"/>
        <c:crossAx val="4"/>
        <c:crosses val="autoZero"/>
        <c:auto val="1"/>
        <c:lblAlgn val="ctr"/>
        <c:lblOffset val="100"/>
        <c:noMultiLvlLbl val="0"/>
      </c:catAx>
      <c:valAx>
        <c:axId val="4"/>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crossAx val="3"/>
        <c:crosses val="max"/>
        <c:crossBetween val="between"/>
      </c:valAx>
      <c:spPr>
        <a:noFill/>
        <a:ln w="25390">
          <a:noFill/>
        </a:ln>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bg-BG"/>
        </a:p>
      </c:txPr>
    </c:legend>
    <c:plotVisOnly val="1"/>
    <c:dispBlanksAs val="gap"/>
    <c:showDLblsOverMax val="0"/>
  </c:chart>
  <c:spPr>
    <a:solidFill>
      <a:schemeClr val="bg1"/>
    </a:solidFill>
    <a:ln w="9521" cap="flat" cmpd="sng" algn="ctr">
      <a:solidFill>
        <a:schemeClr val="tx1">
          <a:lumMod val="15000"/>
          <a:lumOff val="85000"/>
        </a:schemeClr>
      </a:solidFill>
      <a:round/>
    </a:ln>
    <a:effectLst/>
  </c:spPr>
  <c:txPr>
    <a:bodyPr/>
    <a:lstStyle/>
    <a:p>
      <a:pPr>
        <a:defRPr sz="800">
          <a:latin typeface="Verdana" panose="020B0604030504040204" pitchFamily="34" charset="0"/>
          <a:ea typeface="Verdana" panose="020B0604030504040204" pitchFamily="34" charset="0"/>
          <a:cs typeface="Verdana" panose="020B0604030504040204" pitchFamily="34" charset="0"/>
        </a:defRPr>
      </a:pPr>
      <a:endParaRPr lang="bg-BG"/>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_rels/themeOverride1.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10.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11.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12.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13.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14.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15.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16.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17.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18.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19.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2.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20.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21.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22.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23.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24.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25.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26.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27.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28.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29.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3.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30.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31.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32.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33.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34.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340.xml.rels><?xml version="1.0" encoding="UTF-8" standalone="yes"?>
<Relationships xmlns="http://schemas.openxmlformats.org/package/2006/relationships"><Relationship Id="rId1" Type="http://schemas.openxmlformats.org/officeDocument/2006/relationships/image" Target="../media/image20.jpeg"/></Relationships>
</file>

<file path=word/theme/_rels/themeOverride35.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350.xml.rels><?xml version="1.0" encoding="UTF-8" standalone="yes"?>
<Relationships xmlns="http://schemas.openxmlformats.org/package/2006/relationships"><Relationship Id="rId1" Type="http://schemas.openxmlformats.org/officeDocument/2006/relationships/image" Target="../media/image20.jpeg"/></Relationships>
</file>

<file path=word/theme/_rels/themeOverride36.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37.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38.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39.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4.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40.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41.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42.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43.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44.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45.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46.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47.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48.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49.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5.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50.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51.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6.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7.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8.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9.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10.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11.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12.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13.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14.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15.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16.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17.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18.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19.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2.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20.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21.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22.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23.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24.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25.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26.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27.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28.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29.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3.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30.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31.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32.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33.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34.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340.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35.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350.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36.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37.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38.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39.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4.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40.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41.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42.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43.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44.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45.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46.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47.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48.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49.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5.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50.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51.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6.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7.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8.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word/theme/themeOverride9.xml><?xml version="1.0" encoding="utf-8"?>
<a:themeOverride xmlns:a="http://schemas.openxmlformats.org/drawingml/2006/main">
  <a:clrScheme name="Custom 1">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C8CBE7"/>
    </a:hlink>
    <a:folHlink>
      <a:srgbClr val="3EBBF0"/>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287DD2-8EB5-4EB7-ACBB-A5F8131B38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115</Pages>
  <Words>38824</Words>
  <Characters>221303</Characters>
  <Application>Microsoft Office Word</Application>
  <DocSecurity>0</DocSecurity>
  <Lines>1844</Lines>
  <Paragraphs>519</Paragraphs>
  <ScaleCrop>false</ScaleCrop>
  <HeadingPairs>
    <vt:vector size="4" baseType="variant">
      <vt:variant>
        <vt:lpstr>Title</vt:lpstr>
      </vt:variant>
      <vt:variant>
        <vt:i4>1</vt:i4>
      </vt:variant>
      <vt:variant>
        <vt:lpstr>Заглавие</vt:lpstr>
      </vt:variant>
      <vt:variant>
        <vt:i4>1</vt:i4>
      </vt:variant>
    </vt:vector>
  </HeadingPairs>
  <TitlesOfParts>
    <vt:vector size="2" baseType="lpstr">
      <vt:lpstr/>
      <vt:lpstr/>
    </vt:vector>
  </TitlesOfParts>
  <Company/>
  <LinksUpToDate>false</LinksUpToDate>
  <CharactersWithSpaces>259608</CharactersWithSpaces>
  <SharedDoc>false</SharedDoc>
  <HLinks>
    <vt:vector size="648" baseType="variant">
      <vt:variant>
        <vt:i4>3211377</vt:i4>
      </vt:variant>
      <vt:variant>
        <vt:i4>726</vt:i4>
      </vt:variant>
      <vt:variant>
        <vt:i4>0</vt:i4>
      </vt:variant>
      <vt:variant>
        <vt:i4>5</vt:i4>
      </vt:variant>
      <vt:variant>
        <vt:lpwstr>http://ed55cf7fdaf1c8b09dfcfdc443b406af7b8fe034/http:/www.vesti.bg/?tid=20&amp;oid=12300&amp;galid=75732</vt:lpwstr>
      </vt:variant>
      <vt:variant>
        <vt:lpwstr>1#1</vt:lpwstr>
      </vt:variant>
      <vt:variant>
        <vt:i4>1048627</vt:i4>
      </vt:variant>
      <vt:variant>
        <vt:i4>626</vt:i4>
      </vt:variant>
      <vt:variant>
        <vt:i4>0</vt:i4>
      </vt:variant>
      <vt:variant>
        <vt:i4>5</vt:i4>
      </vt:variant>
      <vt:variant>
        <vt:lpwstr/>
      </vt:variant>
      <vt:variant>
        <vt:lpwstr>_Toc62643706</vt:lpwstr>
      </vt:variant>
      <vt:variant>
        <vt:i4>1245235</vt:i4>
      </vt:variant>
      <vt:variant>
        <vt:i4>620</vt:i4>
      </vt:variant>
      <vt:variant>
        <vt:i4>0</vt:i4>
      </vt:variant>
      <vt:variant>
        <vt:i4>5</vt:i4>
      </vt:variant>
      <vt:variant>
        <vt:lpwstr/>
      </vt:variant>
      <vt:variant>
        <vt:lpwstr>_Toc62643705</vt:lpwstr>
      </vt:variant>
      <vt:variant>
        <vt:i4>1179699</vt:i4>
      </vt:variant>
      <vt:variant>
        <vt:i4>614</vt:i4>
      </vt:variant>
      <vt:variant>
        <vt:i4>0</vt:i4>
      </vt:variant>
      <vt:variant>
        <vt:i4>5</vt:i4>
      </vt:variant>
      <vt:variant>
        <vt:lpwstr/>
      </vt:variant>
      <vt:variant>
        <vt:lpwstr>_Toc62643704</vt:lpwstr>
      </vt:variant>
      <vt:variant>
        <vt:i4>4718638</vt:i4>
      </vt:variant>
      <vt:variant>
        <vt:i4>608</vt:i4>
      </vt:variant>
      <vt:variant>
        <vt:i4>0</vt:i4>
      </vt:variant>
      <vt:variant>
        <vt:i4>5</vt:i4>
      </vt:variant>
      <vt:variant>
        <vt:lpwstr>C:\Users\rozaliya\Desktop\Case studes EN_all 2701_Rozi.docx</vt:lpwstr>
      </vt:variant>
      <vt:variant>
        <vt:lpwstr>_Toc62643703</vt:lpwstr>
      </vt:variant>
      <vt:variant>
        <vt:i4>1310771</vt:i4>
      </vt:variant>
      <vt:variant>
        <vt:i4>602</vt:i4>
      </vt:variant>
      <vt:variant>
        <vt:i4>0</vt:i4>
      </vt:variant>
      <vt:variant>
        <vt:i4>5</vt:i4>
      </vt:variant>
      <vt:variant>
        <vt:lpwstr/>
      </vt:variant>
      <vt:variant>
        <vt:lpwstr>_Toc62643702</vt:lpwstr>
      </vt:variant>
      <vt:variant>
        <vt:i4>1507379</vt:i4>
      </vt:variant>
      <vt:variant>
        <vt:i4>596</vt:i4>
      </vt:variant>
      <vt:variant>
        <vt:i4>0</vt:i4>
      </vt:variant>
      <vt:variant>
        <vt:i4>5</vt:i4>
      </vt:variant>
      <vt:variant>
        <vt:lpwstr/>
      </vt:variant>
      <vt:variant>
        <vt:lpwstr>_Toc62643701</vt:lpwstr>
      </vt:variant>
      <vt:variant>
        <vt:i4>1441843</vt:i4>
      </vt:variant>
      <vt:variant>
        <vt:i4>590</vt:i4>
      </vt:variant>
      <vt:variant>
        <vt:i4>0</vt:i4>
      </vt:variant>
      <vt:variant>
        <vt:i4>5</vt:i4>
      </vt:variant>
      <vt:variant>
        <vt:lpwstr/>
      </vt:variant>
      <vt:variant>
        <vt:lpwstr>_Toc62643700</vt:lpwstr>
      </vt:variant>
      <vt:variant>
        <vt:i4>1966138</vt:i4>
      </vt:variant>
      <vt:variant>
        <vt:i4>584</vt:i4>
      </vt:variant>
      <vt:variant>
        <vt:i4>0</vt:i4>
      </vt:variant>
      <vt:variant>
        <vt:i4>5</vt:i4>
      </vt:variant>
      <vt:variant>
        <vt:lpwstr/>
      </vt:variant>
      <vt:variant>
        <vt:lpwstr>_Toc62643699</vt:lpwstr>
      </vt:variant>
      <vt:variant>
        <vt:i4>2031674</vt:i4>
      </vt:variant>
      <vt:variant>
        <vt:i4>578</vt:i4>
      </vt:variant>
      <vt:variant>
        <vt:i4>0</vt:i4>
      </vt:variant>
      <vt:variant>
        <vt:i4>5</vt:i4>
      </vt:variant>
      <vt:variant>
        <vt:lpwstr/>
      </vt:variant>
      <vt:variant>
        <vt:lpwstr>_Toc62643698</vt:lpwstr>
      </vt:variant>
      <vt:variant>
        <vt:i4>1048634</vt:i4>
      </vt:variant>
      <vt:variant>
        <vt:i4>572</vt:i4>
      </vt:variant>
      <vt:variant>
        <vt:i4>0</vt:i4>
      </vt:variant>
      <vt:variant>
        <vt:i4>5</vt:i4>
      </vt:variant>
      <vt:variant>
        <vt:lpwstr/>
      </vt:variant>
      <vt:variant>
        <vt:lpwstr>_Toc62643697</vt:lpwstr>
      </vt:variant>
      <vt:variant>
        <vt:i4>1114170</vt:i4>
      </vt:variant>
      <vt:variant>
        <vt:i4>566</vt:i4>
      </vt:variant>
      <vt:variant>
        <vt:i4>0</vt:i4>
      </vt:variant>
      <vt:variant>
        <vt:i4>5</vt:i4>
      </vt:variant>
      <vt:variant>
        <vt:lpwstr/>
      </vt:variant>
      <vt:variant>
        <vt:lpwstr>_Toc62643696</vt:lpwstr>
      </vt:variant>
      <vt:variant>
        <vt:i4>1179706</vt:i4>
      </vt:variant>
      <vt:variant>
        <vt:i4>560</vt:i4>
      </vt:variant>
      <vt:variant>
        <vt:i4>0</vt:i4>
      </vt:variant>
      <vt:variant>
        <vt:i4>5</vt:i4>
      </vt:variant>
      <vt:variant>
        <vt:lpwstr/>
      </vt:variant>
      <vt:variant>
        <vt:lpwstr>_Toc62643695</vt:lpwstr>
      </vt:variant>
      <vt:variant>
        <vt:i4>1245242</vt:i4>
      </vt:variant>
      <vt:variant>
        <vt:i4>554</vt:i4>
      </vt:variant>
      <vt:variant>
        <vt:i4>0</vt:i4>
      </vt:variant>
      <vt:variant>
        <vt:i4>5</vt:i4>
      </vt:variant>
      <vt:variant>
        <vt:lpwstr/>
      </vt:variant>
      <vt:variant>
        <vt:lpwstr>_Toc62643694</vt:lpwstr>
      </vt:variant>
      <vt:variant>
        <vt:i4>1310778</vt:i4>
      </vt:variant>
      <vt:variant>
        <vt:i4>548</vt:i4>
      </vt:variant>
      <vt:variant>
        <vt:i4>0</vt:i4>
      </vt:variant>
      <vt:variant>
        <vt:i4>5</vt:i4>
      </vt:variant>
      <vt:variant>
        <vt:lpwstr/>
      </vt:variant>
      <vt:variant>
        <vt:lpwstr>_Toc62643693</vt:lpwstr>
      </vt:variant>
      <vt:variant>
        <vt:i4>1376314</vt:i4>
      </vt:variant>
      <vt:variant>
        <vt:i4>542</vt:i4>
      </vt:variant>
      <vt:variant>
        <vt:i4>0</vt:i4>
      </vt:variant>
      <vt:variant>
        <vt:i4>5</vt:i4>
      </vt:variant>
      <vt:variant>
        <vt:lpwstr/>
      </vt:variant>
      <vt:variant>
        <vt:lpwstr>_Toc62643692</vt:lpwstr>
      </vt:variant>
      <vt:variant>
        <vt:i4>4915239</vt:i4>
      </vt:variant>
      <vt:variant>
        <vt:i4>536</vt:i4>
      </vt:variant>
      <vt:variant>
        <vt:i4>0</vt:i4>
      </vt:variant>
      <vt:variant>
        <vt:i4>5</vt:i4>
      </vt:variant>
      <vt:variant>
        <vt:lpwstr>C:\Users\rozaliya\Desktop\Case studes EN_all 2701_Rozi.docx</vt:lpwstr>
      </vt:variant>
      <vt:variant>
        <vt:lpwstr>_Toc62643691</vt:lpwstr>
      </vt:variant>
      <vt:variant>
        <vt:i4>4849703</vt:i4>
      </vt:variant>
      <vt:variant>
        <vt:i4>530</vt:i4>
      </vt:variant>
      <vt:variant>
        <vt:i4>0</vt:i4>
      </vt:variant>
      <vt:variant>
        <vt:i4>5</vt:i4>
      </vt:variant>
      <vt:variant>
        <vt:lpwstr>C:\Users\rozaliya\Desktop\Case studes EN_all 2701_Rozi.docx</vt:lpwstr>
      </vt:variant>
      <vt:variant>
        <vt:lpwstr>_Toc62643690</vt:lpwstr>
      </vt:variant>
      <vt:variant>
        <vt:i4>1966139</vt:i4>
      </vt:variant>
      <vt:variant>
        <vt:i4>524</vt:i4>
      </vt:variant>
      <vt:variant>
        <vt:i4>0</vt:i4>
      </vt:variant>
      <vt:variant>
        <vt:i4>5</vt:i4>
      </vt:variant>
      <vt:variant>
        <vt:lpwstr/>
      </vt:variant>
      <vt:variant>
        <vt:lpwstr>_Toc62643689</vt:lpwstr>
      </vt:variant>
      <vt:variant>
        <vt:i4>2031675</vt:i4>
      </vt:variant>
      <vt:variant>
        <vt:i4>518</vt:i4>
      </vt:variant>
      <vt:variant>
        <vt:i4>0</vt:i4>
      </vt:variant>
      <vt:variant>
        <vt:i4>5</vt:i4>
      </vt:variant>
      <vt:variant>
        <vt:lpwstr/>
      </vt:variant>
      <vt:variant>
        <vt:lpwstr>_Toc62643688</vt:lpwstr>
      </vt:variant>
      <vt:variant>
        <vt:i4>1048635</vt:i4>
      </vt:variant>
      <vt:variant>
        <vt:i4>512</vt:i4>
      </vt:variant>
      <vt:variant>
        <vt:i4>0</vt:i4>
      </vt:variant>
      <vt:variant>
        <vt:i4>5</vt:i4>
      </vt:variant>
      <vt:variant>
        <vt:lpwstr/>
      </vt:variant>
      <vt:variant>
        <vt:lpwstr>_Toc62643687</vt:lpwstr>
      </vt:variant>
      <vt:variant>
        <vt:i4>1114171</vt:i4>
      </vt:variant>
      <vt:variant>
        <vt:i4>506</vt:i4>
      </vt:variant>
      <vt:variant>
        <vt:i4>0</vt:i4>
      </vt:variant>
      <vt:variant>
        <vt:i4>5</vt:i4>
      </vt:variant>
      <vt:variant>
        <vt:lpwstr/>
      </vt:variant>
      <vt:variant>
        <vt:lpwstr>_Toc62643686</vt:lpwstr>
      </vt:variant>
      <vt:variant>
        <vt:i4>1179707</vt:i4>
      </vt:variant>
      <vt:variant>
        <vt:i4>500</vt:i4>
      </vt:variant>
      <vt:variant>
        <vt:i4>0</vt:i4>
      </vt:variant>
      <vt:variant>
        <vt:i4>5</vt:i4>
      </vt:variant>
      <vt:variant>
        <vt:lpwstr/>
      </vt:variant>
      <vt:variant>
        <vt:lpwstr>_Toc62643685</vt:lpwstr>
      </vt:variant>
      <vt:variant>
        <vt:i4>1245243</vt:i4>
      </vt:variant>
      <vt:variant>
        <vt:i4>494</vt:i4>
      </vt:variant>
      <vt:variant>
        <vt:i4>0</vt:i4>
      </vt:variant>
      <vt:variant>
        <vt:i4>5</vt:i4>
      </vt:variant>
      <vt:variant>
        <vt:lpwstr/>
      </vt:variant>
      <vt:variant>
        <vt:lpwstr>_Toc62643684</vt:lpwstr>
      </vt:variant>
      <vt:variant>
        <vt:i4>1310779</vt:i4>
      </vt:variant>
      <vt:variant>
        <vt:i4>488</vt:i4>
      </vt:variant>
      <vt:variant>
        <vt:i4>0</vt:i4>
      </vt:variant>
      <vt:variant>
        <vt:i4>5</vt:i4>
      </vt:variant>
      <vt:variant>
        <vt:lpwstr/>
      </vt:variant>
      <vt:variant>
        <vt:lpwstr>_Toc62643683</vt:lpwstr>
      </vt:variant>
      <vt:variant>
        <vt:i4>1376315</vt:i4>
      </vt:variant>
      <vt:variant>
        <vt:i4>482</vt:i4>
      </vt:variant>
      <vt:variant>
        <vt:i4>0</vt:i4>
      </vt:variant>
      <vt:variant>
        <vt:i4>5</vt:i4>
      </vt:variant>
      <vt:variant>
        <vt:lpwstr/>
      </vt:variant>
      <vt:variant>
        <vt:lpwstr>_Toc62643682</vt:lpwstr>
      </vt:variant>
      <vt:variant>
        <vt:i4>1441851</vt:i4>
      </vt:variant>
      <vt:variant>
        <vt:i4>476</vt:i4>
      </vt:variant>
      <vt:variant>
        <vt:i4>0</vt:i4>
      </vt:variant>
      <vt:variant>
        <vt:i4>5</vt:i4>
      </vt:variant>
      <vt:variant>
        <vt:lpwstr/>
      </vt:variant>
      <vt:variant>
        <vt:lpwstr>_Toc62643681</vt:lpwstr>
      </vt:variant>
      <vt:variant>
        <vt:i4>4849702</vt:i4>
      </vt:variant>
      <vt:variant>
        <vt:i4>470</vt:i4>
      </vt:variant>
      <vt:variant>
        <vt:i4>0</vt:i4>
      </vt:variant>
      <vt:variant>
        <vt:i4>5</vt:i4>
      </vt:variant>
      <vt:variant>
        <vt:lpwstr>C:\Users\rozaliya\Desktop\Case studes EN_all 2701_Rozi.docx</vt:lpwstr>
      </vt:variant>
      <vt:variant>
        <vt:lpwstr>_Toc62643680</vt:lpwstr>
      </vt:variant>
      <vt:variant>
        <vt:i4>1966132</vt:i4>
      </vt:variant>
      <vt:variant>
        <vt:i4>464</vt:i4>
      </vt:variant>
      <vt:variant>
        <vt:i4>0</vt:i4>
      </vt:variant>
      <vt:variant>
        <vt:i4>5</vt:i4>
      </vt:variant>
      <vt:variant>
        <vt:lpwstr/>
      </vt:variant>
      <vt:variant>
        <vt:lpwstr>_Toc62643679</vt:lpwstr>
      </vt:variant>
      <vt:variant>
        <vt:i4>2031668</vt:i4>
      </vt:variant>
      <vt:variant>
        <vt:i4>458</vt:i4>
      </vt:variant>
      <vt:variant>
        <vt:i4>0</vt:i4>
      </vt:variant>
      <vt:variant>
        <vt:i4>5</vt:i4>
      </vt:variant>
      <vt:variant>
        <vt:lpwstr/>
      </vt:variant>
      <vt:variant>
        <vt:lpwstr>_Toc62643678</vt:lpwstr>
      </vt:variant>
      <vt:variant>
        <vt:i4>1048628</vt:i4>
      </vt:variant>
      <vt:variant>
        <vt:i4>452</vt:i4>
      </vt:variant>
      <vt:variant>
        <vt:i4>0</vt:i4>
      </vt:variant>
      <vt:variant>
        <vt:i4>5</vt:i4>
      </vt:variant>
      <vt:variant>
        <vt:lpwstr/>
      </vt:variant>
      <vt:variant>
        <vt:lpwstr>_Toc62643677</vt:lpwstr>
      </vt:variant>
      <vt:variant>
        <vt:i4>1114164</vt:i4>
      </vt:variant>
      <vt:variant>
        <vt:i4>446</vt:i4>
      </vt:variant>
      <vt:variant>
        <vt:i4>0</vt:i4>
      </vt:variant>
      <vt:variant>
        <vt:i4>5</vt:i4>
      </vt:variant>
      <vt:variant>
        <vt:lpwstr/>
      </vt:variant>
      <vt:variant>
        <vt:lpwstr>_Toc62643676</vt:lpwstr>
      </vt:variant>
      <vt:variant>
        <vt:i4>1179700</vt:i4>
      </vt:variant>
      <vt:variant>
        <vt:i4>440</vt:i4>
      </vt:variant>
      <vt:variant>
        <vt:i4>0</vt:i4>
      </vt:variant>
      <vt:variant>
        <vt:i4>5</vt:i4>
      </vt:variant>
      <vt:variant>
        <vt:lpwstr/>
      </vt:variant>
      <vt:variant>
        <vt:lpwstr>_Toc62643675</vt:lpwstr>
      </vt:variant>
      <vt:variant>
        <vt:i4>1245236</vt:i4>
      </vt:variant>
      <vt:variant>
        <vt:i4>434</vt:i4>
      </vt:variant>
      <vt:variant>
        <vt:i4>0</vt:i4>
      </vt:variant>
      <vt:variant>
        <vt:i4>5</vt:i4>
      </vt:variant>
      <vt:variant>
        <vt:lpwstr/>
      </vt:variant>
      <vt:variant>
        <vt:lpwstr>_Toc62643674</vt:lpwstr>
      </vt:variant>
      <vt:variant>
        <vt:i4>1310772</vt:i4>
      </vt:variant>
      <vt:variant>
        <vt:i4>428</vt:i4>
      </vt:variant>
      <vt:variant>
        <vt:i4>0</vt:i4>
      </vt:variant>
      <vt:variant>
        <vt:i4>5</vt:i4>
      </vt:variant>
      <vt:variant>
        <vt:lpwstr/>
      </vt:variant>
      <vt:variant>
        <vt:lpwstr>_Toc62643673</vt:lpwstr>
      </vt:variant>
      <vt:variant>
        <vt:i4>1376308</vt:i4>
      </vt:variant>
      <vt:variant>
        <vt:i4>422</vt:i4>
      </vt:variant>
      <vt:variant>
        <vt:i4>0</vt:i4>
      </vt:variant>
      <vt:variant>
        <vt:i4>5</vt:i4>
      </vt:variant>
      <vt:variant>
        <vt:lpwstr/>
      </vt:variant>
      <vt:variant>
        <vt:lpwstr>_Toc62643672</vt:lpwstr>
      </vt:variant>
      <vt:variant>
        <vt:i4>1441844</vt:i4>
      </vt:variant>
      <vt:variant>
        <vt:i4>416</vt:i4>
      </vt:variant>
      <vt:variant>
        <vt:i4>0</vt:i4>
      </vt:variant>
      <vt:variant>
        <vt:i4>5</vt:i4>
      </vt:variant>
      <vt:variant>
        <vt:lpwstr/>
      </vt:variant>
      <vt:variant>
        <vt:lpwstr>_Toc62643671</vt:lpwstr>
      </vt:variant>
      <vt:variant>
        <vt:i4>1507380</vt:i4>
      </vt:variant>
      <vt:variant>
        <vt:i4>410</vt:i4>
      </vt:variant>
      <vt:variant>
        <vt:i4>0</vt:i4>
      </vt:variant>
      <vt:variant>
        <vt:i4>5</vt:i4>
      </vt:variant>
      <vt:variant>
        <vt:lpwstr/>
      </vt:variant>
      <vt:variant>
        <vt:lpwstr>_Toc62643670</vt:lpwstr>
      </vt:variant>
      <vt:variant>
        <vt:i4>1966133</vt:i4>
      </vt:variant>
      <vt:variant>
        <vt:i4>404</vt:i4>
      </vt:variant>
      <vt:variant>
        <vt:i4>0</vt:i4>
      </vt:variant>
      <vt:variant>
        <vt:i4>5</vt:i4>
      </vt:variant>
      <vt:variant>
        <vt:lpwstr/>
      </vt:variant>
      <vt:variant>
        <vt:lpwstr>_Toc62643669</vt:lpwstr>
      </vt:variant>
      <vt:variant>
        <vt:i4>2031669</vt:i4>
      </vt:variant>
      <vt:variant>
        <vt:i4>398</vt:i4>
      </vt:variant>
      <vt:variant>
        <vt:i4>0</vt:i4>
      </vt:variant>
      <vt:variant>
        <vt:i4>5</vt:i4>
      </vt:variant>
      <vt:variant>
        <vt:lpwstr/>
      </vt:variant>
      <vt:variant>
        <vt:lpwstr>_Toc62643668</vt:lpwstr>
      </vt:variant>
      <vt:variant>
        <vt:i4>1048629</vt:i4>
      </vt:variant>
      <vt:variant>
        <vt:i4>392</vt:i4>
      </vt:variant>
      <vt:variant>
        <vt:i4>0</vt:i4>
      </vt:variant>
      <vt:variant>
        <vt:i4>5</vt:i4>
      </vt:variant>
      <vt:variant>
        <vt:lpwstr/>
      </vt:variant>
      <vt:variant>
        <vt:lpwstr>_Toc62643667</vt:lpwstr>
      </vt:variant>
      <vt:variant>
        <vt:i4>1114165</vt:i4>
      </vt:variant>
      <vt:variant>
        <vt:i4>386</vt:i4>
      </vt:variant>
      <vt:variant>
        <vt:i4>0</vt:i4>
      </vt:variant>
      <vt:variant>
        <vt:i4>5</vt:i4>
      </vt:variant>
      <vt:variant>
        <vt:lpwstr/>
      </vt:variant>
      <vt:variant>
        <vt:lpwstr>_Toc62643666</vt:lpwstr>
      </vt:variant>
      <vt:variant>
        <vt:i4>5177384</vt:i4>
      </vt:variant>
      <vt:variant>
        <vt:i4>380</vt:i4>
      </vt:variant>
      <vt:variant>
        <vt:i4>0</vt:i4>
      </vt:variant>
      <vt:variant>
        <vt:i4>5</vt:i4>
      </vt:variant>
      <vt:variant>
        <vt:lpwstr>C:\Users\rozaliya\Desktop\Case studes EN_all 2701_Rozi.docx</vt:lpwstr>
      </vt:variant>
      <vt:variant>
        <vt:lpwstr>_Toc62643665</vt:lpwstr>
      </vt:variant>
      <vt:variant>
        <vt:i4>1245237</vt:i4>
      </vt:variant>
      <vt:variant>
        <vt:i4>374</vt:i4>
      </vt:variant>
      <vt:variant>
        <vt:i4>0</vt:i4>
      </vt:variant>
      <vt:variant>
        <vt:i4>5</vt:i4>
      </vt:variant>
      <vt:variant>
        <vt:lpwstr/>
      </vt:variant>
      <vt:variant>
        <vt:lpwstr>_Toc62643664</vt:lpwstr>
      </vt:variant>
      <vt:variant>
        <vt:i4>1310773</vt:i4>
      </vt:variant>
      <vt:variant>
        <vt:i4>368</vt:i4>
      </vt:variant>
      <vt:variant>
        <vt:i4>0</vt:i4>
      </vt:variant>
      <vt:variant>
        <vt:i4>5</vt:i4>
      </vt:variant>
      <vt:variant>
        <vt:lpwstr/>
      </vt:variant>
      <vt:variant>
        <vt:lpwstr>_Toc62643663</vt:lpwstr>
      </vt:variant>
      <vt:variant>
        <vt:i4>4718632</vt:i4>
      </vt:variant>
      <vt:variant>
        <vt:i4>362</vt:i4>
      </vt:variant>
      <vt:variant>
        <vt:i4>0</vt:i4>
      </vt:variant>
      <vt:variant>
        <vt:i4>5</vt:i4>
      </vt:variant>
      <vt:variant>
        <vt:lpwstr>C:\Users\rozaliya\Desktop\Case studes EN_all 2701_Rozi.docx</vt:lpwstr>
      </vt:variant>
      <vt:variant>
        <vt:lpwstr>_Toc62643662</vt:lpwstr>
      </vt:variant>
      <vt:variant>
        <vt:i4>1441845</vt:i4>
      </vt:variant>
      <vt:variant>
        <vt:i4>356</vt:i4>
      </vt:variant>
      <vt:variant>
        <vt:i4>0</vt:i4>
      </vt:variant>
      <vt:variant>
        <vt:i4>5</vt:i4>
      </vt:variant>
      <vt:variant>
        <vt:lpwstr/>
      </vt:variant>
      <vt:variant>
        <vt:lpwstr>_Toc62643661</vt:lpwstr>
      </vt:variant>
      <vt:variant>
        <vt:i4>1179697</vt:i4>
      </vt:variant>
      <vt:variant>
        <vt:i4>347</vt:i4>
      </vt:variant>
      <vt:variant>
        <vt:i4>0</vt:i4>
      </vt:variant>
      <vt:variant>
        <vt:i4>5</vt:i4>
      </vt:variant>
      <vt:variant>
        <vt:lpwstr/>
      </vt:variant>
      <vt:variant>
        <vt:lpwstr>_Toc62482718</vt:lpwstr>
      </vt:variant>
      <vt:variant>
        <vt:i4>1900593</vt:i4>
      </vt:variant>
      <vt:variant>
        <vt:i4>341</vt:i4>
      </vt:variant>
      <vt:variant>
        <vt:i4>0</vt:i4>
      </vt:variant>
      <vt:variant>
        <vt:i4>5</vt:i4>
      </vt:variant>
      <vt:variant>
        <vt:lpwstr/>
      </vt:variant>
      <vt:variant>
        <vt:lpwstr>_Toc62482717</vt:lpwstr>
      </vt:variant>
      <vt:variant>
        <vt:i4>1835057</vt:i4>
      </vt:variant>
      <vt:variant>
        <vt:i4>335</vt:i4>
      </vt:variant>
      <vt:variant>
        <vt:i4>0</vt:i4>
      </vt:variant>
      <vt:variant>
        <vt:i4>5</vt:i4>
      </vt:variant>
      <vt:variant>
        <vt:lpwstr/>
      </vt:variant>
      <vt:variant>
        <vt:lpwstr>_Toc62482716</vt:lpwstr>
      </vt:variant>
      <vt:variant>
        <vt:i4>2031665</vt:i4>
      </vt:variant>
      <vt:variant>
        <vt:i4>329</vt:i4>
      </vt:variant>
      <vt:variant>
        <vt:i4>0</vt:i4>
      </vt:variant>
      <vt:variant>
        <vt:i4>5</vt:i4>
      </vt:variant>
      <vt:variant>
        <vt:lpwstr/>
      </vt:variant>
      <vt:variant>
        <vt:lpwstr>_Toc62482715</vt:lpwstr>
      </vt:variant>
      <vt:variant>
        <vt:i4>1966129</vt:i4>
      </vt:variant>
      <vt:variant>
        <vt:i4>323</vt:i4>
      </vt:variant>
      <vt:variant>
        <vt:i4>0</vt:i4>
      </vt:variant>
      <vt:variant>
        <vt:i4>5</vt:i4>
      </vt:variant>
      <vt:variant>
        <vt:lpwstr/>
      </vt:variant>
      <vt:variant>
        <vt:lpwstr>_Toc62482714</vt:lpwstr>
      </vt:variant>
      <vt:variant>
        <vt:i4>1638449</vt:i4>
      </vt:variant>
      <vt:variant>
        <vt:i4>317</vt:i4>
      </vt:variant>
      <vt:variant>
        <vt:i4>0</vt:i4>
      </vt:variant>
      <vt:variant>
        <vt:i4>5</vt:i4>
      </vt:variant>
      <vt:variant>
        <vt:lpwstr/>
      </vt:variant>
      <vt:variant>
        <vt:lpwstr>_Toc62482713</vt:lpwstr>
      </vt:variant>
      <vt:variant>
        <vt:i4>1572913</vt:i4>
      </vt:variant>
      <vt:variant>
        <vt:i4>311</vt:i4>
      </vt:variant>
      <vt:variant>
        <vt:i4>0</vt:i4>
      </vt:variant>
      <vt:variant>
        <vt:i4>5</vt:i4>
      </vt:variant>
      <vt:variant>
        <vt:lpwstr/>
      </vt:variant>
      <vt:variant>
        <vt:lpwstr>_Toc62482712</vt:lpwstr>
      </vt:variant>
      <vt:variant>
        <vt:i4>1769521</vt:i4>
      </vt:variant>
      <vt:variant>
        <vt:i4>305</vt:i4>
      </vt:variant>
      <vt:variant>
        <vt:i4>0</vt:i4>
      </vt:variant>
      <vt:variant>
        <vt:i4>5</vt:i4>
      </vt:variant>
      <vt:variant>
        <vt:lpwstr/>
      </vt:variant>
      <vt:variant>
        <vt:lpwstr>_Toc62482711</vt:lpwstr>
      </vt:variant>
      <vt:variant>
        <vt:i4>1703985</vt:i4>
      </vt:variant>
      <vt:variant>
        <vt:i4>299</vt:i4>
      </vt:variant>
      <vt:variant>
        <vt:i4>0</vt:i4>
      </vt:variant>
      <vt:variant>
        <vt:i4>5</vt:i4>
      </vt:variant>
      <vt:variant>
        <vt:lpwstr/>
      </vt:variant>
      <vt:variant>
        <vt:lpwstr>_Toc62482710</vt:lpwstr>
      </vt:variant>
      <vt:variant>
        <vt:i4>1245232</vt:i4>
      </vt:variant>
      <vt:variant>
        <vt:i4>293</vt:i4>
      </vt:variant>
      <vt:variant>
        <vt:i4>0</vt:i4>
      </vt:variant>
      <vt:variant>
        <vt:i4>5</vt:i4>
      </vt:variant>
      <vt:variant>
        <vt:lpwstr/>
      </vt:variant>
      <vt:variant>
        <vt:lpwstr>_Toc62482709</vt:lpwstr>
      </vt:variant>
      <vt:variant>
        <vt:i4>1179696</vt:i4>
      </vt:variant>
      <vt:variant>
        <vt:i4>287</vt:i4>
      </vt:variant>
      <vt:variant>
        <vt:i4>0</vt:i4>
      </vt:variant>
      <vt:variant>
        <vt:i4>5</vt:i4>
      </vt:variant>
      <vt:variant>
        <vt:lpwstr/>
      </vt:variant>
      <vt:variant>
        <vt:lpwstr>_Toc62482708</vt:lpwstr>
      </vt:variant>
      <vt:variant>
        <vt:i4>1900592</vt:i4>
      </vt:variant>
      <vt:variant>
        <vt:i4>281</vt:i4>
      </vt:variant>
      <vt:variant>
        <vt:i4>0</vt:i4>
      </vt:variant>
      <vt:variant>
        <vt:i4>5</vt:i4>
      </vt:variant>
      <vt:variant>
        <vt:lpwstr/>
      </vt:variant>
      <vt:variant>
        <vt:lpwstr>_Toc62482707</vt:lpwstr>
      </vt:variant>
      <vt:variant>
        <vt:i4>1835056</vt:i4>
      </vt:variant>
      <vt:variant>
        <vt:i4>275</vt:i4>
      </vt:variant>
      <vt:variant>
        <vt:i4>0</vt:i4>
      </vt:variant>
      <vt:variant>
        <vt:i4>5</vt:i4>
      </vt:variant>
      <vt:variant>
        <vt:lpwstr/>
      </vt:variant>
      <vt:variant>
        <vt:lpwstr>_Toc62482706</vt:lpwstr>
      </vt:variant>
      <vt:variant>
        <vt:i4>2031664</vt:i4>
      </vt:variant>
      <vt:variant>
        <vt:i4>269</vt:i4>
      </vt:variant>
      <vt:variant>
        <vt:i4>0</vt:i4>
      </vt:variant>
      <vt:variant>
        <vt:i4>5</vt:i4>
      </vt:variant>
      <vt:variant>
        <vt:lpwstr/>
      </vt:variant>
      <vt:variant>
        <vt:lpwstr>_Toc62482705</vt:lpwstr>
      </vt:variant>
      <vt:variant>
        <vt:i4>1966128</vt:i4>
      </vt:variant>
      <vt:variant>
        <vt:i4>263</vt:i4>
      </vt:variant>
      <vt:variant>
        <vt:i4>0</vt:i4>
      </vt:variant>
      <vt:variant>
        <vt:i4>5</vt:i4>
      </vt:variant>
      <vt:variant>
        <vt:lpwstr/>
      </vt:variant>
      <vt:variant>
        <vt:lpwstr>_Toc62482704</vt:lpwstr>
      </vt:variant>
      <vt:variant>
        <vt:i4>1638448</vt:i4>
      </vt:variant>
      <vt:variant>
        <vt:i4>257</vt:i4>
      </vt:variant>
      <vt:variant>
        <vt:i4>0</vt:i4>
      </vt:variant>
      <vt:variant>
        <vt:i4>5</vt:i4>
      </vt:variant>
      <vt:variant>
        <vt:lpwstr/>
      </vt:variant>
      <vt:variant>
        <vt:lpwstr>_Toc62482703</vt:lpwstr>
      </vt:variant>
      <vt:variant>
        <vt:i4>1572912</vt:i4>
      </vt:variant>
      <vt:variant>
        <vt:i4>251</vt:i4>
      </vt:variant>
      <vt:variant>
        <vt:i4>0</vt:i4>
      </vt:variant>
      <vt:variant>
        <vt:i4>5</vt:i4>
      </vt:variant>
      <vt:variant>
        <vt:lpwstr/>
      </vt:variant>
      <vt:variant>
        <vt:lpwstr>_Toc62482702</vt:lpwstr>
      </vt:variant>
      <vt:variant>
        <vt:i4>1769520</vt:i4>
      </vt:variant>
      <vt:variant>
        <vt:i4>245</vt:i4>
      </vt:variant>
      <vt:variant>
        <vt:i4>0</vt:i4>
      </vt:variant>
      <vt:variant>
        <vt:i4>5</vt:i4>
      </vt:variant>
      <vt:variant>
        <vt:lpwstr/>
      </vt:variant>
      <vt:variant>
        <vt:lpwstr>_Toc62482701</vt:lpwstr>
      </vt:variant>
      <vt:variant>
        <vt:i4>1703984</vt:i4>
      </vt:variant>
      <vt:variant>
        <vt:i4>239</vt:i4>
      </vt:variant>
      <vt:variant>
        <vt:i4>0</vt:i4>
      </vt:variant>
      <vt:variant>
        <vt:i4>5</vt:i4>
      </vt:variant>
      <vt:variant>
        <vt:lpwstr/>
      </vt:variant>
      <vt:variant>
        <vt:lpwstr>_Toc62482700</vt:lpwstr>
      </vt:variant>
      <vt:variant>
        <vt:i4>1179705</vt:i4>
      </vt:variant>
      <vt:variant>
        <vt:i4>233</vt:i4>
      </vt:variant>
      <vt:variant>
        <vt:i4>0</vt:i4>
      </vt:variant>
      <vt:variant>
        <vt:i4>5</vt:i4>
      </vt:variant>
      <vt:variant>
        <vt:lpwstr/>
      </vt:variant>
      <vt:variant>
        <vt:lpwstr>_Toc62482699</vt:lpwstr>
      </vt:variant>
      <vt:variant>
        <vt:i4>1245241</vt:i4>
      </vt:variant>
      <vt:variant>
        <vt:i4>227</vt:i4>
      </vt:variant>
      <vt:variant>
        <vt:i4>0</vt:i4>
      </vt:variant>
      <vt:variant>
        <vt:i4>5</vt:i4>
      </vt:variant>
      <vt:variant>
        <vt:lpwstr/>
      </vt:variant>
      <vt:variant>
        <vt:lpwstr>_Toc62482698</vt:lpwstr>
      </vt:variant>
      <vt:variant>
        <vt:i4>1835065</vt:i4>
      </vt:variant>
      <vt:variant>
        <vt:i4>221</vt:i4>
      </vt:variant>
      <vt:variant>
        <vt:i4>0</vt:i4>
      </vt:variant>
      <vt:variant>
        <vt:i4>5</vt:i4>
      </vt:variant>
      <vt:variant>
        <vt:lpwstr/>
      </vt:variant>
      <vt:variant>
        <vt:lpwstr>_Toc62482697</vt:lpwstr>
      </vt:variant>
      <vt:variant>
        <vt:i4>1900601</vt:i4>
      </vt:variant>
      <vt:variant>
        <vt:i4>215</vt:i4>
      </vt:variant>
      <vt:variant>
        <vt:i4>0</vt:i4>
      </vt:variant>
      <vt:variant>
        <vt:i4>5</vt:i4>
      </vt:variant>
      <vt:variant>
        <vt:lpwstr/>
      </vt:variant>
      <vt:variant>
        <vt:lpwstr>_Toc62482696</vt:lpwstr>
      </vt:variant>
      <vt:variant>
        <vt:i4>1966137</vt:i4>
      </vt:variant>
      <vt:variant>
        <vt:i4>209</vt:i4>
      </vt:variant>
      <vt:variant>
        <vt:i4>0</vt:i4>
      </vt:variant>
      <vt:variant>
        <vt:i4>5</vt:i4>
      </vt:variant>
      <vt:variant>
        <vt:lpwstr/>
      </vt:variant>
      <vt:variant>
        <vt:lpwstr>_Toc62482695</vt:lpwstr>
      </vt:variant>
      <vt:variant>
        <vt:i4>2031673</vt:i4>
      </vt:variant>
      <vt:variant>
        <vt:i4>203</vt:i4>
      </vt:variant>
      <vt:variant>
        <vt:i4>0</vt:i4>
      </vt:variant>
      <vt:variant>
        <vt:i4>5</vt:i4>
      </vt:variant>
      <vt:variant>
        <vt:lpwstr/>
      </vt:variant>
      <vt:variant>
        <vt:lpwstr>_Toc62482694</vt:lpwstr>
      </vt:variant>
      <vt:variant>
        <vt:i4>1572921</vt:i4>
      </vt:variant>
      <vt:variant>
        <vt:i4>197</vt:i4>
      </vt:variant>
      <vt:variant>
        <vt:i4>0</vt:i4>
      </vt:variant>
      <vt:variant>
        <vt:i4>5</vt:i4>
      </vt:variant>
      <vt:variant>
        <vt:lpwstr/>
      </vt:variant>
      <vt:variant>
        <vt:lpwstr>_Toc62482693</vt:lpwstr>
      </vt:variant>
      <vt:variant>
        <vt:i4>1638457</vt:i4>
      </vt:variant>
      <vt:variant>
        <vt:i4>191</vt:i4>
      </vt:variant>
      <vt:variant>
        <vt:i4>0</vt:i4>
      </vt:variant>
      <vt:variant>
        <vt:i4>5</vt:i4>
      </vt:variant>
      <vt:variant>
        <vt:lpwstr/>
      </vt:variant>
      <vt:variant>
        <vt:lpwstr>_Toc62482692</vt:lpwstr>
      </vt:variant>
      <vt:variant>
        <vt:i4>1703993</vt:i4>
      </vt:variant>
      <vt:variant>
        <vt:i4>185</vt:i4>
      </vt:variant>
      <vt:variant>
        <vt:i4>0</vt:i4>
      </vt:variant>
      <vt:variant>
        <vt:i4>5</vt:i4>
      </vt:variant>
      <vt:variant>
        <vt:lpwstr/>
      </vt:variant>
      <vt:variant>
        <vt:lpwstr>_Toc62482691</vt:lpwstr>
      </vt:variant>
      <vt:variant>
        <vt:i4>1769529</vt:i4>
      </vt:variant>
      <vt:variant>
        <vt:i4>179</vt:i4>
      </vt:variant>
      <vt:variant>
        <vt:i4>0</vt:i4>
      </vt:variant>
      <vt:variant>
        <vt:i4>5</vt:i4>
      </vt:variant>
      <vt:variant>
        <vt:lpwstr/>
      </vt:variant>
      <vt:variant>
        <vt:lpwstr>_Toc62482690</vt:lpwstr>
      </vt:variant>
      <vt:variant>
        <vt:i4>1179704</vt:i4>
      </vt:variant>
      <vt:variant>
        <vt:i4>173</vt:i4>
      </vt:variant>
      <vt:variant>
        <vt:i4>0</vt:i4>
      </vt:variant>
      <vt:variant>
        <vt:i4>5</vt:i4>
      </vt:variant>
      <vt:variant>
        <vt:lpwstr/>
      </vt:variant>
      <vt:variant>
        <vt:lpwstr>_Toc62482689</vt:lpwstr>
      </vt:variant>
      <vt:variant>
        <vt:i4>1245240</vt:i4>
      </vt:variant>
      <vt:variant>
        <vt:i4>167</vt:i4>
      </vt:variant>
      <vt:variant>
        <vt:i4>0</vt:i4>
      </vt:variant>
      <vt:variant>
        <vt:i4>5</vt:i4>
      </vt:variant>
      <vt:variant>
        <vt:lpwstr/>
      </vt:variant>
      <vt:variant>
        <vt:lpwstr>_Toc62482688</vt:lpwstr>
      </vt:variant>
      <vt:variant>
        <vt:i4>1835064</vt:i4>
      </vt:variant>
      <vt:variant>
        <vt:i4>161</vt:i4>
      </vt:variant>
      <vt:variant>
        <vt:i4>0</vt:i4>
      </vt:variant>
      <vt:variant>
        <vt:i4>5</vt:i4>
      </vt:variant>
      <vt:variant>
        <vt:lpwstr/>
      </vt:variant>
      <vt:variant>
        <vt:lpwstr>_Toc62482687</vt:lpwstr>
      </vt:variant>
      <vt:variant>
        <vt:i4>1900600</vt:i4>
      </vt:variant>
      <vt:variant>
        <vt:i4>155</vt:i4>
      </vt:variant>
      <vt:variant>
        <vt:i4>0</vt:i4>
      </vt:variant>
      <vt:variant>
        <vt:i4>5</vt:i4>
      </vt:variant>
      <vt:variant>
        <vt:lpwstr/>
      </vt:variant>
      <vt:variant>
        <vt:lpwstr>_Toc62482686</vt:lpwstr>
      </vt:variant>
      <vt:variant>
        <vt:i4>1966136</vt:i4>
      </vt:variant>
      <vt:variant>
        <vt:i4>149</vt:i4>
      </vt:variant>
      <vt:variant>
        <vt:i4>0</vt:i4>
      </vt:variant>
      <vt:variant>
        <vt:i4>5</vt:i4>
      </vt:variant>
      <vt:variant>
        <vt:lpwstr/>
      </vt:variant>
      <vt:variant>
        <vt:lpwstr>_Toc62482685</vt:lpwstr>
      </vt:variant>
      <vt:variant>
        <vt:i4>2031672</vt:i4>
      </vt:variant>
      <vt:variant>
        <vt:i4>143</vt:i4>
      </vt:variant>
      <vt:variant>
        <vt:i4>0</vt:i4>
      </vt:variant>
      <vt:variant>
        <vt:i4>5</vt:i4>
      </vt:variant>
      <vt:variant>
        <vt:lpwstr/>
      </vt:variant>
      <vt:variant>
        <vt:lpwstr>_Toc62482684</vt:lpwstr>
      </vt:variant>
      <vt:variant>
        <vt:i4>1572920</vt:i4>
      </vt:variant>
      <vt:variant>
        <vt:i4>137</vt:i4>
      </vt:variant>
      <vt:variant>
        <vt:i4>0</vt:i4>
      </vt:variant>
      <vt:variant>
        <vt:i4>5</vt:i4>
      </vt:variant>
      <vt:variant>
        <vt:lpwstr/>
      </vt:variant>
      <vt:variant>
        <vt:lpwstr>_Toc62482683</vt:lpwstr>
      </vt:variant>
      <vt:variant>
        <vt:i4>1638456</vt:i4>
      </vt:variant>
      <vt:variant>
        <vt:i4>131</vt:i4>
      </vt:variant>
      <vt:variant>
        <vt:i4>0</vt:i4>
      </vt:variant>
      <vt:variant>
        <vt:i4>5</vt:i4>
      </vt:variant>
      <vt:variant>
        <vt:lpwstr/>
      </vt:variant>
      <vt:variant>
        <vt:lpwstr>_Toc62482682</vt:lpwstr>
      </vt:variant>
      <vt:variant>
        <vt:i4>1703992</vt:i4>
      </vt:variant>
      <vt:variant>
        <vt:i4>125</vt:i4>
      </vt:variant>
      <vt:variant>
        <vt:i4>0</vt:i4>
      </vt:variant>
      <vt:variant>
        <vt:i4>5</vt:i4>
      </vt:variant>
      <vt:variant>
        <vt:lpwstr/>
      </vt:variant>
      <vt:variant>
        <vt:lpwstr>_Toc62482681</vt:lpwstr>
      </vt:variant>
      <vt:variant>
        <vt:i4>1179696</vt:i4>
      </vt:variant>
      <vt:variant>
        <vt:i4>116</vt:i4>
      </vt:variant>
      <vt:variant>
        <vt:i4>0</vt:i4>
      </vt:variant>
      <vt:variant>
        <vt:i4>5</vt:i4>
      </vt:variant>
      <vt:variant>
        <vt:lpwstr/>
      </vt:variant>
      <vt:variant>
        <vt:lpwstr>_Toc62643635</vt:lpwstr>
      </vt:variant>
      <vt:variant>
        <vt:i4>1245232</vt:i4>
      </vt:variant>
      <vt:variant>
        <vt:i4>110</vt:i4>
      </vt:variant>
      <vt:variant>
        <vt:i4>0</vt:i4>
      </vt:variant>
      <vt:variant>
        <vt:i4>5</vt:i4>
      </vt:variant>
      <vt:variant>
        <vt:lpwstr/>
      </vt:variant>
      <vt:variant>
        <vt:lpwstr>_Toc62643634</vt:lpwstr>
      </vt:variant>
      <vt:variant>
        <vt:i4>1310768</vt:i4>
      </vt:variant>
      <vt:variant>
        <vt:i4>104</vt:i4>
      </vt:variant>
      <vt:variant>
        <vt:i4>0</vt:i4>
      </vt:variant>
      <vt:variant>
        <vt:i4>5</vt:i4>
      </vt:variant>
      <vt:variant>
        <vt:lpwstr/>
      </vt:variant>
      <vt:variant>
        <vt:lpwstr>_Toc62643633</vt:lpwstr>
      </vt:variant>
      <vt:variant>
        <vt:i4>1376304</vt:i4>
      </vt:variant>
      <vt:variant>
        <vt:i4>98</vt:i4>
      </vt:variant>
      <vt:variant>
        <vt:i4>0</vt:i4>
      </vt:variant>
      <vt:variant>
        <vt:i4>5</vt:i4>
      </vt:variant>
      <vt:variant>
        <vt:lpwstr/>
      </vt:variant>
      <vt:variant>
        <vt:lpwstr>_Toc62643632</vt:lpwstr>
      </vt:variant>
      <vt:variant>
        <vt:i4>1441840</vt:i4>
      </vt:variant>
      <vt:variant>
        <vt:i4>92</vt:i4>
      </vt:variant>
      <vt:variant>
        <vt:i4>0</vt:i4>
      </vt:variant>
      <vt:variant>
        <vt:i4>5</vt:i4>
      </vt:variant>
      <vt:variant>
        <vt:lpwstr/>
      </vt:variant>
      <vt:variant>
        <vt:lpwstr>_Toc62643631</vt:lpwstr>
      </vt:variant>
      <vt:variant>
        <vt:i4>1507376</vt:i4>
      </vt:variant>
      <vt:variant>
        <vt:i4>86</vt:i4>
      </vt:variant>
      <vt:variant>
        <vt:i4>0</vt:i4>
      </vt:variant>
      <vt:variant>
        <vt:i4>5</vt:i4>
      </vt:variant>
      <vt:variant>
        <vt:lpwstr/>
      </vt:variant>
      <vt:variant>
        <vt:lpwstr>_Toc62643630</vt:lpwstr>
      </vt:variant>
      <vt:variant>
        <vt:i4>1966129</vt:i4>
      </vt:variant>
      <vt:variant>
        <vt:i4>80</vt:i4>
      </vt:variant>
      <vt:variant>
        <vt:i4>0</vt:i4>
      </vt:variant>
      <vt:variant>
        <vt:i4>5</vt:i4>
      </vt:variant>
      <vt:variant>
        <vt:lpwstr/>
      </vt:variant>
      <vt:variant>
        <vt:lpwstr>_Toc62643629</vt:lpwstr>
      </vt:variant>
      <vt:variant>
        <vt:i4>2031665</vt:i4>
      </vt:variant>
      <vt:variant>
        <vt:i4>74</vt:i4>
      </vt:variant>
      <vt:variant>
        <vt:i4>0</vt:i4>
      </vt:variant>
      <vt:variant>
        <vt:i4>5</vt:i4>
      </vt:variant>
      <vt:variant>
        <vt:lpwstr/>
      </vt:variant>
      <vt:variant>
        <vt:lpwstr>_Toc62643628</vt:lpwstr>
      </vt:variant>
      <vt:variant>
        <vt:i4>1048625</vt:i4>
      </vt:variant>
      <vt:variant>
        <vt:i4>68</vt:i4>
      </vt:variant>
      <vt:variant>
        <vt:i4>0</vt:i4>
      </vt:variant>
      <vt:variant>
        <vt:i4>5</vt:i4>
      </vt:variant>
      <vt:variant>
        <vt:lpwstr/>
      </vt:variant>
      <vt:variant>
        <vt:lpwstr>_Toc62643627</vt:lpwstr>
      </vt:variant>
      <vt:variant>
        <vt:i4>1114161</vt:i4>
      </vt:variant>
      <vt:variant>
        <vt:i4>62</vt:i4>
      </vt:variant>
      <vt:variant>
        <vt:i4>0</vt:i4>
      </vt:variant>
      <vt:variant>
        <vt:i4>5</vt:i4>
      </vt:variant>
      <vt:variant>
        <vt:lpwstr/>
      </vt:variant>
      <vt:variant>
        <vt:lpwstr>_Toc62643626</vt:lpwstr>
      </vt:variant>
      <vt:variant>
        <vt:i4>1179697</vt:i4>
      </vt:variant>
      <vt:variant>
        <vt:i4>56</vt:i4>
      </vt:variant>
      <vt:variant>
        <vt:i4>0</vt:i4>
      </vt:variant>
      <vt:variant>
        <vt:i4>5</vt:i4>
      </vt:variant>
      <vt:variant>
        <vt:lpwstr/>
      </vt:variant>
      <vt:variant>
        <vt:lpwstr>_Toc62643625</vt:lpwstr>
      </vt:variant>
      <vt:variant>
        <vt:i4>1245233</vt:i4>
      </vt:variant>
      <vt:variant>
        <vt:i4>50</vt:i4>
      </vt:variant>
      <vt:variant>
        <vt:i4>0</vt:i4>
      </vt:variant>
      <vt:variant>
        <vt:i4>5</vt:i4>
      </vt:variant>
      <vt:variant>
        <vt:lpwstr/>
      </vt:variant>
      <vt:variant>
        <vt:lpwstr>_Toc62643624</vt:lpwstr>
      </vt:variant>
      <vt:variant>
        <vt:i4>1310769</vt:i4>
      </vt:variant>
      <vt:variant>
        <vt:i4>44</vt:i4>
      </vt:variant>
      <vt:variant>
        <vt:i4>0</vt:i4>
      </vt:variant>
      <vt:variant>
        <vt:i4>5</vt:i4>
      </vt:variant>
      <vt:variant>
        <vt:lpwstr/>
      </vt:variant>
      <vt:variant>
        <vt:lpwstr>_Toc62643623</vt:lpwstr>
      </vt:variant>
      <vt:variant>
        <vt:i4>1376305</vt:i4>
      </vt:variant>
      <vt:variant>
        <vt:i4>38</vt:i4>
      </vt:variant>
      <vt:variant>
        <vt:i4>0</vt:i4>
      </vt:variant>
      <vt:variant>
        <vt:i4>5</vt:i4>
      </vt:variant>
      <vt:variant>
        <vt:lpwstr/>
      </vt:variant>
      <vt:variant>
        <vt:lpwstr>_Toc62643622</vt:lpwstr>
      </vt:variant>
      <vt:variant>
        <vt:i4>1441841</vt:i4>
      </vt:variant>
      <vt:variant>
        <vt:i4>32</vt:i4>
      </vt:variant>
      <vt:variant>
        <vt:i4>0</vt:i4>
      </vt:variant>
      <vt:variant>
        <vt:i4>5</vt:i4>
      </vt:variant>
      <vt:variant>
        <vt:lpwstr/>
      </vt:variant>
      <vt:variant>
        <vt:lpwstr>_Toc62643621</vt:lpwstr>
      </vt:variant>
      <vt:variant>
        <vt:i4>1507377</vt:i4>
      </vt:variant>
      <vt:variant>
        <vt:i4>26</vt:i4>
      </vt:variant>
      <vt:variant>
        <vt:i4>0</vt:i4>
      </vt:variant>
      <vt:variant>
        <vt:i4>5</vt:i4>
      </vt:variant>
      <vt:variant>
        <vt:lpwstr/>
      </vt:variant>
      <vt:variant>
        <vt:lpwstr>_Toc62643620</vt:lpwstr>
      </vt:variant>
      <vt:variant>
        <vt:i4>1966130</vt:i4>
      </vt:variant>
      <vt:variant>
        <vt:i4>20</vt:i4>
      </vt:variant>
      <vt:variant>
        <vt:i4>0</vt:i4>
      </vt:variant>
      <vt:variant>
        <vt:i4>5</vt:i4>
      </vt:variant>
      <vt:variant>
        <vt:lpwstr/>
      </vt:variant>
      <vt:variant>
        <vt:lpwstr>_Toc62643619</vt:lpwstr>
      </vt:variant>
      <vt:variant>
        <vt:i4>2031666</vt:i4>
      </vt:variant>
      <vt:variant>
        <vt:i4>14</vt:i4>
      </vt:variant>
      <vt:variant>
        <vt:i4>0</vt:i4>
      </vt:variant>
      <vt:variant>
        <vt:i4>5</vt:i4>
      </vt:variant>
      <vt:variant>
        <vt:lpwstr/>
      </vt:variant>
      <vt:variant>
        <vt:lpwstr>_Toc62643618</vt:lpwstr>
      </vt:variant>
      <vt:variant>
        <vt:i4>1048626</vt:i4>
      </vt:variant>
      <vt:variant>
        <vt:i4>8</vt:i4>
      </vt:variant>
      <vt:variant>
        <vt:i4>0</vt:i4>
      </vt:variant>
      <vt:variant>
        <vt:i4>5</vt:i4>
      </vt:variant>
      <vt:variant>
        <vt:lpwstr/>
      </vt:variant>
      <vt:variant>
        <vt:lpwstr>_Toc62643617</vt:lpwstr>
      </vt:variant>
      <vt:variant>
        <vt:i4>1114162</vt:i4>
      </vt:variant>
      <vt:variant>
        <vt:i4>2</vt:i4>
      </vt:variant>
      <vt:variant>
        <vt:i4>0</vt:i4>
      </vt:variant>
      <vt:variant>
        <vt:i4>5</vt:i4>
      </vt:variant>
      <vt:variant>
        <vt:lpwstr/>
      </vt:variant>
      <vt:variant>
        <vt:lpwstr>_Toc62643616</vt:lpwstr>
      </vt:variant>
      <vt:variant>
        <vt:i4>196717</vt:i4>
      </vt:variant>
      <vt:variant>
        <vt:i4>6</vt:i4>
      </vt:variant>
      <vt:variant>
        <vt:i4>0</vt:i4>
      </vt:variant>
      <vt:variant>
        <vt:i4>5</vt:i4>
      </vt:variant>
      <vt:variant>
        <vt:lpwstr>https://ec.europa.eu/regional_policy/en/information/publications/reports/2018/ex-post-evaluation-of-major-projects-supported-by-the-european-regional-development-fund-erdf-and-cohesion-fund-between-2000-and-2013</vt:lpwstr>
      </vt:variant>
      <vt:variant>
        <vt:lpwstr/>
      </vt:variant>
      <vt:variant>
        <vt:i4>7995471</vt:i4>
      </vt:variant>
      <vt:variant>
        <vt:i4>3</vt:i4>
      </vt:variant>
      <vt:variant>
        <vt:i4>0</vt:i4>
      </vt:variant>
      <vt:variant>
        <vt:i4>5</vt:i4>
      </vt:variant>
      <vt:variant>
        <vt:lpwstr>https://ec.europa.eu/regional_policy/en/information/publications/evaluations/2014/ex-post-evaluation-of-cohesion-policy-programmes-2007-2013-financed-by-the-erdf-and-the-cohesion-fund-wp1-synthesis-report</vt:lpwstr>
      </vt:variant>
      <vt:variant>
        <vt:lpwstr/>
      </vt:variant>
      <vt:variant>
        <vt:i4>196717</vt:i4>
      </vt:variant>
      <vt:variant>
        <vt:i4>0</vt:i4>
      </vt:variant>
      <vt:variant>
        <vt:i4>0</vt:i4>
      </vt:variant>
      <vt:variant>
        <vt:i4>5</vt:i4>
      </vt:variant>
      <vt:variant>
        <vt:lpwstr>https://ec.europa.eu/regional_policy/en/information/publications/reports/2018/ex-post-evaluation-of-major-projects-supported-by-the-european-regional-development-fund-erdf-and-cohesion-fund-between-2000-and-2013</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Rozaliya Kirilova</dc:creator>
  <cp:keywords/>
  <dc:description/>
  <cp:lastModifiedBy>Momchil Markov</cp:lastModifiedBy>
  <cp:revision>3</cp:revision>
  <cp:lastPrinted>2020-12-21T13:26:00Z</cp:lastPrinted>
  <dcterms:created xsi:type="dcterms:W3CDTF">2021-02-01T08:28:00Z</dcterms:created>
  <dcterms:modified xsi:type="dcterms:W3CDTF">2021-02-08T14:31:00Z</dcterms:modified>
</cp:coreProperties>
</file>