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657B9" w14:textId="753BAFBC" w:rsidR="00493CC1" w:rsidRPr="002B1D0C" w:rsidRDefault="00493CC1" w:rsidP="006E2FC7">
      <w:pPr>
        <w:spacing w:before="120" w:after="120" w:line="240" w:lineRule="auto"/>
        <w:jc w:val="both"/>
        <w:rPr>
          <w:rFonts w:ascii="Verdana" w:eastAsia="Calibri" w:hAnsi="Verdana"/>
          <w:b/>
          <w:i/>
          <w:sz w:val="24"/>
          <w:szCs w:val="24"/>
          <w:lang w:val="bg-BG"/>
        </w:rPr>
      </w:pPr>
    </w:p>
    <w:p w14:paraId="0372FEEA" w14:textId="77777777" w:rsidR="00493CC1" w:rsidRPr="002B1D0C" w:rsidRDefault="00493CC1" w:rsidP="006E2FC7">
      <w:pPr>
        <w:spacing w:before="120" w:after="120" w:line="240" w:lineRule="auto"/>
        <w:jc w:val="both"/>
        <w:rPr>
          <w:rFonts w:ascii="Verdana" w:eastAsia="Calibri" w:hAnsi="Verdana"/>
          <w:b/>
          <w:i/>
          <w:sz w:val="24"/>
          <w:szCs w:val="24"/>
          <w:lang w:val="bg-BG"/>
        </w:rPr>
      </w:pPr>
    </w:p>
    <w:p w14:paraId="2F8FC83E" w14:textId="77777777" w:rsidR="00493CC1" w:rsidRPr="002B1D0C" w:rsidRDefault="00493CC1" w:rsidP="006E2FC7">
      <w:pPr>
        <w:spacing w:before="120" w:after="120" w:line="240" w:lineRule="auto"/>
        <w:jc w:val="both"/>
        <w:rPr>
          <w:rFonts w:ascii="Verdana" w:eastAsia="Calibri" w:hAnsi="Verdana"/>
          <w:b/>
          <w:i/>
          <w:sz w:val="24"/>
          <w:szCs w:val="24"/>
          <w:lang w:val="bg-BG"/>
        </w:rPr>
      </w:pPr>
    </w:p>
    <w:p w14:paraId="702CB2EC" w14:textId="77777777" w:rsidR="00493CC1" w:rsidRPr="002B1D0C" w:rsidRDefault="00493CC1" w:rsidP="006E2FC7">
      <w:pPr>
        <w:spacing w:before="120" w:after="120" w:line="240" w:lineRule="auto"/>
        <w:jc w:val="both"/>
        <w:rPr>
          <w:rFonts w:ascii="Verdana" w:eastAsia="Calibri" w:hAnsi="Verdana"/>
          <w:b/>
          <w:i/>
          <w:sz w:val="24"/>
          <w:szCs w:val="24"/>
          <w:lang w:val="bg-BG"/>
        </w:rPr>
      </w:pPr>
    </w:p>
    <w:p w14:paraId="0909DFD6" w14:textId="77777777" w:rsidR="00493CC1" w:rsidRPr="00F50700" w:rsidRDefault="00493CC1" w:rsidP="006E2FC7">
      <w:pPr>
        <w:spacing w:before="120" w:after="120" w:line="240" w:lineRule="auto"/>
        <w:jc w:val="both"/>
        <w:rPr>
          <w:rFonts w:ascii="Verdana" w:eastAsia="Calibri" w:hAnsi="Verdana"/>
          <w:b/>
          <w:i/>
          <w:sz w:val="24"/>
          <w:szCs w:val="24"/>
          <w:lang w:val="bg-BG"/>
        </w:rPr>
      </w:pPr>
    </w:p>
    <w:p w14:paraId="3A307F77" w14:textId="2893E683" w:rsidR="002743CE" w:rsidRPr="00F50700" w:rsidRDefault="002743CE" w:rsidP="002743CE">
      <w:pPr>
        <w:jc w:val="center"/>
        <w:rPr>
          <w:rFonts w:ascii="Verdana" w:eastAsiaTheme="majorEastAsia" w:hAnsi="Verdana" w:cstheme="majorBidi"/>
          <w:b/>
          <w:bCs/>
          <w:caps/>
          <w:color w:val="374E81"/>
          <w:sz w:val="44"/>
          <w:szCs w:val="44"/>
          <w:lang w:val="bg-BG"/>
        </w:rPr>
      </w:pPr>
      <w:bookmarkStart w:id="0" w:name="_Hlk55291456"/>
      <w:r w:rsidRPr="00F50700">
        <w:rPr>
          <w:rFonts w:ascii="Verdana" w:hAnsi="Verdana"/>
          <w:b/>
          <w:bCs/>
          <w:caps/>
          <w:color w:val="374E81"/>
          <w:sz w:val="44"/>
          <w:szCs w:val="44"/>
          <w:lang w:val="en"/>
        </w:rPr>
        <w:t>evaluation report on:</w:t>
      </w:r>
    </w:p>
    <w:p w14:paraId="2F89D6CA" w14:textId="77777777" w:rsidR="00BF3499" w:rsidRPr="00F50700" w:rsidRDefault="00BF3499" w:rsidP="00BF3499">
      <w:pPr>
        <w:spacing w:before="120" w:after="120" w:line="240" w:lineRule="auto"/>
        <w:jc w:val="center"/>
        <w:rPr>
          <w:rFonts w:ascii="Verdana" w:hAnsi="Verdana"/>
          <w:b/>
          <w:bCs/>
          <w:color w:val="253356" w:themeColor="accent1" w:themeShade="80"/>
          <w:sz w:val="44"/>
          <w:szCs w:val="44"/>
          <w:lang w:val="bg-BG"/>
        </w:rPr>
      </w:pPr>
    </w:p>
    <w:bookmarkEnd w:id="0"/>
    <w:p w14:paraId="070B587A" w14:textId="77777777" w:rsidR="00EB3A92" w:rsidRPr="00EB3A92" w:rsidRDefault="00EB3A92" w:rsidP="00EB3A92">
      <w:pPr>
        <w:jc w:val="center"/>
        <w:rPr>
          <w:rFonts w:ascii="Verdana" w:hAnsi="Verdana"/>
          <w:b/>
          <w:bCs/>
          <w:caps/>
          <w:color w:val="374E81"/>
          <w:sz w:val="44"/>
          <w:szCs w:val="44"/>
        </w:rPr>
      </w:pPr>
      <w:r w:rsidRPr="00EB3A92">
        <w:rPr>
          <w:rFonts w:ascii="Verdana" w:hAnsi="Verdana"/>
          <w:b/>
          <w:bCs/>
          <w:caps/>
          <w:color w:val="374E81"/>
          <w:sz w:val="44"/>
          <w:szCs w:val="44"/>
        </w:rPr>
        <w:t xml:space="preserve">evaluation of impact and effects of implementation of </w:t>
      </w:r>
    </w:p>
    <w:p w14:paraId="594DEAE1" w14:textId="77777777" w:rsidR="00EB3A92" w:rsidRPr="00EB3A92" w:rsidRDefault="00EB3A92" w:rsidP="00EB3A92">
      <w:pPr>
        <w:jc w:val="center"/>
        <w:rPr>
          <w:rFonts w:ascii="Verdana" w:hAnsi="Verdana"/>
          <w:b/>
          <w:bCs/>
          <w:caps/>
          <w:color w:val="374E81"/>
          <w:sz w:val="44"/>
          <w:szCs w:val="44"/>
        </w:rPr>
      </w:pPr>
      <w:r w:rsidRPr="00EB3A92">
        <w:rPr>
          <w:rFonts w:ascii="Verdana" w:hAnsi="Verdana"/>
          <w:b/>
          <w:bCs/>
          <w:caps/>
          <w:color w:val="374E81"/>
          <w:sz w:val="44"/>
          <w:szCs w:val="44"/>
        </w:rPr>
        <w:t>Operational Programme on Transport 2007-2013</w:t>
      </w:r>
    </w:p>
    <w:p w14:paraId="596E855F" w14:textId="2ED940CC" w:rsidR="00935A4E" w:rsidRPr="002B1D0C" w:rsidRDefault="00935A4E" w:rsidP="006E2FC7">
      <w:pPr>
        <w:spacing w:before="120" w:after="120" w:line="240" w:lineRule="auto"/>
        <w:jc w:val="both"/>
        <w:rPr>
          <w:rFonts w:ascii="Verdana" w:eastAsia="Calibri" w:hAnsi="Verdana"/>
          <w:b/>
          <w:i/>
          <w:color w:val="7A0000"/>
          <w:sz w:val="24"/>
          <w:szCs w:val="24"/>
          <w:lang w:val="bg-BG"/>
        </w:rPr>
      </w:pPr>
    </w:p>
    <w:p w14:paraId="5F97A919" w14:textId="583F1FDD" w:rsidR="00493CC1" w:rsidRPr="002B1D0C" w:rsidRDefault="00493CC1" w:rsidP="006E2FC7">
      <w:pPr>
        <w:spacing w:before="120" w:after="120" w:line="240" w:lineRule="auto"/>
        <w:jc w:val="both"/>
        <w:rPr>
          <w:rFonts w:ascii="Verdana" w:eastAsia="Calibri" w:hAnsi="Verdana"/>
          <w:b/>
          <w:i/>
          <w:color w:val="7A0000"/>
          <w:sz w:val="24"/>
          <w:szCs w:val="24"/>
          <w:lang w:val="bg-BG"/>
        </w:rPr>
      </w:pPr>
    </w:p>
    <w:p w14:paraId="4E94B6BB" w14:textId="77777777" w:rsidR="00BE1040" w:rsidRPr="00BE1040" w:rsidRDefault="00BE1040" w:rsidP="00BE1040">
      <w:pPr>
        <w:shd w:val="clear" w:color="auto" w:fill="374E81"/>
        <w:jc w:val="both"/>
        <w:rPr>
          <w:rFonts w:ascii="Verdana" w:hAnsi="Verdana"/>
          <w:b/>
          <w:i/>
          <w:color w:val="FFFFFF" w:themeColor="background1"/>
          <w:sz w:val="20"/>
          <w:lang w:val="bg-BG"/>
        </w:rPr>
      </w:pPr>
      <w:r w:rsidRPr="00BE1040">
        <w:rPr>
          <w:rFonts w:ascii="Verdana" w:hAnsi="Verdana"/>
          <w:b/>
          <w:i/>
          <w:color w:val="FFFFFF" w:themeColor="background1"/>
          <w:sz w:val="20"/>
          <w:szCs w:val="20"/>
          <w:lang w:val="en"/>
        </w:rPr>
        <w:t xml:space="preserve">Contract NoD-4/06.02.2020 </w:t>
      </w:r>
      <w:r w:rsidRPr="00BE1040">
        <w:rPr>
          <w:rFonts w:ascii="Verdana" w:hAnsi="Verdana"/>
          <w:b/>
          <w:i/>
          <w:color w:val="FFFFFF" w:themeColor="background1"/>
          <w:sz w:val="20"/>
          <w:szCs w:val="20"/>
          <w:lang w:val="bg-BG"/>
        </w:rPr>
        <w:t>„</w:t>
      </w:r>
      <w:r w:rsidRPr="00BE1040">
        <w:rPr>
          <w:rFonts w:ascii="Verdana" w:eastAsia="Calibri" w:hAnsi="Verdana"/>
          <w:b/>
          <w:i/>
          <w:color w:val="FFFFFF" w:themeColor="background1"/>
          <w:sz w:val="20"/>
          <w:szCs w:val="20"/>
          <w:lang w:val="en-US"/>
        </w:rPr>
        <w:t>Evaluation of the impact and effects of the implementation of Operational Programme “Transport” 2007-2013 and evaluation of the progress under Operational Programme “Transport and transport infrastructure” 2014-2020 and contribution to the EU Strategy”</w:t>
      </w:r>
    </w:p>
    <w:p w14:paraId="7182BD1B" w14:textId="3F9D9A43" w:rsidR="00493CC1" w:rsidRPr="002B1D0C" w:rsidRDefault="00493CC1" w:rsidP="006E2FC7">
      <w:pPr>
        <w:spacing w:before="120" w:after="120" w:line="240" w:lineRule="auto"/>
        <w:jc w:val="both"/>
        <w:rPr>
          <w:rFonts w:ascii="Verdana" w:eastAsia="Calibri" w:hAnsi="Verdana"/>
          <w:b/>
          <w:i/>
          <w:color w:val="7A0000"/>
          <w:sz w:val="24"/>
          <w:szCs w:val="24"/>
          <w:lang w:val="bg-BG"/>
        </w:rPr>
      </w:pPr>
    </w:p>
    <w:p w14:paraId="1786A106" w14:textId="7C17EBAF" w:rsidR="00493CC1" w:rsidRPr="002B1D0C" w:rsidRDefault="00903FE4" w:rsidP="006E2FC7">
      <w:pPr>
        <w:spacing w:before="120" w:after="120" w:line="240" w:lineRule="auto"/>
        <w:jc w:val="both"/>
        <w:rPr>
          <w:rFonts w:ascii="Verdana" w:eastAsia="Calibri" w:hAnsi="Verdana"/>
          <w:b/>
          <w:i/>
          <w:color w:val="7A0000"/>
          <w:sz w:val="24"/>
          <w:szCs w:val="24"/>
          <w:lang w:val="bg-BG"/>
        </w:rPr>
      </w:pPr>
      <w:r w:rsidRPr="002B1D0C">
        <w:rPr>
          <w:rFonts w:ascii="Verdana" w:eastAsia="Calibri" w:hAnsi="Verdana"/>
          <w:b/>
          <w:i/>
          <w:color w:val="7A0000"/>
          <w:sz w:val="24"/>
          <w:szCs w:val="24"/>
          <w:lang w:val="bg-BG"/>
        </w:rPr>
        <w:tab/>
      </w:r>
    </w:p>
    <w:p w14:paraId="7179EF3E" w14:textId="78FC6734" w:rsidR="00493CC1" w:rsidRPr="002B1D0C" w:rsidRDefault="00493CC1" w:rsidP="006E2FC7">
      <w:pPr>
        <w:spacing w:before="120" w:after="120" w:line="240" w:lineRule="auto"/>
        <w:jc w:val="both"/>
        <w:rPr>
          <w:rFonts w:ascii="Verdana" w:eastAsia="Calibri" w:hAnsi="Verdana"/>
          <w:b/>
          <w:i/>
          <w:color w:val="7A0000"/>
          <w:sz w:val="24"/>
          <w:szCs w:val="24"/>
          <w:lang w:val="bg-BG"/>
        </w:rPr>
      </w:pPr>
    </w:p>
    <w:p w14:paraId="06102550" w14:textId="4CFEF9C5" w:rsidR="001E24B4" w:rsidRPr="002B1D0C" w:rsidRDefault="001E24B4" w:rsidP="006E2FC7">
      <w:pPr>
        <w:spacing w:before="120" w:after="120" w:line="240" w:lineRule="auto"/>
        <w:jc w:val="both"/>
        <w:rPr>
          <w:rFonts w:ascii="Verdana" w:eastAsia="Calibri" w:hAnsi="Verdana"/>
          <w:b/>
          <w:i/>
          <w:color w:val="7A0000"/>
          <w:sz w:val="24"/>
          <w:szCs w:val="24"/>
          <w:lang w:val="bg-BG"/>
        </w:rPr>
      </w:pPr>
    </w:p>
    <w:p w14:paraId="2BABD865" w14:textId="7A9973B4" w:rsidR="004A4209" w:rsidRPr="002B1D0C" w:rsidRDefault="004A4209" w:rsidP="006E2FC7">
      <w:pPr>
        <w:spacing w:before="120" w:after="120" w:line="240" w:lineRule="auto"/>
        <w:jc w:val="both"/>
        <w:rPr>
          <w:rFonts w:ascii="Verdana" w:eastAsia="Calibri" w:hAnsi="Verdana"/>
          <w:b/>
          <w:i/>
          <w:color w:val="7A0000"/>
          <w:sz w:val="24"/>
          <w:szCs w:val="24"/>
          <w:lang w:val="bg-BG"/>
        </w:rPr>
      </w:pPr>
    </w:p>
    <w:p w14:paraId="6BF8B880" w14:textId="3FCAE6EF" w:rsidR="004A4209" w:rsidRPr="002B1D0C" w:rsidRDefault="004A4209" w:rsidP="006E2FC7">
      <w:pPr>
        <w:spacing w:before="120" w:after="120" w:line="240" w:lineRule="auto"/>
        <w:jc w:val="both"/>
        <w:rPr>
          <w:rFonts w:ascii="Verdana" w:eastAsia="Calibri" w:hAnsi="Verdana"/>
          <w:b/>
          <w:i/>
          <w:color w:val="7A0000"/>
          <w:sz w:val="24"/>
          <w:szCs w:val="24"/>
          <w:lang w:val="bg-BG"/>
        </w:rPr>
      </w:pPr>
    </w:p>
    <w:p w14:paraId="660A2FF8" w14:textId="2FDF326F" w:rsidR="004A4209" w:rsidRPr="002B1D0C" w:rsidRDefault="004A4209" w:rsidP="006E2FC7">
      <w:pPr>
        <w:spacing w:before="120" w:after="120" w:line="240" w:lineRule="auto"/>
        <w:jc w:val="both"/>
        <w:rPr>
          <w:rFonts w:ascii="Verdana" w:eastAsia="Calibri" w:hAnsi="Verdana"/>
          <w:b/>
          <w:i/>
          <w:color w:val="7A0000"/>
          <w:sz w:val="24"/>
          <w:szCs w:val="24"/>
          <w:lang w:val="bg-BG"/>
        </w:rPr>
      </w:pPr>
    </w:p>
    <w:p w14:paraId="209E9109" w14:textId="77777777" w:rsidR="004A4209" w:rsidRPr="002B1D0C" w:rsidRDefault="004A4209" w:rsidP="006E2FC7">
      <w:pPr>
        <w:spacing w:before="120" w:after="120" w:line="240" w:lineRule="auto"/>
        <w:jc w:val="both"/>
        <w:rPr>
          <w:rFonts w:ascii="Verdana" w:eastAsia="Calibri" w:hAnsi="Verdana"/>
          <w:b/>
          <w:i/>
          <w:color w:val="7A0000"/>
          <w:sz w:val="24"/>
          <w:szCs w:val="24"/>
          <w:lang w:val="bg-BG"/>
        </w:rPr>
      </w:pPr>
    </w:p>
    <w:p w14:paraId="312DD1BA" w14:textId="7EED0E8A" w:rsidR="00493CC1" w:rsidRDefault="00046BF9" w:rsidP="006E2FC7">
      <w:pPr>
        <w:spacing w:before="120" w:after="120" w:line="240" w:lineRule="auto"/>
        <w:jc w:val="center"/>
        <w:rPr>
          <w:rFonts w:ascii="Verdana" w:hAnsi="Verdana"/>
          <w:b/>
          <w:bCs/>
          <w:color w:val="374E81"/>
          <w:sz w:val="20"/>
          <w:szCs w:val="20"/>
          <w:lang w:val="en"/>
        </w:rPr>
      </w:pPr>
      <w:r w:rsidRPr="00F50700">
        <w:rPr>
          <w:rFonts w:ascii="Verdana" w:hAnsi="Verdana"/>
          <w:b/>
          <w:bCs/>
          <w:color w:val="374E81"/>
          <w:sz w:val="20"/>
          <w:szCs w:val="20"/>
          <w:lang w:val="en"/>
        </w:rPr>
        <w:t>December, 2020</w:t>
      </w:r>
    </w:p>
    <w:p w14:paraId="6753CD06" w14:textId="70814510" w:rsidR="00BE1040" w:rsidRPr="00BE1040" w:rsidRDefault="00BE1040" w:rsidP="006E2FC7">
      <w:pPr>
        <w:spacing w:before="120" w:after="120" w:line="240" w:lineRule="auto"/>
        <w:jc w:val="center"/>
        <w:rPr>
          <w:rFonts w:ascii="Verdana" w:eastAsiaTheme="minorHAnsi" w:hAnsi="Verdana"/>
          <w:b/>
          <w:bCs/>
          <w:color w:val="374E81"/>
          <w:sz w:val="20"/>
          <w:szCs w:val="20"/>
        </w:rPr>
      </w:pPr>
      <w:r>
        <w:rPr>
          <w:rFonts w:ascii="Verdana" w:hAnsi="Verdana"/>
          <w:b/>
          <w:bCs/>
          <w:color w:val="374E81"/>
          <w:sz w:val="20"/>
          <w:szCs w:val="20"/>
        </w:rPr>
        <w:t>Sofia</w:t>
      </w:r>
    </w:p>
    <w:p w14:paraId="6489D178" w14:textId="326BDF64" w:rsidR="00FE0E3B" w:rsidRPr="00F50700" w:rsidRDefault="00FE0E3B">
      <w:pPr>
        <w:rPr>
          <w:rFonts w:ascii="Verdana" w:eastAsia="Calibri" w:hAnsi="Verdana"/>
          <w:b/>
          <w:i/>
          <w:color w:val="7A0000"/>
          <w:sz w:val="24"/>
          <w:szCs w:val="24"/>
          <w:lang w:val="bg-BG"/>
        </w:rPr>
      </w:pPr>
      <w:r w:rsidRPr="00F50700">
        <w:rPr>
          <w:rFonts w:ascii="Verdana" w:eastAsia="Calibri" w:hAnsi="Verdana"/>
          <w:b/>
          <w:i/>
          <w:color w:val="7A0000"/>
          <w:sz w:val="24"/>
          <w:szCs w:val="24"/>
          <w:lang w:val="bg-BG"/>
        </w:rPr>
        <w:br w:type="page"/>
      </w:r>
    </w:p>
    <w:p w14:paraId="6F65C921" w14:textId="77777777" w:rsidR="00493CC1" w:rsidRPr="00F50700" w:rsidRDefault="00493CC1" w:rsidP="006E2FC7">
      <w:pPr>
        <w:spacing w:before="120" w:after="120" w:line="240" w:lineRule="auto"/>
        <w:jc w:val="both"/>
        <w:rPr>
          <w:rFonts w:ascii="Verdana" w:eastAsia="Calibri" w:hAnsi="Verdana"/>
          <w:b/>
          <w:i/>
          <w:color w:val="7A0000"/>
          <w:sz w:val="24"/>
          <w:szCs w:val="24"/>
          <w:lang w:val="bg-BG"/>
        </w:rPr>
      </w:pPr>
    </w:p>
    <w:p w14:paraId="6ECE710A" w14:textId="79BBB53C" w:rsidR="00E175BD" w:rsidRPr="00A5768E" w:rsidRDefault="00C45586" w:rsidP="00B870D7">
      <w:pPr>
        <w:pStyle w:val="Heading1"/>
        <w:numPr>
          <w:ilvl w:val="0"/>
          <w:numId w:val="58"/>
        </w:numPr>
        <w:ind w:left="284" w:hanging="284"/>
        <w:rPr>
          <w:rFonts w:ascii="Verdana" w:hAnsi="Verdana"/>
          <w:b/>
          <w:bCs/>
          <w:sz w:val="22"/>
          <w:szCs w:val="22"/>
        </w:rPr>
      </w:pPr>
      <w:bookmarkStart w:id="1" w:name="_Ref50123507"/>
      <w:bookmarkStart w:id="2" w:name="_Toc62724390"/>
      <w:r w:rsidRPr="00A5768E">
        <w:rPr>
          <w:rFonts w:ascii="Verdana" w:hAnsi="Verdana"/>
          <w:b/>
          <w:bCs/>
          <w:sz w:val="22"/>
          <w:szCs w:val="22"/>
        </w:rPr>
        <w:t>INTRODUCTION</w:t>
      </w:r>
      <w:bookmarkEnd w:id="2"/>
    </w:p>
    <w:p w14:paraId="3F0FDBD0" w14:textId="77777777" w:rsidR="008C5B46" w:rsidRPr="00F50700" w:rsidRDefault="008C5B46" w:rsidP="006E2FC7">
      <w:pPr>
        <w:autoSpaceDE w:val="0"/>
        <w:autoSpaceDN w:val="0"/>
        <w:adjustRightInd w:val="0"/>
        <w:spacing w:after="0" w:line="240" w:lineRule="auto"/>
        <w:jc w:val="both"/>
        <w:rPr>
          <w:rFonts w:ascii="Verdana" w:hAnsi="Verdana" w:cs="TimesNewRomanPSMT"/>
          <w:sz w:val="24"/>
          <w:szCs w:val="24"/>
          <w:lang w:val="bg-BG"/>
        </w:rPr>
      </w:pPr>
    </w:p>
    <w:p w14:paraId="58A7A95D" w14:textId="00031B21" w:rsidR="00F10445" w:rsidRPr="00F10445" w:rsidRDefault="00F10445" w:rsidP="00F10445">
      <w:pPr>
        <w:tabs>
          <w:tab w:val="left" w:pos="1905"/>
        </w:tabs>
        <w:jc w:val="both"/>
        <w:rPr>
          <w:rFonts w:ascii="Verdana" w:hAnsi="Verdana"/>
          <w:bCs/>
          <w:iCs/>
          <w:color w:val="000000"/>
          <w:sz w:val="20"/>
          <w:szCs w:val="20"/>
          <w:lang w:val="en"/>
        </w:rPr>
      </w:pPr>
      <w:r w:rsidRPr="00F10445">
        <w:rPr>
          <w:rFonts w:ascii="Verdana" w:hAnsi="Verdana"/>
          <w:bCs/>
          <w:iCs/>
          <w:color w:val="000000"/>
          <w:sz w:val="20"/>
          <w:szCs w:val="20"/>
          <w:lang w:val="en"/>
        </w:rPr>
        <w:t xml:space="preserve">The current evaluation report has been prepared </w:t>
      </w:r>
      <w:r w:rsidR="00416556">
        <w:rPr>
          <w:rFonts w:ascii="Verdana" w:hAnsi="Verdana"/>
          <w:bCs/>
          <w:iCs/>
          <w:color w:val="000000"/>
          <w:sz w:val="20"/>
          <w:szCs w:val="20"/>
          <w:lang w:val="en"/>
        </w:rPr>
        <w:t xml:space="preserve">under </w:t>
      </w:r>
      <w:r w:rsidRPr="00F10445">
        <w:rPr>
          <w:rFonts w:ascii="Verdana" w:hAnsi="Verdana"/>
          <w:bCs/>
          <w:iCs/>
          <w:color w:val="000000"/>
          <w:sz w:val="20"/>
          <w:szCs w:val="20"/>
          <w:lang w:val="en"/>
        </w:rPr>
        <w:t xml:space="preserve">Contract No D-4/06.02.2020 with subject „Evaluation of the impact and effects of the implementation of Operational Programme on Transport 2007-2013 and evaluation of the progress under Operational Programme on Transport and Transport Infrastructure 2014-2020 and its contribution to the EU Strategy”, with Contracting Authority </w:t>
      </w:r>
      <w:r w:rsidR="00416556">
        <w:rPr>
          <w:rFonts w:ascii="Verdana" w:hAnsi="Verdana"/>
          <w:bCs/>
          <w:iCs/>
          <w:color w:val="000000"/>
          <w:sz w:val="20"/>
          <w:szCs w:val="20"/>
          <w:lang w:val="en"/>
        </w:rPr>
        <w:t>–</w:t>
      </w:r>
      <w:r w:rsidRPr="00F10445">
        <w:rPr>
          <w:rFonts w:ascii="Verdana" w:hAnsi="Verdana"/>
          <w:bCs/>
          <w:iCs/>
          <w:color w:val="000000"/>
          <w:sz w:val="20"/>
          <w:szCs w:val="20"/>
          <w:lang w:val="en"/>
        </w:rPr>
        <w:t xml:space="preserve"> </w:t>
      </w:r>
      <w:r w:rsidR="00416556">
        <w:rPr>
          <w:rFonts w:ascii="Verdana" w:hAnsi="Verdana"/>
          <w:bCs/>
          <w:iCs/>
          <w:color w:val="000000"/>
          <w:sz w:val="20"/>
          <w:szCs w:val="20"/>
          <w:lang w:val="en"/>
        </w:rPr>
        <w:t xml:space="preserve">Bulgarian </w:t>
      </w:r>
      <w:r w:rsidRPr="00F10445">
        <w:rPr>
          <w:rFonts w:ascii="Verdana" w:hAnsi="Verdana"/>
          <w:bCs/>
          <w:iCs/>
          <w:color w:val="000000"/>
          <w:sz w:val="20"/>
          <w:szCs w:val="20"/>
          <w:lang w:val="en"/>
        </w:rPr>
        <w:t>Ministry of Transport and Information Technology and Communications and Contractor - Consortium "European Evaluations".</w:t>
      </w:r>
    </w:p>
    <w:p w14:paraId="33194002" w14:textId="77777777" w:rsidR="00F10445" w:rsidRPr="00F10445" w:rsidRDefault="00F10445" w:rsidP="00F10445">
      <w:pPr>
        <w:spacing w:after="0" w:line="240" w:lineRule="auto"/>
        <w:jc w:val="both"/>
        <w:rPr>
          <w:rFonts w:ascii="Verdana" w:eastAsia="Helvetica" w:hAnsi="Verdana" w:cs="Helvetica"/>
          <w:sz w:val="20"/>
          <w:szCs w:val="20"/>
          <w:lang w:val="bg-BG"/>
        </w:rPr>
      </w:pPr>
      <w:r w:rsidRPr="00F10445">
        <w:rPr>
          <w:rFonts w:ascii="Verdana" w:hAnsi="Verdana"/>
          <w:b/>
          <w:iCs/>
          <w:color w:val="000000"/>
          <w:sz w:val="20"/>
          <w:szCs w:val="20"/>
          <w:lang w:val="en"/>
        </w:rPr>
        <w:t xml:space="preserve">The report covers evaluation of the impact and effects of the implementation of Operational Programme </w:t>
      </w:r>
      <w:r w:rsidRPr="00F10445">
        <w:rPr>
          <w:rFonts w:ascii="Verdana" w:hAnsi="Verdana"/>
          <w:b/>
          <w:iCs/>
          <w:color w:val="000000"/>
          <w:sz w:val="20"/>
          <w:szCs w:val="20"/>
        </w:rPr>
        <w:t xml:space="preserve">on </w:t>
      </w:r>
      <w:r w:rsidRPr="00F10445">
        <w:rPr>
          <w:rFonts w:ascii="Verdana" w:hAnsi="Verdana"/>
          <w:b/>
          <w:iCs/>
          <w:color w:val="000000"/>
          <w:sz w:val="20"/>
          <w:szCs w:val="20"/>
          <w:lang w:val="en"/>
        </w:rPr>
        <w:t>Transport 2007-2013</w:t>
      </w:r>
      <w:r w:rsidRPr="00F10445">
        <w:rPr>
          <w:rFonts w:ascii="Verdana" w:hAnsi="Verdana"/>
          <w:bCs/>
          <w:iCs/>
          <w:color w:val="000000"/>
          <w:sz w:val="20"/>
          <w:szCs w:val="20"/>
          <w:lang w:val="en"/>
        </w:rPr>
        <w:t>.</w:t>
      </w:r>
    </w:p>
    <w:p w14:paraId="6AB963CA" w14:textId="77777777" w:rsidR="00F10445" w:rsidRPr="00F10445" w:rsidRDefault="00F10445" w:rsidP="00F10445">
      <w:pPr>
        <w:autoSpaceDE w:val="0"/>
        <w:autoSpaceDN w:val="0"/>
        <w:adjustRightInd w:val="0"/>
        <w:spacing w:before="120" w:after="120" w:line="240" w:lineRule="auto"/>
        <w:jc w:val="both"/>
        <w:rPr>
          <w:rFonts w:ascii="Verdana" w:hAnsi="Verdana" w:cs="Times New Roman"/>
          <w:sz w:val="20"/>
          <w:szCs w:val="20"/>
          <w:shd w:val="clear" w:color="auto" w:fill="FAF9F8"/>
          <w:lang w:val="bg-BG" w:eastAsia="en-GB"/>
        </w:rPr>
      </w:pPr>
      <w:r w:rsidRPr="00F10445">
        <w:rPr>
          <w:rFonts w:ascii="Verdana" w:hAnsi="Verdana"/>
          <w:sz w:val="20"/>
          <w:szCs w:val="20"/>
          <w:shd w:val="clear" w:color="auto" w:fill="FAF9F8"/>
          <w:lang w:val="en" w:eastAsia="en-GB"/>
        </w:rPr>
        <w:t>OPT is one of the seven operational programmes implemented in the Republic of Bulgaria within the programming period 2007-2013, financed by the European Regional Development Fund, the EU Cohesion Fund and the State Budget of the Republic of Bulgaria. The overall goal of the programme was development of sustainable transport system and its specific goals were the integration of the national transport system into the EU transport network of and achievement of balance between transport modes.</w:t>
      </w:r>
    </w:p>
    <w:p w14:paraId="65363F21" w14:textId="53BE2663" w:rsidR="00F10445" w:rsidRPr="00F10445" w:rsidRDefault="00F10445" w:rsidP="00F10445">
      <w:pPr>
        <w:autoSpaceDE w:val="0"/>
        <w:autoSpaceDN w:val="0"/>
        <w:adjustRightInd w:val="0"/>
        <w:spacing w:before="120" w:after="120" w:line="240" w:lineRule="auto"/>
        <w:jc w:val="both"/>
        <w:rPr>
          <w:rFonts w:ascii="Verdana" w:hAnsi="Verdana" w:cs="Times New Roman"/>
          <w:sz w:val="20"/>
          <w:szCs w:val="20"/>
          <w:shd w:val="clear" w:color="auto" w:fill="FAF9F8"/>
          <w:lang w:val="bg-BG"/>
        </w:rPr>
      </w:pPr>
      <w:r w:rsidRPr="00F10445">
        <w:rPr>
          <w:rFonts w:ascii="Verdana" w:hAnsi="Verdana"/>
          <w:bCs/>
          <w:iCs/>
          <w:color w:val="000000"/>
          <w:sz w:val="20"/>
          <w:szCs w:val="20"/>
          <w:lang w:val="en" w:eastAsia="en-GB"/>
        </w:rPr>
        <w:t xml:space="preserve">The main objective of current impact evaluation is to study and analyze the </w:t>
      </w:r>
      <w:r w:rsidRPr="00F10445">
        <w:rPr>
          <w:rFonts w:ascii="Verdana" w:hAnsi="Verdana"/>
          <w:sz w:val="20"/>
          <w:szCs w:val="20"/>
          <w:lang w:val="en" w:eastAsia="en-GB"/>
        </w:rPr>
        <w:t xml:space="preserve">effects achieved by the projects implemented in the programming period 2007-2013, to assess project </w:t>
      </w:r>
      <w:r w:rsidR="00B33796" w:rsidRPr="00F10445">
        <w:rPr>
          <w:rFonts w:ascii="Verdana" w:hAnsi="Verdana"/>
          <w:sz w:val="20"/>
          <w:szCs w:val="20"/>
          <w:lang w:val="en" w:eastAsia="en-GB"/>
        </w:rPr>
        <w:t>effectiveness</w:t>
      </w:r>
      <w:r w:rsidRPr="00F10445">
        <w:rPr>
          <w:rFonts w:ascii="Verdana" w:hAnsi="Verdana"/>
          <w:sz w:val="20"/>
          <w:szCs w:val="20"/>
          <w:lang w:val="en" w:eastAsia="en-GB"/>
        </w:rPr>
        <w:t xml:space="preserve"> and efficiency and to improve decision making process covering strategic problems and challenges in transport sector and</w:t>
      </w:r>
      <w:r w:rsidRPr="00F10445">
        <w:rPr>
          <w:rFonts w:ascii="Verdana" w:hAnsi="Verdana"/>
          <w:sz w:val="20"/>
          <w:szCs w:val="20"/>
          <w:lang w:val="en"/>
        </w:rPr>
        <w:t xml:space="preserve"> the country as a whole. </w:t>
      </w:r>
      <w:r w:rsidRPr="00F10445">
        <w:rPr>
          <w:rFonts w:ascii="Verdana" w:hAnsi="Verdana"/>
          <w:sz w:val="20"/>
          <w:szCs w:val="20"/>
          <w:shd w:val="clear" w:color="auto" w:fill="FAF9F8"/>
          <w:lang w:val="en"/>
        </w:rPr>
        <w:t xml:space="preserve">The evaluation was carried out between 06.02.2020 and 08.09.2020 using </w:t>
      </w:r>
      <w:r w:rsidRPr="00F10445">
        <w:rPr>
          <w:rFonts w:ascii="Verdana" w:hAnsi="Verdana"/>
          <w:sz w:val="20"/>
          <w:szCs w:val="20"/>
          <w:lang w:val="en"/>
        </w:rPr>
        <w:t xml:space="preserve">a methodology covering the main evaluation aspects– </w:t>
      </w:r>
      <w:r w:rsidRPr="00F10445">
        <w:rPr>
          <w:rFonts w:ascii="Verdana" w:hAnsi="Verdana"/>
          <w:i/>
          <w:iCs/>
          <w:sz w:val="20"/>
          <w:szCs w:val="20"/>
          <w:shd w:val="clear" w:color="auto" w:fill="FAF9F8"/>
          <w:lang w:val="en"/>
        </w:rPr>
        <w:t>relevance, consistency, effectiveness, efficiency and impact</w:t>
      </w:r>
      <w:r w:rsidRPr="00F10445">
        <w:rPr>
          <w:rFonts w:ascii="Verdana" w:hAnsi="Verdana"/>
          <w:sz w:val="20"/>
          <w:szCs w:val="20"/>
          <w:shd w:val="clear" w:color="auto" w:fill="FAF9F8"/>
          <w:lang w:val="en"/>
        </w:rPr>
        <w:t>.</w:t>
      </w:r>
    </w:p>
    <w:p w14:paraId="6D20D3C4" w14:textId="77777777" w:rsidR="00F10445" w:rsidRPr="00F10445" w:rsidRDefault="00F10445" w:rsidP="00F10445">
      <w:pPr>
        <w:spacing w:after="120"/>
        <w:jc w:val="both"/>
        <w:rPr>
          <w:rFonts w:ascii="Verdana" w:hAnsi="Verdana" w:cs="Tahoma"/>
          <w:sz w:val="20"/>
          <w:szCs w:val="20"/>
          <w:lang w:val="bg-BG"/>
        </w:rPr>
      </w:pPr>
      <w:bookmarkStart w:id="3" w:name="_Hlk55506688"/>
      <w:r w:rsidRPr="00F10445">
        <w:rPr>
          <w:rFonts w:ascii="Verdana" w:hAnsi="Verdana"/>
          <w:bCs/>
          <w:sz w:val="20"/>
          <w:szCs w:val="20"/>
          <w:lang w:val="en"/>
        </w:rPr>
        <w:t xml:space="preserve">The evaluation scope </w:t>
      </w:r>
      <w:r w:rsidRPr="00F10445">
        <w:rPr>
          <w:rFonts w:ascii="Verdana" w:hAnsi="Verdana"/>
          <w:sz w:val="20"/>
          <w:szCs w:val="20"/>
          <w:lang w:val="en"/>
        </w:rPr>
        <w:t xml:space="preserve">includes the following </w:t>
      </w:r>
      <w:r w:rsidRPr="00F10445">
        <w:rPr>
          <w:rFonts w:ascii="Verdana" w:hAnsi="Verdana"/>
          <w:b/>
          <w:bCs/>
          <w:i/>
          <w:iCs/>
          <w:sz w:val="20"/>
          <w:szCs w:val="20"/>
          <w:lang w:val="en"/>
        </w:rPr>
        <w:t>evaluation questions (EQ</w:t>
      </w:r>
      <w:r w:rsidRPr="00F10445">
        <w:rPr>
          <w:rFonts w:ascii="Verdana" w:hAnsi="Verdana"/>
          <w:sz w:val="20"/>
          <w:szCs w:val="20"/>
          <w:lang w:val="en"/>
        </w:rPr>
        <w:t>):</w:t>
      </w:r>
    </w:p>
    <w:p w14:paraId="1F68ECEF" w14:textId="77777777" w:rsidR="00F10445" w:rsidRPr="00F10445" w:rsidRDefault="00F10445" w:rsidP="00B870D7">
      <w:pPr>
        <w:numPr>
          <w:ilvl w:val="0"/>
          <w:numId w:val="43"/>
        </w:numPr>
        <w:tabs>
          <w:tab w:val="left" w:pos="450"/>
          <w:tab w:val="left" w:pos="540"/>
        </w:tabs>
        <w:ind w:left="450"/>
        <w:jc w:val="both"/>
        <w:rPr>
          <w:rFonts w:ascii="Verdana" w:eastAsia="Times New Roman" w:hAnsi="Verdana" w:cs="Times New Roman"/>
          <w:i/>
          <w:iCs/>
          <w:sz w:val="20"/>
          <w:szCs w:val="20"/>
          <w:lang w:val="bg-BG" w:eastAsia="en-GB"/>
        </w:rPr>
      </w:pPr>
      <w:r w:rsidRPr="00F10445">
        <w:rPr>
          <w:rFonts w:ascii="Verdana" w:hAnsi="Verdana"/>
          <w:i/>
          <w:iCs/>
          <w:sz w:val="20"/>
          <w:szCs w:val="20"/>
          <w:lang w:val="en" w:eastAsia="en-GB"/>
        </w:rPr>
        <w:t>Is there a difference with the intervention? How have investments led to change?</w:t>
      </w:r>
    </w:p>
    <w:p w14:paraId="17564180" w14:textId="77777777" w:rsidR="00F10445" w:rsidRPr="00F10445" w:rsidRDefault="00AF628F" w:rsidP="00B870D7">
      <w:pPr>
        <w:numPr>
          <w:ilvl w:val="0"/>
          <w:numId w:val="43"/>
        </w:numPr>
        <w:tabs>
          <w:tab w:val="left" w:pos="450"/>
          <w:tab w:val="left" w:pos="540"/>
        </w:tabs>
        <w:ind w:left="450"/>
        <w:jc w:val="both"/>
        <w:rPr>
          <w:rFonts w:ascii="Verdana" w:eastAsia="Times New Roman" w:hAnsi="Verdana" w:cs="Times New Roman"/>
          <w:i/>
          <w:iCs/>
          <w:sz w:val="20"/>
          <w:szCs w:val="20"/>
          <w:lang w:val="bg-BG" w:eastAsia="en-GB"/>
        </w:rPr>
      </w:pPr>
      <w:hyperlink w:anchor="_Toc50292569" w:history="1">
        <w:r w:rsidR="00F10445" w:rsidRPr="00F10445">
          <w:rPr>
            <w:rFonts w:ascii="Verdana" w:hAnsi="Verdana"/>
            <w:i/>
            <w:iCs/>
            <w:sz w:val="20"/>
            <w:szCs w:val="20"/>
            <w:lang w:val="en" w:eastAsia="en-GB"/>
          </w:rPr>
          <w:t>What/how much is the contribution of the intervention? Is there added value of the intervention?</w:t>
        </w:r>
      </w:hyperlink>
    </w:p>
    <w:p w14:paraId="631B9993" w14:textId="77777777" w:rsidR="00F10445" w:rsidRPr="00F10445" w:rsidRDefault="00AF628F" w:rsidP="00B870D7">
      <w:pPr>
        <w:numPr>
          <w:ilvl w:val="0"/>
          <w:numId w:val="43"/>
        </w:numPr>
        <w:tabs>
          <w:tab w:val="left" w:pos="450"/>
          <w:tab w:val="left" w:pos="540"/>
        </w:tabs>
        <w:ind w:left="450"/>
        <w:jc w:val="both"/>
        <w:rPr>
          <w:rFonts w:ascii="Verdana" w:eastAsia="Times New Roman" w:hAnsi="Verdana" w:cs="Times New Roman"/>
          <w:i/>
          <w:iCs/>
          <w:sz w:val="20"/>
          <w:szCs w:val="20"/>
          <w:lang w:val="bg-BG" w:eastAsia="en-GB"/>
        </w:rPr>
      </w:pPr>
      <w:hyperlink w:anchor="_Toc50292570" w:history="1">
        <w:r w:rsidR="00F10445" w:rsidRPr="00F10445">
          <w:rPr>
            <w:rFonts w:ascii="Verdana" w:hAnsi="Verdana"/>
            <w:i/>
            <w:iCs/>
            <w:sz w:val="20"/>
            <w:szCs w:val="20"/>
            <w:lang w:val="en" w:eastAsia="en-GB"/>
          </w:rPr>
          <w:t>In view of modifications of</w:t>
        </w:r>
        <w:r w:rsidR="00F10445" w:rsidRPr="00F10445">
          <w:rPr>
            <w:rFonts w:ascii="Verdana" w:hAnsi="Verdana"/>
            <w:sz w:val="20"/>
          </w:rPr>
          <w:t xml:space="preserve"> </w:t>
        </w:r>
        <w:r w:rsidR="00F10445" w:rsidRPr="00F10445">
          <w:rPr>
            <w:rFonts w:ascii="Verdana" w:hAnsi="Verdana"/>
            <w:i/>
            <w:iCs/>
            <w:sz w:val="20"/>
            <w:szCs w:val="20"/>
            <w:lang w:val="en" w:eastAsia="en-GB"/>
          </w:rPr>
          <w:t>OPT 2007-2013, was the programme effectively working within the new context and if so, why?</w:t>
        </w:r>
      </w:hyperlink>
    </w:p>
    <w:p w14:paraId="34DF8095" w14:textId="77777777" w:rsidR="00F10445" w:rsidRPr="00F10445" w:rsidRDefault="00AF628F" w:rsidP="00B870D7">
      <w:pPr>
        <w:numPr>
          <w:ilvl w:val="0"/>
          <w:numId w:val="43"/>
        </w:numPr>
        <w:tabs>
          <w:tab w:val="left" w:pos="450"/>
          <w:tab w:val="left" w:pos="540"/>
        </w:tabs>
        <w:ind w:left="450"/>
        <w:jc w:val="both"/>
        <w:rPr>
          <w:rFonts w:ascii="Verdana" w:eastAsia="Times New Roman" w:hAnsi="Verdana" w:cs="Times New Roman"/>
          <w:i/>
          <w:iCs/>
          <w:sz w:val="20"/>
          <w:szCs w:val="20"/>
          <w:lang w:val="bg-BG" w:eastAsia="en-GB"/>
        </w:rPr>
      </w:pPr>
      <w:hyperlink w:anchor="_Toc50292571" w:history="1">
        <w:r w:rsidR="00F10445" w:rsidRPr="00F10445">
          <w:rPr>
            <w:rFonts w:ascii="Verdana" w:hAnsi="Verdana"/>
            <w:i/>
            <w:iCs/>
            <w:sz w:val="20"/>
            <w:szCs w:val="20"/>
            <w:lang w:val="en" w:eastAsia="en-GB"/>
          </w:rPr>
          <w:t>What degree of integration into the European transport network has been achieved by the national transport system?</w:t>
        </w:r>
      </w:hyperlink>
    </w:p>
    <w:p w14:paraId="7D54A858" w14:textId="77777777" w:rsidR="00F10445" w:rsidRPr="00F10445" w:rsidRDefault="00AF628F" w:rsidP="00B870D7">
      <w:pPr>
        <w:numPr>
          <w:ilvl w:val="0"/>
          <w:numId w:val="43"/>
        </w:numPr>
        <w:tabs>
          <w:tab w:val="left" w:pos="450"/>
          <w:tab w:val="left" w:pos="540"/>
        </w:tabs>
        <w:ind w:left="450"/>
        <w:jc w:val="both"/>
        <w:rPr>
          <w:rFonts w:ascii="Verdana" w:eastAsia="Times New Roman" w:hAnsi="Verdana" w:cs="Times New Roman"/>
          <w:i/>
          <w:iCs/>
          <w:sz w:val="20"/>
          <w:szCs w:val="20"/>
          <w:lang w:val="bg-BG" w:eastAsia="en-GB"/>
        </w:rPr>
      </w:pPr>
      <w:hyperlink w:anchor="_Toc50292572" w:history="1">
        <w:r w:rsidR="00F10445" w:rsidRPr="00F10445">
          <w:rPr>
            <w:rFonts w:ascii="Verdana" w:hAnsi="Verdana"/>
            <w:i/>
            <w:iCs/>
            <w:sz w:val="20"/>
            <w:szCs w:val="20"/>
            <w:lang w:val="en" w:eastAsia="en-GB"/>
          </w:rPr>
          <w:t>How has accessibility to settlements improved as a result of the projects implementation?</w:t>
        </w:r>
      </w:hyperlink>
    </w:p>
    <w:p w14:paraId="33CB3E77" w14:textId="77777777" w:rsidR="00F10445" w:rsidRPr="00F10445" w:rsidRDefault="00AF628F" w:rsidP="00B870D7">
      <w:pPr>
        <w:numPr>
          <w:ilvl w:val="0"/>
          <w:numId w:val="43"/>
        </w:numPr>
        <w:tabs>
          <w:tab w:val="left" w:pos="450"/>
          <w:tab w:val="left" w:pos="540"/>
        </w:tabs>
        <w:ind w:left="450"/>
        <w:jc w:val="both"/>
        <w:rPr>
          <w:rFonts w:ascii="Verdana" w:eastAsia="Times New Roman" w:hAnsi="Verdana" w:cs="Times New Roman"/>
          <w:i/>
          <w:iCs/>
          <w:sz w:val="20"/>
          <w:szCs w:val="20"/>
          <w:lang w:val="bg-BG" w:eastAsia="en-GB"/>
        </w:rPr>
      </w:pPr>
      <w:hyperlink w:anchor="_Toc50292573" w:history="1">
        <w:r w:rsidR="00F10445" w:rsidRPr="00F10445">
          <w:rPr>
            <w:rFonts w:ascii="Verdana" w:hAnsi="Verdana"/>
            <w:i/>
            <w:iCs/>
            <w:sz w:val="20"/>
            <w:szCs w:val="20"/>
            <w:lang w:val="en" w:eastAsia="en-GB"/>
          </w:rPr>
          <w:t>Is transport infrastructure less busy and was a balance between different transport modes achieved?</w:t>
        </w:r>
      </w:hyperlink>
    </w:p>
    <w:p w14:paraId="172836DF" w14:textId="77777777" w:rsidR="00F10445" w:rsidRPr="00F10445" w:rsidRDefault="00F10445" w:rsidP="00B870D7">
      <w:pPr>
        <w:numPr>
          <w:ilvl w:val="0"/>
          <w:numId w:val="43"/>
        </w:numPr>
        <w:tabs>
          <w:tab w:val="left" w:pos="450"/>
          <w:tab w:val="left" w:pos="540"/>
        </w:tabs>
        <w:ind w:left="450"/>
        <w:jc w:val="both"/>
        <w:rPr>
          <w:rFonts w:ascii="Verdana" w:eastAsia="Times New Roman" w:hAnsi="Verdana" w:cs="Times New Roman"/>
          <w:i/>
          <w:iCs/>
          <w:sz w:val="20"/>
          <w:szCs w:val="20"/>
          <w:lang w:val="bg-BG" w:eastAsia="en-GB"/>
        </w:rPr>
      </w:pPr>
      <w:r w:rsidRPr="00F10445">
        <w:rPr>
          <w:rFonts w:ascii="Verdana" w:hAnsi="Verdana"/>
          <w:i/>
          <w:iCs/>
          <w:sz w:val="20"/>
          <w:szCs w:val="20"/>
          <w:lang w:val="en" w:eastAsia="en-GB"/>
        </w:rPr>
        <w:t xml:space="preserve">What are the economic and environmental benefits and effects for the transport sector? </w:t>
      </w:r>
    </w:p>
    <w:p w14:paraId="7CCDC21B" w14:textId="77777777" w:rsidR="00F10445" w:rsidRPr="00F10445" w:rsidRDefault="00AF628F" w:rsidP="00B870D7">
      <w:pPr>
        <w:numPr>
          <w:ilvl w:val="0"/>
          <w:numId w:val="43"/>
        </w:numPr>
        <w:tabs>
          <w:tab w:val="left" w:pos="450"/>
          <w:tab w:val="left" w:pos="540"/>
        </w:tabs>
        <w:ind w:left="450"/>
        <w:jc w:val="both"/>
        <w:rPr>
          <w:rFonts w:ascii="Verdana" w:eastAsia="Times New Roman" w:hAnsi="Verdana" w:cs="Times New Roman"/>
          <w:i/>
          <w:iCs/>
          <w:sz w:val="20"/>
          <w:szCs w:val="20"/>
          <w:lang w:val="bg-BG" w:eastAsia="en-GB"/>
        </w:rPr>
      </w:pPr>
      <w:hyperlink w:anchor="_Toc50292575" w:history="1">
        <w:r w:rsidR="00F10445" w:rsidRPr="00F10445">
          <w:rPr>
            <w:rFonts w:ascii="Verdana" w:hAnsi="Verdana"/>
            <w:i/>
            <w:iCs/>
            <w:sz w:val="20"/>
            <w:szCs w:val="20"/>
            <w:lang w:val="en" w:eastAsia="en-GB"/>
          </w:rPr>
          <w:t>What is the contribution of OPT to sustainable development policy?</w:t>
        </w:r>
      </w:hyperlink>
    </w:p>
    <w:p w14:paraId="7C9C6F61" w14:textId="2546564D" w:rsidR="00F10445" w:rsidRPr="00F10445" w:rsidRDefault="00AF628F" w:rsidP="00B870D7">
      <w:pPr>
        <w:numPr>
          <w:ilvl w:val="0"/>
          <w:numId w:val="43"/>
        </w:numPr>
        <w:tabs>
          <w:tab w:val="left" w:pos="450"/>
          <w:tab w:val="left" w:pos="540"/>
        </w:tabs>
        <w:ind w:left="450"/>
        <w:jc w:val="both"/>
        <w:rPr>
          <w:rFonts w:ascii="Verdana" w:eastAsia="Times New Roman" w:hAnsi="Verdana" w:cs="Times New Roman"/>
          <w:i/>
          <w:iCs/>
          <w:sz w:val="20"/>
          <w:szCs w:val="20"/>
          <w:lang w:val="bg-BG" w:eastAsia="en-GB"/>
        </w:rPr>
      </w:pPr>
      <w:hyperlink w:anchor="_Toc50292576" w:history="1">
        <w:r w:rsidR="00F10445" w:rsidRPr="00F10445">
          <w:rPr>
            <w:rFonts w:ascii="Verdana" w:hAnsi="Verdana"/>
            <w:i/>
            <w:iCs/>
            <w:sz w:val="20"/>
            <w:szCs w:val="20"/>
            <w:lang w:val="en" w:eastAsia="en-GB"/>
          </w:rPr>
          <w:t>What were the main problems encountered in the process of preparation and implementation of projects?</w:t>
        </w:r>
      </w:hyperlink>
      <w:bookmarkEnd w:id="3"/>
    </w:p>
    <w:p w14:paraId="1869D9E5" w14:textId="3E80720A" w:rsidR="00F10445" w:rsidRPr="00F10445" w:rsidRDefault="00F10445" w:rsidP="00F10445">
      <w:pPr>
        <w:spacing w:after="0" w:line="240" w:lineRule="auto"/>
        <w:jc w:val="both"/>
        <w:rPr>
          <w:rFonts w:ascii="Verdana" w:hAnsi="Verdana" w:cs="Times New Roman"/>
          <w:sz w:val="20"/>
          <w:szCs w:val="20"/>
          <w:shd w:val="clear" w:color="auto" w:fill="FAF9F8"/>
          <w:lang w:val="bg-BG"/>
        </w:rPr>
      </w:pPr>
      <w:r w:rsidRPr="00F10445">
        <w:rPr>
          <w:rFonts w:ascii="Verdana" w:hAnsi="Verdana"/>
          <w:sz w:val="20"/>
          <w:szCs w:val="20"/>
          <w:shd w:val="clear" w:color="auto" w:fill="FAF9F8"/>
          <w:lang w:val="en"/>
        </w:rPr>
        <w:t>The conclusions are based on documentary analysis, financial, economic and statistical analysis and Evaluator's own studies – performed surveys based on standardized questionnaires, in-depth interviews with stakeholders and expert meetings with representatives of the MA.</w:t>
      </w:r>
    </w:p>
    <w:p w14:paraId="2FD8F132" w14:textId="77777777" w:rsidR="00F10445" w:rsidRPr="00F10445" w:rsidRDefault="00F10445" w:rsidP="00F10445">
      <w:pPr>
        <w:autoSpaceDE w:val="0"/>
        <w:autoSpaceDN w:val="0"/>
        <w:adjustRightInd w:val="0"/>
        <w:spacing w:before="120" w:after="120" w:line="240" w:lineRule="auto"/>
        <w:jc w:val="both"/>
        <w:rPr>
          <w:rFonts w:ascii="Verdana" w:eastAsia="Helvetica" w:hAnsi="Verdana" w:cs="Helvetica"/>
          <w:sz w:val="20"/>
          <w:szCs w:val="20"/>
          <w:lang w:val="bg-BG"/>
        </w:rPr>
      </w:pPr>
      <w:r w:rsidRPr="00F10445">
        <w:rPr>
          <w:rFonts w:ascii="Verdana" w:hAnsi="Verdana"/>
          <w:sz w:val="20"/>
          <w:szCs w:val="20"/>
          <w:lang w:val="en"/>
        </w:rPr>
        <w:lastRenderedPageBreak/>
        <w:t>The results of the evaluation can be used within future preparation and implementation of operational programmes in transport sector during subsequent programming periods to ensure most effective and efficient policy implementation.</w:t>
      </w:r>
    </w:p>
    <w:p w14:paraId="350A5349" w14:textId="4B548534" w:rsidR="00841CFB" w:rsidRPr="00F50700" w:rsidRDefault="00841CFB" w:rsidP="00841CFB">
      <w:pPr>
        <w:autoSpaceDE w:val="0"/>
        <w:autoSpaceDN w:val="0"/>
        <w:adjustRightInd w:val="0"/>
        <w:spacing w:before="120" w:after="120" w:line="240" w:lineRule="auto"/>
        <w:jc w:val="both"/>
        <w:rPr>
          <w:rFonts w:ascii="Verdana" w:hAnsi="Verdana"/>
          <w:sz w:val="20"/>
          <w:szCs w:val="20"/>
          <w:lang w:val="bg-BG"/>
        </w:rPr>
      </w:pPr>
      <w:r w:rsidRPr="00F50700">
        <w:rPr>
          <w:rFonts w:ascii="Verdana" w:hAnsi="Verdana"/>
          <w:sz w:val="20"/>
          <w:szCs w:val="20"/>
          <w:lang w:val="en"/>
        </w:rPr>
        <w:t xml:space="preserve">An extended version of </w:t>
      </w:r>
      <w:r w:rsidR="00F64255">
        <w:rPr>
          <w:rFonts w:ascii="Verdana" w:hAnsi="Verdana"/>
          <w:sz w:val="20"/>
          <w:szCs w:val="20"/>
          <w:lang w:val="en"/>
        </w:rPr>
        <w:t xml:space="preserve">the evaluation is presented in </w:t>
      </w:r>
      <w:r w:rsidR="00F10445">
        <w:rPr>
          <w:rFonts w:ascii="Verdana" w:hAnsi="Verdana"/>
          <w:sz w:val="20"/>
          <w:szCs w:val="20"/>
          <w:lang w:val="en"/>
        </w:rPr>
        <w:t xml:space="preserve">Annex No 3 </w:t>
      </w:r>
      <w:r w:rsidRPr="00F50700">
        <w:rPr>
          <w:rFonts w:ascii="Verdana" w:hAnsi="Verdana"/>
          <w:sz w:val="20"/>
          <w:szCs w:val="20"/>
          <w:lang w:val="en"/>
        </w:rPr>
        <w:t>to this report.</w:t>
      </w:r>
    </w:p>
    <w:p w14:paraId="6829ED63" w14:textId="3294A282" w:rsidR="00841CFB" w:rsidRDefault="00841CFB" w:rsidP="00841CFB">
      <w:pPr>
        <w:rPr>
          <w:rFonts w:ascii="Verdana" w:hAnsi="Verdana"/>
          <w:sz w:val="20"/>
          <w:szCs w:val="20"/>
          <w:lang w:val="bg-BG"/>
        </w:rPr>
      </w:pPr>
    </w:p>
    <w:p w14:paraId="0B2B2A93" w14:textId="341E9E3E" w:rsidR="000B4410" w:rsidRDefault="000B4410" w:rsidP="00841CFB">
      <w:pPr>
        <w:rPr>
          <w:rFonts w:ascii="Verdana" w:hAnsi="Verdana"/>
          <w:sz w:val="20"/>
          <w:szCs w:val="20"/>
          <w:lang w:val="bg-BG"/>
        </w:rPr>
      </w:pPr>
    </w:p>
    <w:p w14:paraId="74C7587A" w14:textId="7202E702" w:rsidR="00224A55" w:rsidRPr="00B40B9E" w:rsidRDefault="00A5768E" w:rsidP="00B40B9E">
      <w:pPr>
        <w:rPr>
          <w:rFonts w:ascii="Verdana" w:hAnsi="Verdana"/>
          <w:b/>
          <w:bCs/>
        </w:rPr>
      </w:pPr>
      <w:r w:rsidRPr="00B40B9E">
        <w:rPr>
          <w:rFonts w:ascii="Verdana" w:hAnsi="Verdana"/>
          <w:b/>
          <w:bCs/>
        </w:rPr>
        <w:t>SUMMARY</w:t>
      </w:r>
    </w:p>
    <w:p w14:paraId="52EFB25E" w14:textId="671612AB" w:rsidR="001B215F" w:rsidRPr="00C5112A" w:rsidRDefault="001B215F" w:rsidP="00A0587B">
      <w:pPr>
        <w:spacing w:before="120" w:after="120" w:line="240" w:lineRule="auto"/>
        <w:jc w:val="both"/>
        <w:rPr>
          <w:rFonts w:ascii="Verdana" w:hAnsi="Verdana"/>
          <w:sz w:val="20"/>
          <w:szCs w:val="20"/>
          <w:shd w:val="clear" w:color="auto" w:fill="FAF9F8"/>
          <w:lang w:val="en"/>
        </w:rPr>
      </w:pPr>
      <w:bookmarkStart w:id="4" w:name="_Hlk55299530"/>
      <w:r w:rsidRPr="00C5112A">
        <w:rPr>
          <w:rFonts w:ascii="Verdana" w:hAnsi="Verdana"/>
          <w:sz w:val="20"/>
          <w:szCs w:val="20"/>
          <w:shd w:val="clear" w:color="auto" w:fill="FAF9F8"/>
          <w:lang w:val="en"/>
        </w:rPr>
        <w:t>O</w:t>
      </w:r>
      <w:r w:rsidR="004C6C51" w:rsidRPr="00C5112A">
        <w:rPr>
          <w:rFonts w:ascii="Verdana" w:hAnsi="Verdana"/>
          <w:sz w:val="20"/>
          <w:szCs w:val="20"/>
          <w:shd w:val="clear" w:color="auto" w:fill="FAF9F8"/>
          <w:lang w:val="en"/>
        </w:rPr>
        <w:t xml:space="preserve">perational programme on </w:t>
      </w:r>
      <w:r w:rsidRPr="00C5112A">
        <w:rPr>
          <w:rFonts w:ascii="Verdana" w:hAnsi="Verdana"/>
          <w:sz w:val="20"/>
          <w:szCs w:val="20"/>
          <w:shd w:val="clear" w:color="auto" w:fill="FAF9F8"/>
          <w:lang w:val="en"/>
        </w:rPr>
        <w:t xml:space="preserve">Transport was implemented </w:t>
      </w:r>
      <w:r w:rsidR="001417E2" w:rsidRPr="00C5112A">
        <w:rPr>
          <w:rFonts w:ascii="Verdana" w:hAnsi="Verdana"/>
          <w:sz w:val="20"/>
          <w:szCs w:val="20"/>
          <w:shd w:val="clear" w:color="auto" w:fill="FAF9F8"/>
          <w:lang w:val="en"/>
        </w:rPr>
        <w:t xml:space="preserve">in </w:t>
      </w:r>
      <w:r w:rsidRPr="00C5112A">
        <w:rPr>
          <w:rFonts w:ascii="Verdana" w:hAnsi="Verdana"/>
          <w:sz w:val="20"/>
          <w:szCs w:val="20"/>
          <w:shd w:val="clear" w:color="auto" w:fill="FAF9F8"/>
          <w:lang w:val="en"/>
        </w:rPr>
        <w:t xml:space="preserve">programming period 2007-2013, </w:t>
      </w:r>
      <w:r w:rsidR="001417E2" w:rsidRPr="00C5112A">
        <w:rPr>
          <w:rFonts w:ascii="Verdana" w:hAnsi="Verdana"/>
          <w:sz w:val="20"/>
          <w:szCs w:val="20"/>
          <w:shd w:val="clear" w:color="auto" w:fill="FAF9F8"/>
          <w:lang w:val="en"/>
        </w:rPr>
        <w:t>funded by t</w:t>
      </w:r>
      <w:r w:rsidRPr="00C5112A">
        <w:rPr>
          <w:rFonts w:ascii="Verdana" w:hAnsi="Verdana"/>
          <w:sz w:val="20"/>
          <w:szCs w:val="20"/>
          <w:shd w:val="clear" w:color="auto" w:fill="FAF9F8"/>
          <w:lang w:val="en"/>
        </w:rPr>
        <w:t xml:space="preserve">he European Regional Development Fund, the EU Cohesion Fund and the state budget of the Republic of Bulgaria. </w:t>
      </w:r>
      <w:r w:rsidR="0085768F" w:rsidRPr="00C5112A">
        <w:rPr>
          <w:rFonts w:ascii="Verdana" w:hAnsi="Verdana"/>
          <w:sz w:val="20"/>
          <w:szCs w:val="20"/>
          <w:shd w:val="clear" w:color="auto" w:fill="FAF9F8"/>
          <w:lang w:val="en"/>
        </w:rPr>
        <w:t>The overall goal of the programme was development of sustainable transport system and its specific goals were the integration of the national transport system into the EU transport network of and achievement of balance between transport modes.</w:t>
      </w:r>
      <w:r w:rsidR="00BB7CC3" w:rsidRPr="00C5112A">
        <w:rPr>
          <w:rFonts w:ascii="Verdana" w:hAnsi="Verdana"/>
          <w:sz w:val="20"/>
          <w:szCs w:val="20"/>
          <w:shd w:val="clear" w:color="auto" w:fill="FAF9F8"/>
          <w:lang w:val="en"/>
        </w:rPr>
        <w:t xml:space="preserve"> </w:t>
      </w:r>
      <w:r w:rsidR="00C5112A" w:rsidRPr="00C5112A">
        <w:rPr>
          <w:rFonts w:ascii="Verdana" w:hAnsi="Verdana"/>
          <w:sz w:val="20"/>
          <w:szCs w:val="20"/>
          <w:shd w:val="clear" w:color="auto" w:fill="FAF9F8"/>
          <w:lang w:val="en"/>
        </w:rPr>
        <w:t>The total amount of funds invested in the form of grants under the programme is appr. EUR 3,685 million or 98.58% of the programme budget. Support was provided for 120 projects, with main share focused on 25 investment projects, 11 of which were "major projects" (with budget over EUR 50 million), as per the meaning of Regulation (EC) No 1083/2006.  As a result of the programme implementation, 345 km of railway were rehabilitated on the territory of the Republic of Bulgaria, 310 km roads were built, 21 km metro</w:t>
      </w:r>
      <w:r w:rsidR="00B40B9E">
        <w:rPr>
          <w:rFonts w:ascii="Verdana" w:hAnsi="Verdana"/>
          <w:sz w:val="20"/>
          <w:szCs w:val="20"/>
          <w:shd w:val="clear" w:color="auto" w:fill="FAF9F8"/>
          <w:lang w:val="en"/>
        </w:rPr>
        <w:t xml:space="preserve"> </w:t>
      </w:r>
      <w:r w:rsidR="00C5112A" w:rsidRPr="00C5112A">
        <w:rPr>
          <w:rFonts w:ascii="Verdana" w:hAnsi="Verdana"/>
          <w:sz w:val="20"/>
          <w:szCs w:val="20"/>
          <w:shd w:val="clear" w:color="auto" w:fill="FAF9F8"/>
          <w:lang w:val="en"/>
        </w:rPr>
        <w:t>lines and 20 metro</w:t>
      </w:r>
      <w:r w:rsidR="00B40B9E">
        <w:rPr>
          <w:rFonts w:ascii="Verdana" w:hAnsi="Verdana"/>
          <w:sz w:val="20"/>
          <w:szCs w:val="20"/>
          <w:shd w:val="clear" w:color="auto" w:fill="FAF9F8"/>
          <w:lang w:val="en"/>
        </w:rPr>
        <w:t xml:space="preserve"> </w:t>
      </w:r>
      <w:r w:rsidR="00C5112A" w:rsidRPr="00C5112A">
        <w:rPr>
          <w:rFonts w:ascii="Verdana" w:hAnsi="Verdana"/>
          <w:sz w:val="20"/>
          <w:szCs w:val="20"/>
          <w:shd w:val="clear" w:color="auto" w:fill="FAF9F8"/>
          <w:lang w:val="en"/>
        </w:rPr>
        <w:t>stations were constructed.</w:t>
      </w:r>
    </w:p>
    <w:p w14:paraId="24EB8F24" w14:textId="77777777" w:rsidR="00C5112A" w:rsidRPr="004C6C51" w:rsidRDefault="00C5112A" w:rsidP="00A0587B">
      <w:pPr>
        <w:spacing w:before="120" w:after="120" w:line="240" w:lineRule="auto"/>
        <w:jc w:val="both"/>
        <w:rPr>
          <w:rFonts w:ascii="Verdana" w:eastAsia="Calibri" w:hAnsi="Verdana" w:cs="Times New Roman"/>
          <w:bCs/>
          <w:iCs/>
          <w:color w:val="000000"/>
          <w:sz w:val="20"/>
          <w:szCs w:val="20"/>
          <w:highlight w:val="yellow"/>
          <w:lang w:val="bg-BG" w:eastAsia="en-GB"/>
        </w:rPr>
      </w:pPr>
    </w:p>
    <w:p w14:paraId="6B2CA25F" w14:textId="0E5463B2" w:rsidR="00445986" w:rsidRPr="00CB302D" w:rsidRDefault="00445986" w:rsidP="00A0587B">
      <w:pPr>
        <w:spacing w:before="120" w:after="120" w:line="240" w:lineRule="auto"/>
        <w:jc w:val="both"/>
        <w:rPr>
          <w:rFonts w:ascii="Verdana" w:hAnsi="Verdana"/>
          <w:sz w:val="20"/>
          <w:szCs w:val="20"/>
          <w:shd w:val="clear" w:color="auto" w:fill="FAF9F8"/>
          <w:lang w:val="en"/>
        </w:rPr>
      </w:pPr>
      <w:r w:rsidRPr="00CB302D">
        <w:rPr>
          <w:rFonts w:ascii="Verdana" w:hAnsi="Verdana"/>
          <w:sz w:val="20"/>
          <w:szCs w:val="20"/>
          <w:shd w:val="clear" w:color="auto" w:fill="FAF9F8"/>
          <w:lang w:val="en"/>
        </w:rPr>
        <w:t xml:space="preserve">The main objective of the impact assessment of the </w:t>
      </w:r>
      <w:r w:rsidR="00C5112A" w:rsidRPr="00CB302D">
        <w:rPr>
          <w:rFonts w:ascii="Verdana" w:hAnsi="Verdana"/>
          <w:sz w:val="20"/>
          <w:szCs w:val="20"/>
          <w:shd w:val="clear" w:color="auto" w:fill="FAF9F8"/>
          <w:lang w:val="en"/>
        </w:rPr>
        <w:t>OPT</w:t>
      </w:r>
      <w:r w:rsidRPr="00CB302D">
        <w:rPr>
          <w:rFonts w:ascii="Verdana" w:hAnsi="Verdana"/>
          <w:sz w:val="20"/>
          <w:szCs w:val="20"/>
          <w:shd w:val="clear" w:color="auto" w:fill="FAF9F8"/>
          <w:lang w:val="en"/>
        </w:rPr>
        <w:t xml:space="preserve"> is to identify and </w:t>
      </w:r>
      <w:r w:rsidR="00345AE4" w:rsidRPr="00CB302D">
        <w:rPr>
          <w:rFonts w:ascii="Verdana" w:hAnsi="Verdana"/>
          <w:sz w:val="20"/>
          <w:szCs w:val="20"/>
          <w:shd w:val="clear" w:color="auto" w:fill="FAF9F8"/>
          <w:lang w:val="en"/>
        </w:rPr>
        <w:t>analyze</w:t>
      </w:r>
      <w:r w:rsidRPr="00CB302D">
        <w:rPr>
          <w:rFonts w:ascii="Verdana" w:hAnsi="Verdana"/>
          <w:sz w:val="20"/>
          <w:szCs w:val="20"/>
          <w:shd w:val="clear" w:color="auto" w:fill="FAF9F8"/>
          <w:lang w:val="en"/>
        </w:rPr>
        <w:t xml:space="preserve"> the achieved effects of the projects implemented in programming period</w:t>
      </w:r>
      <w:r w:rsidR="00345AE4" w:rsidRPr="00CB302D">
        <w:rPr>
          <w:rFonts w:ascii="Verdana" w:hAnsi="Verdana"/>
          <w:sz w:val="20"/>
          <w:szCs w:val="20"/>
          <w:shd w:val="clear" w:color="auto" w:fill="FAF9F8"/>
          <w:lang w:val="en"/>
        </w:rPr>
        <w:t xml:space="preserve"> 2007-2013</w:t>
      </w:r>
      <w:r w:rsidRPr="00CB302D">
        <w:rPr>
          <w:rFonts w:ascii="Verdana" w:hAnsi="Verdana"/>
          <w:sz w:val="20"/>
          <w:szCs w:val="20"/>
          <w:shd w:val="clear" w:color="auto" w:fill="FAF9F8"/>
          <w:lang w:val="en"/>
        </w:rPr>
        <w:t>, to assess pro</w:t>
      </w:r>
      <w:r w:rsidR="0019224E" w:rsidRPr="00CB302D">
        <w:rPr>
          <w:rFonts w:ascii="Verdana" w:hAnsi="Verdana"/>
          <w:sz w:val="20"/>
          <w:szCs w:val="20"/>
          <w:shd w:val="clear" w:color="auto" w:fill="FAF9F8"/>
          <w:lang w:val="en"/>
        </w:rPr>
        <w:t>gramme</w:t>
      </w:r>
      <w:r w:rsidRPr="00CB302D">
        <w:rPr>
          <w:rFonts w:ascii="Verdana" w:hAnsi="Verdana"/>
          <w:sz w:val="20"/>
          <w:szCs w:val="20"/>
          <w:shd w:val="clear" w:color="auto" w:fill="FAF9F8"/>
          <w:lang w:val="en"/>
        </w:rPr>
        <w:t xml:space="preserve"> effectiveness and efficiency, to</w:t>
      </w:r>
      <w:r w:rsidR="006D1E63" w:rsidRPr="00CB302D">
        <w:rPr>
          <w:rFonts w:ascii="Verdana" w:hAnsi="Verdana"/>
          <w:sz w:val="20"/>
          <w:szCs w:val="20"/>
          <w:shd w:val="clear" w:color="auto" w:fill="FAF9F8"/>
          <w:lang w:val="en"/>
        </w:rPr>
        <w:t xml:space="preserve"> evaluate the programme</w:t>
      </w:r>
      <w:r w:rsidRPr="00CB302D">
        <w:rPr>
          <w:rFonts w:ascii="Verdana" w:hAnsi="Verdana"/>
          <w:sz w:val="20"/>
          <w:szCs w:val="20"/>
          <w:shd w:val="clear" w:color="auto" w:fill="FAF9F8"/>
          <w:lang w:val="en"/>
        </w:rPr>
        <w:t xml:space="preserve"> contribution to solving strategic problems and overcom</w:t>
      </w:r>
      <w:r w:rsidR="006D1E63" w:rsidRPr="00CB302D">
        <w:rPr>
          <w:rFonts w:ascii="Verdana" w:hAnsi="Verdana"/>
          <w:sz w:val="20"/>
          <w:szCs w:val="20"/>
          <w:shd w:val="clear" w:color="auto" w:fill="FAF9F8"/>
          <w:lang w:val="en"/>
        </w:rPr>
        <w:t>ing</w:t>
      </w:r>
      <w:r w:rsidRPr="00CB302D">
        <w:rPr>
          <w:rFonts w:ascii="Verdana" w:hAnsi="Verdana"/>
          <w:sz w:val="20"/>
          <w:szCs w:val="20"/>
          <w:shd w:val="clear" w:color="auto" w:fill="FAF9F8"/>
          <w:lang w:val="en"/>
        </w:rPr>
        <w:t xml:space="preserve"> challenges in the transport sector and the </w:t>
      </w:r>
      <w:r w:rsidR="00CB302D" w:rsidRPr="00CB302D">
        <w:rPr>
          <w:rFonts w:ascii="Verdana" w:hAnsi="Verdana"/>
          <w:sz w:val="20"/>
          <w:szCs w:val="20"/>
          <w:shd w:val="clear" w:color="auto" w:fill="FAF9F8"/>
          <w:lang w:val="en"/>
        </w:rPr>
        <w:t xml:space="preserve">national </w:t>
      </w:r>
      <w:r w:rsidRPr="00CB302D">
        <w:rPr>
          <w:rFonts w:ascii="Verdana" w:hAnsi="Verdana"/>
          <w:sz w:val="20"/>
          <w:szCs w:val="20"/>
          <w:shd w:val="clear" w:color="auto" w:fill="FAF9F8"/>
          <w:lang w:val="en"/>
        </w:rPr>
        <w:t>economy.</w:t>
      </w:r>
    </w:p>
    <w:p w14:paraId="2A5E0389" w14:textId="77777777" w:rsidR="00445986" w:rsidRPr="004C6C51" w:rsidRDefault="00445986" w:rsidP="00A0587B">
      <w:pPr>
        <w:spacing w:before="120" w:after="120" w:line="240" w:lineRule="auto"/>
        <w:jc w:val="both"/>
        <w:rPr>
          <w:rFonts w:ascii="Verdana" w:hAnsi="Verdana" w:cs="Times New Roman"/>
          <w:sz w:val="20"/>
          <w:szCs w:val="20"/>
          <w:highlight w:val="yellow"/>
          <w:shd w:val="clear" w:color="auto" w:fill="FAF9F8"/>
          <w:lang w:val="bg-BG"/>
        </w:rPr>
      </w:pPr>
    </w:p>
    <w:p w14:paraId="770BAE0B" w14:textId="3D515C0E" w:rsidR="001E24B4" w:rsidRPr="004D72F4" w:rsidRDefault="00445986" w:rsidP="00A0587B">
      <w:pPr>
        <w:spacing w:before="120" w:after="120" w:line="240" w:lineRule="auto"/>
        <w:jc w:val="both"/>
        <w:rPr>
          <w:rFonts w:ascii="Verdana" w:eastAsia="Calibri" w:hAnsi="Verdana" w:cs="Helvetica"/>
          <w:sz w:val="20"/>
          <w:szCs w:val="20"/>
          <w:lang w:val="bg-BG"/>
        </w:rPr>
      </w:pPr>
      <w:r w:rsidRPr="004D72F4">
        <w:rPr>
          <w:rFonts w:ascii="Verdana" w:hAnsi="Verdana"/>
          <w:sz w:val="20"/>
          <w:szCs w:val="20"/>
          <w:shd w:val="clear" w:color="auto" w:fill="FAF9F8"/>
          <w:lang w:val="en"/>
        </w:rPr>
        <w:t xml:space="preserve">The evaluation was carried out in the period 06.02. 2020 – 08.09.2020 according to a methodology </w:t>
      </w:r>
      <w:r w:rsidR="0046241B">
        <w:rPr>
          <w:rFonts w:ascii="Verdana" w:hAnsi="Verdana"/>
          <w:sz w:val="20"/>
          <w:szCs w:val="20"/>
          <w:shd w:val="clear" w:color="auto" w:fill="FAF9F8"/>
          <w:lang w:val="en"/>
        </w:rPr>
        <w:t>covering</w:t>
      </w:r>
      <w:r w:rsidR="001E39D7">
        <w:rPr>
          <w:rFonts w:ascii="Verdana" w:hAnsi="Verdana"/>
          <w:sz w:val="20"/>
          <w:szCs w:val="20"/>
          <w:shd w:val="clear" w:color="auto" w:fill="FAF9F8"/>
          <w:lang w:val="en"/>
        </w:rPr>
        <w:t xml:space="preserve"> the</w:t>
      </w:r>
      <w:r w:rsidR="0046241B">
        <w:rPr>
          <w:rFonts w:ascii="Verdana" w:hAnsi="Verdana"/>
          <w:sz w:val="20"/>
          <w:szCs w:val="20"/>
          <w:shd w:val="clear" w:color="auto" w:fill="FAF9F8"/>
          <w:lang w:val="en"/>
        </w:rPr>
        <w:t xml:space="preserve"> </w:t>
      </w:r>
      <w:r w:rsidRPr="004D72F4">
        <w:rPr>
          <w:rFonts w:ascii="Verdana" w:hAnsi="Verdana"/>
          <w:sz w:val="20"/>
          <w:szCs w:val="20"/>
          <w:shd w:val="clear" w:color="auto" w:fill="FAF9F8"/>
          <w:lang w:val="en"/>
        </w:rPr>
        <w:t>main</w:t>
      </w:r>
      <w:r w:rsidR="001E39D7">
        <w:rPr>
          <w:rFonts w:ascii="Verdana" w:hAnsi="Verdana"/>
          <w:sz w:val="20"/>
          <w:szCs w:val="20"/>
          <w:shd w:val="clear" w:color="auto" w:fill="FAF9F8"/>
          <w:lang w:val="en"/>
        </w:rPr>
        <w:t xml:space="preserve"> programme</w:t>
      </w:r>
      <w:r w:rsidRPr="004D72F4">
        <w:rPr>
          <w:rFonts w:ascii="Verdana" w:hAnsi="Verdana"/>
          <w:sz w:val="20"/>
          <w:szCs w:val="20"/>
          <w:shd w:val="clear" w:color="auto" w:fill="FAF9F8"/>
          <w:lang w:val="en"/>
        </w:rPr>
        <w:t xml:space="preserve"> characteristics – </w:t>
      </w:r>
      <w:r w:rsidRPr="004D72F4">
        <w:rPr>
          <w:rFonts w:ascii="Verdana" w:hAnsi="Verdana"/>
          <w:i/>
          <w:iCs/>
          <w:sz w:val="20"/>
          <w:szCs w:val="20"/>
          <w:shd w:val="clear" w:color="auto" w:fill="FAF9F8"/>
          <w:lang w:val="en"/>
        </w:rPr>
        <w:t>relevance, consistency, effectiveness, efficiency</w:t>
      </w:r>
      <w:r w:rsidR="00F50700" w:rsidRPr="004D72F4">
        <w:rPr>
          <w:rFonts w:ascii="Verdana" w:hAnsi="Verdana"/>
          <w:i/>
          <w:iCs/>
          <w:sz w:val="20"/>
          <w:szCs w:val="20"/>
          <w:shd w:val="clear" w:color="auto" w:fill="FAF9F8"/>
          <w:lang w:val="bg-BG"/>
        </w:rPr>
        <w:t xml:space="preserve"> </w:t>
      </w:r>
      <w:r w:rsidRPr="004D72F4">
        <w:rPr>
          <w:rFonts w:ascii="Verdana" w:hAnsi="Verdana"/>
          <w:sz w:val="20"/>
          <w:szCs w:val="20"/>
          <w:lang w:val="en"/>
        </w:rPr>
        <w:t xml:space="preserve">and impact. The conclusions of the evaluation are based on documentary </w:t>
      </w:r>
      <w:r w:rsidR="001E39D7">
        <w:rPr>
          <w:rFonts w:ascii="Verdana" w:hAnsi="Verdana"/>
          <w:sz w:val="20"/>
          <w:szCs w:val="20"/>
          <w:lang w:val="en"/>
        </w:rPr>
        <w:t>review</w:t>
      </w:r>
      <w:r w:rsidRPr="004D72F4">
        <w:rPr>
          <w:rFonts w:ascii="Verdana" w:hAnsi="Verdana"/>
          <w:sz w:val="20"/>
          <w:szCs w:val="20"/>
          <w:lang w:val="en"/>
        </w:rPr>
        <w:t>, financial, economic and statistical analysis and the</w:t>
      </w:r>
      <w:r w:rsidR="00F50700" w:rsidRPr="004D72F4">
        <w:rPr>
          <w:rFonts w:ascii="Verdana" w:hAnsi="Verdana"/>
          <w:sz w:val="20"/>
          <w:szCs w:val="20"/>
          <w:lang w:val="bg-BG"/>
        </w:rPr>
        <w:t xml:space="preserve"> </w:t>
      </w:r>
      <w:r w:rsidRPr="004D72F4">
        <w:rPr>
          <w:rFonts w:ascii="Verdana" w:hAnsi="Verdana"/>
          <w:sz w:val="20"/>
          <w:szCs w:val="20"/>
          <w:shd w:val="clear" w:color="auto" w:fill="FAF9F8"/>
          <w:lang w:val="en"/>
        </w:rPr>
        <w:t xml:space="preserve">Evaluator's </w:t>
      </w:r>
      <w:r w:rsidR="006512A9" w:rsidRPr="004D72F4">
        <w:rPr>
          <w:rFonts w:ascii="Verdana" w:hAnsi="Verdana"/>
          <w:sz w:val="20"/>
          <w:szCs w:val="20"/>
          <w:shd w:val="clear" w:color="auto" w:fill="FAF9F8"/>
          <w:lang w:val="en"/>
        </w:rPr>
        <w:t>ad-hoc</w:t>
      </w:r>
      <w:r w:rsidRPr="004D72F4">
        <w:rPr>
          <w:rFonts w:ascii="Verdana" w:hAnsi="Verdana"/>
          <w:sz w:val="20"/>
          <w:szCs w:val="20"/>
          <w:shd w:val="clear" w:color="auto" w:fill="FAF9F8"/>
          <w:lang w:val="en"/>
        </w:rPr>
        <w:t xml:space="preserve"> </w:t>
      </w:r>
      <w:r w:rsidR="006512A9" w:rsidRPr="004D72F4">
        <w:rPr>
          <w:rFonts w:ascii="Verdana" w:hAnsi="Verdana"/>
          <w:sz w:val="20"/>
          <w:szCs w:val="20"/>
          <w:shd w:val="clear" w:color="auto" w:fill="FAF9F8"/>
          <w:lang w:val="en"/>
        </w:rPr>
        <w:t>research</w:t>
      </w:r>
      <w:r w:rsidRPr="004D72F4">
        <w:rPr>
          <w:rFonts w:ascii="Verdana" w:hAnsi="Verdana"/>
          <w:sz w:val="20"/>
          <w:szCs w:val="20"/>
          <w:shd w:val="clear" w:color="auto" w:fill="FAF9F8"/>
          <w:lang w:val="en"/>
        </w:rPr>
        <w:t xml:space="preserve"> – questionnaires, in-depth interviews with stakeholders and expert meetings with representatives of the MA.</w:t>
      </w:r>
      <w:r w:rsidRPr="004D72F4">
        <w:rPr>
          <w:rFonts w:ascii="Verdana" w:hAnsi="Verdana"/>
          <w:sz w:val="20"/>
          <w:szCs w:val="20"/>
          <w:lang w:val="en"/>
        </w:rPr>
        <w:t xml:space="preserve"> The approaches </w:t>
      </w:r>
      <w:r w:rsidR="004D72F4" w:rsidRPr="004D72F4">
        <w:rPr>
          <w:rFonts w:ascii="Verdana" w:hAnsi="Verdana"/>
          <w:sz w:val="20"/>
          <w:szCs w:val="20"/>
          <w:lang w:val="en"/>
        </w:rPr>
        <w:t xml:space="preserve">applied in the evaluation </w:t>
      </w:r>
      <w:r w:rsidR="00131A21">
        <w:rPr>
          <w:rFonts w:ascii="Verdana" w:hAnsi="Verdana"/>
          <w:sz w:val="20"/>
          <w:szCs w:val="20"/>
          <w:lang w:val="en"/>
        </w:rPr>
        <w:t xml:space="preserve">are based on </w:t>
      </w:r>
      <w:r w:rsidRPr="004D72F4">
        <w:rPr>
          <w:rFonts w:ascii="Verdana" w:hAnsi="Verdana"/>
          <w:sz w:val="20"/>
          <w:szCs w:val="20"/>
          <w:lang w:val="en"/>
        </w:rPr>
        <w:t>established good practices in the EU</w:t>
      </w:r>
      <w:r w:rsidR="004D72F4" w:rsidRPr="004D72F4">
        <w:rPr>
          <w:rFonts w:ascii="Verdana" w:hAnsi="Verdana"/>
          <w:sz w:val="20"/>
          <w:szCs w:val="20"/>
          <w:lang w:val="en"/>
        </w:rPr>
        <w:t>, in order</w:t>
      </w:r>
      <w:r w:rsidRPr="004D72F4">
        <w:rPr>
          <w:rFonts w:ascii="Verdana" w:hAnsi="Verdana"/>
          <w:sz w:val="20"/>
          <w:szCs w:val="20"/>
          <w:lang w:val="en"/>
        </w:rPr>
        <w:t xml:space="preserve"> to ensure the </w:t>
      </w:r>
      <w:r w:rsidR="001E24B4" w:rsidRPr="004D72F4">
        <w:rPr>
          <w:rFonts w:ascii="Verdana" w:hAnsi="Verdana"/>
          <w:sz w:val="20"/>
          <w:szCs w:val="20"/>
          <w:lang w:val="en"/>
        </w:rPr>
        <w:t>accuracy, consistency, transparency,</w:t>
      </w:r>
      <w:r w:rsidRPr="004D72F4">
        <w:rPr>
          <w:rFonts w:ascii="Verdana" w:hAnsi="Verdana"/>
          <w:sz w:val="20"/>
          <w:szCs w:val="20"/>
          <w:lang w:val="en"/>
        </w:rPr>
        <w:t xml:space="preserve"> independence and reliability of evaluation results.</w:t>
      </w:r>
    </w:p>
    <w:p w14:paraId="7BE7F433" w14:textId="77777777" w:rsidR="001E24B4" w:rsidRPr="004C6C51" w:rsidRDefault="001E24B4" w:rsidP="00A0587B">
      <w:pPr>
        <w:spacing w:before="120" w:after="120" w:line="240" w:lineRule="auto"/>
        <w:jc w:val="both"/>
        <w:rPr>
          <w:rFonts w:ascii="Verdana" w:eastAsia="Helvetica" w:hAnsi="Verdana" w:cs="Helvetica"/>
          <w:sz w:val="20"/>
          <w:szCs w:val="20"/>
          <w:highlight w:val="yellow"/>
          <w:lang w:val="bg-BG"/>
        </w:rPr>
      </w:pPr>
    </w:p>
    <w:p w14:paraId="1620E053" w14:textId="3E663C5F" w:rsidR="001E24B4" w:rsidRPr="004C6C51" w:rsidRDefault="009B05EA" w:rsidP="00A0587B">
      <w:pPr>
        <w:spacing w:before="120" w:after="120" w:line="240" w:lineRule="auto"/>
        <w:jc w:val="both"/>
        <w:rPr>
          <w:rFonts w:ascii="Verdana" w:eastAsia="Calibri" w:hAnsi="Verdana" w:cs="Calibri"/>
          <w:highlight w:val="yellow"/>
          <w:lang w:val="bg-BG"/>
        </w:rPr>
      </w:pPr>
      <w:r w:rsidRPr="004C6C51">
        <w:rPr>
          <w:rFonts w:ascii="Verdana" w:hAnsi="Verdana"/>
          <w:noProof/>
          <w:highlight w:val="yellow"/>
          <w:lang w:val="bg-BG" w:eastAsia="bg-BG"/>
        </w:rPr>
        <mc:AlternateContent>
          <mc:Choice Requires="wps">
            <w:drawing>
              <wp:anchor distT="0" distB="0" distL="114300" distR="114300" simplePos="0" relativeHeight="251642368" behindDoc="0" locked="0" layoutInCell="1" allowOverlap="1" wp14:anchorId="064A7B3D" wp14:editId="5983F5F6">
                <wp:simplePos x="0" y="0"/>
                <wp:positionH relativeFrom="margin">
                  <wp:posOffset>4618990</wp:posOffset>
                </wp:positionH>
                <wp:positionV relativeFrom="paragraph">
                  <wp:posOffset>133350</wp:posOffset>
                </wp:positionV>
                <wp:extent cx="1276350" cy="342900"/>
                <wp:effectExtent l="19050" t="19050" r="57150" b="57150"/>
                <wp:wrapNone/>
                <wp:docPr id="7" name="Pentag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42900"/>
                        </a:xfrm>
                        <a:prstGeom prst="homePlate">
                          <a:avLst>
                            <a:gd name="adj" fmla="val 96505"/>
                          </a:avLst>
                        </a:prstGeom>
                        <a:solidFill>
                          <a:srgbClr val="374E81"/>
                        </a:solidFill>
                        <a:ln w="38100">
                          <a:solidFill>
                            <a:srgbClr val="CAC5BC"/>
                          </a:solidFill>
                          <a:miter lim="800000"/>
                          <a:headEnd/>
                          <a:tailEnd/>
                        </a:ln>
                        <a:effectLst>
                          <a:outerShdw dist="28398" dir="3806097" algn="ctr" rotWithShape="0">
                            <a:srgbClr val="243F60">
                              <a:alpha val="50000"/>
                            </a:srgbClr>
                          </a:outerShdw>
                        </a:effectLst>
                      </wps:spPr>
                      <wps:txbx>
                        <w:txbxContent>
                          <w:p w14:paraId="1F5C6ABB" w14:textId="1F8D167D" w:rsidR="00424BA0" w:rsidRPr="00B40B9E" w:rsidRDefault="00424BA0" w:rsidP="001E24B4">
                            <w:pPr>
                              <w:shd w:val="clear" w:color="auto" w:fill="374E81"/>
                              <w:rPr>
                                <w:rFonts w:cs="Tahoma"/>
                                <w:b/>
                                <w:color w:val="EEECE1"/>
                                <w:sz w:val="16"/>
                                <w:szCs w:val="16"/>
                              </w:rPr>
                            </w:pPr>
                            <w:r w:rsidRPr="00B40B9E">
                              <w:rPr>
                                <w:b/>
                                <w:color w:val="EEECE1"/>
                                <w:sz w:val="16"/>
                                <w:szCs w:val="16"/>
                                <w:shd w:val="clear" w:color="auto" w:fill="374E81"/>
                                <w:lang w:val="en"/>
                              </w:rPr>
                              <w:t>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A7B3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left:0;text-align:left;margin-left:363.7pt;margin-top:10.5pt;width:100.5pt;height:27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" adj="16000" fillcolor="#374e81" strokecolor="#cac5bc" strokeweight="3pt">
                <v:shadow on="t" color="#243f60" opacity=".5" offset="1pt"/>
                <v:textbox>
                  <w:txbxContent>
                    <w:p w14:paraId="1F5C6ABB" w14:textId="1F8D167D" w:rsidR="00424BA0" w:rsidRPr="00B40B9E" w:rsidRDefault="00424BA0" w:rsidP="001E24B4">
                      <w:pPr>
                        <w:shd w:val="clear" w:color="auto" w:fill="374E81"/>
                        <w:rPr>
                          <w:rFonts w:cs="Tahoma"/>
                          <w:b/>
                          <w:color w:val="EEECE1"/>
                          <w:sz w:val="16"/>
                          <w:szCs w:val="16"/>
                        </w:rPr>
                      </w:pPr>
                      <w:r w:rsidRPr="00B40B9E">
                        <w:rPr>
                          <w:b/>
                          <w:color w:val="EEECE1"/>
                          <w:sz w:val="16"/>
                          <w:szCs w:val="16"/>
                          <w:shd w:val="clear" w:color="auto" w:fill="374E81"/>
                          <w:lang w:val="en"/>
                        </w:rPr>
                        <w:t>Recommendations</w:t>
                      </w:r>
                    </w:p>
                  </w:txbxContent>
                </v:textbox>
                <w10:wrap anchorx="margin"/>
              </v:shape>
            </w:pict>
          </mc:Fallback>
        </mc:AlternateContent>
      </w:r>
      <w:r w:rsidRPr="004C6C51">
        <w:rPr>
          <w:rFonts w:ascii="Verdana" w:hAnsi="Verdana"/>
          <w:noProof/>
          <w:highlight w:val="yellow"/>
          <w:lang w:val="bg-BG" w:eastAsia="bg-BG"/>
        </w:rPr>
        <mc:AlternateContent>
          <mc:Choice Requires="wps">
            <w:drawing>
              <wp:anchor distT="0" distB="0" distL="114300" distR="114300" simplePos="0" relativeHeight="251646464" behindDoc="0" locked="0" layoutInCell="1" allowOverlap="1" wp14:anchorId="64D46F87" wp14:editId="1470C5AD">
                <wp:simplePos x="0" y="0"/>
                <wp:positionH relativeFrom="column">
                  <wp:posOffset>3414078</wp:posOffset>
                </wp:positionH>
                <wp:positionV relativeFrom="paragraph">
                  <wp:posOffset>131128</wp:posOffset>
                </wp:positionV>
                <wp:extent cx="1152525" cy="295275"/>
                <wp:effectExtent l="19050" t="19050" r="66675" b="66675"/>
                <wp:wrapNone/>
                <wp:docPr id="8" name="Pentago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95275"/>
                        </a:xfrm>
                        <a:prstGeom prst="homePlate">
                          <a:avLst>
                            <a:gd name="adj" fmla="val 105108"/>
                          </a:avLst>
                        </a:prstGeom>
                        <a:solidFill>
                          <a:srgbClr val="374E81"/>
                        </a:solidFill>
                        <a:ln w="38100">
                          <a:solidFill>
                            <a:srgbClr val="CAC5BC"/>
                          </a:solidFill>
                          <a:miter lim="800000"/>
                          <a:headEnd/>
                          <a:tailEnd/>
                        </a:ln>
                        <a:effectLst>
                          <a:outerShdw dist="28398" dir="3806097" algn="ctr" rotWithShape="0">
                            <a:srgbClr val="243F60">
                              <a:alpha val="50000"/>
                            </a:srgbClr>
                          </a:outerShdw>
                        </a:effectLst>
                      </wps:spPr>
                      <wps:txbx>
                        <w:txbxContent>
                          <w:p w14:paraId="377748BF" w14:textId="77777777" w:rsidR="00424BA0" w:rsidRPr="00B40B9E" w:rsidRDefault="00424BA0" w:rsidP="001E24B4">
                            <w:pPr>
                              <w:shd w:val="clear" w:color="auto" w:fill="374E81"/>
                              <w:rPr>
                                <w:rFonts w:cs="Tahoma"/>
                                <w:color w:val="EEECE1"/>
                                <w:sz w:val="16"/>
                                <w:szCs w:val="16"/>
                              </w:rPr>
                            </w:pPr>
                            <w:r w:rsidRPr="00B40B9E">
                              <w:rPr>
                                <w:b/>
                                <w:color w:val="EEECE1"/>
                                <w:sz w:val="16"/>
                                <w:szCs w:val="16"/>
                                <w:lang w:val="en"/>
                              </w:rPr>
                              <w:t>Conclusions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46F87" id="Pentagon 8" o:spid="_x0000_s1027" type="#_x0000_t15" style="position:absolute;left:0;text-align:left;margin-left:268.85pt;margin-top:10.35pt;width:90.75pt;height:2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" adj="15783" fillcolor="#374e81" strokecolor="#cac5bc" strokeweight="3pt">
                <v:shadow on="t" color="#243f60" opacity=".5" offset="1pt"/>
                <v:textbox>
                  <w:txbxContent>
                    <w:p w14:paraId="377748BF" w14:textId="77777777" w:rsidR="00424BA0" w:rsidRPr="00B40B9E" w:rsidRDefault="00424BA0" w:rsidP="001E24B4">
                      <w:pPr>
                        <w:shd w:val="clear" w:color="auto" w:fill="374E81"/>
                        <w:rPr>
                          <w:rFonts w:cs="Tahoma"/>
                          <w:color w:val="EEECE1"/>
                          <w:sz w:val="16"/>
                          <w:szCs w:val="16"/>
                        </w:rPr>
                      </w:pPr>
                      <w:r w:rsidRPr="00B40B9E">
                        <w:rPr>
                          <w:b/>
                          <w:color w:val="EEECE1"/>
                          <w:sz w:val="16"/>
                          <w:szCs w:val="16"/>
                          <w:lang w:val="en"/>
                        </w:rPr>
                        <w:t>Conclusions</w:t>
                      </w:r>
                    </w:p>
                  </w:txbxContent>
                </v:textbox>
              </v:shape>
            </w:pict>
          </mc:Fallback>
        </mc:AlternateContent>
      </w:r>
      <w:r w:rsidRPr="004C6C51">
        <w:rPr>
          <w:rFonts w:ascii="Verdana" w:hAnsi="Verdana"/>
          <w:noProof/>
          <w:highlight w:val="yellow"/>
          <w:lang w:val="bg-BG" w:eastAsia="bg-BG"/>
        </w:rPr>
        <mc:AlternateContent>
          <mc:Choice Requires="wps">
            <w:drawing>
              <wp:anchor distT="0" distB="0" distL="114300" distR="114300" simplePos="0" relativeHeight="251654656" behindDoc="0" locked="0" layoutInCell="1" allowOverlap="1" wp14:anchorId="346432AF" wp14:editId="2565B8E5">
                <wp:simplePos x="0" y="0"/>
                <wp:positionH relativeFrom="margin">
                  <wp:posOffset>2185353</wp:posOffset>
                </wp:positionH>
                <wp:positionV relativeFrom="paragraph">
                  <wp:posOffset>116840</wp:posOffset>
                </wp:positionV>
                <wp:extent cx="1157287" cy="295275"/>
                <wp:effectExtent l="19050" t="19050" r="62230" b="66675"/>
                <wp:wrapNone/>
                <wp:docPr id="18" name="Pentag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287" cy="295275"/>
                        </a:xfrm>
                        <a:prstGeom prst="homePlate">
                          <a:avLst>
                            <a:gd name="adj" fmla="val 105645"/>
                          </a:avLst>
                        </a:prstGeom>
                        <a:solidFill>
                          <a:srgbClr val="374E81"/>
                        </a:solidFill>
                        <a:ln w="38100">
                          <a:solidFill>
                            <a:srgbClr val="CAC5BC"/>
                          </a:solidFill>
                          <a:miter lim="800000"/>
                          <a:headEnd/>
                          <a:tailEnd/>
                        </a:ln>
                        <a:effectLst>
                          <a:outerShdw dist="28398" dir="3806097" algn="ctr" rotWithShape="0">
                            <a:srgbClr val="243F60">
                              <a:alpha val="50000"/>
                            </a:srgbClr>
                          </a:outerShdw>
                        </a:effectLst>
                      </wps:spPr>
                      <wps:txbx>
                        <w:txbxContent>
                          <w:p w14:paraId="762EA5CB" w14:textId="09123803" w:rsidR="00424BA0" w:rsidRPr="00B40B9E" w:rsidRDefault="00424BA0" w:rsidP="001E24B4">
                            <w:pPr>
                              <w:shd w:val="clear" w:color="auto" w:fill="374E81"/>
                              <w:rPr>
                                <w:rFonts w:cs="Tahoma"/>
                                <w:b/>
                                <w:color w:val="EEECE1"/>
                                <w:sz w:val="16"/>
                                <w:szCs w:val="16"/>
                              </w:rPr>
                            </w:pPr>
                            <w:r w:rsidRPr="00B40B9E">
                              <w:rPr>
                                <w:b/>
                                <w:color w:val="EEECE1"/>
                                <w:sz w:val="16"/>
                                <w:szCs w:val="16"/>
                                <w:lang w:val="en"/>
                              </w:rPr>
                              <w:t>Findings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32AF" id="Pentagon 18" o:spid="_x0000_s1028" type="#_x0000_t15" style="position:absolute;left:0;text-align:left;margin-left:172.1pt;margin-top:9.2pt;width:91.1pt;height:2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" adj="15778" fillcolor="#374e81" strokecolor="#cac5bc" strokeweight="3pt">
                <v:shadow on="t" color="#243f60" opacity=".5" offset="1pt"/>
                <v:textbox>
                  <w:txbxContent>
                    <w:p w14:paraId="762EA5CB" w14:textId="09123803" w:rsidR="00424BA0" w:rsidRPr="00B40B9E" w:rsidRDefault="00424BA0" w:rsidP="001E24B4">
                      <w:pPr>
                        <w:shd w:val="clear" w:color="auto" w:fill="374E81"/>
                        <w:rPr>
                          <w:rFonts w:cs="Tahoma"/>
                          <w:b/>
                          <w:color w:val="EEECE1"/>
                          <w:sz w:val="16"/>
                          <w:szCs w:val="16"/>
                        </w:rPr>
                      </w:pPr>
                      <w:r w:rsidRPr="00B40B9E">
                        <w:rPr>
                          <w:b/>
                          <w:color w:val="EEECE1"/>
                          <w:sz w:val="16"/>
                          <w:szCs w:val="16"/>
                          <w:lang w:val="en"/>
                        </w:rPr>
                        <w:t>Findings</w:t>
                      </w:r>
                    </w:p>
                  </w:txbxContent>
                </v:textbox>
                <w10:wrap anchorx="margin"/>
              </v:shape>
            </w:pict>
          </mc:Fallback>
        </mc:AlternateContent>
      </w:r>
      <w:r w:rsidR="001E24B4" w:rsidRPr="004C6C51">
        <w:rPr>
          <w:rFonts w:ascii="Verdana" w:hAnsi="Verdana"/>
          <w:noProof/>
          <w:highlight w:val="yellow"/>
          <w:lang w:val="bg-BG" w:eastAsia="bg-BG"/>
        </w:rPr>
        <mc:AlternateContent>
          <mc:Choice Requires="wps">
            <w:drawing>
              <wp:anchor distT="0" distB="0" distL="114300" distR="114300" simplePos="0" relativeHeight="251650560" behindDoc="0" locked="0" layoutInCell="1" allowOverlap="1" wp14:anchorId="2CE9F1E0" wp14:editId="25F0D899">
                <wp:simplePos x="0" y="0"/>
                <wp:positionH relativeFrom="column">
                  <wp:posOffset>1097255</wp:posOffset>
                </wp:positionH>
                <wp:positionV relativeFrom="paragraph">
                  <wp:posOffset>118008</wp:posOffset>
                </wp:positionV>
                <wp:extent cx="1060704" cy="295275"/>
                <wp:effectExtent l="19050" t="19050" r="63500" b="66675"/>
                <wp:wrapNone/>
                <wp:docPr id="19" name="Pentago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704" cy="295275"/>
                        </a:xfrm>
                        <a:prstGeom prst="homePlate">
                          <a:avLst>
                            <a:gd name="adj" fmla="val 97581"/>
                          </a:avLst>
                        </a:prstGeom>
                        <a:solidFill>
                          <a:srgbClr val="374E81"/>
                        </a:solidFill>
                        <a:ln w="38100">
                          <a:solidFill>
                            <a:srgbClr val="CAC5BC"/>
                          </a:solidFill>
                          <a:miter lim="800000"/>
                          <a:headEnd/>
                          <a:tailEnd/>
                        </a:ln>
                        <a:effectLst>
                          <a:outerShdw dist="28398" dir="3806097" algn="ctr" rotWithShape="0">
                            <a:srgbClr val="243F60">
                              <a:alpha val="50000"/>
                            </a:srgbClr>
                          </a:outerShdw>
                        </a:effectLst>
                      </wps:spPr>
                      <wps:txbx>
                        <w:txbxContent>
                          <w:p w14:paraId="769B57DA" w14:textId="77777777" w:rsidR="00424BA0" w:rsidRPr="00B40B9E" w:rsidRDefault="00424BA0" w:rsidP="001E24B4">
                            <w:pPr>
                              <w:shd w:val="clear" w:color="auto" w:fill="374E81"/>
                              <w:jc w:val="center"/>
                              <w:rPr>
                                <w:rFonts w:cs="Tahoma"/>
                                <w:b/>
                                <w:color w:val="EEECE1"/>
                                <w:sz w:val="16"/>
                                <w:szCs w:val="16"/>
                              </w:rPr>
                            </w:pPr>
                            <w:r w:rsidRPr="00B40B9E">
                              <w:rPr>
                                <w:b/>
                                <w:color w:val="EEECE1"/>
                                <w:sz w:val="16"/>
                                <w:szCs w:val="16"/>
                                <w:lang w:val="en"/>
                              </w:rPr>
                              <w:t>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9F1E0" id="Pentagon 19" o:spid="_x0000_s1029" type="#_x0000_t15" style="position:absolute;left:0;text-align:left;margin-left:86.4pt;margin-top:9.3pt;width:8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" adj="15733" fillcolor="#374e81" strokecolor="#cac5bc" strokeweight="3pt">
                <v:shadow on="t" color="#243f60" opacity=".5" offset="1pt"/>
                <v:textbox>
                  <w:txbxContent>
                    <w:p w14:paraId="769B57DA" w14:textId="77777777" w:rsidR="00424BA0" w:rsidRPr="00B40B9E" w:rsidRDefault="00424BA0" w:rsidP="001E24B4">
                      <w:pPr>
                        <w:shd w:val="clear" w:color="auto" w:fill="374E81"/>
                        <w:jc w:val="center"/>
                        <w:rPr>
                          <w:rFonts w:cs="Tahoma"/>
                          <w:b/>
                          <w:color w:val="EEECE1"/>
                          <w:sz w:val="16"/>
                          <w:szCs w:val="16"/>
                        </w:rPr>
                      </w:pPr>
                      <w:r w:rsidRPr="00B40B9E">
                        <w:rPr>
                          <w:b/>
                          <w:color w:val="EEECE1"/>
                          <w:sz w:val="16"/>
                          <w:szCs w:val="16"/>
                          <w:lang w:val="en"/>
                        </w:rPr>
                        <w:t>Analysis</w:t>
                      </w:r>
                    </w:p>
                  </w:txbxContent>
                </v:textbox>
              </v:shape>
            </w:pict>
          </mc:Fallback>
        </mc:AlternateContent>
      </w:r>
      <w:r w:rsidR="001E24B4" w:rsidRPr="004C6C51">
        <w:rPr>
          <w:rFonts w:ascii="Verdana" w:hAnsi="Verdana"/>
          <w:noProof/>
          <w:highlight w:val="yellow"/>
          <w:lang w:val="bg-BG" w:eastAsia="bg-BG"/>
        </w:rPr>
        <mc:AlternateContent>
          <mc:Choice Requires="wps">
            <w:drawing>
              <wp:anchor distT="0" distB="0" distL="114300" distR="114300" simplePos="0" relativeHeight="251658752" behindDoc="0" locked="0" layoutInCell="1" allowOverlap="1" wp14:anchorId="23B2353C" wp14:editId="06B0F580">
                <wp:simplePos x="0" y="0"/>
                <wp:positionH relativeFrom="column">
                  <wp:posOffset>-7341</wp:posOffset>
                </wp:positionH>
                <wp:positionV relativeFrom="paragraph">
                  <wp:posOffset>118008</wp:posOffset>
                </wp:positionV>
                <wp:extent cx="1053389" cy="295275"/>
                <wp:effectExtent l="19050" t="19050" r="52070" b="66675"/>
                <wp:wrapNone/>
                <wp:docPr id="22" name="Pentago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389" cy="295275"/>
                        </a:xfrm>
                        <a:prstGeom prst="homePlate">
                          <a:avLst>
                            <a:gd name="adj" fmla="val 99194"/>
                          </a:avLst>
                        </a:prstGeom>
                        <a:solidFill>
                          <a:srgbClr val="374E81"/>
                        </a:solidFill>
                        <a:ln w="38100">
                          <a:solidFill>
                            <a:srgbClr val="CAC5BC"/>
                          </a:solidFill>
                          <a:miter lim="800000"/>
                          <a:headEnd/>
                          <a:tailEnd/>
                        </a:ln>
                        <a:effectLst>
                          <a:outerShdw dist="28398" dir="3806097" algn="ctr" rotWithShape="0">
                            <a:srgbClr val="243F60">
                              <a:alpha val="50000"/>
                            </a:srgbClr>
                          </a:outerShdw>
                        </a:effectLst>
                      </wps:spPr>
                      <wps:txbx>
                        <w:txbxContent>
                          <w:p w14:paraId="408630D2" w14:textId="77777777" w:rsidR="00424BA0" w:rsidRPr="00B40B9E" w:rsidRDefault="00424BA0" w:rsidP="001E24B4">
                            <w:pPr>
                              <w:shd w:val="clear" w:color="auto" w:fill="374E81"/>
                              <w:jc w:val="center"/>
                              <w:rPr>
                                <w:rFonts w:cs="Tahoma"/>
                                <w:b/>
                                <w:color w:val="EEECE1"/>
                                <w:sz w:val="16"/>
                                <w:szCs w:val="16"/>
                              </w:rPr>
                            </w:pPr>
                            <w:r w:rsidRPr="00B40B9E">
                              <w:rPr>
                                <w:b/>
                                <w:color w:val="EEECE1"/>
                                <w:sz w:val="16"/>
                                <w:szCs w:val="16"/>
                                <w:lang w:val="en"/>
                              </w:rPr>
                              <w:t>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353C" id="Pentagon 22" o:spid="_x0000_s1030" type="#_x0000_t15" style="position:absolute;left:0;text-align:left;margin-left:-.6pt;margin-top:9.3pt;width:82.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" adj="15594" fillcolor="#374e81" strokecolor="#cac5bc" strokeweight="3pt">
                <v:shadow on="t" color="#243f60" opacity=".5" offset="1pt"/>
                <v:textbox>
                  <w:txbxContent>
                    <w:p w14:paraId="408630D2" w14:textId="77777777" w:rsidR="00424BA0" w:rsidRPr="00B40B9E" w:rsidRDefault="00424BA0" w:rsidP="001E24B4">
                      <w:pPr>
                        <w:shd w:val="clear" w:color="auto" w:fill="374E81"/>
                        <w:jc w:val="center"/>
                        <w:rPr>
                          <w:rFonts w:cs="Tahoma"/>
                          <w:b/>
                          <w:color w:val="EEECE1"/>
                          <w:sz w:val="16"/>
                          <w:szCs w:val="16"/>
                        </w:rPr>
                      </w:pPr>
                      <w:r w:rsidRPr="00B40B9E">
                        <w:rPr>
                          <w:b/>
                          <w:color w:val="EEECE1"/>
                          <w:sz w:val="16"/>
                          <w:szCs w:val="16"/>
                          <w:lang w:val="en"/>
                        </w:rPr>
                        <w:t>Data</w:t>
                      </w:r>
                    </w:p>
                  </w:txbxContent>
                </v:textbox>
              </v:shape>
            </w:pict>
          </mc:Fallback>
        </mc:AlternateContent>
      </w:r>
    </w:p>
    <w:p w14:paraId="2CC1BC2A" w14:textId="77777777" w:rsidR="001E24B4" w:rsidRPr="004C6C51" w:rsidRDefault="001E24B4" w:rsidP="00A0587B">
      <w:pPr>
        <w:spacing w:before="120" w:after="120" w:line="240" w:lineRule="auto"/>
        <w:jc w:val="both"/>
        <w:rPr>
          <w:rFonts w:ascii="Verdana" w:eastAsia="Helvetica" w:hAnsi="Verdana" w:cs="Helvetica"/>
          <w:sz w:val="20"/>
          <w:szCs w:val="20"/>
          <w:highlight w:val="yellow"/>
          <w:lang w:val="bg-BG"/>
        </w:rPr>
      </w:pPr>
    </w:p>
    <w:p w14:paraId="4F232C95" w14:textId="77777777" w:rsidR="00445986" w:rsidRPr="004C6C51" w:rsidRDefault="00445986" w:rsidP="00A0587B">
      <w:pPr>
        <w:spacing w:before="120" w:after="120" w:line="240" w:lineRule="auto"/>
        <w:jc w:val="both"/>
        <w:rPr>
          <w:rFonts w:ascii="Verdana" w:hAnsi="Verdana" w:cs="Times New Roman"/>
          <w:color w:val="000000"/>
          <w:sz w:val="20"/>
          <w:szCs w:val="20"/>
          <w:highlight w:val="yellow"/>
          <w:lang w:val="bg-BG"/>
        </w:rPr>
      </w:pPr>
    </w:p>
    <w:p w14:paraId="16571EDA" w14:textId="77777777" w:rsidR="001E24B4" w:rsidRPr="00012CF8" w:rsidRDefault="001E24B4" w:rsidP="00A0587B">
      <w:pPr>
        <w:spacing w:before="120" w:after="120" w:line="240" w:lineRule="auto"/>
        <w:jc w:val="both"/>
        <w:rPr>
          <w:rFonts w:ascii="Verdana" w:eastAsia="Helvetica" w:hAnsi="Verdana" w:cs="Helvetica"/>
          <w:sz w:val="20"/>
          <w:szCs w:val="20"/>
          <w:lang w:val="bg-BG"/>
        </w:rPr>
      </w:pPr>
    </w:p>
    <w:p w14:paraId="78A85892" w14:textId="12C4EF88" w:rsidR="001E24B4" w:rsidRPr="00012CF8" w:rsidRDefault="001E24B4" w:rsidP="00A0587B">
      <w:pPr>
        <w:spacing w:before="120" w:after="120" w:line="240" w:lineRule="auto"/>
        <w:jc w:val="both"/>
        <w:rPr>
          <w:rFonts w:ascii="Verdana" w:eastAsia="Helvetica" w:hAnsi="Verdana" w:cs="Helvetica"/>
          <w:sz w:val="20"/>
          <w:szCs w:val="20"/>
          <w:lang w:val="bg-BG"/>
        </w:rPr>
      </w:pPr>
      <w:r w:rsidRPr="00012CF8">
        <w:rPr>
          <w:rFonts w:ascii="Verdana" w:hAnsi="Verdana"/>
          <w:sz w:val="20"/>
          <w:szCs w:val="20"/>
          <w:lang w:val="en"/>
        </w:rPr>
        <w:t xml:space="preserve">The results of the evaluation </w:t>
      </w:r>
      <w:r w:rsidR="00012CF8" w:rsidRPr="00012CF8">
        <w:rPr>
          <w:rFonts w:ascii="Verdana" w:hAnsi="Verdana"/>
          <w:sz w:val="20"/>
          <w:szCs w:val="20"/>
          <w:lang w:val="en"/>
        </w:rPr>
        <w:t>can</w:t>
      </w:r>
      <w:r w:rsidRPr="00012CF8">
        <w:rPr>
          <w:rFonts w:ascii="Verdana" w:hAnsi="Verdana"/>
          <w:sz w:val="20"/>
          <w:szCs w:val="20"/>
          <w:lang w:val="en"/>
        </w:rPr>
        <w:t xml:space="preserve"> be used in the preparation and implementation of operational programmes in the transport sector during subsequent programming periods</w:t>
      </w:r>
      <w:r w:rsidR="00012CF8" w:rsidRPr="00012CF8">
        <w:rPr>
          <w:rFonts w:ascii="Verdana" w:hAnsi="Verdana"/>
          <w:sz w:val="20"/>
          <w:szCs w:val="20"/>
          <w:lang w:val="en"/>
        </w:rPr>
        <w:t>,</w:t>
      </w:r>
      <w:r w:rsidRPr="00012CF8">
        <w:rPr>
          <w:rFonts w:ascii="Verdana" w:hAnsi="Verdana"/>
          <w:sz w:val="20"/>
          <w:szCs w:val="20"/>
          <w:lang w:val="en"/>
        </w:rPr>
        <w:t xml:space="preserve"> in order to ensure effective and efficient implementation of the policies implemented.</w:t>
      </w:r>
    </w:p>
    <w:p w14:paraId="75D9B2D7" w14:textId="77777777" w:rsidR="001E24B4" w:rsidRPr="004C6C51" w:rsidRDefault="001E24B4" w:rsidP="00A0587B">
      <w:pPr>
        <w:spacing w:before="120" w:after="120" w:line="240" w:lineRule="auto"/>
        <w:jc w:val="both"/>
        <w:rPr>
          <w:rFonts w:ascii="Verdana" w:hAnsi="Verdana" w:cs="Times New Roman"/>
          <w:color w:val="000000"/>
          <w:sz w:val="20"/>
          <w:szCs w:val="20"/>
          <w:highlight w:val="yellow"/>
          <w:lang w:val="bg-BG"/>
        </w:rPr>
      </w:pPr>
    </w:p>
    <w:p w14:paraId="3BCE693F" w14:textId="7CFAFE33" w:rsidR="001E24B4" w:rsidRPr="006E3A38" w:rsidRDefault="001E24B4" w:rsidP="00A0587B">
      <w:pPr>
        <w:spacing w:before="120" w:after="120" w:line="240" w:lineRule="auto"/>
        <w:jc w:val="both"/>
        <w:rPr>
          <w:rFonts w:ascii="Verdana" w:eastAsia="Calibri" w:hAnsi="Verdana"/>
          <w:b/>
          <w:i/>
          <w:color w:val="000000"/>
          <w:sz w:val="20"/>
          <w:szCs w:val="20"/>
          <w:lang w:val="bg-BG"/>
        </w:rPr>
      </w:pPr>
      <w:r w:rsidRPr="006E3A38">
        <w:rPr>
          <w:rFonts w:ascii="Verdana" w:hAnsi="Verdana"/>
          <w:b/>
          <w:i/>
          <w:color w:val="000000"/>
          <w:sz w:val="20"/>
          <w:szCs w:val="20"/>
          <w:lang w:val="en"/>
        </w:rPr>
        <w:t>Main</w:t>
      </w:r>
      <w:r w:rsidR="006E3A38" w:rsidRPr="006E3A38">
        <w:rPr>
          <w:rFonts w:ascii="Verdana" w:hAnsi="Verdana"/>
          <w:b/>
          <w:i/>
          <w:color w:val="000000"/>
          <w:sz w:val="20"/>
          <w:szCs w:val="20"/>
          <w:lang w:val="en"/>
        </w:rPr>
        <w:t xml:space="preserve"> findings</w:t>
      </w:r>
    </w:p>
    <w:p w14:paraId="3285F916" w14:textId="58B18E78" w:rsidR="001E24B4" w:rsidRPr="006E3A38" w:rsidRDefault="001E24B4" w:rsidP="00A0587B">
      <w:pPr>
        <w:spacing w:before="120" w:after="120" w:line="240" w:lineRule="auto"/>
        <w:jc w:val="both"/>
        <w:rPr>
          <w:rFonts w:ascii="Verdana" w:eastAsia="Calibri" w:hAnsi="Verdana"/>
          <w:b/>
          <w:i/>
          <w:color w:val="000000"/>
          <w:sz w:val="20"/>
          <w:szCs w:val="20"/>
          <w:lang w:val="bg-BG"/>
        </w:rPr>
      </w:pPr>
    </w:p>
    <w:p w14:paraId="13722387" w14:textId="08BE4818" w:rsidR="00445986" w:rsidRPr="006E3A38" w:rsidRDefault="00445986" w:rsidP="00A0587B">
      <w:pPr>
        <w:spacing w:before="120" w:after="120" w:line="240" w:lineRule="auto"/>
        <w:jc w:val="both"/>
        <w:rPr>
          <w:rFonts w:ascii="Verdana" w:hAnsi="Verdana" w:cs="Times New Roman"/>
          <w:color w:val="000000"/>
          <w:sz w:val="20"/>
          <w:szCs w:val="20"/>
          <w:lang w:val="bg-BG"/>
        </w:rPr>
      </w:pPr>
      <w:r w:rsidRPr="006E3A38">
        <w:rPr>
          <w:rFonts w:ascii="Verdana" w:hAnsi="Verdana"/>
          <w:color w:val="000000"/>
          <w:sz w:val="20"/>
          <w:szCs w:val="20"/>
          <w:lang w:val="en"/>
        </w:rPr>
        <w:t xml:space="preserve">The programme </w:t>
      </w:r>
      <w:r w:rsidR="006E3A38">
        <w:rPr>
          <w:rFonts w:ascii="Verdana" w:hAnsi="Verdana"/>
          <w:color w:val="000000"/>
          <w:sz w:val="20"/>
          <w:szCs w:val="20"/>
          <w:lang w:val="en"/>
        </w:rPr>
        <w:t xml:space="preserve">has </w:t>
      </w:r>
      <w:r w:rsidR="00D53C3C">
        <w:rPr>
          <w:rFonts w:ascii="Verdana" w:hAnsi="Verdana"/>
          <w:color w:val="000000"/>
          <w:sz w:val="20"/>
          <w:szCs w:val="20"/>
          <w:lang w:val="en"/>
        </w:rPr>
        <w:t>achieved</w:t>
      </w:r>
      <w:r w:rsidRPr="006E3A38">
        <w:rPr>
          <w:rFonts w:ascii="Verdana" w:hAnsi="Verdana"/>
          <w:color w:val="000000"/>
          <w:sz w:val="20"/>
          <w:szCs w:val="20"/>
          <w:lang w:val="en"/>
        </w:rPr>
        <w:t xml:space="preserve"> very good financial and physical </w:t>
      </w:r>
      <w:r w:rsidR="006E3A38">
        <w:rPr>
          <w:rFonts w:ascii="Verdana" w:hAnsi="Verdana"/>
          <w:color w:val="000000"/>
          <w:sz w:val="20"/>
          <w:szCs w:val="20"/>
          <w:lang w:val="en"/>
        </w:rPr>
        <w:t>implementation rates</w:t>
      </w:r>
      <w:r w:rsidRPr="006E3A38">
        <w:rPr>
          <w:rFonts w:ascii="Verdana" w:hAnsi="Verdana"/>
          <w:color w:val="000000"/>
          <w:sz w:val="20"/>
          <w:szCs w:val="20"/>
          <w:lang w:val="en"/>
        </w:rPr>
        <w:t xml:space="preserve">. The total financial </w:t>
      </w:r>
      <w:r w:rsidR="006E3A38">
        <w:rPr>
          <w:rFonts w:ascii="Verdana" w:hAnsi="Verdana"/>
          <w:color w:val="000000"/>
          <w:sz w:val="20"/>
          <w:szCs w:val="20"/>
          <w:lang w:val="en"/>
        </w:rPr>
        <w:t>implementation rate is</w:t>
      </w:r>
      <w:r w:rsidRPr="006E3A38">
        <w:rPr>
          <w:rFonts w:ascii="Verdana" w:hAnsi="Verdana"/>
          <w:color w:val="000000"/>
          <w:sz w:val="20"/>
          <w:szCs w:val="20"/>
          <w:lang w:val="en"/>
        </w:rPr>
        <w:t xml:space="preserve"> 98.6%. The majority of </w:t>
      </w:r>
      <w:r w:rsidR="00D53C3C">
        <w:rPr>
          <w:rFonts w:ascii="Verdana" w:hAnsi="Verdana"/>
          <w:color w:val="000000"/>
          <w:sz w:val="20"/>
          <w:szCs w:val="20"/>
          <w:lang w:val="en"/>
        </w:rPr>
        <w:t>product and output</w:t>
      </w:r>
      <w:r w:rsidRPr="006E3A38">
        <w:rPr>
          <w:rFonts w:ascii="Verdana" w:hAnsi="Verdana"/>
          <w:color w:val="000000"/>
          <w:sz w:val="20"/>
          <w:szCs w:val="20"/>
          <w:lang w:val="en"/>
        </w:rPr>
        <w:t xml:space="preserve"> indicators </w:t>
      </w:r>
      <w:r w:rsidR="00CF71CD">
        <w:rPr>
          <w:rFonts w:ascii="Verdana" w:hAnsi="Verdana"/>
          <w:color w:val="000000"/>
          <w:sz w:val="20"/>
          <w:szCs w:val="20"/>
          <w:lang w:val="en"/>
        </w:rPr>
        <w:lastRenderedPageBreak/>
        <w:t>report</w:t>
      </w:r>
      <w:r w:rsidR="005617B4">
        <w:rPr>
          <w:rFonts w:ascii="Verdana" w:hAnsi="Verdana"/>
          <w:color w:val="000000"/>
          <w:sz w:val="20"/>
          <w:szCs w:val="20"/>
          <w:lang w:val="en"/>
        </w:rPr>
        <w:t xml:space="preserve"> achieve</w:t>
      </w:r>
      <w:r w:rsidR="00CF71CD">
        <w:rPr>
          <w:rFonts w:ascii="Verdana" w:hAnsi="Verdana"/>
          <w:color w:val="000000"/>
          <w:sz w:val="20"/>
          <w:szCs w:val="20"/>
          <w:lang w:val="en"/>
        </w:rPr>
        <w:t>ment rates</w:t>
      </w:r>
      <w:r w:rsidR="005617B4">
        <w:rPr>
          <w:rFonts w:ascii="Verdana" w:hAnsi="Verdana"/>
          <w:color w:val="000000"/>
          <w:sz w:val="20"/>
          <w:szCs w:val="20"/>
          <w:lang w:val="en"/>
        </w:rPr>
        <w:t xml:space="preserve"> above</w:t>
      </w:r>
      <w:r w:rsidRPr="006E3A38">
        <w:rPr>
          <w:rFonts w:ascii="Verdana" w:hAnsi="Verdana"/>
          <w:color w:val="000000"/>
          <w:sz w:val="20"/>
          <w:szCs w:val="20"/>
          <w:lang w:val="en"/>
        </w:rPr>
        <w:t xml:space="preserve"> 90%</w:t>
      </w:r>
      <w:r w:rsidR="00CF71CD">
        <w:rPr>
          <w:rFonts w:ascii="Verdana" w:hAnsi="Verdana"/>
          <w:color w:val="000000"/>
          <w:sz w:val="20"/>
          <w:szCs w:val="20"/>
          <w:lang w:val="en"/>
        </w:rPr>
        <w:t xml:space="preserve"> of their targets</w:t>
      </w:r>
      <w:r w:rsidRPr="006E3A38">
        <w:rPr>
          <w:rFonts w:ascii="Verdana" w:hAnsi="Verdana"/>
          <w:color w:val="000000"/>
          <w:sz w:val="20"/>
          <w:szCs w:val="20"/>
          <w:lang w:val="en"/>
        </w:rPr>
        <w:t xml:space="preserve">. </w:t>
      </w:r>
      <w:r w:rsidR="00DB2CAD">
        <w:rPr>
          <w:rFonts w:ascii="Verdana" w:hAnsi="Verdana"/>
          <w:color w:val="000000"/>
          <w:sz w:val="20"/>
          <w:szCs w:val="20"/>
          <w:lang w:val="en"/>
        </w:rPr>
        <w:t>The</w:t>
      </w:r>
      <w:r w:rsidR="000A38D5">
        <w:rPr>
          <w:rFonts w:ascii="Verdana" w:hAnsi="Verdana"/>
          <w:color w:val="000000"/>
          <w:sz w:val="20"/>
          <w:szCs w:val="20"/>
          <w:lang w:val="en"/>
        </w:rPr>
        <w:t xml:space="preserve"> </w:t>
      </w:r>
      <w:r w:rsidR="00DB2CAD">
        <w:rPr>
          <w:rFonts w:ascii="Verdana" w:hAnsi="Verdana"/>
          <w:color w:val="000000"/>
          <w:sz w:val="20"/>
          <w:szCs w:val="20"/>
          <w:lang w:val="en"/>
        </w:rPr>
        <w:t>targets w</w:t>
      </w:r>
      <w:r w:rsidR="000A38D5">
        <w:rPr>
          <w:rFonts w:ascii="Verdana" w:hAnsi="Verdana"/>
          <w:color w:val="000000"/>
          <w:sz w:val="20"/>
          <w:szCs w:val="20"/>
          <w:lang w:val="en"/>
        </w:rPr>
        <w:t>ere not met only f</w:t>
      </w:r>
      <w:r w:rsidR="001B6092">
        <w:rPr>
          <w:rFonts w:ascii="Verdana" w:hAnsi="Verdana"/>
          <w:color w:val="000000"/>
          <w:sz w:val="20"/>
          <w:szCs w:val="20"/>
          <w:lang w:val="en"/>
        </w:rPr>
        <w:t>or</w:t>
      </w:r>
      <w:r w:rsidR="000A38D5">
        <w:rPr>
          <w:rFonts w:ascii="Verdana" w:hAnsi="Verdana"/>
          <w:color w:val="000000"/>
          <w:sz w:val="20"/>
          <w:szCs w:val="20"/>
          <w:lang w:val="en"/>
        </w:rPr>
        <w:t xml:space="preserve"> result indicator </w:t>
      </w:r>
      <w:r w:rsidRPr="006E3A38">
        <w:rPr>
          <w:rFonts w:ascii="Verdana" w:hAnsi="Verdana"/>
          <w:color w:val="000000"/>
          <w:sz w:val="20"/>
          <w:szCs w:val="20"/>
          <w:lang w:val="en"/>
        </w:rPr>
        <w:t>"value of time saved" on roads and railways</w:t>
      </w:r>
      <w:r w:rsidR="001B6092">
        <w:rPr>
          <w:rFonts w:ascii="Verdana" w:hAnsi="Verdana"/>
          <w:color w:val="000000"/>
          <w:sz w:val="20"/>
          <w:szCs w:val="20"/>
          <w:lang w:val="en"/>
        </w:rPr>
        <w:t>,</w:t>
      </w:r>
      <w:r w:rsidRPr="006E3A38">
        <w:rPr>
          <w:rFonts w:ascii="Verdana" w:hAnsi="Verdana"/>
          <w:color w:val="000000"/>
          <w:sz w:val="20"/>
          <w:szCs w:val="20"/>
          <w:lang w:val="en"/>
        </w:rPr>
        <w:t xml:space="preserve"> due to the lower levels of </w:t>
      </w:r>
      <w:r w:rsidR="00C40FD0">
        <w:rPr>
          <w:rFonts w:ascii="Verdana" w:hAnsi="Verdana"/>
          <w:color w:val="000000"/>
          <w:sz w:val="20"/>
          <w:szCs w:val="20"/>
          <w:lang w:val="en"/>
        </w:rPr>
        <w:t>reported</w:t>
      </w:r>
      <w:r w:rsidRPr="006E3A38">
        <w:rPr>
          <w:rFonts w:ascii="Verdana" w:hAnsi="Verdana"/>
          <w:color w:val="000000"/>
          <w:sz w:val="20"/>
          <w:szCs w:val="20"/>
          <w:lang w:val="en"/>
        </w:rPr>
        <w:t xml:space="preserve"> traffic</w:t>
      </w:r>
      <w:r w:rsidR="00C40FD0">
        <w:rPr>
          <w:rFonts w:ascii="Verdana" w:hAnsi="Verdana"/>
          <w:color w:val="000000"/>
          <w:sz w:val="20"/>
          <w:szCs w:val="20"/>
          <w:lang w:val="en"/>
        </w:rPr>
        <w:t xml:space="preserve"> than expected</w:t>
      </w:r>
      <w:r w:rsidRPr="006E3A38">
        <w:rPr>
          <w:rFonts w:ascii="Verdana" w:hAnsi="Verdana"/>
          <w:color w:val="000000"/>
          <w:sz w:val="20"/>
          <w:szCs w:val="20"/>
          <w:lang w:val="en"/>
        </w:rPr>
        <w:t>.</w:t>
      </w:r>
    </w:p>
    <w:p w14:paraId="182B2496" w14:textId="77777777" w:rsidR="00B24C58" w:rsidRDefault="00B24C58" w:rsidP="00A0587B">
      <w:pPr>
        <w:spacing w:before="120" w:after="120" w:line="240" w:lineRule="auto"/>
        <w:jc w:val="both"/>
        <w:rPr>
          <w:b/>
          <w:i/>
          <w:color w:val="000000"/>
          <w:sz w:val="20"/>
          <w:szCs w:val="20"/>
          <w:highlight w:val="green"/>
          <w:lang w:val="en"/>
        </w:rPr>
      </w:pPr>
    </w:p>
    <w:p w14:paraId="79BD8C4C" w14:textId="5E62AD51" w:rsidR="002001D4" w:rsidRPr="00B24C58" w:rsidRDefault="002001D4" w:rsidP="00A0587B">
      <w:pPr>
        <w:spacing w:before="120" w:after="120" w:line="240" w:lineRule="auto"/>
        <w:jc w:val="both"/>
        <w:rPr>
          <w:rFonts w:ascii="Verdana" w:hAnsi="Verdana"/>
          <w:b/>
          <w:i/>
          <w:color w:val="000000"/>
          <w:sz w:val="20"/>
          <w:szCs w:val="20"/>
          <w:lang w:val="en"/>
        </w:rPr>
      </w:pPr>
      <w:r w:rsidRPr="00B24C58">
        <w:rPr>
          <w:rFonts w:ascii="Verdana" w:hAnsi="Verdana"/>
          <w:b/>
          <w:i/>
          <w:color w:val="000000"/>
          <w:sz w:val="20"/>
          <w:szCs w:val="20"/>
          <w:lang w:val="en"/>
        </w:rPr>
        <w:t xml:space="preserve">Net effects of the </w:t>
      </w:r>
      <w:r w:rsidR="00EF77D0">
        <w:rPr>
          <w:rFonts w:ascii="Verdana" w:hAnsi="Verdana"/>
          <w:b/>
          <w:i/>
          <w:color w:val="000000"/>
          <w:sz w:val="20"/>
          <w:szCs w:val="20"/>
          <w:lang w:val="en"/>
        </w:rPr>
        <w:t xml:space="preserve">OPT </w:t>
      </w:r>
      <w:r w:rsidRPr="00B24C58">
        <w:rPr>
          <w:rFonts w:ascii="Verdana" w:hAnsi="Verdana"/>
          <w:b/>
          <w:i/>
          <w:color w:val="000000"/>
          <w:sz w:val="20"/>
          <w:szCs w:val="20"/>
          <w:lang w:val="en"/>
        </w:rPr>
        <w:t xml:space="preserve">interventions </w:t>
      </w:r>
    </w:p>
    <w:p w14:paraId="77BC2F06" w14:textId="77777777" w:rsidR="002001D4" w:rsidRPr="00CB742E" w:rsidRDefault="002001D4" w:rsidP="00A0587B">
      <w:pPr>
        <w:spacing w:before="120" w:after="120" w:line="240" w:lineRule="auto"/>
        <w:jc w:val="both"/>
        <w:rPr>
          <w:rFonts w:ascii="Verdana" w:eastAsia="Calibri" w:hAnsi="Verdana"/>
          <w:b/>
          <w:i/>
          <w:color w:val="000000"/>
          <w:sz w:val="20"/>
          <w:szCs w:val="20"/>
          <w:highlight w:val="green"/>
          <w:lang w:val="bg-BG"/>
        </w:rPr>
      </w:pPr>
    </w:p>
    <w:p w14:paraId="0964FD48" w14:textId="285B744A" w:rsidR="002001D4" w:rsidRPr="00EF77D0" w:rsidRDefault="002001D4" w:rsidP="00A0587B">
      <w:pPr>
        <w:spacing w:before="120" w:after="120" w:line="240" w:lineRule="auto"/>
        <w:jc w:val="both"/>
        <w:rPr>
          <w:rFonts w:ascii="Verdana" w:hAnsi="Verdana"/>
          <w:color w:val="000000"/>
          <w:sz w:val="20"/>
          <w:szCs w:val="20"/>
          <w:lang w:val="en"/>
        </w:rPr>
      </w:pPr>
      <w:r w:rsidRPr="00EF77D0">
        <w:rPr>
          <w:rFonts w:ascii="Verdana" w:hAnsi="Verdana"/>
          <w:color w:val="000000"/>
          <w:sz w:val="20"/>
          <w:szCs w:val="20"/>
          <w:lang w:val="en"/>
        </w:rPr>
        <w:t xml:space="preserve">The net impact of the OPT implementation is positive, and the most tangible effects are seen on the </w:t>
      </w:r>
      <w:r w:rsidR="00C90CC7" w:rsidRPr="00EF77D0">
        <w:rPr>
          <w:rFonts w:ascii="Verdana" w:hAnsi="Verdana"/>
          <w:color w:val="000000"/>
          <w:sz w:val="20"/>
          <w:szCs w:val="20"/>
          <w:lang w:val="en"/>
        </w:rPr>
        <w:t>labor</w:t>
      </w:r>
      <w:r w:rsidRPr="00EF77D0">
        <w:rPr>
          <w:rFonts w:ascii="Verdana" w:hAnsi="Verdana"/>
          <w:color w:val="000000"/>
          <w:sz w:val="20"/>
          <w:szCs w:val="20"/>
          <w:lang w:val="en"/>
        </w:rPr>
        <w:t xml:space="preserve"> market (employment and wages), on the real GDP, on exports of goods and services, on private consumption, as well as on public/private investment. The most significant effects are the result of the projects implementation in the road sector, followed by the ones related to railway, and the ones for the extension of Sofia Metro. Overall, the OPT impact is mostly seen in the regions of Southern Bulgaria, and in the Southeastern and Southwestern planning areas in particular. On the one hand, that is due to the relatively higher amount of money invested in this region. On the other hand, it owes to the positive impact on the business environment of some key projects in the Southeastern region. The impact in Northern Bulgaria is weaker, and the smallest effects observed are in the Northwestern and the Northeastern regions.</w:t>
      </w:r>
    </w:p>
    <w:p w14:paraId="02556FA1" w14:textId="77777777" w:rsidR="002001D4" w:rsidRPr="00EF77D0" w:rsidRDefault="002001D4" w:rsidP="00A0587B">
      <w:pPr>
        <w:spacing w:before="120" w:after="120" w:line="240" w:lineRule="auto"/>
        <w:jc w:val="both"/>
        <w:rPr>
          <w:rFonts w:ascii="Verdana" w:hAnsi="Verdana"/>
          <w:color w:val="000000"/>
          <w:sz w:val="20"/>
          <w:szCs w:val="20"/>
          <w:lang w:val="en"/>
        </w:rPr>
      </w:pPr>
      <w:r w:rsidRPr="00EF77D0">
        <w:rPr>
          <w:rFonts w:ascii="Verdana" w:hAnsi="Verdana"/>
          <w:color w:val="000000"/>
          <w:sz w:val="20"/>
          <w:szCs w:val="20"/>
          <w:lang w:val="en"/>
        </w:rPr>
        <w:t>Performance assessments and analysis of the impact on macroeconomic development undoubtedly show that infrastructure projects play an essential role in improving the competitiveness of the Bulgarian economy. Thus, these projects lead to higher economic growth and to the improvement in the quality of life of the country’s population. The efficiency analysis on investments made shows that product performance has been achieved at significantly lower average costs than the respective EU ones.</w:t>
      </w:r>
    </w:p>
    <w:p w14:paraId="22A81702" w14:textId="77777777" w:rsidR="002001D4" w:rsidRPr="00CB742E" w:rsidRDefault="002001D4" w:rsidP="00A0587B">
      <w:pPr>
        <w:spacing w:before="120" w:after="120" w:line="240" w:lineRule="auto"/>
        <w:ind w:left="60"/>
        <w:jc w:val="both"/>
        <w:rPr>
          <w:rFonts w:ascii="Verdana" w:hAnsi="Verdana"/>
          <w:sz w:val="20"/>
          <w:szCs w:val="20"/>
          <w:highlight w:val="green"/>
          <w:lang w:val="bg-BG"/>
        </w:rPr>
      </w:pPr>
    </w:p>
    <w:p w14:paraId="25875EF4" w14:textId="12FB8DEE" w:rsidR="002001D4" w:rsidRPr="00CC78FD" w:rsidRDefault="002001D4" w:rsidP="00A0587B">
      <w:pPr>
        <w:spacing w:before="120" w:after="120" w:line="240" w:lineRule="auto"/>
        <w:jc w:val="both"/>
        <w:rPr>
          <w:rFonts w:ascii="Verdana" w:eastAsia="Calibri" w:hAnsi="Verdana"/>
          <w:b/>
          <w:i/>
          <w:color w:val="000000"/>
          <w:sz w:val="20"/>
          <w:szCs w:val="20"/>
          <w:lang w:val="bg-BG"/>
        </w:rPr>
      </w:pPr>
      <w:r w:rsidRPr="00CC78FD">
        <w:rPr>
          <w:rFonts w:ascii="Verdana" w:hAnsi="Verdana"/>
          <w:b/>
          <w:i/>
          <w:color w:val="000000"/>
          <w:sz w:val="20"/>
          <w:szCs w:val="20"/>
          <w:lang w:val="en"/>
        </w:rPr>
        <w:t xml:space="preserve">Contribution to sustainable development and benefits </w:t>
      </w:r>
      <w:r w:rsidR="00446F28">
        <w:rPr>
          <w:rFonts w:ascii="Verdana" w:hAnsi="Verdana"/>
          <w:b/>
          <w:i/>
          <w:color w:val="000000"/>
          <w:sz w:val="20"/>
          <w:szCs w:val="20"/>
          <w:lang w:val="en"/>
        </w:rPr>
        <w:t>achieved</w:t>
      </w:r>
    </w:p>
    <w:p w14:paraId="55527C19" w14:textId="77777777" w:rsidR="002001D4" w:rsidRPr="00CB742E" w:rsidRDefault="002001D4" w:rsidP="00A0587B">
      <w:pPr>
        <w:spacing w:before="120" w:after="120" w:line="240" w:lineRule="auto"/>
        <w:jc w:val="both"/>
        <w:rPr>
          <w:rFonts w:ascii="Verdana" w:hAnsi="Verdana"/>
          <w:sz w:val="20"/>
          <w:szCs w:val="20"/>
          <w:highlight w:val="green"/>
          <w:lang w:val="bg-BG"/>
        </w:rPr>
      </w:pPr>
    </w:p>
    <w:p w14:paraId="586FB388" w14:textId="04E9BAD4" w:rsidR="002001D4" w:rsidRDefault="0038406C" w:rsidP="00A0587B">
      <w:pPr>
        <w:spacing w:before="120" w:after="120" w:line="240" w:lineRule="auto"/>
        <w:jc w:val="both"/>
        <w:rPr>
          <w:rFonts w:ascii="Verdana" w:hAnsi="Verdana"/>
          <w:color w:val="000000"/>
          <w:sz w:val="20"/>
          <w:szCs w:val="20"/>
          <w:lang w:val="en"/>
        </w:rPr>
      </w:pPr>
      <w:r>
        <w:rPr>
          <w:rFonts w:ascii="Verdana" w:hAnsi="Verdana"/>
          <w:color w:val="000000"/>
          <w:sz w:val="20"/>
          <w:szCs w:val="20"/>
          <w:lang w:val="en"/>
        </w:rPr>
        <w:t>OPT</w:t>
      </w:r>
      <w:r w:rsidR="002001D4" w:rsidRPr="00446F28">
        <w:rPr>
          <w:rFonts w:ascii="Verdana" w:hAnsi="Verdana"/>
          <w:color w:val="000000"/>
          <w:sz w:val="20"/>
          <w:szCs w:val="20"/>
          <w:lang w:val="en"/>
        </w:rPr>
        <w:t xml:space="preserve"> demonstrates a high </w:t>
      </w:r>
      <w:r>
        <w:rPr>
          <w:rFonts w:ascii="Verdana" w:hAnsi="Verdana"/>
          <w:color w:val="000000"/>
          <w:sz w:val="20"/>
          <w:szCs w:val="20"/>
          <w:lang w:val="en"/>
        </w:rPr>
        <w:t xml:space="preserve">level of </w:t>
      </w:r>
      <w:r w:rsidR="002001D4" w:rsidRPr="00446F28">
        <w:rPr>
          <w:rFonts w:ascii="Verdana" w:hAnsi="Verdana"/>
          <w:color w:val="000000"/>
          <w:sz w:val="20"/>
          <w:szCs w:val="20"/>
          <w:lang w:val="en"/>
        </w:rPr>
        <w:t xml:space="preserve">coherence with the strategic objectives and guidelines for development of transport policy at EU level, both at the initial programming stage and </w:t>
      </w:r>
      <w:r w:rsidR="00673F14">
        <w:rPr>
          <w:rFonts w:ascii="Verdana" w:hAnsi="Verdana"/>
          <w:color w:val="000000"/>
          <w:sz w:val="20"/>
          <w:szCs w:val="20"/>
          <w:lang w:val="en"/>
        </w:rPr>
        <w:t xml:space="preserve">after the </w:t>
      </w:r>
      <w:r w:rsidR="002001D4" w:rsidRPr="00446F28">
        <w:rPr>
          <w:rFonts w:ascii="Verdana" w:hAnsi="Verdana"/>
          <w:color w:val="000000"/>
          <w:sz w:val="20"/>
          <w:szCs w:val="20"/>
          <w:lang w:val="en"/>
        </w:rPr>
        <w:t>programme</w:t>
      </w:r>
      <w:r>
        <w:rPr>
          <w:rFonts w:ascii="Verdana" w:hAnsi="Verdana"/>
          <w:color w:val="000000"/>
          <w:sz w:val="20"/>
          <w:szCs w:val="20"/>
          <w:lang w:val="en"/>
        </w:rPr>
        <w:t xml:space="preserve"> modifications</w:t>
      </w:r>
      <w:r w:rsidR="002001D4" w:rsidRPr="00446F28">
        <w:rPr>
          <w:rFonts w:ascii="Verdana" w:hAnsi="Verdana"/>
          <w:color w:val="000000"/>
          <w:sz w:val="20"/>
          <w:szCs w:val="20"/>
          <w:lang w:val="en"/>
        </w:rPr>
        <w:t xml:space="preserve">. The implementation of railway and urban transport projects has contributed to diversion of </w:t>
      </w:r>
      <w:r w:rsidR="007F22E8">
        <w:rPr>
          <w:rFonts w:ascii="Verdana" w:hAnsi="Verdana"/>
          <w:color w:val="000000"/>
          <w:sz w:val="20"/>
          <w:szCs w:val="20"/>
        </w:rPr>
        <w:t xml:space="preserve">road </w:t>
      </w:r>
      <w:r w:rsidR="002001D4" w:rsidRPr="00446F28">
        <w:rPr>
          <w:rFonts w:ascii="Verdana" w:hAnsi="Verdana"/>
          <w:color w:val="000000"/>
          <w:sz w:val="20"/>
          <w:szCs w:val="20"/>
          <w:lang w:val="en"/>
        </w:rPr>
        <w:t>traffic</w:t>
      </w:r>
      <w:r w:rsidR="00C233D4">
        <w:rPr>
          <w:rFonts w:ascii="Verdana" w:hAnsi="Verdana"/>
          <w:color w:val="000000"/>
          <w:sz w:val="20"/>
          <w:szCs w:val="20"/>
          <w:lang w:val="en"/>
        </w:rPr>
        <w:t>,</w:t>
      </w:r>
      <w:r w:rsidR="002001D4" w:rsidRPr="00446F28">
        <w:rPr>
          <w:rFonts w:ascii="Verdana" w:hAnsi="Verdana"/>
          <w:color w:val="000000"/>
          <w:sz w:val="20"/>
          <w:szCs w:val="20"/>
          <w:lang w:val="en"/>
        </w:rPr>
        <w:t xml:space="preserve"> reduction of private vehicles and carbon emissions. The contribution of OPT projects to environmental protection </w:t>
      </w:r>
      <w:r w:rsidR="00AC1A86">
        <w:rPr>
          <w:rFonts w:ascii="Verdana" w:hAnsi="Verdana"/>
          <w:color w:val="000000"/>
          <w:sz w:val="20"/>
          <w:szCs w:val="20"/>
          <w:lang w:val="en"/>
        </w:rPr>
        <w:t xml:space="preserve">has been </w:t>
      </w:r>
      <w:r w:rsidR="002001D4" w:rsidRPr="00446F28">
        <w:rPr>
          <w:rFonts w:ascii="Verdana" w:hAnsi="Verdana"/>
          <w:color w:val="000000"/>
          <w:sz w:val="20"/>
          <w:szCs w:val="20"/>
          <w:lang w:val="en"/>
        </w:rPr>
        <w:t xml:space="preserve">justified by the environmental benefits generated by these projects. </w:t>
      </w:r>
    </w:p>
    <w:p w14:paraId="5C1EDFDC" w14:textId="77777777" w:rsidR="00446F28" w:rsidRPr="00446F28" w:rsidRDefault="00446F28" w:rsidP="00A0587B">
      <w:pPr>
        <w:spacing w:before="120" w:after="120" w:line="240" w:lineRule="auto"/>
        <w:jc w:val="both"/>
        <w:rPr>
          <w:rFonts w:ascii="Verdana" w:hAnsi="Verdana"/>
          <w:color w:val="000000"/>
          <w:sz w:val="20"/>
          <w:szCs w:val="20"/>
          <w:lang w:val="en"/>
        </w:rPr>
      </w:pPr>
    </w:p>
    <w:p w14:paraId="566E1514" w14:textId="695C68B0" w:rsidR="00446F28" w:rsidRPr="00B40B9E" w:rsidRDefault="00446F28" w:rsidP="00A0587B">
      <w:pPr>
        <w:pStyle w:val="Caption"/>
        <w:keepNext/>
        <w:spacing w:before="120" w:after="120"/>
        <w:jc w:val="both"/>
        <w:rPr>
          <w:rFonts w:ascii="Verdana" w:hAnsi="Verdana"/>
          <w:color w:val="374C80" w:themeColor="accent1" w:themeShade="BF"/>
          <w:sz w:val="20"/>
          <w:szCs w:val="20"/>
        </w:rPr>
      </w:pPr>
      <w:bookmarkStart w:id="5" w:name="_Ref62567729"/>
      <w:bookmarkStart w:id="6" w:name="_Toc62724847"/>
      <w:r w:rsidRPr="00B40B9E">
        <w:rPr>
          <w:rFonts w:ascii="Verdana" w:hAnsi="Verdana"/>
          <w:color w:val="374C80" w:themeColor="accent1" w:themeShade="BF"/>
          <w:sz w:val="20"/>
          <w:szCs w:val="20"/>
        </w:rPr>
        <w:lastRenderedPageBreak/>
        <w:t xml:space="preserve">Figure </w:t>
      </w:r>
      <w:r w:rsidR="00134718">
        <w:rPr>
          <w:rFonts w:ascii="Verdana" w:hAnsi="Verdana"/>
          <w:color w:val="374C80" w:themeColor="accent1" w:themeShade="BF"/>
          <w:sz w:val="20"/>
          <w:szCs w:val="20"/>
        </w:rPr>
        <w:fldChar w:fldCharType="begin"/>
      </w:r>
      <w:r w:rsidR="00134718">
        <w:rPr>
          <w:rFonts w:ascii="Verdana" w:hAnsi="Verdana"/>
          <w:color w:val="374C80" w:themeColor="accent1" w:themeShade="BF"/>
          <w:sz w:val="20"/>
          <w:szCs w:val="20"/>
        </w:rPr>
        <w:instrText xml:space="preserve"> STYLEREF 1 \s </w:instrText>
      </w:r>
      <w:r w:rsidR="00134718">
        <w:rPr>
          <w:rFonts w:ascii="Verdana" w:hAnsi="Verdana"/>
          <w:color w:val="374C80" w:themeColor="accent1" w:themeShade="BF"/>
          <w:sz w:val="20"/>
          <w:szCs w:val="20"/>
        </w:rPr>
        <w:fldChar w:fldCharType="separate"/>
      </w:r>
      <w:r w:rsidR="00134718">
        <w:rPr>
          <w:rFonts w:ascii="Verdana" w:hAnsi="Verdana"/>
          <w:noProof/>
          <w:color w:val="374C80" w:themeColor="accent1" w:themeShade="BF"/>
          <w:sz w:val="20"/>
          <w:szCs w:val="20"/>
        </w:rPr>
        <w:t>I</w:t>
      </w:r>
      <w:r w:rsidR="00134718">
        <w:rPr>
          <w:rFonts w:ascii="Verdana" w:hAnsi="Verdana"/>
          <w:color w:val="374C80" w:themeColor="accent1" w:themeShade="BF"/>
          <w:sz w:val="20"/>
          <w:szCs w:val="20"/>
        </w:rPr>
        <w:fldChar w:fldCharType="end"/>
      </w:r>
      <w:r w:rsidR="00134718">
        <w:rPr>
          <w:rFonts w:ascii="Verdana" w:hAnsi="Verdana"/>
          <w:color w:val="374C80" w:themeColor="accent1" w:themeShade="BF"/>
          <w:sz w:val="20"/>
          <w:szCs w:val="20"/>
        </w:rPr>
        <w:noBreakHyphen/>
      </w:r>
      <w:r w:rsidR="00134718">
        <w:rPr>
          <w:rFonts w:ascii="Verdana" w:hAnsi="Verdana"/>
          <w:color w:val="374C80" w:themeColor="accent1" w:themeShade="BF"/>
          <w:sz w:val="20"/>
          <w:szCs w:val="20"/>
        </w:rPr>
        <w:fldChar w:fldCharType="begin"/>
      </w:r>
      <w:r w:rsidR="00134718">
        <w:rPr>
          <w:rFonts w:ascii="Verdana" w:hAnsi="Verdana"/>
          <w:color w:val="374C80" w:themeColor="accent1" w:themeShade="BF"/>
          <w:sz w:val="20"/>
          <w:szCs w:val="20"/>
        </w:rPr>
        <w:instrText xml:space="preserve"> SEQ Figure \* ARABIC \s 1 </w:instrText>
      </w:r>
      <w:r w:rsidR="00134718">
        <w:rPr>
          <w:rFonts w:ascii="Verdana" w:hAnsi="Verdana"/>
          <w:color w:val="374C80" w:themeColor="accent1" w:themeShade="BF"/>
          <w:sz w:val="20"/>
          <w:szCs w:val="20"/>
        </w:rPr>
        <w:fldChar w:fldCharType="separate"/>
      </w:r>
      <w:r w:rsidR="00134718">
        <w:rPr>
          <w:rFonts w:ascii="Verdana" w:hAnsi="Verdana"/>
          <w:noProof/>
          <w:color w:val="374C80" w:themeColor="accent1" w:themeShade="BF"/>
          <w:sz w:val="20"/>
          <w:szCs w:val="20"/>
        </w:rPr>
        <w:t>1</w:t>
      </w:r>
      <w:r w:rsidR="00134718">
        <w:rPr>
          <w:rFonts w:ascii="Verdana" w:hAnsi="Verdana"/>
          <w:color w:val="374C80" w:themeColor="accent1" w:themeShade="BF"/>
          <w:sz w:val="20"/>
          <w:szCs w:val="20"/>
        </w:rPr>
        <w:fldChar w:fldCharType="end"/>
      </w:r>
      <w:bookmarkEnd w:id="5"/>
      <w:r w:rsidRPr="00B40B9E">
        <w:rPr>
          <w:rFonts w:ascii="Verdana" w:hAnsi="Verdana"/>
          <w:color w:val="374C80" w:themeColor="accent1" w:themeShade="BF"/>
          <w:sz w:val="20"/>
          <w:szCs w:val="20"/>
        </w:rPr>
        <w:t xml:space="preserve">: </w:t>
      </w:r>
      <w:r w:rsidR="00DC46D1" w:rsidRPr="00B40B9E">
        <w:rPr>
          <w:rFonts w:ascii="Verdana" w:hAnsi="Verdana"/>
          <w:color w:val="374C80" w:themeColor="accent1" w:themeShade="BF"/>
          <w:sz w:val="20"/>
          <w:szCs w:val="20"/>
          <w:lang w:val="en"/>
        </w:rPr>
        <w:t>Results achieved, net effect on real GDP and mechanism of impact of the OPT on the macroeconomic environment</w:t>
      </w:r>
      <w:bookmarkEnd w:id="6"/>
    </w:p>
    <w:p w14:paraId="59F5EED9" w14:textId="77777777" w:rsidR="002001D4" w:rsidRPr="00E07361" w:rsidRDefault="002001D4" w:rsidP="00A0587B">
      <w:pPr>
        <w:keepNext/>
        <w:spacing w:before="120" w:after="120" w:line="240" w:lineRule="auto"/>
        <w:ind w:left="62"/>
        <w:jc w:val="both"/>
        <w:rPr>
          <w:lang w:val="bg-BG"/>
        </w:rPr>
      </w:pPr>
      <w:r w:rsidRPr="00E07361">
        <w:rPr>
          <w:noProof/>
          <w:lang w:val="bg-BG" w:eastAsia="bg-BG"/>
        </w:rPr>
        <w:drawing>
          <wp:inline distT="0" distB="0" distL="0" distR="0" wp14:anchorId="4D6B0CE4" wp14:editId="619D0DFC">
            <wp:extent cx="5588000" cy="3143404"/>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94000" cy="3146779"/>
                    </a:xfrm>
                    <a:prstGeom prst="rect">
                      <a:avLst/>
                    </a:prstGeom>
                  </pic:spPr>
                </pic:pic>
              </a:graphicData>
            </a:graphic>
          </wp:inline>
        </w:drawing>
      </w:r>
    </w:p>
    <w:p w14:paraId="4AD8EBC0" w14:textId="77777777" w:rsidR="002001D4" w:rsidRPr="00E07361" w:rsidRDefault="002001D4" w:rsidP="00A0587B">
      <w:pPr>
        <w:spacing w:before="120" w:after="120" w:line="240" w:lineRule="auto"/>
        <w:jc w:val="both"/>
        <w:rPr>
          <w:bCs/>
          <w:i/>
          <w:color w:val="000000"/>
          <w:sz w:val="18"/>
          <w:szCs w:val="18"/>
          <w:lang w:val="en"/>
        </w:rPr>
      </w:pPr>
    </w:p>
    <w:p w14:paraId="7ED8F452" w14:textId="7DA45B98" w:rsidR="002001D4" w:rsidRPr="00E07361" w:rsidRDefault="002001D4" w:rsidP="00A0587B">
      <w:pPr>
        <w:spacing w:before="120" w:after="120" w:line="240" w:lineRule="auto"/>
        <w:jc w:val="both"/>
        <w:rPr>
          <w:rFonts w:ascii="Verdana" w:eastAsia="Calibri" w:hAnsi="Verdana"/>
          <w:bCs/>
          <w:i/>
          <w:color w:val="000000"/>
          <w:sz w:val="18"/>
          <w:szCs w:val="18"/>
          <w:lang w:val="bg-BG"/>
        </w:rPr>
      </w:pPr>
      <w:r w:rsidRPr="00E07361">
        <w:rPr>
          <w:rFonts w:ascii="Verdana" w:hAnsi="Verdana"/>
          <w:bCs/>
          <w:i/>
          <w:color w:val="000000"/>
          <w:sz w:val="18"/>
          <w:szCs w:val="18"/>
          <w:lang w:val="en"/>
        </w:rPr>
        <w:t xml:space="preserve">Source: Final report on the implementation of the </w:t>
      </w:r>
      <w:r w:rsidR="0038406C" w:rsidRPr="00E07361">
        <w:rPr>
          <w:rFonts w:ascii="Verdana" w:hAnsi="Verdana"/>
          <w:bCs/>
          <w:i/>
          <w:color w:val="000000"/>
          <w:sz w:val="18"/>
          <w:szCs w:val="18"/>
          <w:lang w:val="en"/>
        </w:rPr>
        <w:t>PT</w:t>
      </w:r>
      <w:r w:rsidRPr="00E07361">
        <w:rPr>
          <w:rFonts w:ascii="Verdana" w:hAnsi="Verdana"/>
          <w:bCs/>
          <w:i/>
          <w:color w:val="000000"/>
          <w:sz w:val="18"/>
          <w:szCs w:val="18"/>
          <w:lang w:val="en"/>
        </w:rPr>
        <w:t>, own calculations</w:t>
      </w:r>
    </w:p>
    <w:p w14:paraId="6421EA3E" w14:textId="77777777" w:rsidR="002001D4" w:rsidRPr="00E07361" w:rsidRDefault="002001D4" w:rsidP="00A0587B">
      <w:pPr>
        <w:spacing w:before="120" w:after="120" w:line="240" w:lineRule="auto"/>
        <w:jc w:val="both"/>
        <w:rPr>
          <w:rFonts w:ascii="Verdana" w:eastAsia="Calibri" w:hAnsi="Verdana"/>
          <w:b/>
          <w:i/>
          <w:color w:val="000000"/>
          <w:sz w:val="20"/>
          <w:szCs w:val="20"/>
          <w:lang w:val="bg-BG"/>
        </w:rPr>
      </w:pPr>
    </w:p>
    <w:p w14:paraId="0424417E" w14:textId="726CB3AF" w:rsidR="002001D4" w:rsidRPr="00E07361" w:rsidRDefault="002001D4" w:rsidP="00A0587B">
      <w:pPr>
        <w:spacing w:before="120" w:after="120" w:line="240" w:lineRule="auto"/>
        <w:jc w:val="both"/>
        <w:rPr>
          <w:rFonts w:ascii="Verdana" w:eastAsia="Times New Roman" w:hAnsi="Verdana" w:cs="Times New Roman"/>
          <w:sz w:val="20"/>
          <w:szCs w:val="20"/>
          <w:lang w:val="bg-BG" w:eastAsia="bg-BG"/>
        </w:rPr>
      </w:pPr>
      <w:r w:rsidRPr="00E07361">
        <w:rPr>
          <w:rFonts w:ascii="Verdana" w:hAnsi="Verdana"/>
          <w:sz w:val="20"/>
          <w:szCs w:val="20"/>
          <w:lang w:val="en"/>
        </w:rPr>
        <w:t xml:space="preserve">The assessed effects indicate a relatively large impact of the programme on the overall improvement of the macro environment. The most significant economic benefits are in two directions – on the </w:t>
      </w:r>
      <w:r w:rsidR="00B40B9E" w:rsidRPr="00E07361">
        <w:rPr>
          <w:rFonts w:ascii="Verdana" w:hAnsi="Verdana"/>
          <w:sz w:val="20"/>
          <w:szCs w:val="20"/>
          <w:lang w:val="en"/>
        </w:rPr>
        <w:t>labor</w:t>
      </w:r>
      <w:r w:rsidRPr="00E07361">
        <w:rPr>
          <w:rFonts w:ascii="Verdana" w:hAnsi="Verdana"/>
          <w:sz w:val="20"/>
          <w:szCs w:val="20"/>
          <w:lang w:val="en"/>
        </w:rPr>
        <w:t xml:space="preserve"> market and on investment activity.  The economic effects on the transport sector are also positive. Within the economic benefits from the implementation of major projects </w:t>
      </w:r>
      <w:r w:rsidR="009423B4" w:rsidRPr="00E07361">
        <w:rPr>
          <w:rFonts w:ascii="Verdana" w:hAnsi="Verdana"/>
          <w:sz w:val="20"/>
          <w:szCs w:val="20"/>
        </w:rPr>
        <w:t>assessed through</w:t>
      </w:r>
      <w:r w:rsidRPr="00E07361">
        <w:rPr>
          <w:rFonts w:ascii="Verdana" w:hAnsi="Verdana"/>
          <w:sz w:val="20"/>
          <w:szCs w:val="20"/>
          <w:lang w:val="en"/>
        </w:rPr>
        <w:t xml:space="preserve"> CBA, a predominant share belongs to the benefit of time saved </w:t>
      </w:r>
      <w:r w:rsidRPr="00E07361">
        <w:rPr>
          <w:rFonts w:ascii="Verdana" w:hAnsi="Verdana"/>
          <w:sz w:val="20"/>
          <w:szCs w:val="20"/>
          <w:lang w:val="en" w:eastAsia="bg-BG"/>
        </w:rPr>
        <w:t>(approximately 70%</w:t>
      </w:r>
      <w:r w:rsidRPr="00E07361">
        <w:rPr>
          <w:rFonts w:ascii="Verdana" w:hAnsi="Verdana"/>
          <w:sz w:val="20"/>
          <w:szCs w:val="20"/>
          <w:lang w:val="en"/>
        </w:rPr>
        <w:t xml:space="preserve"> of the benefits), followed by the benefit of the reduced number of transport accidents, and th</w:t>
      </w:r>
      <w:r w:rsidR="007137E1" w:rsidRPr="00E07361">
        <w:rPr>
          <w:rFonts w:ascii="Verdana" w:hAnsi="Verdana"/>
          <w:sz w:val="20"/>
          <w:szCs w:val="20"/>
          <w:lang w:val="en"/>
        </w:rPr>
        <w:t>e benefits</w:t>
      </w:r>
      <w:r w:rsidRPr="00E07361">
        <w:rPr>
          <w:rFonts w:ascii="Verdana" w:hAnsi="Verdana"/>
          <w:sz w:val="20"/>
          <w:szCs w:val="20"/>
          <w:lang w:val="en"/>
        </w:rPr>
        <w:t xml:space="preserve"> related to reducing </w:t>
      </w:r>
      <w:r w:rsidR="007137E1" w:rsidRPr="00E07361">
        <w:rPr>
          <w:rFonts w:ascii="Verdana" w:hAnsi="Verdana"/>
          <w:sz w:val="20"/>
          <w:szCs w:val="20"/>
          <w:lang w:val="en"/>
        </w:rPr>
        <w:t>negative</w:t>
      </w:r>
      <w:r w:rsidRPr="00E07361">
        <w:rPr>
          <w:rFonts w:ascii="Verdana" w:hAnsi="Verdana"/>
          <w:sz w:val="20"/>
          <w:szCs w:val="20"/>
          <w:lang w:val="en"/>
        </w:rPr>
        <w:t xml:space="preserve"> environmental impacts.</w:t>
      </w:r>
    </w:p>
    <w:p w14:paraId="5E06E72F" w14:textId="669F85F8" w:rsidR="004E40E7" w:rsidRPr="00E07361" w:rsidRDefault="002001D4" w:rsidP="00A0587B">
      <w:pPr>
        <w:spacing w:before="120" w:after="120" w:line="240" w:lineRule="auto"/>
        <w:jc w:val="both"/>
        <w:rPr>
          <w:rFonts w:ascii="Verdana" w:hAnsi="Verdana"/>
          <w:sz w:val="20"/>
          <w:szCs w:val="20"/>
          <w:lang w:val="en" w:eastAsia="bg-BG"/>
        </w:rPr>
      </w:pPr>
      <w:r w:rsidRPr="00E07361">
        <w:rPr>
          <w:rFonts w:ascii="Verdana" w:hAnsi="Verdana"/>
          <w:sz w:val="20"/>
          <w:szCs w:val="20"/>
          <w:lang w:val="en" w:eastAsia="bg-BG"/>
        </w:rPr>
        <w:t xml:space="preserve">The </w:t>
      </w:r>
      <w:r w:rsidR="00A4137D" w:rsidRPr="00E07361">
        <w:rPr>
          <w:rFonts w:ascii="Verdana" w:hAnsi="Verdana"/>
          <w:sz w:val="20"/>
          <w:szCs w:val="20"/>
          <w:lang w:val="en" w:eastAsia="bg-BG"/>
        </w:rPr>
        <w:t>realized</w:t>
      </w:r>
      <w:r w:rsidRPr="00E07361">
        <w:rPr>
          <w:rFonts w:ascii="Verdana" w:hAnsi="Verdana"/>
          <w:sz w:val="20"/>
          <w:szCs w:val="20"/>
          <w:lang w:val="en" w:eastAsia="bg-BG"/>
        </w:rPr>
        <w:t xml:space="preserve"> benefits of the projects were assessed through a retrospective cost-benefit analysis of case studies in the framework of the evaluation. This method has resulted in a comparison of the results in the</w:t>
      </w:r>
      <w:r w:rsidR="00BF511D" w:rsidRPr="00E07361">
        <w:rPr>
          <w:rFonts w:ascii="Verdana" w:hAnsi="Verdana"/>
          <w:sz w:val="20"/>
          <w:szCs w:val="20"/>
          <w:lang w:val="en" w:eastAsia="bg-BG"/>
        </w:rPr>
        <w:t xml:space="preserve"> exploitation </w:t>
      </w:r>
      <w:r w:rsidRPr="00E07361">
        <w:rPr>
          <w:rFonts w:ascii="Verdana" w:hAnsi="Verdana"/>
          <w:sz w:val="20"/>
          <w:szCs w:val="20"/>
          <w:lang w:val="en" w:eastAsia="bg-BG"/>
        </w:rPr>
        <w:t>phase with the proje</w:t>
      </w:r>
      <w:r w:rsidR="00BF511D" w:rsidRPr="00E07361">
        <w:rPr>
          <w:rFonts w:ascii="Verdana" w:hAnsi="Verdana"/>
          <w:sz w:val="20"/>
          <w:szCs w:val="20"/>
          <w:lang w:val="en" w:eastAsia="bg-BG"/>
        </w:rPr>
        <w:t>cted</w:t>
      </w:r>
      <w:r w:rsidRPr="00E07361">
        <w:rPr>
          <w:rFonts w:ascii="Verdana" w:hAnsi="Verdana"/>
          <w:sz w:val="20"/>
          <w:szCs w:val="20"/>
          <w:lang w:val="en" w:eastAsia="bg-BG"/>
        </w:rPr>
        <w:t xml:space="preserve"> benefits. Most projects have a high degree of achievement of the economic </w:t>
      </w:r>
      <w:r w:rsidR="00BF511D" w:rsidRPr="00E07361">
        <w:rPr>
          <w:rFonts w:ascii="Verdana" w:hAnsi="Verdana"/>
          <w:sz w:val="20"/>
          <w:szCs w:val="20"/>
          <w:lang w:val="en" w:eastAsia="bg-BG"/>
        </w:rPr>
        <w:t>benefits</w:t>
      </w:r>
      <w:r w:rsidRPr="00E07361">
        <w:rPr>
          <w:rFonts w:ascii="Verdana" w:hAnsi="Verdana"/>
          <w:sz w:val="20"/>
          <w:szCs w:val="20"/>
          <w:lang w:val="en" w:eastAsia="bg-BG"/>
        </w:rPr>
        <w:t xml:space="preserve"> (over 30%). </w:t>
      </w:r>
      <w:r w:rsidR="00CB0A35" w:rsidRPr="00E07361">
        <w:rPr>
          <w:rFonts w:ascii="Verdana" w:hAnsi="Verdana"/>
          <w:sz w:val="20"/>
          <w:szCs w:val="20"/>
          <w:lang w:val="en" w:eastAsia="bg-BG"/>
        </w:rPr>
        <w:t>The railway project</w:t>
      </w:r>
      <w:r w:rsidR="001B3604" w:rsidRPr="00E07361">
        <w:rPr>
          <w:rFonts w:ascii="Verdana" w:hAnsi="Verdana"/>
          <w:sz w:val="20"/>
          <w:szCs w:val="20"/>
          <w:lang w:val="en" w:eastAsia="bg-BG"/>
        </w:rPr>
        <w:t>s and one of the metro extension projects</w:t>
      </w:r>
      <w:r w:rsidR="008F1E7D" w:rsidRPr="00E07361">
        <w:rPr>
          <w:rFonts w:ascii="Verdana" w:hAnsi="Verdana"/>
          <w:sz w:val="20"/>
          <w:szCs w:val="20"/>
          <w:lang w:val="en" w:eastAsia="bg-BG"/>
        </w:rPr>
        <w:t xml:space="preserve"> have the lowest coefficient ratio for achievement of benefits</w:t>
      </w:r>
      <w:r w:rsidR="007F410A" w:rsidRPr="00E07361">
        <w:rPr>
          <w:rFonts w:ascii="Verdana" w:hAnsi="Verdana"/>
          <w:sz w:val="20"/>
          <w:szCs w:val="20"/>
          <w:lang w:val="en" w:eastAsia="bg-BG"/>
        </w:rPr>
        <w:t>, due to the lower reported traffic than forecasted volumes</w:t>
      </w:r>
      <w:r w:rsidR="004E40E7" w:rsidRPr="00E07361">
        <w:rPr>
          <w:rFonts w:ascii="Verdana" w:hAnsi="Verdana"/>
          <w:sz w:val="20"/>
          <w:szCs w:val="20"/>
          <w:lang w:val="en" w:eastAsia="bg-BG"/>
        </w:rPr>
        <w:t xml:space="preserve"> (passengers and freight)</w:t>
      </w:r>
      <w:r w:rsidR="007F410A" w:rsidRPr="00E07361">
        <w:rPr>
          <w:rFonts w:ascii="Verdana" w:hAnsi="Verdana"/>
          <w:sz w:val="20"/>
          <w:szCs w:val="20"/>
          <w:lang w:val="en" w:eastAsia="bg-BG"/>
        </w:rPr>
        <w:t xml:space="preserve">. </w:t>
      </w:r>
      <w:r w:rsidR="00C91395" w:rsidRPr="00E07361">
        <w:rPr>
          <w:rFonts w:ascii="Verdana" w:hAnsi="Verdana"/>
          <w:sz w:val="20"/>
          <w:szCs w:val="20"/>
          <w:lang w:val="en" w:eastAsia="bg-BG"/>
        </w:rPr>
        <w:t xml:space="preserve">In road sector the reported traffic volumes are close to the forecasted, so </w:t>
      </w:r>
      <w:r w:rsidR="00961FB5" w:rsidRPr="00E07361">
        <w:rPr>
          <w:rFonts w:ascii="Verdana" w:hAnsi="Verdana"/>
          <w:sz w:val="20"/>
          <w:szCs w:val="20"/>
          <w:lang w:val="en" w:eastAsia="bg-BG"/>
        </w:rPr>
        <w:t>it can be assumed that the economic benefits have been achieved</w:t>
      </w:r>
      <w:r w:rsidR="004E40E7" w:rsidRPr="00E07361">
        <w:rPr>
          <w:rFonts w:ascii="Verdana" w:hAnsi="Verdana"/>
          <w:sz w:val="20"/>
          <w:szCs w:val="20"/>
          <w:lang w:val="en" w:eastAsia="bg-BG"/>
        </w:rPr>
        <w:t xml:space="preserve"> to a high extent. </w:t>
      </w:r>
    </w:p>
    <w:p w14:paraId="267E1151" w14:textId="3E8569CF" w:rsidR="002001D4" w:rsidRPr="00E07361" w:rsidRDefault="002001D4" w:rsidP="00A0587B">
      <w:pPr>
        <w:spacing w:before="120" w:after="120" w:line="240" w:lineRule="auto"/>
        <w:jc w:val="both"/>
        <w:rPr>
          <w:rFonts w:ascii="Verdana" w:hAnsi="Verdana"/>
          <w:sz w:val="20"/>
          <w:szCs w:val="20"/>
          <w:lang w:val="en" w:eastAsia="bg-BG"/>
        </w:rPr>
      </w:pPr>
      <w:r w:rsidRPr="00E07361">
        <w:rPr>
          <w:rFonts w:ascii="Verdana" w:hAnsi="Verdana"/>
          <w:sz w:val="20"/>
          <w:szCs w:val="20"/>
          <w:lang w:val="en" w:eastAsia="bg-BG"/>
        </w:rPr>
        <w:t>According to the results of the CBAs, environmental impact related to the reduction of carbon emissions and to climate change has a net positive value with</w:t>
      </w:r>
      <w:r w:rsidR="004E40E7" w:rsidRPr="00E07361">
        <w:rPr>
          <w:rFonts w:ascii="Verdana" w:hAnsi="Verdana"/>
          <w:sz w:val="20"/>
          <w:szCs w:val="20"/>
          <w:lang w:val="en" w:eastAsia="bg-BG"/>
        </w:rPr>
        <w:t>in</w:t>
      </w:r>
      <w:r w:rsidRPr="00E07361">
        <w:rPr>
          <w:rFonts w:ascii="Verdana" w:hAnsi="Verdana"/>
          <w:sz w:val="20"/>
          <w:szCs w:val="20"/>
          <w:lang w:val="en" w:eastAsia="bg-BG"/>
        </w:rPr>
        <w:t xml:space="preserve"> railway projects and the extension works for Sofia Metro. </w:t>
      </w:r>
      <w:r w:rsidR="00356012" w:rsidRPr="00E07361">
        <w:rPr>
          <w:rFonts w:ascii="Verdana" w:hAnsi="Verdana"/>
          <w:sz w:val="20"/>
          <w:szCs w:val="20"/>
          <w:lang w:val="en" w:eastAsia="bg-BG"/>
        </w:rPr>
        <w:t>M</w:t>
      </w:r>
      <w:r w:rsidRPr="00E07361">
        <w:rPr>
          <w:rFonts w:ascii="Verdana" w:hAnsi="Verdana"/>
          <w:sz w:val="20"/>
          <w:szCs w:val="20"/>
          <w:lang w:val="en" w:eastAsia="bg-BG"/>
        </w:rPr>
        <w:t xml:space="preserve">ost of road projects have a negative overall environmental effect. Measures to reduce detrimental impact on environment </w:t>
      </w:r>
      <w:r w:rsidR="002D421C" w:rsidRPr="00E07361">
        <w:rPr>
          <w:rFonts w:ascii="Verdana" w:hAnsi="Verdana"/>
          <w:sz w:val="20"/>
          <w:szCs w:val="20"/>
          <w:lang w:val="en" w:eastAsia="bg-BG"/>
        </w:rPr>
        <w:t>have been</w:t>
      </w:r>
      <w:r w:rsidRPr="00E07361">
        <w:rPr>
          <w:rFonts w:ascii="Verdana" w:hAnsi="Verdana"/>
          <w:sz w:val="20"/>
          <w:szCs w:val="20"/>
          <w:lang w:val="en" w:eastAsia="bg-BG"/>
        </w:rPr>
        <w:t xml:space="preserve"> ensured through environmental legislation both at programme and project level. The monitoring of </w:t>
      </w:r>
      <w:r w:rsidR="0086609F" w:rsidRPr="00E07361">
        <w:rPr>
          <w:rFonts w:ascii="Verdana" w:hAnsi="Verdana"/>
          <w:sz w:val="20"/>
          <w:szCs w:val="20"/>
          <w:lang w:val="en" w:eastAsia="bg-BG"/>
        </w:rPr>
        <w:t xml:space="preserve">implemented measures was </w:t>
      </w:r>
      <w:r w:rsidRPr="00E07361">
        <w:rPr>
          <w:rFonts w:ascii="Verdana" w:hAnsi="Verdana"/>
          <w:sz w:val="20"/>
          <w:szCs w:val="20"/>
          <w:lang w:val="en" w:eastAsia="bg-BG"/>
        </w:rPr>
        <w:t xml:space="preserve">carried out through </w:t>
      </w:r>
      <w:r w:rsidR="0086609F" w:rsidRPr="00E07361">
        <w:rPr>
          <w:rFonts w:ascii="Verdana" w:hAnsi="Verdana"/>
          <w:sz w:val="20"/>
          <w:szCs w:val="20"/>
          <w:lang w:val="en" w:eastAsia="bg-BG"/>
        </w:rPr>
        <w:t xml:space="preserve">regular </w:t>
      </w:r>
      <w:r w:rsidRPr="00E07361">
        <w:rPr>
          <w:rFonts w:ascii="Verdana" w:hAnsi="Verdana"/>
          <w:sz w:val="20"/>
          <w:szCs w:val="20"/>
          <w:lang w:val="en" w:eastAsia="bg-BG"/>
        </w:rPr>
        <w:t xml:space="preserve">reports on the </w:t>
      </w:r>
      <w:r w:rsidR="00763CF0" w:rsidRPr="00E07361">
        <w:rPr>
          <w:rFonts w:ascii="Verdana" w:hAnsi="Verdana"/>
          <w:sz w:val="20"/>
          <w:szCs w:val="20"/>
          <w:lang w:val="en" w:eastAsia="bg-BG"/>
        </w:rPr>
        <w:t xml:space="preserve">monitoring </w:t>
      </w:r>
      <w:r w:rsidRPr="00E07361">
        <w:rPr>
          <w:rFonts w:ascii="Verdana" w:hAnsi="Verdana"/>
          <w:sz w:val="20"/>
          <w:szCs w:val="20"/>
          <w:lang w:val="en" w:eastAsia="bg-BG"/>
        </w:rPr>
        <w:t xml:space="preserve">and control of OPT environmental impact and </w:t>
      </w:r>
      <w:r w:rsidR="00763CF0" w:rsidRPr="00E07361">
        <w:rPr>
          <w:rFonts w:ascii="Verdana" w:hAnsi="Verdana"/>
          <w:sz w:val="20"/>
          <w:szCs w:val="20"/>
          <w:lang w:val="en" w:eastAsia="bg-BG"/>
        </w:rPr>
        <w:t xml:space="preserve">the General </w:t>
      </w:r>
      <w:r w:rsidR="00147ABC" w:rsidRPr="00E07361">
        <w:rPr>
          <w:rFonts w:ascii="Verdana" w:hAnsi="Verdana"/>
          <w:sz w:val="20"/>
          <w:szCs w:val="20"/>
          <w:lang w:val="en" w:eastAsia="bg-BG"/>
        </w:rPr>
        <w:t>Transport Master Plan</w:t>
      </w:r>
      <w:r w:rsidRPr="00E07361">
        <w:rPr>
          <w:rFonts w:ascii="Verdana" w:hAnsi="Verdana"/>
          <w:sz w:val="20"/>
          <w:szCs w:val="20"/>
          <w:lang w:val="en" w:eastAsia="bg-BG"/>
        </w:rPr>
        <w:t xml:space="preserve">. These reports have shown that the </w:t>
      </w:r>
      <w:r w:rsidR="00147ABC" w:rsidRPr="00E07361">
        <w:rPr>
          <w:rFonts w:ascii="Verdana" w:hAnsi="Verdana"/>
          <w:sz w:val="20"/>
          <w:szCs w:val="20"/>
          <w:lang w:val="en" w:eastAsia="bg-BG"/>
        </w:rPr>
        <w:t xml:space="preserve">envisaged </w:t>
      </w:r>
      <w:r w:rsidRPr="00E07361">
        <w:rPr>
          <w:rFonts w:ascii="Verdana" w:hAnsi="Verdana"/>
          <w:sz w:val="20"/>
          <w:szCs w:val="20"/>
          <w:lang w:val="en" w:eastAsia="bg-BG"/>
        </w:rPr>
        <w:t>measures</w:t>
      </w:r>
      <w:r w:rsidR="00147ABC" w:rsidRPr="00E07361">
        <w:rPr>
          <w:rFonts w:ascii="Verdana" w:hAnsi="Verdana"/>
          <w:sz w:val="20"/>
          <w:szCs w:val="20"/>
          <w:lang w:val="en" w:eastAsia="bg-BG"/>
        </w:rPr>
        <w:t xml:space="preserve"> </w:t>
      </w:r>
      <w:r w:rsidRPr="00E07361">
        <w:rPr>
          <w:rFonts w:ascii="Verdana" w:hAnsi="Verdana"/>
          <w:sz w:val="20"/>
          <w:szCs w:val="20"/>
          <w:lang w:val="en" w:eastAsia="bg-BG"/>
        </w:rPr>
        <w:t>have been respected to a great extent and that eco-friendly</w:t>
      </w:r>
      <w:r w:rsidR="00E07361" w:rsidRPr="00E07361">
        <w:rPr>
          <w:rFonts w:ascii="Verdana" w:hAnsi="Verdana"/>
          <w:sz w:val="20"/>
          <w:szCs w:val="20"/>
          <w:lang w:val="en" w:eastAsia="bg-BG"/>
        </w:rPr>
        <w:t xml:space="preserve"> infrastructure was built where applicable.</w:t>
      </w:r>
    </w:p>
    <w:p w14:paraId="33C59F95" w14:textId="77777777" w:rsidR="00445986" w:rsidRPr="00A4137D" w:rsidRDefault="00445986" w:rsidP="00A0587B">
      <w:pPr>
        <w:spacing w:before="120" w:after="120" w:line="240" w:lineRule="auto"/>
        <w:jc w:val="both"/>
        <w:rPr>
          <w:rFonts w:ascii="Verdana" w:hAnsi="Verdana"/>
          <w:sz w:val="20"/>
          <w:szCs w:val="20"/>
          <w:highlight w:val="yellow"/>
          <w:lang w:val="bg-BG"/>
        </w:rPr>
      </w:pPr>
    </w:p>
    <w:p w14:paraId="3F87E3C8" w14:textId="2FE85C0E" w:rsidR="00445986" w:rsidRPr="00E07361" w:rsidRDefault="00E07361" w:rsidP="00A0587B">
      <w:pPr>
        <w:spacing w:before="120" w:after="120" w:line="240" w:lineRule="auto"/>
        <w:jc w:val="both"/>
        <w:rPr>
          <w:rFonts w:ascii="Verdana" w:eastAsia="Calibri" w:hAnsi="Verdana"/>
          <w:b/>
          <w:i/>
          <w:color w:val="000000"/>
          <w:sz w:val="20"/>
          <w:szCs w:val="20"/>
          <w:lang w:val="bg-BG"/>
        </w:rPr>
      </w:pPr>
      <w:r w:rsidRPr="00E07361">
        <w:rPr>
          <w:rFonts w:ascii="Verdana" w:hAnsi="Verdana"/>
          <w:b/>
          <w:i/>
          <w:color w:val="000000"/>
          <w:sz w:val="20"/>
          <w:szCs w:val="20"/>
          <w:lang w:val="en"/>
        </w:rPr>
        <w:t>Programme modifications</w:t>
      </w:r>
    </w:p>
    <w:p w14:paraId="65170AD5" w14:textId="49D2D639" w:rsidR="00445986" w:rsidRDefault="00E07361" w:rsidP="00A0587B">
      <w:pPr>
        <w:spacing w:before="120" w:after="120" w:line="240" w:lineRule="auto"/>
        <w:jc w:val="both"/>
        <w:rPr>
          <w:rFonts w:ascii="Verdana" w:hAnsi="Verdana"/>
          <w:sz w:val="20"/>
          <w:szCs w:val="20"/>
          <w:lang w:val="en"/>
        </w:rPr>
      </w:pPr>
      <w:r w:rsidRPr="00D56497">
        <w:rPr>
          <w:rFonts w:ascii="Verdana" w:hAnsi="Verdana"/>
          <w:sz w:val="20"/>
          <w:szCs w:val="20"/>
          <w:lang w:val="en"/>
        </w:rPr>
        <w:lastRenderedPageBreak/>
        <w:t>Programme modifications</w:t>
      </w:r>
      <w:r w:rsidR="00480C8F" w:rsidRPr="00D56497">
        <w:rPr>
          <w:rFonts w:ascii="Verdana" w:hAnsi="Verdana"/>
          <w:sz w:val="20"/>
          <w:szCs w:val="20"/>
          <w:lang w:val="en"/>
        </w:rPr>
        <w:t xml:space="preserve"> have proven to be an </w:t>
      </w:r>
      <w:r w:rsidR="00445986" w:rsidRPr="00D56497">
        <w:rPr>
          <w:rFonts w:ascii="Verdana" w:hAnsi="Verdana"/>
          <w:sz w:val="20"/>
          <w:szCs w:val="20"/>
          <w:lang w:val="en"/>
        </w:rPr>
        <w:t xml:space="preserve">effective measure </w:t>
      </w:r>
      <w:r w:rsidR="00480C8F" w:rsidRPr="00D56497">
        <w:rPr>
          <w:rFonts w:ascii="Verdana" w:hAnsi="Verdana"/>
          <w:sz w:val="20"/>
          <w:szCs w:val="20"/>
          <w:lang w:val="en"/>
        </w:rPr>
        <w:t>for</w:t>
      </w:r>
      <w:r w:rsidR="00445986" w:rsidRPr="00D56497">
        <w:rPr>
          <w:rFonts w:ascii="Verdana" w:hAnsi="Verdana"/>
          <w:sz w:val="20"/>
          <w:szCs w:val="20"/>
          <w:lang w:val="en"/>
        </w:rPr>
        <w:t xml:space="preserve"> address</w:t>
      </w:r>
      <w:r w:rsidR="00480C8F" w:rsidRPr="00D56497">
        <w:rPr>
          <w:rFonts w:ascii="Verdana" w:hAnsi="Verdana"/>
          <w:sz w:val="20"/>
          <w:szCs w:val="20"/>
          <w:lang w:val="en"/>
        </w:rPr>
        <w:t>ing</w:t>
      </w:r>
      <w:r w:rsidR="00445986" w:rsidRPr="00D56497">
        <w:rPr>
          <w:rFonts w:ascii="Verdana" w:hAnsi="Verdana"/>
          <w:sz w:val="20"/>
          <w:szCs w:val="20"/>
          <w:lang w:val="en"/>
        </w:rPr>
        <w:t xml:space="preserve"> delays in implementation, </w:t>
      </w:r>
      <w:r w:rsidR="00480C8F" w:rsidRPr="00D56497">
        <w:rPr>
          <w:rFonts w:ascii="Verdana" w:hAnsi="Verdana"/>
          <w:sz w:val="20"/>
          <w:szCs w:val="20"/>
          <w:lang w:val="en"/>
        </w:rPr>
        <w:t>applying</w:t>
      </w:r>
      <w:r w:rsidR="00445986" w:rsidRPr="00D56497">
        <w:rPr>
          <w:rFonts w:ascii="Verdana" w:hAnsi="Verdana"/>
          <w:sz w:val="20"/>
          <w:szCs w:val="20"/>
          <w:lang w:val="en"/>
        </w:rPr>
        <w:t xml:space="preserve"> corrective measures </w:t>
      </w:r>
      <w:r w:rsidR="00480C8F" w:rsidRPr="00D56497">
        <w:rPr>
          <w:rFonts w:ascii="Verdana" w:hAnsi="Verdana"/>
          <w:sz w:val="20"/>
          <w:szCs w:val="20"/>
          <w:lang w:val="en"/>
        </w:rPr>
        <w:t xml:space="preserve">to </w:t>
      </w:r>
      <w:r w:rsidR="00445986" w:rsidRPr="00D56497">
        <w:rPr>
          <w:rFonts w:ascii="Verdana" w:hAnsi="Verdana"/>
          <w:sz w:val="20"/>
          <w:szCs w:val="20"/>
          <w:lang w:val="en"/>
        </w:rPr>
        <w:t>high-risk projects and prevent</w:t>
      </w:r>
      <w:r w:rsidR="00480C8F" w:rsidRPr="00D56497">
        <w:rPr>
          <w:rFonts w:ascii="Verdana" w:hAnsi="Verdana"/>
          <w:sz w:val="20"/>
          <w:szCs w:val="20"/>
          <w:lang w:val="en"/>
        </w:rPr>
        <w:t>ing</w:t>
      </w:r>
      <w:r w:rsidR="00445986" w:rsidRPr="00D56497">
        <w:rPr>
          <w:rFonts w:ascii="Verdana" w:hAnsi="Verdana"/>
          <w:sz w:val="20"/>
          <w:szCs w:val="20"/>
          <w:lang w:val="en"/>
        </w:rPr>
        <w:t xml:space="preserve"> loss of funds. </w:t>
      </w:r>
      <w:r w:rsidR="00115257" w:rsidRPr="00D56497">
        <w:rPr>
          <w:rFonts w:ascii="Verdana" w:hAnsi="Verdana"/>
          <w:sz w:val="20"/>
          <w:szCs w:val="20"/>
          <w:lang w:val="en"/>
        </w:rPr>
        <w:t xml:space="preserve">Through modifications </w:t>
      </w:r>
      <w:r w:rsidR="00445986" w:rsidRPr="00D56497">
        <w:rPr>
          <w:rFonts w:ascii="Verdana" w:hAnsi="Verdana"/>
          <w:sz w:val="20"/>
          <w:szCs w:val="20"/>
          <w:lang w:val="en"/>
        </w:rPr>
        <w:t xml:space="preserve">certain high-risk projects </w:t>
      </w:r>
      <w:r w:rsidR="00115257" w:rsidRPr="00D56497">
        <w:rPr>
          <w:rFonts w:ascii="Verdana" w:hAnsi="Verdana"/>
          <w:sz w:val="20"/>
          <w:szCs w:val="20"/>
          <w:lang w:val="en"/>
        </w:rPr>
        <w:t xml:space="preserve">have been excluded from the programme and </w:t>
      </w:r>
      <w:r w:rsidR="00445986" w:rsidRPr="00D56497">
        <w:rPr>
          <w:rFonts w:ascii="Verdana" w:hAnsi="Verdana"/>
          <w:sz w:val="20"/>
          <w:szCs w:val="20"/>
          <w:lang w:val="en"/>
        </w:rPr>
        <w:t>new projects</w:t>
      </w:r>
      <w:r w:rsidR="00115257" w:rsidRPr="00D56497">
        <w:rPr>
          <w:rFonts w:ascii="Verdana" w:hAnsi="Verdana"/>
          <w:sz w:val="20"/>
          <w:szCs w:val="20"/>
          <w:lang w:val="en"/>
        </w:rPr>
        <w:t xml:space="preserve"> were included</w:t>
      </w:r>
      <w:r w:rsidR="00445986" w:rsidRPr="00D56497">
        <w:rPr>
          <w:rFonts w:ascii="Verdana" w:hAnsi="Verdana"/>
          <w:sz w:val="20"/>
          <w:szCs w:val="20"/>
          <w:lang w:val="en"/>
        </w:rPr>
        <w:t xml:space="preserve">, </w:t>
      </w:r>
      <w:r w:rsidR="00777FAA" w:rsidRPr="00D56497">
        <w:rPr>
          <w:rFonts w:ascii="Verdana" w:hAnsi="Verdana"/>
          <w:sz w:val="20"/>
          <w:szCs w:val="20"/>
          <w:lang w:val="en"/>
        </w:rPr>
        <w:t xml:space="preserve">which contributed to </w:t>
      </w:r>
      <w:r w:rsidR="00445986" w:rsidRPr="00D56497">
        <w:rPr>
          <w:rFonts w:ascii="Verdana" w:hAnsi="Verdana"/>
          <w:sz w:val="20"/>
          <w:szCs w:val="20"/>
          <w:lang w:val="en"/>
        </w:rPr>
        <w:t xml:space="preserve">prevent the loss of funds, while respecting the objectives and priorities of the programme. Some of the </w:t>
      </w:r>
      <w:r w:rsidR="00316744" w:rsidRPr="00D56497">
        <w:rPr>
          <w:rFonts w:ascii="Verdana" w:hAnsi="Verdana"/>
          <w:sz w:val="20"/>
          <w:szCs w:val="20"/>
          <w:lang w:val="en"/>
        </w:rPr>
        <w:t>excluded</w:t>
      </w:r>
      <w:r w:rsidR="00445986" w:rsidRPr="00D56497">
        <w:rPr>
          <w:rFonts w:ascii="Verdana" w:hAnsi="Verdana"/>
          <w:sz w:val="20"/>
          <w:szCs w:val="20"/>
          <w:lang w:val="en"/>
        </w:rPr>
        <w:t xml:space="preserve"> projects </w:t>
      </w:r>
      <w:r w:rsidR="00316744" w:rsidRPr="00D56497">
        <w:rPr>
          <w:rFonts w:ascii="Verdana" w:hAnsi="Verdana"/>
          <w:sz w:val="20"/>
          <w:szCs w:val="20"/>
          <w:lang w:val="en"/>
        </w:rPr>
        <w:t>were situated</w:t>
      </w:r>
      <w:r w:rsidR="00445986" w:rsidRPr="00D56497">
        <w:rPr>
          <w:rFonts w:ascii="Verdana" w:hAnsi="Verdana"/>
          <w:sz w:val="20"/>
          <w:szCs w:val="20"/>
          <w:lang w:val="en"/>
        </w:rPr>
        <w:t xml:space="preserve"> in the Northwestern Planning </w:t>
      </w:r>
      <w:r w:rsidR="00316744" w:rsidRPr="00D56497">
        <w:rPr>
          <w:rFonts w:ascii="Verdana" w:hAnsi="Verdana"/>
          <w:sz w:val="20"/>
          <w:szCs w:val="20"/>
          <w:lang w:val="en"/>
        </w:rPr>
        <w:t>Region</w:t>
      </w:r>
      <w:r w:rsidR="00445986" w:rsidRPr="00D56497">
        <w:rPr>
          <w:rFonts w:ascii="Verdana" w:hAnsi="Verdana"/>
          <w:sz w:val="20"/>
          <w:szCs w:val="20"/>
          <w:lang w:val="en"/>
        </w:rPr>
        <w:t xml:space="preserve">, which </w:t>
      </w:r>
      <w:r w:rsidR="00316744" w:rsidRPr="00D56497">
        <w:rPr>
          <w:rFonts w:ascii="Verdana" w:hAnsi="Verdana"/>
          <w:sz w:val="20"/>
          <w:szCs w:val="20"/>
          <w:lang w:val="en"/>
        </w:rPr>
        <w:t>was a</w:t>
      </w:r>
      <w:r w:rsidR="00445986" w:rsidRPr="00D56497">
        <w:rPr>
          <w:rFonts w:ascii="Verdana" w:hAnsi="Verdana"/>
          <w:sz w:val="20"/>
          <w:szCs w:val="20"/>
          <w:lang w:val="en"/>
        </w:rPr>
        <w:t xml:space="preserve"> reason for concentrating the positive territorial effects of the program in Southern Bulgaria. Th</w:t>
      </w:r>
      <w:r w:rsidR="00316744" w:rsidRPr="00D56497">
        <w:rPr>
          <w:rFonts w:ascii="Verdana" w:hAnsi="Verdana"/>
          <w:sz w:val="20"/>
          <w:szCs w:val="20"/>
          <w:lang w:val="en"/>
        </w:rPr>
        <w:t>e modifications</w:t>
      </w:r>
      <w:r w:rsidR="00445986" w:rsidRPr="00D56497">
        <w:rPr>
          <w:rFonts w:ascii="Verdana" w:hAnsi="Verdana"/>
          <w:sz w:val="20"/>
          <w:szCs w:val="20"/>
          <w:lang w:val="en"/>
        </w:rPr>
        <w:t xml:space="preserve"> </w:t>
      </w:r>
      <w:r w:rsidR="00A67CDB" w:rsidRPr="00D56497">
        <w:rPr>
          <w:rFonts w:ascii="Verdana" w:hAnsi="Verdana"/>
          <w:sz w:val="20"/>
          <w:szCs w:val="20"/>
          <w:lang w:val="en"/>
        </w:rPr>
        <w:t>resulted in higher</w:t>
      </w:r>
      <w:r w:rsidR="00445986" w:rsidRPr="00D56497">
        <w:rPr>
          <w:rFonts w:ascii="Verdana" w:hAnsi="Verdana"/>
          <w:sz w:val="20"/>
          <w:szCs w:val="20"/>
          <w:lang w:val="en"/>
        </w:rPr>
        <w:t xml:space="preserve"> budget for multimodal transport projects, including metro expansion and intelligent transport systems, and</w:t>
      </w:r>
      <w:r w:rsidR="00A67CDB" w:rsidRPr="00D56497">
        <w:rPr>
          <w:rFonts w:ascii="Verdana" w:hAnsi="Verdana"/>
          <w:sz w:val="20"/>
          <w:szCs w:val="20"/>
          <w:lang w:val="en"/>
        </w:rPr>
        <w:t xml:space="preserve"> lower </w:t>
      </w:r>
      <w:r w:rsidR="00445986" w:rsidRPr="00D56497">
        <w:rPr>
          <w:rFonts w:ascii="Verdana" w:hAnsi="Verdana"/>
          <w:sz w:val="20"/>
          <w:szCs w:val="20"/>
          <w:lang w:val="en"/>
        </w:rPr>
        <w:t xml:space="preserve">budget </w:t>
      </w:r>
      <w:r w:rsidR="00A67CDB" w:rsidRPr="00D56497">
        <w:rPr>
          <w:rFonts w:ascii="Verdana" w:hAnsi="Verdana"/>
          <w:sz w:val="20"/>
          <w:szCs w:val="20"/>
          <w:lang w:val="en"/>
        </w:rPr>
        <w:t>for</w:t>
      </w:r>
      <w:r w:rsidR="00445986" w:rsidRPr="00D56497">
        <w:rPr>
          <w:rFonts w:ascii="Verdana" w:hAnsi="Verdana"/>
          <w:sz w:val="20"/>
          <w:szCs w:val="20"/>
          <w:lang w:val="en"/>
        </w:rPr>
        <w:t xml:space="preserve"> railways and</w:t>
      </w:r>
      <w:r w:rsidR="009F0BC1" w:rsidRPr="00D56497">
        <w:rPr>
          <w:rFonts w:ascii="Verdana" w:hAnsi="Verdana"/>
          <w:sz w:val="20"/>
          <w:szCs w:val="20"/>
          <w:lang w:val="en"/>
        </w:rPr>
        <w:t xml:space="preserve"> national</w:t>
      </w:r>
      <w:r w:rsidR="00445986" w:rsidRPr="00D56497">
        <w:rPr>
          <w:rFonts w:ascii="Verdana" w:hAnsi="Verdana"/>
          <w:sz w:val="20"/>
          <w:szCs w:val="20"/>
          <w:lang w:val="en"/>
        </w:rPr>
        <w:t xml:space="preserve"> roads.</w:t>
      </w:r>
    </w:p>
    <w:p w14:paraId="3871136A" w14:textId="77777777" w:rsidR="00A0587B" w:rsidRPr="00D56497" w:rsidRDefault="00A0587B" w:rsidP="00A0587B">
      <w:pPr>
        <w:spacing w:before="120" w:after="120" w:line="240" w:lineRule="auto"/>
        <w:jc w:val="both"/>
        <w:rPr>
          <w:rFonts w:ascii="Verdana" w:hAnsi="Verdana"/>
          <w:sz w:val="20"/>
          <w:szCs w:val="20"/>
          <w:lang w:val="bg-BG"/>
        </w:rPr>
      </w:pPr>
    </w:p>
    <w:p w14:paraId="40078CC2" w14:textId="77777777" w:rsidR="00445986" w:rsidRPr="00114EF3" w:rsidRDefault="00445986" w:rsidP="00A0587B">
      <w:pPr>
        <w:spacing w:before="120" w:after="120" w:line="240" w:lineRule="auto"/>
        <w:jc w:val="both"/>
        <w:rPr>
          <w:rFonts w:ascii="Verdana" w:eastAsia="Calibri" w:hAnsi="Verdana"/>
          <w:b/>
          <w:i/>
          <w:color w:val="000000"/>
          <w:sz w:val="20"/>
          <w:szCs w:val="20"/>
          <w:lang w:val="bg-BG"/>
        </w:rPr>
      </w:pPr>
      <w:r w:rsidRPr="00114EF3">
        <w:rPr>
          <w:rFonts w:ascii="Verdana" w:hAnsi="Verdana"/>
          <w:b/>
          <w:i/>
          <w:color w:val="000000"/>
          <w:sz w:val="20"/>
          <w:szCs w:val="20"/>
          <w:lang w:val="en"/>
        </w:rPr>
        <w:t>Integration of the national transport system into the European transport network</w:t>
      </w:r>
    </w:p>
    <w:p w14:paraId="7D6E2B10" w14:textId="6E0133D1" w:rsidR="00445986" w:rsidRPr="00BC1619" w:rsidRDefault="00445986" w:rsidP="00A0587B">
      <w:pPr>
        <w:tabs>
          <w:tab w:val="left" w:pos="4429"/>
          <w:tab w:val="left" w:pos="8746"/>
        </w:tabs>
        <w:spacing w:before="120" w:after="120" w:line="240" w:lineRule="auto"/>
        <w:jc w:val="both"/>
        <w:rPr>
          <w:rFonts w:ascii="Verdana" w:hAnsi="Verdana"/>
          <w:sz w:val="20"/>
          <w:szCs w:val="20"/>
          <w:lang w:val="bg-BG"/>
        </w:rPr>
      </w:pPr>
      <w:r w:rsidRPr="00BC1619">
        <w:rPr>
          <w:rFonts w:ascii="Verdana" w:hAnsi="Verdana"/>
          <w:sz w:val="20"/>
          <w:szCs w:val="20"/>
          <w:lang w:val="en"/>
        </w:rPr>
        <w:t xml:space="preserve">The achievement of the integration of Bulgaria's transport network into that of the EU </w:t>
      </w:r>
      <w:r w:rsidR="00114EF3" w:rsidRPr="00BC1619">
        <w:rPr>
          <w:rFonts w:ascii="Verdana" w:hAnsi="Verdana"/>
          <w:sz w:val="20"/>
          <w:szCs w:val="20"/>
          <w:lang w:val="en"/>
        </w:rPr>
        <w:t>has been</w:t>
      </w:r>
      <w:r w:rsidRPr="00BC1619">
        <w:rPr>
          <w:rFonts w:ascii="Verdana" w:hAnsi="Verdana"/>
          <w:sz w:val="20"/>
          <w:szCs w:val="20"/>
          <w:lang w:val="en"/>
        </w:rPr>
        <w:t xml:space="preserve"> enshrined as a strategic objective of the national transport policy. The integration of the national transport system into the common European transport market has been seen as a </w:t>
      </w:r>
      <w:r w:rsidR="00B40B9E" w:rsidRPr="00BC1619">
        <w:rPr>
          <w:rFonts w:ascii="Verdana" w:hAnsi="Verdana"/>
          <w:sz w:val="20"/>
          <w:szCs w:val="20"/>
          <w:lang w:val="en"/>
        </w:rPr>
        <w:t>favorable</w:t>
      </w:r>
      <w:r w:rsidRPr="00BC1619">
        <w:rPr>
          <w:rFonts w:ascii="Verdana" w:hAnsi="Verdana"/>
          <w:sz w:val="20"/>
          <w:szCs w:val="20"/>
          <w:lang w:val="en"/>
        </w:rPr>
        <w:t xml:space="preserve"> opportunity for the development of the sector. Under</w:t>
      </w:r>
      <w:r w:rsidR="00114EF3" w:rsidRPr="00BC1619">
        <w:rPr>
          <w:rFonts w:ascii="Verdana" w:hAnsi="Verdana"/>
          <w:sz w:val="20"/>
          <w:szCs w:val="20"/>
          <w:lang w:val="en"/>
        </w:rPr>
        <w:t xml:space="preserve"> OPT</w:t>
      </w:r>
      <w:r w:rsidRPr="00BC1619">
        <w:rPr>
          <w:rFonts w:ascii="Verdana" w:hAnsi="Verdana"/>
          <w:sz w:val="20"/>
          <w:szCs w:val="20"/>
          <w:lang w:val="en"/>
        </w:rPr>
        <w:t xml:space="preserve">, 25 investment projects totaling </w:t>
      </w:r>
      <w:r w:rsidR="005D2755" w:rsidRPr="00BC1619">
        <w:rPr>
          <w:rFonts w:ascii="Verdana" w:hAnsi="Verdana"/>
          <w:sz w:val="20"/>
          <w:szCs w:val="20"/>
          <w:lang w:val="en"/>
        </w:rPr>
        <w:t>BGN</w:t>
      </w:r>
      <w:r w:rsidRPr="00BC1619">
        <w:rPr>
          <w:rFonts w:ascii="Verdana" w:hAnsi="Verdana"/>
          <w:sz w:val="20"/>
          <w:szCs w:val="20"/>
          <w:lang w:val="en"/>
        </w:rPr>
        <w:t xml:space="preserve"> 3.922 billion were implemented</w:t>
      </w:r>
      <w:r w:rsidR="005D2755" w:rsidRPr="00BC1619">
        <w:rPr>
          <w:rFonts w:ascii="Verdana" w:hAnsi="Verdana"/>
          <w:sz w:val="20"/>
          <w:szCs w:val="20"/>
          <w:lang w:val="en"/>
        </w:rPr>
        <w:t xml:space="preserve">, of which </w:t>
      </w:r>
      <w:r w:rsidRPr="00BC1619">
        <w:rPr>
          <w:rFonts w:ascii="Verdana" w:hAnsi="Verdana"/>
          <w:sz w:val="20"/>
          <w:szCs w:val="20"/>
          <w:lang w:val="en"/>
        </w:rPr>
        <w:t xml:space="preserve">almost 2/3 </w:t>
      </w:r>
      <w:r w:rsidR="005D2755" w:rsidRPr="00BC1619">
        <w:rPr>
          <w:rFonts w:ascii="Verdana" w:hAnsi="Verdana"/>
          <w:sz w:val="20"/>
          <w:szCs w:val="20"/>
          <w:lang w:val="en"/>
        </w:rPr>
        <w:t>were</w:t>
      </w:r>
      <w:r w:rsidRPr="00BC1619">
        <w:rPr>
          <w:rFonts w:ascii="Verdana" w:hAnsi="Verdana"/>
          <w:sz w:val="20"/>
          <w:szCs w:val="20"/>
          <w:lang w:val="en"/>
        </w:rPr>
        <w:t xml:space="preserve"> for </w:t>
      </w:r>
      <w:r w:rsidR="005D2755" w:rsidRPr="00BC1619">
        <w:rPr>
          <w:rFonts w:ascii="Verdana" w:hAnsi="Verdana"/>
          <w:sz w:val="20"/>
          <w:szCs w:val="20"/>
          <w:lang w:val="en"/>
        </w:rPr>
        <w:t xml:space="preserve">projects on </w:t>
      </w:r>
      <w:r w:rsidRPr="00BC1619">
        <w:rPr>
          <w:rFonts w:ascii="Verdana" w:hAnsi="Verdana"/>
          <w:sz w:val="20"/>
          <w:szCs w:val="20"/>
          <w:lang w:val="en"/>
        </w:rPr>
        <w:t>TEN</w:t>
      </w:r>
      <w:r w:rsidR="005D2755" w:rsidRPr="00BC1619">
        <w:rPr>
          <w:rFonts w:ascii="Verdana" w:hAnsi="Verdana"/>
          <w:sz w:val="20"/>
          <w:szCs w:val="20"/>
          <w:lang w:val="en"/>
        </w:rPr>
        <w:t>-</w:t>
      </w:r>
      <w:r w:rsidRPr="00BC1619">
        <w:rPr>
          <w:rFonts w:ascii="Verdana" w:hAnsi="Verdana"/>
          <w:sz w:val="20"/>
          <w:szCs w:val="20"/>
          <w:lang w:val="en"/>
        </w:rPr>
        <w:t xml:space="preserve">T network. Directing most of the OPTs financial resources to these </w:t>
      </w:r>
      <w:r w:rsidR="00BC1619" w:rsidRPr="00BC1619">
        <w:rPr>
          <w:rFonts w:ascii="Verdana" w:hAnsi="Verdana"/>
          <w:sz w:val="20"/>
          <w:szCs w:val="20"/>
          <w:lang w:val="en"/>
        </w:rPr>
        <w:t>projects</w:t>
      </w:r>
      <w:r w:rsidRPr="00BC1619">
        <w:rPr>
          <w:rFonts w:ascii="Verdana" w:hAnsi="Verdana"/>
          <w:sz w:val="20"/>
          <w:szCs w:val="20"/>
          <w:lang w:val="en"/>
        </w:rPr>
        <w:t xml:space="preserve"> </w:t>
      </w:r>
      <w:r w:rsidR="00BC1619" w:rsidRPr="00BC1619">
        <w:rPr>
          <w:rFonts w:ascii="Verdana" w:hAnsi="Verdana"/>
          <w:sz w:val="20"/>
          <w:szCs w:val="20"/>
          <w:lang w:val="en"/>
        </w:rPr>
        <w:t>was</w:t>
      </w:r>
      <w:r w:rsidRPr="00BC1619">
        <w:rPr>
          <w:rFonts w:ascii="Verdana" w:hAnsi="Verdana"/>
          <w:sz w:val="20"/>
          <w:szCs w:val="20"/>
          <w:lang w:val="en"/>
        </w:rPr>
        <w:t xml:space="preserve"> a necessary prerequisite for integrating the national transport network into the TEN-T network.</w:t>
      </w:r>
    </w:p>
    <w:p w14:paraId="0676F56F" w14:textId="58C528A4" w:rsidR="00445986" w:rsidRPr="00911B13" w:rsidRDefault="00445986" w:rsidP="00A0587B">
      <w:pPr>
        <w:tabs>
          <w:tab w:val="left" w:pos="4429"/>
          <w:tab w:val="left" w:pos="8746"/>
        </w:tabs>
        <w:spacing w:before="120" w:after="120" w:line="240" w:lineRule="auto"/>
        <w:jc w:val="both"/>
        <w:rPr>
          <w:rFonts w:ascii="Verdana" w:hAnsi="Verdana"/>
          <w:sz w:val="20"/>
          <w:szCs w:val="20"/>
          <w:lang w:val="en"/>
        </w:rPr>
      </w:pPr>
      <w:r w:rsidRPr="00911B13">
        <w:rPr>
          <w:rFonts w:ascii="Verdana" w:hAnsi="Verdana"/>
          <w:sz w:val="20"/>
          <w:szCs w:val="20"/>
          <w:lang w:val="en"/>
        </w:rPr>
        <w:t xml:space="preserve">The evaluation </w:t>
      </w:r>
      <w:r w:rsidR="00732970" w:rsidRPr="00911B13">
        <w:rPr>
          <w:rFonts w:ascii="Verdana" w:hAnsi="Verdana"/>
          <w:sz w:val="20"/>
          <w:szCs w:val="20"/>
          <w:lang w:val="en"/>
        </w:rPr>
        <w:t>included</w:t>
      </w:r>
      <w:r w:rsidRPr="00911B13">
        <w:rPr>
          <w:rFonts w:ascii="Verdana" w:hAnsi="Verdana"/>
          <w:sz w:val="20"/>
          <w:szCs w:val="20"/>
          <w:lang w:val="en"/>
        </w:rPr>
        <w:t xml:space="preserve"> analysis of the degree of integration in terms of achieving physical connectivity with TEN-T in </w:t>
      </w:r>
      <w:r w:rsidR="00B40B9E" w:rsidRPr="00911B13">
        <w:rPr>
          <w:rFonts w:ascii="Verdana" w:hAnsi="Verdana"/>
          <w:sz w:val="20"/>
          <w:szCs w:val="20"/>
          <w:lang w:val="en"/>
        </w:rPr>
        <w:t>neighboring</w:t>
      </w:r>
      <w:r w:rsidRPr="00911B13">
        <w:rPr>
          <w:rFonts w:ascii="Verdana" w:hAnsi="Verdana"/>
          <w:sz w:val="20"/>
          <w:szCs w:val="20"/>
          <w:lang w:val="en"/>
        </w:rPr>
        <w:t xml:space="preserve"> countries and achieving compliance with the technical requirements for the </w:t>
      </w:r>
      <w:r w:rsidR="00732970" w:rsidRPr="00911B13">
        <w:rPr>
          <w:rFonts w:ascii="Verdana" w:hAnsi="Verdana"/>
          <w:sz w:val="20"/>
          <w:szCs w:val="20"/>
          <w:lang w:val="en"/>
        </w:rPr>
        <w:t>TEN</w:t>
      </w:r>
      <w:r w:rsidRPr="00911B13">
        <w:rPr>
          <w:rFonts w:ascii="Verdana" w:hAnsi="Verdana"/>
          <w:sz w:val="20"/>
          <w:szCs w:val="20"/>
          <w:lang w:val="en"/>
        </w:rPr>
        <w:t xml:space="preserve">-T type concerned to ensure interoperability. The results show that the programme </w:t>
      </w:r>
      <w:r w:rsidR="00EE7613" w:rsidRPr="00911B13">
        <w:rPr>
          <w:rFonts w:ascii="Verdana" w:hAnsi="Verdana"/>
          <w:sz w:val="20"/>
          <w:szCs w:val="20"/>
          <w:lang w:val="en"/>
        </w:rPr>
        <w:t>had</w:t>
      </w:r>
      <w:r w:rsidRPr="00911B13">
        <w:rPr>
          <w:rFonts w:ascii="Verdana" w:hAnsi="Verdana"/>
          <w:sz w:val="20"/>
          <w:szCs w:val="20"/>
          <w:lang w:val="en"/>
        </w:rPr>
        <w:t xml:space="preserve"> a significant contribution to achieving physical connectivity on the rail and road network. In assessing the technical requirements for ensuring interoperability for the rail network, some inconsistencies were </w:t>
      </w:r>
      <w:r w:rsidR="00B6573A" w:rsidRPr="00911B13">
        <w:rPr>
          <w:rFonts w:ascii="Verdana" w:hAnsi="Verdana"/>
          <w:sz w:val="20"/>
          <w:szCs w:val="20"/>
          <w:lang w:val="en"/>
        </w:rPr>
        <w:t>identified</w:t>
      </w:r>
      <w:r w:rsidRPr="00911B13">
        <w:rPr>
          <w:rFonts w:ascii="Verdana" w:hAnsi="Verdana"/>
          <w:sz w:val="20"/>
          <w:szCs w:val="20"/>
          <w:lang w:val="en"/>
        </w:rPr>
        <w:t xml:space="preserve"> with regard to the European Rail Traffic Management System, as well as the speed and length requirements of train</w:t>
      </w:r>
      <w:r w:rsidR="00B6573A" w:rsidRPr="00911B13">
        <w:rPr>
          <w:rFonts w:ascii="Verdana" w:hAnsi="Verdana"/>
          <w:sz w:val="20"/>
          <w:szCs w:val="20"/>
          <w:lang w:val="en"/>
        </w:rPr>
        <w:t>s</w:t>
      </w:r>
      <w:r w:rsidRPr="00911B13">
        <w:rPr>
          <w:rFonts w:ascii="Verdana" w:hAnsi="Verdana"/>
          <w:sz w:val="20"/>
          <w:szCs w:val="20"/>
          <w:lang w:val="en"/>
        </w:rPr>
        <w:t xml:space="preserve">. In the road sector, it is </w:t>
      </w:r>
      <w:r w:rsidR="00E24989" w:rsidRPr="00911B13">
        <w:rPr>
          <w:rFonts w:ascii="Verdana" w:hAnsi="Verdana"/>
          <w:sz w:val="20"/>
          <w:szCs w:val="20"/>
          <w:lang w:val="en"/>
        </w:rPr>
        <w:t>recommended to encourage the</w:t>
      </w:r>
      <w:r w:rsidRPr="00911B13">
        <w:rPr>
          <w:rFonts w:ascii="Verdana" w:hAnsi="Verdana"/>
          <w:sz w:val="20"/>
          <w:szCs w:val="20"/>
          <w:lang w:val="en"/>
        </w:rPr>
        <w:t xml:space="preserve"> construction of safe and secure car parks.</w:t>
      </w:r>
      <w:r w:rsidR="00911B13" w:rsidRPr="00911B13">
        <w:rPr>
          <w:rFonts w:ascii="Verdana" w:hAnsi="Verdana"/>
          <w:sz w:val="20"/>
          <w:szCs w:val="20"/>
          <w:lang w:val="en"/>
        </w:rPr>
        <w:t xml:space="preserve"> To achieve more tangible impact of investment, it is</w:t>
      </w:r>
      <w:r w:rsidRPr="00911B13">
        <w:rPr>
          <w:rFonts w:ascii="Verdana" w:hAnsi="Verdana"/>
          <w:sz w:val="20"/>
          <w:szCs w:val="20"/>
          <w:lang w:val="en"/>
        </w:rPr>
        <w:t xml:space="preserve"> essential to</w:t>
      </w:r>
      <w:r w:rsidR="00911B13" w:rsidRPr="00911B13">
        <w:rPr>
          <w:rFonts w:ascii="Verdana" w:hAnsi="Verdana"/>
          <w:sz w:val="20"/>
          <w:szCs w:val="20"/>
          <w:lang w:val="en"/>
        </w:rPr>
        <w:t xml:space="preserve"> complete</w:t>
      </w:r>
      <w:r w:rsidRPr="00911B13">
        <w:rPr>
          <w:rFonts w:ascii="Verdana" w:hAnsi="Verdana"/>
          <w:sz w:val="20"/>
          <w:szCs w:val="20"/>
          <w:lang w:val="en"/>
        </w:rPr>
        <w:t xml:space="preserve"> construction </w:t>
      </w:r>
      <w:r w:rsidR="00A403F6">
        <w:rPr>
          <w:rFonts w:ascii="Verdana" w:hAnsi="Verdana"/>
          <w:sz w:val="20"/>
          <w:szCs w:val="20"/>
          <w:lang w:val="en"/>
        </w:rPr>
        <w:t>of the</w:t>
      </w:r>
      <w:r w:rsidRPr="00911B13">
        <w:rPr>
          <w:rFonts w:ascii="Verdana" w:hAnsi="Verdana"/>
          <w:sz w:val="20"/>
          <w:szCs w:val="20"/>
          <w:lang w:val="en"/>
        </w:rPr>
        <w:t xml:space="preserve"> whole rai</w:t>
      </w:r>
      <w:r w:rsidR="00C80ADF">
        <w:rPr>
          <w:rFonts w:ascii="Verdana" w:hAnsi="Verdana"/>
          <w:sz w:val="20"/>
          <w:szCs w:val="20"/>
          <w:lang w:val="en"/>
        </w:rPr>
        <w:t>l and road lines</w:t>
      </w:r>
      <w:r w:rsidRPr="00911B13">
        <w:rPr>
          <w:rFonts w:ascii="Verdana" w:hAnsi="Verdana"/>
          <w:sz w:val="20"/>
          <w:szCs w:val="20"/>
          <w:lang w:val="en"/>
        </w:rPr>
        <w:t xml:space="preserve"> in the</w:t>
      </w:r>
      <w:r w:rsidR="00C80ADF">
        <w:rPr>
          <w:rFonts w:ascii="Verdana" w:hAnsi="Verdana"/>
          <w:sz w:val="20"/>
          <w:szCs w:val="20"/>
          <w:lang w:val="en"/>
        </w:rPr>
        <w:t xml:space="preserve"> near</w:t>
      </w:r>
      <w:r w:rsidRPr="00911B13">
        <w:rPr>
          <w:rFonts w:ascii="Verdana" w:hAnsi="Verdana"/>
          <w:sz w:val="20"/>
          <w:szCs w:val="20"/>
          <w:lang w:val="en"/>
        </w:rPr>
        <w:t xml:space="preserve"> future.</w:t>
      </w:r>
    </w:p>
    <w:p w14:paraId="1CB2571A" w14:textId="77777777" w:rsidR="00445986" w:rsidRPr="004C6C51" w:rsidRDefault="00445986" w:rsidP="00A0587B">
      <w:pPr>
        <w:spacing w:before="120" w:after="120" w:line="240" w:lineRule="auto"/>
        <w:jc w:val="both"/>
        <w:rPr>
          <w:rFonts w:ascii="Verdana" w:eastAsia="Times New Roman" w:hAnsi="Verdana" w:cs="Times New Roman"/>
          <w:sz w:val="20"/>
          <w:szCs w:val="20"/>
          <w:highlight w:val="yellow"/>
          <w:lang w:val="bg-BG" w:eastAsia="bg-BG"/>
        </w:rPr>
      </w:pPr>
    </w:p>
    <w:p w14:paraId="00C447A2" w14:textId="3994CAF1" w:rsidR="00445986" w:rsidRPr="00203E4B" w:rsidRDefault="00445986" w:rsidP="00A0587B">
      <w:pPr>
        <w:spacing w:before="120" w:after="120" w:line="240" w:lineRule="auto"/>
        <w:jc w:val="both"/>
        <w:rPr>
          <w:rFonts w:ascii="Verdana" w:eastAsia="Times New Roman" w:hAnsi="Verdana" w:cs="Times New Roman"/>
          <w:b/>
          <w:bCs/>
          <w:i/>
          <w:iCs/>
          <w:sz w:val="20"/>
          <w:szCs w:val="20"/>
          <w:lang w:val="bg-BG" w:eastAsia="bg-BG"/>
        </w:rPr>
      </w:pPr>
      <w:r w:rsidRPr="00203E4B">
        <w:rPr>
          <w:rFonts w:ascii="Verdana" w:hAnsi="Verdana"/>
          <w:b/>
          <w:bCs/>
          <w:i/>
          <w:iCs/>
          <w:sz w:val="20"/>
          <w:szCs w:val="20"/>
          <w:lang w:val="en" w:eastAsia="bg-BG"/>
        </w:rPr>
        <w:t xml:space="preserve">Workload and balance of transport infrastructure </w:t>
      </w:r>
    </w:p>
    <w:p w14:paraId="6DA1566A" w14:textId="68994404" w:rsidR="00445986" w:rsidRPr="003416FE" w:rsidRDefault="00445986" w:rsidP="00A0587B">
      <w:pPr>
        <w:tabs>
          <w:tab w:val="left" w:pos="4429"/>
          <w:tab w:val="left" w:pos="8746"/>
        </w:tabs>
        <w:spacing w:before="120" w:after="120" w:line="240" w:lineRule="auto"/>
        <w:jc w:val="both"/>
        <w:rPr>
          <w:rFonts w:ascii="Verdana" w:hAnsi="Verdana"/>
          <w:sz w:val="20"/>
          <w:szCs w:val="20"/>
          <w:lang w:val="bg-BG"/>
        </w:rPr>
      </w:pPr>
      <w:r w:rsidRPr="00203E4B">
        <w:rPr>
          <w:rFonts w:ascii="Verdana" w:hAnsi="Verdana"/>
          <w:sz w:val="20"/>
          <w:szCs w:val="20"/>
          <w:lang w:val="en"/>
        </w:rPr>
        <w:t xml:space="preserve">European transport policy is oriented towards increasing the efficiency of the transport system, which is achieved by making effective use of the available infrastructure and </w:t>
      </w:r>
      <w:r w:rsidRPr="003416FE">
        <w:rPr>
          <w:rFonts w:ascii="Verdana" w:hAnsi="Verdana"/>
          <w:sz w:val="20"/>
          <w:szCs w:val="20"/>
          <w:lang w:val="en"/>
        </w:rPr>
        <w:t xml:space="preserve">efficiently investing in a new or </w:t>
      </w:r>
      <w:r w:rsidR="00203E4B" w:rsidRPr="003416FE">
        <w:rPr>
          <w:rFonts w:ascii="Verdana" w:hAnsi="Verdana"/>
          <w:sz w:val="20"/>
          <w:szCs w:val="20"/>
          <w:lang w:val="en"/>
        </w:rPr>
        <w:t>modernized</w:t>
      </w:r>
      <w:r w:rsidRPr="003416FE">
        <w:rPr>
          <w:rFonts w:ascii="Verdana" w:hAnsi="Verdana"/>
          <w:sz w:val="20"/>
          <w:szCs w:val="20"/>
          <w:lang w:val="en"/>
        </w:rPr>
        <w:t xml:space="preserve"> one.</w:t>
      </w:r>
    </w:p>
    <w:p w14:paraId="617D1008" w14:textId="0F4A75E6" w:rsidR="00445986" w:rsidRPr="003416FE" w:rsidRDefault="00445986" w:rsidP="00A0587B">
      <w:pPr>
        <w:tabs>
          <w:tab w:val="left" w:pos="4429"/>
          <w:tab w:val="left" w:pos="8746"/>
        </w:tabs>
        <w:spacing w:before="120" w:after="120" w:line="240" w:lineRule="auto"/>
        <w:jc w:val="both"/>
        <w:rPr>
          <w:rFonts w:ascii="Verdana" w:hAnsi="Verdana"/>
          <w:sz w:val="20"/>
          <w:szCs w:val="20"/>
          <w:lang w:val="en"/>
        </w:rPr>
      </w:pPr>
      <w:r w:rsidRPr="003416FE">
        <w:rPr>
          <w:rFonts w:ascii="Verdana" w:hAnsi="Verdana"/>
          <w:sz w:val="20"/>
          <w:szCs w:val="20"/>
          <w:lang w:val="en"/>
        </w:rPr>
        <w:t>The highest eff</w:t>
      </w:r>
      <w:r w:rsidR="00203E4B" w:rsidRPr="003416FE">
        <w:rPr>
          <w:rFonts w:ascii="Verdana" w:hAnsi="Verdana"/>
          <w:sz w:val="20"/>
          <w:szCs w:val="20"/>
          <w:lang w:val="en"/>
        </w:rPr>
        <w:t>ectiveness</w:t>
      </w:r>
      <w:r w:rsidRPr="003416FE">
        <w:rPr>
          <w:rFonts w:ascii="Verdana" w:hAnsi="Verdana"/>
          <w:sz w:val="20"/>
          <w:szCs w:val="20"/>
          <w:lang w:val="en"/>
        </w:rPr>
        <w:t xml:space="preserve"> and efficiency </w:t>
      </w:r>
      <w:r w:rsidR="0088638A" w:rsidRPr="003416FE">
        <w:rPr>
          <w:rFonts w:ascii="Verdana" w:hAnsi="Verdana"/>
          <w:sz w:val="20"/>
          <w:szCs w:val="20"/>
          <w:lang w:val="en"/>
        </w:rPr>
        <w:t>rates have been observed in</w:t>
      </w:r>
      <w:r w:rsidRPr="003416FE">
        <w:rPr>
          <w:rFonts w:ascii="Verdana" w:hAnsi="Verdana"/>
          <w:sz w:val="20"/>
          <w:szCs w:val="20"/>
          <w:lang w:val="en"/>
        </w:rPr>
        <w:t xml:space="preserve"> projects where capacity is increased but the load rate is higher than the original due to the increase in traffic; </w:t>
      </w:r>
      <w:r w:rsidR="0088638A" w:rsidRPr="003416FE">
        <w:rPr>
          <w:rFonts w:ascii="Verdana" w:hAnsi="Verdana"/>
          <w:sz w:val="20"/>
          <w:szCs w:val="20"/>
          <w:lang w:val="en"/>
        </w:rPr>
        <w:t>this is</w:t>
      </w:r>
      <w:r w:rsidRPr="003416FE">
        <w:rPr>
          <w:rFonts w:ascii="Verdana" w:hAnsi="Verdana"/>
          <w:sz w:val="20"/>
          <w:szCs w:val="20"/>
          <w:lang w:val="en"/>
        </w:rPr>
        <w:t xml:space="preserve"> an indicator of a very good economic return on invested funds and </w:t>
      </w:r>
      <w:r w:rsidR="00354E1E" w:rsidRPr="003416FE">
        <w:rPr>
          <w:rFonts w:ascii="Verdana" w:hAnsi="Verdana"/>
          <w:sz w:val="20"/>
          <w:szCs w:val="20"/>
          <w:lang w:val="en"/>
        </w:rPr>
        <w:t>justified</w:t>
      </w:r>
      <w:r w:rsidRPr="003416FE">
        <w:rPr>
          <w:rFonts w:ascii="Verdana" w:hAnsi="Verdana"/>
          <w:sz w:val="20"/>
          <w:szCs w:val="20"/>
          <w:lang w:val="en"/>
        </w:rPr>
        <w:t xml:space="preserve"> </w:t>
      </w:r>
      <w:r w:rsidR="00354E1E" w:rsidRPr="003416FE">
        <w:rPr>
          <w:rFonts w:ascii="Verdana" w:hAnsi="Verdana"/>
          <w:sz w:val="20"/>
          <w:szCs w:val="20"/>
          <w:lang w:val="en"/>
        </w:rPr>
        <w:t>project selection</w:t>
      </w:r>
      <w:r w:rsidRPr="003416FE">
        <w:rPr>
          <w:rFonts w:ascii="Verdana" w:hAnsi="Verdana"/>
          <w:sz w:val="20"/>
          <w:szCs w:val="20"/>
          <w:lang w:val="en"/>
        </w:rPr>
        <w:t xml:space="preserve">. </w:t>
      </w:r>
      <w:r w:rsidR="00354E1E" w:rsidRPr="003416FE">
        <w:rPr>
          <w:rFonts w:ascii="Verdana" w:hAnsi="Verdana"/>
          <w:sz w:val="20"/>
          <w:szCs w:val="20"/>
          <w:lang w:val="en"/>
        </w:rPr>
        <w:t xml:space="preserve">These results have been </w:t>
      </w:r>
      <w:r w:rsidR="003416FE" w:rsidRPr="003416FE">
        <w:rPr>
          <w:rFonts w:ascii="Verdana" w:hAnsi="Verdana"/>
          <w:sz w:val="20"/>
          <w:szCs w:val="20"/>
          <w:lang w:val="en"/>
        </w:rPr>
        <w:t>observed in the</w:t>
      </w:r>
      <w:r w:rsidRPr="003416FE">
        <w:rPr>
          <w:rFonts w:ascii="Verdana" w:hAnsi="Verdana"/>
          <w:sz w:val="20"/>
          <w:szCs w:val="20"/>
          <w:lang w:val="en"/>
        </w:rPr>
        <w:t xml:space="preserve"> projects </w:t>
      </w:r>
      <w:r w:rsidR="003416FE" w:rsidRPr="003416FE">
        <w:rPr>
          <w:rFonts w:ascii="Verdana" w:hAnsi="Verdana"/>
          <w:sz w:val="20"/>
          <w:szCs w:val="20"/>
          <w:lang w:val="en"/>
        </w:rPr>
        <w:t>for</w:t>
      </w:r>
      <w:r w:rsidRPr="003416FE">
        <w:rPr>
          <w:rFonts w:ascii="Verdana" w:hAnsi="Verdana"/>
          <w:sz w:val="20"/>
          <w:szCs w:val="20"/>
          <w:lang w:val="en"/>
        </w:rPr>
        <w:t xml:space="preserve"> construction of new metro lines, as well as th</w:t>
      </w:r>
      <w:r w:rsidR="00FA2834" w:rsidRPr="003416FE">
        <w:rPr>
          <w:rFonts w:ascii="Verdana" w:hAnsi="Verdana"/>
          <w:sz w:val="20"/>
          <w:szCs w:val="20"/>
          <w:lang w:val="en"/>
        </w:rPr>
        <w:t xml:space="preserve">e </w:t>
      </w:r>
      <w:r w:rsidR="003416FE" w:rsidRPr="003416FE">
        <w:rPr>
          <w:rFonts w:ascii="Verdana" w:hAnsi="Verdana"/>
          <w:sz w:val="20"/>
          <w:szCs w:val="20"/>
          <w:lang w:val="en"/>
        </w:rPr>
        <w:t xml:space="preserve">road project </w:t>
      </w:r>
      <w:r w:rsidR="00FA2834" w:rsidRPr="003416FE">
        <w:rPr>
          <w:rFonts w:ascii="Verdana" w:hAnsi="Verdana"/>
          <w:sz w:val="20"/>
          <w:szCs w:val="20"/>
          <w:lang w:val="en"/>
        </w:rPr>
        <w:t>K</w:t>
      </w:r>
      <w:r w:rsidRPr="003416FE">
        <w:rPr>
          <w:rFonts w:ascii="Verdana" w:hAnsi="Verdana"/>
          <w:sz w:val="20"/>
          <w:szCs w:val="20"/>
          <w:lang w:val="en"/>
        </w:rPr>
        <w:t>ardzhali – Podkova.</w:t>
      </w:r>
    </w:p>
    <w:p w14:paraId="15DCF6AC" w14:textId="52CA932A" w:rsidR="00445986" w:rsidRPr="009E4B63" w:rsidRDefault="00B656E6" w:rsidP="00A0587B">
      <w:pPr>
        <w:tabs>
          <w:tab w:val="left" w:pos="4429"/>
          <w:tab w:val="left" w:pos="8746"/>
        </w:tabs>
        <w:spacing w:before="120" w:after="120" w:line="240" w:lineRule="auto"/>
        <w:jc w:val="both"/>
        <w:rPr>
          <w:rFonts w:ascii="Verdana" w:hAnsi="Verdana"/>
          <w:sz w:val="20"/>
          <w:szCs w:val="20"/>
          <w:lang w:val="en"/>
        </w:rPr>
      </w:pPr>
      <w:r w:rsidRPr="009E4B63">
        <w:rPr>
          <w:rFonts w:ascii="Verdana" w:hAnsi="Verdana"/>
          <w:sz w:val="20"/>
          <w:szCs w:val="20"/>
          <w:lang w:val="en"/>
        </w:rPr>
        <w:t xml:space="preserve">Good levels of effectiveness have been observed in projects </w:t>
      </w:r>
      <w:r w:rsidR="007F679D" w:rsidRPr="009E4B63">
        <w:rPr>
          <w:rFonts w:ascii="Verdana" w:hAnsi="Verdana"/>
          <w:sz w:val="20"/>
          <w:szCs w:val="20"/>
          <w:lang w:val="en"/>
        </w:rPr>
        <w:t xml:space="preserve">showing an increase of traffic levels, but lower workload of infrastructure </w:t>
      </w:r>
      <w:r w:rsidR="00AD31C8" w:rsidRPr="009E4B63">
        <w:rPr>
          <w:rFonts w:ascii="Verdana" w:hAnsi="Verdana"/>
          <w:sz w:val="20"/>
          <w:szCs w:val="20"/>
          <w:lang w:val="en"/>
        </w:rPr>
        <w:t>than the baseline, due to the increased capacity. These results have been observed in the project for railroad</w:t>
      </w:r>
      <w:r w:rsidR="009E4B63">
        <w:rPr>
          <w:rFonts w:ascii="Verdana" w:hAnsi="Verdana"/>
          <w:sz w:val="20"/>
          <w:szCs w:val="20"/>
          <w:lang w:val="en"/>
        </w:rPr>
        <w:t xml:space="preserve"> </w:t>
      </w:r>
      <w:r w:rsidR="00445986" w:rsidRPr="009E4B63">
        <w:rPr>
          <w:rFonts w:ascii="Verdana" w:hAnsi="Verdana"/>
          <w:sz w:val="20"/>
          <w:szCs w:val="20"/>
          <w:lang w:val="en"/>
        </w:rPr>
        <w:t>Par</w:t>
      </w:r>
      <w:r w:rsidR="00AD31C8" w:rsidRPr="009E4B63">
        <w:rPr>
          <w:rFonts w:ascii="Verdana" w:hAnsi="Verdana"/>
          <w:sz w:val="20"/>
          <w:szCs w:val="20"/>
          <w:lang w:val="en"/>
        </w:rPr>
        <w:t>vomai</w:t>
      </w:r>
      <w:r w:rsidR="00445986" w:rsidRPr="009E4B63">
        <w:rPr>
          <w:rFonts w:ascii="Verdana" w:hAnsi="Verdana"/>
          <w:sz w:val="20"/>
          <w:szCs w:val="20"/>
          <w:lang w:val="en"/>
        </w:rPr>
        <w:t xml:space="preserve"> – Svilengrad, Phase 2 and railway line Plovdiv - Burgas, </w:t>
      </w:r>
      <w:r w:rsidR="00AD31C8" w:rsidRPr="009E4B63">
        <w:rPr>
          <w:rFonts w:ascii="Verdana" w:hAnsi="Verdana"/>
          <w:sz w:val="20"/>
          <w:szCs w:val="20"/>
          <w:lang w:val="en"/>
        </w:rPr>
        <w:t xml:space="preserve">the </w:t>
      </w:r>
      <w:r w:rsidR="00445986" w:rsidRPr="009E4B63">
        <w:rPr>
          <w:rFonts w:ascii="Verdana" w:hAnsi="Verdana"/>
          <w:sz w:val="20"/>
          <w:szCs w:val="20"/>
          <w:lang w:val="en"/>
        </w:rPr>
        <w:t>road</w:t>
      </w:r>
      <w:r w:rsidR="00AD31C8" w:rsidRPr="009E4B63">
        <w:rPr>
          <w:rFonts w:ascii="Verdana" w:hAnsi="Verdana"/>
          <w:sz w:val="20"/>
          <w:szCs w:val="20"/>
          <w:lang w:val="en"/>
        </w:rPr>
        <w:t xml:space="preserve"> project for </w:t>
      </w:r>
      <w:r w:rsidR="00B40B9E" w:rsidRPr="009E4B63">
        <w:rPr>
          <w:rFonts w:ascii="Verdana" w:hAnsi="Verdana"/>
          <w:sz w:val="20"/>
          <w:szCs w:val="20"/>
          <w:lang w:val="en"/>
        </w:rPr>
        <w:t>construction</w:t>
      </w:r>
      <w:r w:rsidR="00AD31C8" w:rsidRPr="009E4B63">
        <w:rPr>
          <w:rFonts w:ascii="Verdana" w:hAnsi="Verdana"/>
          <w:sz w:val="20"/>
          <w:szCs w:val="20"/>
          <w:lang w:val="en"/>
        </w:rPr>
        <w:t xml:space="preserve"> of </w:t>
      </w:r>
      <w:r w:rsidR="00445986" w:rsidRPr="009E4B63">
        <w:rPr>
          <w:rFonts w:ascii="Verdana" w:hAnsi="Verdana"/>
          <w:sz w:val="20"/>
          <w:szCs w:val="20"/>
          <w:lang w:val="en"/>
        </w:rPr>
        <w:t>Struma</w:t>
      </w:r>
      <w:r w:rsidR="00AD31C8" w:rsidRPr="009E4B63">
        <w:rPr>
          <w:rFonts w:ascii="Verdana" w:hAnsi="Verdana"/>
          <w:sz w:val="20"/>
          <w:szCs w:val="20"/>
          <w:lang w:val="en"/>
        </w:rPr>
        <w:t xml:space="preserve"> MW</w:t>
      </w:r>
      <w:r w:rsidR="00445986" w:rsidRPr="009E4B63">
        <w:rPr>
          <w:rFonts w:ascii="Verdana" w:hAnsi="Verdana"/>
          <w:sz w:val="20"/>
          <w:szCs w:val="20"/>
          <w:lang w:val="en"/>
        </w:rPr>
        <w:t xml:space="preserve"> and </w:t>
      </w:r>
      <w:r w:rsidR="00AD31C8" w:rsidRPr="009E4B63">
        <w:rPr>
          <w:rFonts w:ascii="Verdana" w:hAnsi="Verdana"/>
          <w:sz w:val="20"/>
          <w:szCs w:val="20"/>
          <w:lang w:val="en"/>
        </w:rPr>
        <w:t>SRR</w:t>
      </w:r>
      <w:r w:rsidR="00445986" w:rsidRPr="009E4B63">
        <w:rPr>
          <w:rFonts w:ascii="Verdana" w:hAnsi="Verdana"/>
          <w:sz w:val="20"/>
          <w:szCs w:val="20"/>
          <w:lang w:val="en"/>
        </w:rPr>
        <w:t xml:space="preserve"> – Yana, followed by Trakia </w:t>
      </w:r>
      <w:r w:rsidR="00AD31C8" w:rsidRPr="009E4B63">
        <w:rPr>
          <w:rFonts w:ascii="Verdana" w:hAnsi="Verdana"/>
          <w:sz w:val="20"/>
          <w:szCs w:val="20"/>
          <w:lang w:val="en"/>
        </w:rPr>
        <w:t xml:space="preserve">MW </w:t>
      </w:r>
      <w:r w:rsidR="00445986" w:rsidRPr="009E4B63">
        <w:rPr>
          <w:rFonts w:ascii="Verdana" w:hAnsi="Verdana"/>
          <w:sz w:val="20"/>
          <w:szCs w:val="20"/>
          <w:lang w:val="en"/>
        </w:rPr>
        <w:t>And Western Arc of S</w:t>
      </w:r>
      <w:r w:rsidR="00AD31C8" w:rsidRPr="009E4B63">
        <w:rPr>
          <w:rFonts w:ascii="Verdana" w:hAnsi="Verdana"/>
          <w:sz w:val="20"/>
          <w:szCs w:val="20"/>
          <w:lang w:val="en"/>
        </w:rPr>
        <w:t>RR and</w:t>
      </w:r>
      <w:r w:rsidR="00445986" w:rsidRPr="009E4B63">
        <w:rPr>
          <w:rFonts w:ascii="Verdana" w:hAnsi="Verdana"/>
          <w:sz w:val="20"/>
          <w:szCs w:val="20"/>
          <w:lang w:val="en"/>
        </w:rPr>
        <w:t xml:space="preserve"> Maritsa </w:t>
      </w:r>
      <w:r w:rsidR="00AD31C8" w:rsidRPr="009E4B63">
        <w:rPr>
          <w:rFonts w:ascii="Verdana" w:hAnsi="Verdana"/>
          <w:sz w:val="20"/>
          <w:szCs w:val="20"/>
          <w:lang w:val="en"/>
        </w:rPr>
        <w:t>MW</w:t>
      </w:r>
      <w:r w:rsidR="00445986" w:rsidRPr="009E4B63">
        <w:rPr>
          <w:rFonts w:ascii="Verdana" w:hAnsi="Verdana"/>
          <w:sz w:val="20"/>
          <w:szCs w:val="20"/>
          <w:lang w:val="en"/>
        </w:rPr>
        <w:t>, as well as the Intermodal Terminal in Plovdiv. Low to medium</w:t>
      </w:r>
      <w:r w:rsidR="009E4B63" w:rsidRPr="009E4B63">
        <w:rPr>
          <w:rFonts w:ascii="Verdana" w:hAnsi="Verdana"/>
          <w:sz w:val="20"/>
          <w:szCs w:val="20"/>
          <w:lang w:val="en"/>
        </w:rPr>
        <w:t xml:space="preserve"> level of effectiveness have been </w:t>
      </w:r>
      <w:r w:rsidR="00B40B9E" w:rsidRPr="009E4B63">
        <w:rPr>
          <w:rFonts w:ascii="Verdana" w:hAnsi="Verdana"/>
          <w:sz w:val="20"/>
          <w:szCs w:val="20"/>
          <w:lang w:val="en"/>
        </w:rPr>
        <w:t>observed</w:t>
      </w:r>
      <w:r w:rsidR="009E4B63" w:rsidRPr="009E4B63">
        <w:rPr>
          <w:rFonts w:ascii="Verdana" w:hAnsi="Verdana"/>
          <w:sz w:val="20"/>
          <w:szCs w:val="20"/>
          <w:lang w:val="en"/>
        </w:rPr>
        <w:t xml:space="preserve"> in </w:t>
      </w:r>
      <w:r w:rsidR="00445986" w:rsidRPr="009E4B63">
        <w:rPr>
          <w:rFonts w:ascii="Verdana" w:hAnsi="Verdana"/>
          <w:sz w:val="20"/>
          <w:szCs w:val="20"/>
          <w:lang w:val="en"/>
        </w:rPr>
        <w:t xml:space="preserve">projects where traffic remains at the same levels or even decreases. As of 2019, such </w:t>
      </w:r>
      <w:r w:rsidR="009E4B63" w:rsidRPr="009E4B63">
        <w:rPr>
          <w:rFonts w:ascii="Verdana" w:hAnsi="Verdana"/>
          <w:sz w:val="20"/>
          <w:szCs w:val="20"/>
          <w:lang w:val="en"/>
        </w:rPr>
        <w:t xml:space="preserve">projects are </w:t>
      </w:r>
      <w:r w:rsidR="00445986" w:rsidRPr="009E4B63">
        <w:rPr>
          <w:rFonts w:ascii="Verdana" w:hAnsi="Verdana"/>
          <w:sz w:val="20"/>
          <w:szCs w:val="20"/>
          <w:lang w:val="en"/>
        </w:rPr>
        <w:t xml:space="preserve">the railway line Septemvri – Plovdiv and the railway line Svilengrad – Turkish border. </w:t>
      </w:r>
    </w:p>
    <w:p w14:paraId="58EFF050" w14:textId="20ED58FF" w:rsidR="00445986" w:rsidRPr="00742FBE" w:rsidRDefault="002255B4" w:rsidP="00A0587B">
      <w:pPr>
        <w:spacing w:before="120" w:after="120" w:line="240" w:lineRule="auto"/>
        <w:jc w:val="both"/>
        <w:rPr>
          <w:rFonts w:ascii="Verdana" w:eastAsia="Times New Roman" w:hAnsi="Verdana" w:cs="Times New Roman"/>
          <w:sz w:val="20"/>
          <w:szCs w:val="20"/>
          <w:lang w:val="bg-BG" w:eastAsia="bg-BG"/>
        </w:rPr>
      </w:pPr>
      <w:r w:rsidRPr="00742FBE">
        <w:rPr>
          <w:rFonts w:ascii="Verdana" w:hAnsi="Verdana"/>
          <w:sz w:val="20"/>
          <w:szCs w:val="20"/>
          <w:lang w:val="en"/>
        </w:rPr>
        <w:t xml:space="preserve">To achieve tangible </w:t>
      </w:r>
      <w:r w:rsidR="00445986" w:rsidRPr="00742FBE">
        <w:rPr>
          <w:rFonts w:ascii="Verdana" w:hAnsi="Verdana"/>
          <w:sz w:val="20"/>
          <w:szCs w:val="20"/>
          <w:lang w:val="en"/>
        </w:rPr>
        <w:t xml:space="preserve">effects of investments in railway infrastructure, it is necessary to complete construction on the whole </w:t>
      </w:r>
      <w:r w:rsidRPr="00742FBE">
        <w:rPr>
          <w:rFonts w:ascii="Verdana" w:hAnsi="Verdana"/>
          <w:sz w:val="20"/>
          <w:szCs w:val="20"/>
          <w:lang w:val="en"/>
        </w:rPr>
        <w:t>line</w:t>
      </w:r>
      <w:r w:rsidR="00F60054" w:rsidRPr="00742FBE">
        <w:rPr>
          <w:rFonts w:ascii="Verdana" w:hAnsi="Verdana"/>
          <w:sz w:val="20"/>
          <w:szCs w:val="20"/>
          <w:lang w:val="en"/>
        </w:rPr>
        <w:t xml:space="preserve"> </w:t>
      </w:r>
      <w:r w:rsidR="00445986" w:rsidRPr="00742FBE">
        <w:rPr>
          <w:rFonts w:ascii="Verdana" w:hAnsi="Verdana"/>
          <w:sz w:val="20"/>
          <w:szCs w:val="20"/>
          <w:lang w:val="en"/>
        </w:rPr>
        <w:t xml:space="preserve">in the </w:t>
      </w:r>
      <w:r w:rsidR="00F60054" w:rsidRPr="00742FBE">
        <w:rPr>
          <w:rFonts w:ascii="Verdana" w:hAnsi="Verdana"/>
          <w:sz w:val="20"/>
          <w:szCs w:val="20"/>
          <w:lang w:val="en"/>
        </w:rPr>
        <w:t>next</w:t>
      </w:r>
      <w:r w:rsidR="00DC443D">
        <w:rPr>
          <w:rFonts w:ascii="Verdana" w:hAnsi="Verdana"/>
          <w:sz w:val="20"/>
          <w:szCs w:val="20"/>
          <w:lang w:val="en"/>
        </w:rPr>
        <w:t xml:space="preserve"> programming periods.</w:t>
      </w:r>
      <w:r w:rsidR="00445986" w:rsidRPr="00742FBE">
        <w:rPr>
          <w:rFonts w:ascii="Verdana" w:hAnsi="Verdana"/>
          <w:sz w:val="20"/>
          <w:szCs w:val="20"/>
          <w:lang w:val="en"/>
        </w:rPr>
        <w:t xml:space="preserve"> It is recommended that performance</w:t>
      </w:r>
      <w:r w:rsidR="00F60054" w:rsidRPr="00742FBE">
        <w:rPr>
          <w:rFonts w:ascii="Verdana" w:hAnsi="Verdana"/>
          <w:sz w:val="20"/>
          <w:szCs w:val="20"/>
          <w:lang w:val="en"/>
        </w:rPr>
        <w:t xml:space="preserve"> assessments</w:t>
      </w:r>
      <w:r w:rsidR="00445986" w:rsidRPr="00742FBE">
        <w:rPr>
          <w:rFonts w:ascii="Verdana" w:hAnsi="Verdana"/>
          <w:sz w:val="20"/>
          <w:szCs w:val="20"/>
          <w:lang w:val="en"/>
        </w:rPr>
        <w:t xml:space="preserve"> be carried out after the completion of the full </w:t>
      </w:r>
      <w:r w:rsidR="00445986" w:rsidRPr="00742FBE">
        <w:rPr>
          <w:rFonts w:ascii="Verdana" w:hAnsi="Verdana"/>
          <w:sz w:val="20"/>
          <w:szCs w:val="20"/>
          <w:lang w:val="en"/>
        </w:rPr>
        <w:lastRenderedPageBreak/>
        <w:t>sections of the road</w:t>
      </w:r>
      <w:r w:rsidR="00567CED" w:rsidRPr="00742FBE">
        <w:rPr>
          <w:rFonts w:ascii="Verdana" w:hAnsi="Verdana"/>
          <w:sz w:val="20"/>
          <w:szCs w:val="20"/>
          <w:lang w:val="bg-BG"/>
        </w:rPr>
        <w:t xml:space="preserve"> </w:t>
      </w:r>
      <w:r w:rsidR="00445986" w:rsidRPr="00742FBE">
        <w:rPr>
          <w:rFonts w:ascii="Verdana" w:hAnsi="Verdana"/>
          <w:sz w:val="20"/>
          <w:szCs w:val="20"/>
          <w:lang w:val="en"/>
        </w:rPr>
        <w:t>and rail network, including after implementation of the relevant phases</w:t>
      </w:r>
      <w:r w:rsidR="00567CED" w:rsidRPr="00742FBE">
        <w:rPr>
          <w:rFonts w:ascii="Verdana" w:hAnsi="Verdana"/>
          <w:sz w:val="20"/>
          <w:szCs w:val="20"/>
          <w:lang w:val="bg-BG"/>
        </w:rPr>
        <w:t xml:space="preserve"> </w:t>
      </w:r>
      <w:r w:rsidR="00445986" w:rsidRPr="00742FBE">
        <w:rPr>
          <w:rFonts w:ascii="Verdana" w:hAnsi="Verdana"/>
          <w:sz w:val="20"/>
          <w:szCs w:val="20"/>
          <w:lang w:val="en"/>
        </w:rPr>
        <w:t xml:space="preserve">in </w:t>
      </w:r>
      <w:r w:rsidR="00F60054" w:rsidRPr="00742FBE">
        <w:rPr>
          <w:rFonts w:ascii="Verdana" w:hAnsi="Verdana"/>
          <w:sz w:val="20"/>
          <w:szCs w:val="20"/>
          <w:lang w:val="en"/>
        </w:rPr>
        <w:t>programming periods</w:t>
      </w:r>
      <w:r w:rsidR="00445986" w:rsidRPr="00742FBE">
        <w:rPr>
          <w:rFonts w:ascii="Verdana" w:hAnsi="Verdana"/>
          <w:sz w:val="20"/>
          <w:szCs w:val="20"/>
          <w:lang w:val="en"/>
        </w:rPr>
        <w:t xml:space="preserve"> 2014-2020 and 2021-2027</w:t>
      </w:r>
      <w:r w:rsidR="00E43136" w:rsidRPr="00742FBE">
        <w:rPr>
          <w:rFonts w:ascii="Verdana" w:hAnsi="Verdana"/>
          <w:sz w:val="20"/>
          <w:szCs w:val="20"/>
          <w:lang w:val="en"/>
        </w:rPr>
        <w:t>.</w:t>
      </w:r>
    </w:p>
    <w:p w14:paraId="07E30003" w14:textId="77777777" w:rsidR="00445986" w:rsidRPr="004C6C51" w:rsidRDefault="00445986" w:rsidP="00A0587B">
      <w:pPr>
        <w:tabs>
          <w:tab w:val="left" w:pos="4429"/>
          <w:tab w:val="left" w:pos="8746"/>
        </w:tabs>
        <w:spacing w:before="120" w:after="120" w:line="240" w:lineRule="auto"/>
        <w:jc w:val="both"/>
        <w:rPr>
          <w:rFonts w:ascii="Verdana" w:hAnsi="Verdana"/>
          <w:sz w:val="20"/>
          <w:szCs w:val="20"/>
          <w:highlight w:val="yellow"/>
          <w:lang w:val="bg-BG"/>
        </w:rPr>
      </w:pPr>
    </w:p>
    <w:p w14:paraId="2A84297D" w14:textId="0C5ECB57" w:rsidR="00445986" w:rsidRPr="00905D01" w:rsidRDefault="00445986" w:rsidP="00A0587B">
      <w:pPr>
        <w:spacing w:before="120" w:after="120" w:line="240" w:lineRule="auto"/>
        <w:jc w:val="both"/>
        <w:rPr>
          <w:rFonts w:ascii="Verdana" w:hAnsi="Verdana"/>
          <w:b/>
          <w:bCs/>
          <w:sz w:val="20"/>
          <w:szCs w:val="20"/>
          <w:lang w:val="bg-BG"/>
        </w:rPr>
      </w:pPr>
      <w:r w:rsidRPr="00905D01">
        <w:rPr>
          <w:rFonts w:ascii="Verdana" w:hAnsi="Verdana"/>
          <w:b/>
          <w:bCs/>
          <w:i/>
          <w:iCs/>
          <w:sz w:val="20"/>
          <w:szCs w:val="20"/>
          <w:lang w:val="en"/>
        </w:rPr>
        <w:t xml:space="preserve">Territorial dimensions of </w:t>
      </w:r>
      <w:r w:rsidR="00905D01" w:rsidRPr="00905D01">
        <w:rPr>
          <w:rFonts w:ascii="Verdana" w:hAnsi="Verdana"/>
          <w:b/>
          <w:bCs/>
          <w:i/>
          <w:iCs/>
          <w:sz w:val="20"/>
          <w:szCs w:val="20"/>
          <w:lang w:val="en"/>
        </w:rPr>
        <w:t>OPT</w:t>
      </w:r>
      <w:r w:rsidRPr="00905D01">
        <w:rPr>
          <w:rFonts w:ascii="Verdana" w:hAnsi="Verdana"/>
          <w:b/>
          <w:bCs/>
          <w:i/>
          <w:iCs/>
          <w:sz w:val="20"/>
          <w:szCs w:val="20"/>
          <w:lang w:val="en"/>
        </w:rPr>
        <w:t xml:space="preserve"> and accessibility</w:t>
      </w:r>
    </w:p>
    <w:p w14:paraId="2B38754E" w14:textId="347EFF6A" w:rsidR="00445986" w:rsidRPr="00905D01" w:rsidRDefault="00445986" w:rsidP="00A0587B">
      <w:pPr>
        <w:spacing w:before="120" w:after="120" w:line="240" w:lineRule="auto"/>
        <w:jc w:val="both"/>
        <w:rPr>
          <w:rFonts w:ascii="Verdana" w:hAnsi="Verdana"/>
          <w:sz w:val="20"/>
          <w:szCs w:val="20"/>
          <w:lang w:val="bg-BG"/>
        </w:rPr>
      </w:pPr>
      <w:r w:rsidRPr="00905D01">
        <w:rPr>
          <w:rFonts w:ascii="Verdana" w:hAnsi="Verdana"/>
          <w:sz w:val="20"/>
          <w:szCs w:val="20"/>
          <w:lang w:val="en"/>
        </w:rPr>
        <w:t xml:space="preserve">The majority of projects contribute to the construction of the TEN-T network in the country, which is important for Bulgaria as one of the EU </w:t>
      </w:r>
      <w:r w:rsidR="00B40B9E" w:rsidRPr="00905D01">
        <w:rPr>
          <w:rFonts w:ascii="Verdana" w:hAnsi="Verdana"/>
          <w:sz w:val="20"/>
          <w:szCs w:val="20"/>
          <w:lang w:val="en"/>
        </w:rPr>
        <w:t>members</w:t>
      </w:r>
      <w:r w:rsidRPr="00905D01">
        <w:rPr>
          <w:rFonts w:ascii="Verdana" w:hAnsi="Verdana"/>
          <w:sz w:val="20"/>
          <w:szCs w:val="20"/>
          <w:lang w:val="en"/>
        </w:rPr>
        <w:t xml:space="preserve"> states with the lowest level of construction of this network. </w:t>
      </w:r>
      <w:r w:rsidRPr="00905D01">
        <w:rPr>
          <w:rFonts w:ascii="Verdana" w:hAnsi="Verdana"/>
          <w:sz w:val="20"/>
          <w:szCs w:val="20"/>
          <w:lang w:val="en" w:eastAsia="en-GB"/>
        </w:rPr>
        <w:t xml:space="preserve">There has been an improvement in accessibility with </w:t>
      </w:r>
      <w:r w:rsidR="00B40B9E" w:rsidRPr="00905D01">
        <w:rPr>
          <w:rFonts w:ascii="Verdana" w:hAnsi="Verdana"/>
          <w:sz w:val="20"/>
          <w:szCs w:val="20"/>
          <w:lang w:val="en" w:eastAsia="en-GB"/>
        </w:rPr>
        <w:t>neighboring</w:t>
      </w:r>
      <w:r w:rsidRPr="00905D01">
        <w:rPr>
          <w:rFonts w:ascii="Verdana" w:hAnsi="Verdana"/>
          <w:sz w:val="20"/>
          <w:szCs w:val="20"/>
          <w:lang w:val="en" w:eastAsia="en-GB"/>
        </w:rPr>
        <w:t xml:space="preserve"> countries - Greece and Turkey. </w:t>
      </w:r>
    </w:p>
    <w:p w14:paraId="760C7185" w14:textId="2210E358" w:rsidR="002F3A0F" w:rsidRPr="001444FF" w:rsidRDefault="00445986" w:rsidP="00A0587B">
      <w:pPr>
        <w:spacing w:before="120" w:after="120" w:line="240" w:lineRule="auto"/>
        <w:jc w:val="both"/>
        <w:rPr>
          <w:rFonts w:ascii="Verdana" w:hAnsi="Verdana"/>
          <w:sz w:val="20"/>
          <w:szCs w:val="20"/>
          <w:lang w:val="en" w:eastAsia="en-GB"/>
        </w:rPr>
      </w:pPr>
      <w:r w:rsidRPr="001444FF">
        <w:rPr>
          <w:rFonts w:ascii="Verdana" w:hAnsi="Verdana"/>
          <w:sz w:val="20"/>
          <w:szCs w:val="20"/>
          <w:lang w:val="en" w:eastAsia="en-GB"/>
        </w:rPr>
        <w:t xml:space="preserve">The most supported </w:t>
      </w:r>
      <w:r w:rsidR="004F6E99" w:rsidRPr="001444FF">
        <w:rPr>
          <w:rFonts w:ascii="Verdana" w:hAnsi="Verdana"/>
          <w:sz w:val="20"/>
          <w:szCs w:val="20"/>
          <w:lang w:val="en" w:eastAsia="en-GB"/>
        </w:rPr>
        <w:t>in terms of</w:t>
      </w:r>
      <w:r w:rsidRPr="001444FF">
        <w:rPr>
          <w:rFonts w:ascii="Verdana" w:hAnsi="Verdana"/>
          <w:sz w:val="20"/>
          <w:szCs w:val="20"/>
          <w:lang w:val="en" w:eastAsia="en-GB"/>
        </w:rPr>
        <w:t xml:space="preserve"> newly built road infrastructure (motorways) and rehabilitated and reconstructed railway lines are </w:t>
      </w:r>
      <w:r w:rsidR="004F6E99" w:rsidRPr="001444FF">
        <w:rPr>
          <w:rFonts w:ascii="Verdana" w:hAnsi="Verdana"/>
          <w:sz w:val="20"/>
          <w:szCs w:val="20"/>
          <w:lang w:val="en" w:eastAsia="en-GB"/>
        </w:rPr>
        <w:t>S</w:t>
      </w:r>
      <w:r w:rsidRPr="001444FF">
        <w:rPr>
          <w:rFonts w:ascii="Verdana" w:hAnsi="Verdana"/>
          <w:sz w:val="20"/>
          <w:szCs w:val="20"/>
          <w:lang w:val="en" w:eastAsia="en-GB"/>
        </w:rPr>
        <w:t>outh</w:t>
      </w:r>
      <w:r w:rsidR="004F6E99" w:rsidRPr="001444FF">
        <w:rPr>
          <w:rFonts w:ascii="Verdana" w:hAnsi="Verdana"/>
          <w:sz w:val="20"/>
          <w:szCs w:val="20"/>
          <w:lang w:val="en" w:eastAsia="en-GB"/>
        </w:rPr>
        <w:t xml:space="preserve"> E</w:t>
      </w:r>
      <w:r w:rsidRPr="001444FF">
        <w:rPr>
          <w:rFonts w:ascii="Verdana" w:hAnsi="Verdana"/>
          <w:sz w:val="20"/>
          <w:szCs w:val="20"/>
          <w:lang w:val="en" w:eastAsia="en-GB"/>
        </w:rPr>
        <w:t xml:space="preserve">astern and </w:t>
      </w:r>
      <w:r w:rsidR="00B40B9E" w:rsidRPr="001444FF">
        <w:rPr>
          <w:rFonts w:ascii="Verdana" w:hAnsi="Verdana"/>
          <w:sz w:val="20"/>
          <w:szCs w:val="20"/>
          <w:lang w:val="en" w:eastAsia="en-GB"/>
        </w:rPr>
        <w:t>South</w:t>
      </w:r>
      <w:r w:rsidR="00B40B9E">
        <w:rPr>
          <w:rFonts w:ascii="Verdana" w:hAnsi="Verdana"/>
          <w:sz w:val="20"/>
          <w:szCs w:val="20"/>
          <w:lang w:val="en" w:eastAsia="en-GB"/>
        </w:rPr>
        <w:t>-Central</w:t>
      </w:r>
      <w:r w:rsidRPr="001444FF">
        <w:rPr>
          <w:rFonts w:ascii="Verdana" w:hAnsi="Verdana"/>
          <w:sz w:val="20"/>
          <w:szCs w:val="20"/>
          <w:lang w:val="en" w:eastAsia="en-GB"/>
        </w:rPr>
        <w:t xml:space="preserve"> </w:t>
      </w:r>
      <w:r w:rsidR="004F6E99" w:rsidRPr="001444FF">
        <w:rPr>
          <w:rFonts w:ascii="Verdana" w:hAnsi="Verdana"/>
          <w:sz w:val="20"/>
          <w:szCs w:val="20"/>
          <w:lang w:val="en" w:eastAsia="en-GB"/>
        </w:rPr>
        <w:t>R</w:t>
      </w:r>
      <w:r w:rsidRPr="001444FF">
        <w:rPr>
          <w:rFonts w:ascii="Verdana" w:hAnsi="Verdana"/>
          <w:sz w:val="20"/>
          <w:szCs w:val="20"/>
          <w:lang w:val="en" w:eastAsia="en-GB"/>
        </w:rPr>
        <w:t>egion</w:t>
      </w:r>
      <w:r w:rsidR="004F6E99" w:rsidRPr="001444FF">
        <w:rPr>
          <w:rFonts w:ascii="Verdana" w:hAnsi="Verdana"/>
          <w:sz w:val="20"/>
          <w:szCs w:val="20"/>
          <w:lang w:val="en" w:eastAsia="en-GB"/>
        </w:rPr>
        <w:t>s</w:t>
      </w:r>
      <w:r w:rsidRPr="001444FF">
        <w:rPr>
          <w:rFonts w:ascii="Verdana" w:hAnsi="Verdana"/>
          <w:sz w:val="20"/>
          <w:szCs w:val="20"/>
          <w:lang w:val="en" w:eastAsia="en-GB"/>
        </w:rPr>
        <w:t xml:space="preserve">. </w:t>
      </w:r>
      <w:r w:rsidR="004F6E99" w:rsidRPr="001444FF">
        <w:rPr>
          <w:rFonts w:ascii="Verdana" w:hAnsi="Verdana"/>
          <w:sz w:val="20"/>
          <w:szCs w:val="20"/>
          <w:lang w:val="en" w:eastAsia="en-GB"/>
        </w:rPr>
        <w:t xml:space="preserve">Minor </w:t>
      </w:r>
      <w:r w:rsidRPr="001444FF">
        <w:rPr>
          <w:rFonts w:ascii="Verdana" w:hAnsi="Verdana"/>
          <w:sz w:val="20"/>
          <w:szCs w:val="20"/>
          <w:lang w:val="en" w:eastAsia="en-GB"/>
        </w:rPr>
        <w:t xml:space="preserve">support has been </w:t>
      </w:r>
      <w:r w:rsidR="004F6E99" w:rsidRPr="001444FF">
        <w:rPr>
          <w:rFonts w:ascii="Verdana" w:hAnsi="Verdana"/>
          <w:sz w:val="20"/>
          <w:szCs w:val="20"/>
          <w:lang w:val="en" w:eastAsia="en-GB"/>
        </w:rPr>
        <w:t>granted</w:t>
      </w:r>
      <w:r w:rsidRPr="001444FF">
        <w:rPr>
          <w:rFonts w:ascii="Verdana" w:hAnsi="Verdana"/>
          <w:sz w:val="20"/>
          <w:szCs w:val="20"/>
          <w:lang w:val="en" w:eastAsia="en-GB"/>
        </w:rPr>
        <w:t xml:space="preserve"> to Northern Bulgaria through the implemented</w:t>
      </w:r>
      <w:r w:rsidR="00A84AB5" w:rsidRPr="001444FF">
        <w:rPr>
          <w:rFonts w:ascii="Verdana" w:hAnsi="Verdana"/>
          <w:sz w:val="20"/>
          <w:szCs w:val="20"/>
          <w:lang w:val="en" w:eastAsia="en-GB"/>
        </w:rPr>
        <w:t xml:space="preserve"> bypass roads </w:t>
      </w:r>
      <w:r w:rsidRPr="001444FF">
        <w:rPr>
          <w:rFonts w:ascii="Verdana" w:hAnsi="Verdana"/>
          <w:sz w:val="20"/>
          <w:szCs w:val="20"/>
          <w:lang w:val="en" w:eastAsia="en-GB"/>
        </w:rPr>
        <w:t xml:space="preserve">of Vratsa, Montana and Gabrovo. As a general conclusion, it can be noted that all the implemented linear projects </w:t>
      </w:r>
      <w:r w:rsidR="000E666C" w:rsidRPr="001444FF">
        <w:rPr>
          <w:rFonts w:ascii="Verdana" w:hAnsi="Verdana"/>
          <w:sz w:val="20"/>
          <w:szCs w:val="20"/>
          <w:lang w:val="en" w:eastAsia="en-GB"/>
        </w:rPr>
        <w:t xml:space="preserve">have a positive impact for accessibility of </w:t>
      </w:r>
      <w:r w:rsidR="002F3A0F" w:rsidRPr="001444FF">
        <w:rPr>
          <w:rFonts w:ascii="Verdana" w:hAnsi="Verdana"/>
          <w:sz w:val="20"/>
          <w:szCs w:val="20"/>
          <w:lang w:val="en" w:eastAsia="en-GB"/>
        </w:rPr>
        <w:t xml:space="preserve">territories which they cross, however they did not </w:t>
      </w:r>
      <w:r w:rsidR="00471CC5" w:rsidRPr="001444FF">
        <w:rPr>
          <w:rFonts w:ascii="Verdana" w:hAnsi="Verdana"/>
          <w:sz w:val="20"/>
          <w:szCs w:val="20"/>
          <w:lang w:val="en" w:eastAsia="en-GB"/>
        </w:rPr>
        <w:t xml:space="preserve">have significant contribution to national coherence </w:t>
      </w:r>
      <w:r w:rsidR="00F53D5C" w:rsidRPr="001444FF">
        <w:rPr>
          <w:rFonts w:ascii="Verdana" w:hAnsi="Verdana"/>
          <w:sz w:val="20"/>
          <w:szCs w:val="20"/>
          <w:lang w:val="en" w:eastAsia="en-GB"/>
        </w:rPr>
        <w:t>and to overcoming the differences in infrastructure development in South and North Bulgaria. This is one of the reasons</w:t>
      </w:r>
      <w:r w:rsidR="00F52386" w:rsidRPr="001444FF">
        <w:rPr>
          <w:rFonts w:ascii="Verdana" w:hAnsi="Verdana"/>
          <w:sz w:val="20"/>
          <w:szCs w:val="20"/>
          <w:lang w:val="en" w:eastAsia="en-GB"/>
        </w:rPr>
        <w:t xml:space="preserve"> for higher economic growth and incomes in South Bulgaria</w:t>
      </w:r>
      <w:r w:rsidR="00F66C61" w:rsidRPr="001444FF">
        <w:rPr>
          <w:rFonts w:ascii="Verdana" w:hAnsi="Verdana"/>
          <w:sz w:val="20"/>
          <w:szCs w:val="20"/>
          <w:lang w:val="en" w:eastAsia="en-GB"/>
        </w:rPr>
        <w:t xml:space="preserve">, insofar as the better accessibility is </w:t>
      </w:r>
      <w:r w:rsidR="001444FF" w:rsidRPr="001444FF">
        <w:rPr>
          <w:rFonts w:ascii="Verdana" w:hAnsi="Verdana"/>
          <w:sz w:val="20"/>
          <w:szCs w:val="20"/>
          <w:lang w:val="en" w:eastAsia="en-GB"/>
        </w:rPr>
        <w:t>important to development of regional economies.</w:t>
      </w:r>
    </w:p>
    <w:p w14:paraId="7F067C56" w14:textId="6243D43A" w:rsidR="00445986" w:rsidRPr="00294FA1" w:rsidRDefault="00445986" w:rsidP="00A0587B">
      <w:pPr>
        <w:spacing w:before="120" w:after="120" w:line="240" w:lineRule="auto"/>
        <w:jc w:val="both"/>
        <w:rPr>
          <w:rFonts w:ascii="Verdana" w:hAnsi="Verdana"/>
          <w:sz w:val="20"/>
          <w:szCs w:val="20"/>
          <w:lang w:val="en" w:eastAsia="en-GB"/>
        </w:rPr>
      </w:pPr>
      <w:r w:rsidRPr="006A281F">
        <w:rPr>
          <w:rFonts w:ascii="Verdana" w:hAnsi="Verdana"/>
          <w:sz w:val="20"/>
          <w:szCs w:val="20"/>
          <w:lang w:val="en" w:eastAsia="en-GB"/>
        </w:rPr>
        <w:t xml:space="preserve">The implemented projects improve cohesion within the territory of the regions through which they pass and the accessibility of the local population to the rest of the country and within the region. </w:t>
      </w:r>
      <w:r w:rsidR="006A281F" w:rsidRPr="006A281F">
        <w:rPr>
          <w:rFonts w:ascii="Verdana" w:hAnsi="Verdana"/>
          <w:sz w:val="20"/>
          <w:szCs w:val="20"/>
          <w:lang w:val="en" w:eastAsia="en-GB"/>
        </w:rPr>
        <w:t>The projects have ensured i</w:t>
      </w:r>
      <w:r w:rsidRPr="006A281F">
        <w:rPr>
          <w:rFonts w:ascii="Verdana" w:hAnsi="Verdana"/>
          <w:sz w:val="20"/>
          <w:szCs w:val="20"/>
          <w:lang w:val="en" w:eastAsia="en-GB"/>
        </w:rPr>
        <w:t xml:space="preserve">mproved connectivity, better mobility for </w:t>
      </w:r>
      <w:r w:rsidR="00B40B9E" w:rsidRPr="006A281F">
        <w:rPr>
          <w:rFonts w:ascii="Verdana" w:hAnsi="Verdana"/>
          <w:sz w:val="20"/>
          <w:szCs w:val="20"/>
          <w:lang w:val="en" w:eastAsia="en-GB"/>
        </w:rPr>
        <w:t>labor</w:t>
      </w:r>
      <w:r w:rsidRPr="006A281F">
        <w:rPr>
          <w:rFonts w:ascii="Verdana" w:hAnsi="Verdana"/>
          <w:sz w:val="20"/>
          <w:szCs w:val="20"/>
          <w:lang w:val="en" w:eastAsia="en-GB"/>
        </w:rPr>
        <w:t xml:space="preserve"> journeys, access to health, education, cultural and other services, achieving intra-</w:t>
      </w:r>
      <w:r w:rsidRPr="00294FA1">
        <w:rPr>
          <w:rFonts w:ascii="Verdana" w:hAnsi="Verdana"/>
          <w:sz w:val="20"/>
          <w:szCs w:val="20"/>
          <w:lang w:val="en" w:eastAsia="en-GB"/>
        </w:rPr>
        <w:t>regional integration in planning areas and regions</w:t>
      </w:r>
      <w:r w:rsidR="006A281F" w:rsidRPr="00294FA1">
        <w:rPr>
          <w:rFonts w:ascii="Verdana" w:hAnsi="Verdana"/>
          <w:sz w:val="20"/>
          <w:szCs w:val="20"/>
          <w:lang w:val="en" w:eastAsia="en-GB"/>
        </w:rPr>
        <w:t>.</w:t>
      </w:r>
    </w:p>
    <w:p w14:paraId="36DCF178" w14:textId="15D8CDA5" w:rsidR="00445986" w:rsidRPr="00294FA1" w:rsidRDefault="00445986" w:rsidP="00A0587B">
      <w:pPr>
        <w:spacing w:before="120" w:after="120" w:line="240" w:lineRule="auto"/>
        <w:jc w:val="both"/>
        <w:rPr>
          <w:rFonts w:ascii="Verdana" w:eastAsia="Batang" w:hAnsi="Verdana"/>
          <w:sz w:val="20"/>
          <w:szCs w:val="20"/>
          <w:lang w:val="bg-BG" w:eastAsia="ko-KR"/>
        </w:rPr>
      </w:pPr>
      <w:r w:rsidRPr="00294FA1">
        <w:rPr>
          <w:rFonts w:ascii="Verdana" w:hAnsi="Verdana"/>
          <w:sz w:val="20"/>
          <w:szCs w:val="20"/>
          <w:lang w:val="en" w:eastAsia="ko-KR"/>
        </w:rPr>
        <w:t>There has been an improvement in accessibility to key centers in Bulgaria - the centers of the first and second hierarchical levels – the cities of Sofia, Plovdiv, Stara Zagora, Burgas, Blagoevgrad, which are major growth</w:t>
      </w:r>
      <w:r w:rsidR="00294FA1" w:rsidRPr="00294FA1">
        <w:rPr>
          <w:rFonts w:ascii="Verdana" w:hAnsi="Verdana"/>
          <w:sz w:val="20"/>
          <w:szCs w:val="20"/>
          <w:lang w:val="en" w:eastAsia="ko-KR"/>
        </w:rPr>
        <w:t xml:space="preserve"> boosters on</w:t>
      </w:r>
      <w:r w:rsidRPr="00294FA1">
        <w:rPr>
          <w:rFonts w:ascii="Verdana" w:hAnsi="Verdana"/>
          <w:sz w:val="20"/>
          <w:szCs w:val="20"/>
          <w:lang w:val="en" w:eastAsia="ko-KR"/>
        </w:rPr>
        <w:t xml:space="preserve"> the national territory.</w:t>
      </w:r>
    </w:p>
    <w:p w14:paraId="552856BE" w14:textId="77777777" w:rsidR="00445986" w:rsidRPr="004C6C51" w:rsidRDefault="00445986" w:rsidP="00A0587B">
      <w:pPr>
        <w:spacing w:before="120" w:after="120" w:line="240" w:lineRule="auto"/>
        <w:jc w:val="both"/>
        <w:rPr>
          <w:rFonts w:ascii="Verdana" w:eastAsia="Batang" w:hAnsi="Verdana"/>
          <w:sz w:val="20"/>
          <w:szCs w:val="20"/>
          <w:highlight w:val="yellow"/>
          <w:lang w:val="bg-BG" w:eastAsia="ko-KR"/>
        </w:rPr>
      </w:pPr>
    </w:p>
    <w:p w14:paraId="0794A22D" w14:textId="47450298" w:rsidR="00445986" w:rsidRPr="00057340" w:rsidRDefault="00445986" w:rsidP="00A0587B">
      <w:pPr>
        <w:spacing w:before="120" w:after="120" w:line="240" w:lineRule="auto"/>
        <w:jc w:val="both"/>
        <w:rPr>
          <w:rFonts w:ascii="Verdana" w:eastAsia="Times New Roman" w:hAnsi="Verdana" w:cs="Times New Roman"/>
          <w:b/>
          <w:bCs/>
          <w:i/>
          <w:iCs/>
          <w:sz w:val="20"/>
          <w:szCs w:val="20"/>
          <w:lang w:val="bg-BG" w:eastAsia="bg-BG"/>
        </w:rPr>
      </w:pPr>
      <w:r w:rsidRPr="00057340">
        <w:rPr>
          <w:rFonts w:ascii="Verdana" w:hAnsi="Verdana"/>
          <w:b/>
          <w:bCs/>
          <w:i/>
          <w:iCs/>
          <w:sz w:val="20"/>
          <w:szCs w:val="20"/>
          <w:lang w:val="en" w:eastAsia="bg-BG"/>
        </w:rPr>
        <w:t>Main problems and lessons learn</w:t>
      </w:r>
      <w:r w:rsidR="00057340">
        <w:rPr>
          <w:rFonts w:ascii="Verdana" w:hAnsi="Verdana"/>
          <w:b/>
          <w:bCs/>
          <w:i/>
          <w:iCs/>
          <w:sz w:val="20"/>
          <w:szCs w:val="20"/>
          <w:lang w:val="en" w:eastAsia="bg-BG"/>
        </w:rPr>
        <w:t>ed</w:t>
      </w:r>
    </w:p>
    <w:p w14:paraId="5FDA0023" w14:textId="1BED96D6" w:rsidR="00445986" w:rsidRPr="0099334A" w:rsidRDefault="00445986" w:rsidP="00A0587B">
      <w:pPr>
        <w:spacing w:before="120" w:after="120" w:line="240" w:lineRule="auto"/>
        <w:jc w:val="both"/>
        <w:rPr>
          <w:rFonts w:ascii="Verdana" w:hAnsi="Verdana" w:cs="Times New Roman"/>
          <w:sz w:val="20"/>
          <w:szCs w:val="20"/>
          <w:lang w:val="bg-BG" w:eastAsia="en-GB"/>
        </w:rPr>
      </w:pPr>
      <w:r w:rsidRPr="00CB6042">
        <w:rPr>
          <w:rFonts w:ascii="Verdana" w:hAnsi="Verdana"/>
          <w:sz w:val="20"/>
          <w:szCs w:val="20"/>
          <w:lang w:val="en" w:eastAsia="en-GB"/>
        </w:rPr>
        <w:t>The main problems in the implementation of</w:t>
      </w:r>
      <w:r w:rsidR="00057340" w:rsidRPr="00CB6042">
        <w:rPr>
          <w:rFonts w:ascii="Verdana" w:hAnsi="Verdana"/>
          <w:sz w:val="20"/>
          <w:szCs w:val="20"/>
          <w:lang w:val="en" w:eastAsia="en-GB"/>
        </w:rPr>
        <w:t xml:space="preserve"> OPT have been related </w:t>
      </w:r>
      <w:r w:rsidRPr="00CB6042">
        <w:rPr>
          <w:rFonts w:ascii="Verdana" w:hAnsi="Verdana"/>
          <w:sz w:val="20"/>
          <w:szCs w:val="20"/>
          <w:lang w:val="en" w:eastAsia="en-GB"/>
        </w:rPr>
        <w:t xml:space="preserve">to the development and modification of the technical documentation, </w:t>
      </w:r>
      <w:r w:rsidR="00057340" w:rsidRPr="00CB6042">
        <w:rPr>
          <w:rFonts w:ascii="Verdana" w:hAnsi="Verdana"/>
          <w:sz w:val="20"/>
          <w:szCs w:val="20"/>
          <w:lang w:val="en" w:eastAsia="en-GB"/>
        </w:rPr>
        <w:t>a</w:t>
      </w:r>
      <w:r w:rsidRPr="00CB6042">
        <w:rPr>
          <w:rFonts w:ascii="Verdana" w:hAnsi="Verdana"/>
          <w:sz w:val="20"/>
          <w:szCs w:val="20"/>
          <w:lang w:val="en" w:eastAsia="en-GB"/>
        </w:rPr>
        <w:t xml:space="preserve">dministrative procedures for </w:t>
      </w:r>
      <w:r w:rsidR="00057340" w:rsidRPr="00CB6042">
        <w:rPr>
          <w:rFonts w:ascii="Verdana" w:hAnsi="Verdana"/>
          <w:sz w:val="20"/>
          <w:szCs w:val="20"/>
          <w:lang w:val="en" w:eastAsia="en-GB"/>
        </w:rPr>
        <w:t xml:space="preserve">land acquisitions </w:t>
      </w:r>
      <w:r w:rsidRPr="00CB6042">
        <w:rPr>
          <w:rFonts w:ascii="Verdana" w:hAnsi="Verdana"/>
          <w:sz w:val="20"/>
          <w:szCs w:val="20"/>
          <w:lang w:val="en" w:eastAsia="en-GB"/>
        </w:rPr>
        <w:t>and archaeological studies, public procurement</w:t>
      </w:r>
      <w:r w:rsidR="00057340" w:rsidRPr="00CB6042">
        <w:rPr>
          <w:rFonts w:ascii="Verdana" w:hAnsi="Verdana"/>
          <w:sz w:val="20"/>
          <w:szCs w:val="20"/>
          <w:lang w:val="en" w:eastAsia="en-GB"/>
        </w:rPr>
        <w:t xml:space="preserve"> procedures</w:t>
      </w:r>
      <w:r w:rsidRPr="00CB6042">
        <w:rPr>
          <w:rFonts w:ascii="Verdana" w:hAnsi="Verdana"/>
          <w:sz w:val="20"/>
          <w:szCs w:val="20"/>
          <w:lang w:val="en" w:eastAsia="en-GB"/>
        </w:rPr>
        <w:t>, lack of sufficient own resources of beneficiaries,</w:t>
      </w:r>
      <w:r w:rsidR="00CB6042" w:rsidRPr="00CB6042">
        <w:rPr>
          <w:rFonts w:ascii="Verdana" w:hAnsi="Verdana"/>
          <w:sz w:val="20"/>
          <w:szCs w:val="20"/>
          <w:lang w:val="en" w:eastAsia="en-GB"/>
        </w:rPr>
        <w:t xml:space="preserve"> contingency </w:t>
      </w:r>
      <w:r w:rsidR="00CB6042" w:rsidRPr="00627740">
        <w:rPr>
          <w:rFonts w:ascii="Verdana" w:hAnsi="Verdana"/>
          <w:sz w:val="20"/>
          <w:szCs w:val="20"/>
          <w:lang w:val="en" w:eastAsia="en-GB"/>
        </w:rPr>
        <w:t>costs</w:t>
      </w:r>
      <w:r w:rsidRPr="00627740">
        <w:rPr>
          <w:rFonts w:ascii="Verdana" w:hAnsi="Verdana"/>
          <w:sz w:val="20"/>
          <w:szCs w:val="20"/>
          <w:lang w:val="en" w:eastAsia="en-GB"/>
        </w:rPr>
        <w:t>. Within the first programming period,</w:t>
      </w:r>
      <w:r w:rsidRPr="00627740">
        <w:rPr>
          <w:rFonts w:ascii="Verdana" w:hAnsi="Verdana"/>
          <w:sz w:val="20"/>
          <w:szCs w:val="20"/>
          <w:lang w:val="en"/>
        </w:rPr>
        <w:t xml:space="preserve"> </w:t>
      </w:r>
      <w:r w:rsidR="00A30E00" w:rsidRPr="00627740">
        <w:rPr>
          <w:rFonts w:ascii="Verdana" w:hAnsi="Verdana"/>
          <w:sz w:val="20"/>
          <w:szCs w:val="20"/>
          <w:lang w:val="en"/>
        </w:rPr>
        <w:t>typical problems</w:t>
      </w:r>
      <w:r w:rsidR="00A84BBB" w:rsidRPr="00627740">
        <w:rPr>
          <w:rFonts w:ascii="Verdana" w:hAnsi="Verdana"/>
          <w:sz w:val="20"/>
          <w:szCs w:val="20"/>
          <w:lang w:val="en"/>
        </w:rPr>
        <w:t xml:space="preserve"> arise due to lack of</w:t>
      </w:r>
      <w:r w:rsidRPr="00627740">
        <w:rPr>
          <w:rFonts w:ascii="Verdana" w:hAnsi="Verdana"/>
          <w:sz w:val="20"/>
          <w:szCs w:val="20"/>
          <w:lang w:val="en"/>
        </w:rPr>
        <w:t xml:space="preserve"> experience and </w:t>
      </w:r>
      <w:r w:rsidRPr="005A1EA0">
        <w:rPr>
          <w:rFonts w:ascii="Verdana" w:hAnsi="Verdana"/>
          <w:sz w:val="20"/>
          <w:szCs w:val="20"/>
          <w:lang w:val="en"/>
        </w:rPr>
        <w:t>capacity for management of infrastructure projects</w:t>
      </w:r>
      <w:r w:rsidR="00627740" w:rsidRPr="005A1EA0">
        <w:rPr>
          <w:rFonts w:ascii="Verdana" w:hAnsi="Verdana"/>
          <w:sz w:val="20"/>
          <w:szCs w:val="20"/>
          <w:lang w:val="en"/>
        </w:rPr>
        <w:t xml:space="preserve">, as well as </w:t>
      </w:r>
      <w:r w:rsidRPr="005A1EA0">
        <w:rPr>
          <w:rFonts w:ascii="Verdana" w:hAnsi="Verdana"/>
          <w:sz w:val="20"/>
          <w:szCs w:val="20"/>
          <w:lang w:val="en"/>
        </w:rPr>
        <w:t>institutional</w:t>
      </w:r>
      <w:r w:rsidR="00627740" w:rsidRPr="005A1EA0">
        <w:rPr>
          <w:rFonts w:ascii="Verdana" w:hAnsi="Verdana"/>
          <w:sz w:val="20"/>
          <w:szCs w:val="20"/>
          <w:lang w:val="en"/>
        </w:rPr>
        <w:t xml:space="preserve"> and organizational</w:t>
      </w:r>
      <w:r w:rsidRPr="005A1EA0">
        <w:rPr>
          <w:rFonts w:ascii="Verdana" w:hAnsi="Verdana"/>
          <w:sz w:val="20"/>
          <w:szCs w:val="20"/>
          <w:lang w:val="en"/>
        </w:rPr>
        <w:t xml:space="preserve"> problems. In some cases,</w:t>
      </w:r>
      <w:r w:rsidR="00627740" w:rsidRPr="005A1EA0">
        <w:rPr>
          <w:rFonts w:ascii="Verdana" w:hAnsi="Verdana"/>
          <w:sz w:val="20"/>
          <w:szCs w:val="20"/>
          <w:lang w:val="en"/>
        </w:rPr>
        <w:t xml:space="preserve"> t</w:t>
      </w:r>
      <w:r w:rsidRPr="005A1EA0">
        <w:rPr>
          <w:rFonts w:ascii="Verdana" w:hAnsi="Verdana"/>
          <w:sz w:val="20"/>
          <w:szCs w:val="20"/>
          <w:lang w:val="en"/>
        </w:rPr>
        <w:t xml:space="preserve">hese circumstances </w:t>
      </w:r>
      <w:r w:rsidR="00627740" w:rsidRPr="005A1EA0">
        <w:rPr>
          <w:rFonts w:ascii="Verdana" w:hAnsi="Verdana"/>
          <w:sz w:val="20"/>
          <w:szCs w:val="20"/>
          <w:lang w:val="en"/>
        </w:rPr>
        <w:t xml:space="preserve">have led </w:t>
      </w:r>
      <w:r w:rsidRPr="005A1EA0">
        <w:rPr>
          <w:rFonts w:ascii="Verdana" w:hAnsi="Verdana"/>
          <w:sz w:val="20"/>
          <w:szCs w:val="20"/>
          <w:lang w:val="en"/>
        </w:rPr>
        <w:t xml:space="preserve">to </w:t>
      </w:r>
      <w:r w:rsidR="005A1EA0" w:rsidRPr="005A1EA0">
        <w:rPr>
          <w:rFonts w:ascii="Verdana" w:hAnsi="Verdana"/>
          <w:sz w:val="20"/>
          <w:szCs w:val="20"/>
          <w:lang w:val="en"/>
        </w:rPr>
        <w:t>exclusion of projects from the programme,</w:t>
      </w:r>
      <w:r w:rsidRPr="005A1EA0">
        <w:rPr>
          <w:rFonts w:ascii="Verdana" w:hAnsi="Verdana"/>
          <w:sz w:val="20"/>
          <w:szCs w:val="20"/>
          <w:lang w:val="en"/>
        </w:rPr>
        <w:t xml:space="preserve"> or reduction</w:t>
      </w:r>
      <w:r w:rsidR="00627740" w:rsidRPr="005A1EA0">
        <w:rPr>
          <w:rFonts w:ascii="Verdana" w:hAnsi="Verdana"/>
          <w:sz w:val="20"/>
          <w:szCs w:val="20"/>
          <w:lang w:val="en"/>
        </w:rPr>
        <w:t xml:space="preserve"> </w:t>
      </w:r>
      <w:r w:rsidR="00FD4577" w:rsidRPr="005A1EA0">
        <w:rPr>
          <w:rFonts w:ascii="Verdana" w:hAnsi="Verdana"/>
          <w:sz w:val="20"/>
          <w:szCs w:val="20"/>
          <w:lang w:val="en"/>
        </w:rPr>
        <w:t>of project</w:t>
      </w:r>
      <w:r w:rsidRPr="005A1EA0">
        <w:rPr>
          <w:rFonts w:ascii="Verdana" w:hAnsi="Verdana"/>
          <w:sz w:val="20"/>
          <w:szCs w:val="20"/>
          <w:lang w:val="en" w:eastAsia="en-GB"/>
        </w:rPr>
        <w:t xml:space="preserve"> scope, phas</w:t>
      </w:r>
      <w:r w:rsidR="00FD4577" w:rsidRPr="005A1EA0">
        <w:rPr>
          <w:rFonts w:ascii="Verdana" w:hAnsi="Verdana"/>
          <w:sz w:val="20"/>
          <w:szCs w:val="20"/>
          <w:lang w:val="en" w:eastAsia="en-GB"/>
        </w:rPr>
        <w:t>ing</w:t>
      </w:r>
      <w:r w:rsidRPr="005A1EA0">
        <w:rPr>
          <w:rFonts w:ascii="Verdana" w:hAnsi="Verdana"/>
          <w:sz w:val="20"/>
          <w:szCs w:val="20"/>
          <w:lang w:val="en" w:eastAsia="en-GB"/>
        </w:rPr>
        <w:t>-out of projects,</w:t>
      </w:r>
      <w:r w:rsidRPr="005A1EA0">
        <w:rPr>
          <w:rFonts w:ascii="Verdana" w:hAnsi="Verdana"/>
          <w:sz w:val="20"/>
          <w:szCs w:val="20"/>
          <w:lang w:val="en"/>
        </w:rPr>
        <w:t xml:space="preserve"> completion of certain activities with beneficiaries' </w:t>
      </w:r>
      <w:r w:rsidRPr="0099334A">
        <w:rPr>
          <w:rFonts w:ascii="Verdana" w:hAnsi="Verdana"/>
          <w:sz w:val="20"/>
          <w:szCs w:val="20"/>
          <w:lang w:val="en"/>
        </w:rPr>
        <w:t>own resources, delays in implementation schedules.</w:t>
      </w:r>
    </w:p>
    <w:p w14:paraId="079A8B9B" w14:textId="3217E645" w:rsidR="00D52A86" w:rsidRPr="0099334A" w:rsidRDefault="006D2146" w:rsidP="00A0587B">
      <w:pPr>
        <w:spacing w:before="120" w:after="120" w:line="240" w:lineRule="auto"/>
        <w:jc w:val="both"/>
        <w:rPr>
          <w:rFonts w:ascii="Verdana" w:hAnsi="Verdana"/>
          <w:sz w:val="20"/>
          <w:szCs w:val="20"/>
          <w:lang w:val="en" w:eastAsia="en-GB"/>
        </w:rPr>
      </w:pPr>
      <w:r w:rsidRPr="0099334A">
        <w:rPr>
          <w:rFonts w:ascii="Verdana" w:hAnsi="Verdana"/>
          <w:sz w:val="20"/>
          <w:szCs w:val="20"/>
          <w:lang w:val="en" w:eastAsia="en-GB"/>
        </w:rPr>
        <w:t>The results of c</w:t>
      </w:r>
      <w:r w:rsidR="00445986" w:rsidRPr="0099334A">
        <w:rPr>
          <w:rFonts w:ascii="Verdana" w:hAnsi="Verdana"/>
          <w:sz w:val="20"/>
          <w:szCs w:val="20"/>
          <w:lang w:val="en" w:eastAsia="en-GB"/>
        </w:rPr>
        <w:t>ase studies</w:t>
      </w:r>
      <w:r w:rsidRPr="0099334A">
        <w:rPr>
          <w:rFonts w:ascii="Verdana" w:hAnsi="Verdana"/>
          <w:sz w:val="20"/>
          <w:szCs w:val="20"/>
          <w:lang w:val="en" w:eastAsia="en-GB"/>
        </w:rPr>
        <w:t xml:space="preserve"> carried out for</w:t>
      </w:r>
      <w:r w:rsidR="00445986" w:rsidRPr="0099334A">
        <w:rPr>
          <w:rFonts w:ascii="Verdana" w:hAnsi="Verdana"/>
          <w:sz w:val="20"/>
          <w:szCs w:val="20"/>
          <w:lang w:val="en" w:eastAsia="en-GB"/>
        </w:rPr>
        <w:t xml:space="preserve"> 12 investment projects show that the majority of projects have met their objectives and </w:t>
      </w:r>
      <w:r w:rsidR="00397B29" w:rsidRPr="0099334A">
        <w:rPr>
          <w:rFonts w:ascii="Verdana" w:hAnsi="Verdana"/>
          <w:sz w:val="20"/>
          <w:szCs w:val="20"/>
          <w:lang w:val="en" w:eastAsia="en-GB"/>
        </w:rPr>
        <w:t xml:space="preserve">target values of </w:t>
      </w:r>
      <w:r w:rsidR="00445986" w:rsidRPr="0099334A">
        <w:rPr>
          <w:rFonts w:ascii="Verdana" w:hAnsi="Verdana"/>
          <w:sz w:val="20"/>
          <w:szCs w:val="20"/>
          <w:lang w:val="en" w:eastAsia="en-GB"/>
        </w:rPr>
        <w:t xml:space="preserve">indicators. </w:t>
      </w:r>
      <w:r w:rsidR="00756AA7" w:rsidRPr="0099334A">
        <w:rPr>
          <w:rFonts w:ascii="Verdana" w:hAnsi="Verdana"/>
          <w:sz w:val="20"/>
          <w:szCs w:val="20"/>
          <w:lang w:val="en" w:eastAsia="en-GB"/>
        </w:rPr>
        <w:t>Some projects have reported exclusion of project activities</w:t>
      </w:r>
      <w:r w:rsidR="00D52A86" w:rsidRPr="0099334A">
        <w:rPr>
          <w:rFonts w:ascii="Verdana" w:hAnsi="Verdana"/>
          <w:sz w:val="20"/>
          <w:szCs w:val="20"/>
          <w:lang w:val="en" w:eastAsia="en-GB"/>
        </w:rPr>
        <w:t xml:space="preserve">, phasing out or completion with national funds. Delays in implementation were typical for railway projects and some road projects. </w:t>
      </w:r>
      <w:r w:rsidR="002C48FC" w:rsidRPr="0099334A">
        <w:rPr>
          <w:rFonts w:ascii="Verdana" w:hAnsi="Verdana"/>
          <w:sz w:val="20"/>
          <w:szCs w:val="20"/>
          <w:lang w:val="en" w:eastAsia="en-GB"/>
        </w:rPr>
        <w:t>The projects for metro extension how highest degree of overall effectiveness</w:t>
      </w:r>
      <w:r w:rsidR="00CA6B48" w:rsidRPr="0099334A">
        <w:rPr>
          <w:rFonts w:ascii="Verdana" w:hAnsi="Verdana"/>
          <w:sz w:val="20"/>
          <w:szCs w:val="20"/>
          <w:lang w:val="en" w:eastAsia="en-GB"/>
        </w:rPr>
        <w:t xml:space="preserve"> in terms of scope and implementation period. The delays in project preparation and implementation </w:t>
      </w:r>
      <w:r w:rsidR="00944952" w:rsidRPr="0099334A">
        <w:rPr>
          <w:rFonts w:ascii="Verdana" w:hAnsi="Verdana"/>
          <w:sz w:val="20"/>
          <w:szCs w:val="20"/>
          <w:lang w:val="en" w:eastAsia="en-GB"/>
        </w:rPr>
        <w:t>have been caused mainly by design problems, administrative procedures</w:t>
      </w:r>
      <w:r w:rsidR="00A86022" w:rsidRPr="0099334A">
        <w:rPr>
          <w:rFonts w:ascii="Verdana" w:hAnsi="Verdana"/>
          <w:sz w:val="20"/>
          <w:szCs w:val="20"/>
          <w:lang w:val="en" w:eastAsia="en-GB"/>
        </w:rPr>
        <w:t xml:space="preserve"> for land acquisition, public procurement and procedures under the Spatial Territorial Act</w:t>
      </w:r>
      <w:r w:rsidR="00C903F2" w:rsidRPr="0099334A">
        <w:rPr>
          <w:rFonts w:ascii="Verdana" w:hAnsi="Verdana"/>
          <w:sz w:val="20"/>
          <w:szCs w:val="20"/>
          <w:lang w:val="en" w:eastAsia="en-GB"/>
        </w:rPr>
        <w:t xml:space="preserve">, as well as procedures of archeological objects. The long periods for project preparation and implementation of major projects are typical </w:t>
      </w:r>
      <w:r w:rsidR="009067DF" w:rsidRPr="0099334A">
        <w:rPr>
          <w:rFonts w:ascii="Verdana" w:hAnsi="Verdana"/>
          <w:sz w:val="20"/>
          <w:szCs w:val="20"/>
          <w:lang w:val="en" w:eastAsia="en-GB"/>
        </w:rPr>
        <w:t>not only to Bulgaria, but also to the EU.</w:t>
      </w:r>
    </w:p>
    <w:p w14:paraId="41A795F2" w14:textId="4D441CA4" w:rsidR="00293A33" w:rsidRPr="00F50700" w:rsidRDefault="003E1783" w:rsidP="000B4410">
      <w:pPr>
        <w:spacing w:before="120" w:after="120" w:line="240" w:lineRule="auto"/>
        <w:jc w:val="both"/>
        <w:rPr>
          <w:rFonts w:ascii="Verdana" w:hAnsi="Verdana" w:cs="Times New Roman"/>
          <w:sz w:val="20"/>
          <w:szCs w:val="20"/>
          <w:lang w:val="bg-BG" w:eastAsia="en-GB"/>
        </w:rPr>
      </w:pPr>
      <w:r w:rsidRPr="0099334A">
        <w:rPr>
          <w:rFonts w:ascii="Verdana" w:hAnsi="Verdana"/>
          <w:sz w:val="20"/>
          <w:szCs w:val="20"/>
          <w:lang w:val="en" w:eastAsia="en-GB"/>
        </w:rPr>
        <w:t>In spite of the reported</w:t>
      </w:r>
      <w:r w:rsidR="00445986" w:rsidRPr="0099334A">
        <w:rPr>
          <w:rFonts w:ascii="Verdana" w:hAnsi="Verdana"/>
          <w:sz w:val="20"/>
          <w:szCs w:val="20"/>
          <w:lang w:val="en" w:eastAsia="en-GB"/>
        </w:rPr>
        <w:t xml:space="preserve"> problems, the beneficiaries and the MA demonstrate</w:t>
      </w:r>
      <w:r w:rsidRPr="0099334A">
        <w:rPr>
          <w:rFonts w:ascii="Verdana" w:hAnsi="Verdana"/>
          <w:sz w:val="20"/>
          <w:szCs w:val="20"/>
          <w:lang w:val="en" w:eastAsia="en-GB"/>
        </w:rPr>
        <w:t>d</w:t>
      </w:r>
      <w:r w:rsidR="00445986" w:rsidRPr="0099334A">
        <w:rPr>
          <w:rFonts w:ascii="Verdana" w:hAnsi="Verdana"/>
          <w:sz w:val="20"/>
          <w:szCs w:val="20"/>
          <w:lang w:val="en" w:eastAsia="en-GB"/>
        </w:rPr>
        <w:t xml:space="preserve"> good communication and cooperation for operational problem solving and </w:t>
      </w:r>
      <w:r w:rsidR="009B755F" w:rsidRPr="0099334A">
        <w:rPr>
          <w:rFonts w:ascii="Verdana" w:hAnsi="Verdana"/>
          <w:sz w:val="20"/>
          <w:szCs w:val="20"/>
          <w:lang w:val="en" w:eastAsia="en-GB"/>
        </w:rPr>
        <w:t xml:space="preserve">risk </w:t>
      </w:r>
      <w:r w:rsidR="00445986" w:rsidRPr="0099334A">
        <w:rPr>
          <w:rFonts w:ascii="Verdana" w:hAnsi="Verdana"/>
          <w:sz w:val="20"/>
          <w:szCs w:val="20"/>
          <w:lang w:val="en" w:eastAsia="en-GB"/>
        </w:rPr>
        <w:t>management</w:t>
      </w:r>
      <w:r w:rsidR="009B755F" w:rsidRPr="0099334A">
        <w:rPr>
          <w:rFonts w:ascii="Verdana" w:hAnsi="Verdana"/>
          <w:sz w:val="20"/>
          <w:szCs w:val="20"/>
          <w:lang w:val="en" w:eastAsia="en-GB"/>
        </w:rPr>
        <w:t>, aimed to prevent loss of funds and project failures</w:t>
      </w:r>
      <w:r w:rsidR="00445986" w:rsidRPr="0099334A">
        <w:rPr>
          <w:rFonts w:ascii="Verdana" w:hAnsi="Verdana"/>
          <w:sz w:val="20"/>
          <w:szCs w:val="20"/>
          <w:lang w:val="en" w:eastAsia="en-GB"/>
        </w:rPr>
        <w:t>. All measures within the competence of the MA and the beneficiaries have been taken, including legislative amendments to facilitate administrative procedures for the settlement of ownership</w:t>
      </w:r>
      <w:r w:rsidR="0099334A" w:rsidRPr="0099334A">
        <w:rPr>
          <w:rFonts w:ascii="Verdana" w:hAnsi="Verdana"/>
          <w:sz w:val="20"/>
          <w:szCs w:val="20"/>
          <w:lang w:val="en" w:eastAsia="en-GB"/>
        </w:rPr>
        <w:t xml:space="preserve"> of construction objects</w:t>
      </w:r>
      <w:r w:rsidR="00445986" w:rsidRPr="0099334A">
        <w:rPr>
          <w:rFonts w:ascii="Verdana" w:hAnsi="Verdana"/>
          <w:sz w:val="20"/>
          <w:szCs w:val="20"/>
          <w:lang w:val="en" w:eastAsia="en-GB"/>
        </w:rPr>
        <w:t>. As a result of the</w:t>
      </w:r>
      <w:r w:rsidR="0099334A" w:rsidRPr="0099334A">
        <w:rPr>
          <w:rFonts w:ascii="Verdana" w:hAnsi="Verdana"/>
          <w:sz w:val="20"/>
          <w:szCs w:val="20"/>
          <w:lang w:val="en" w:eastAsia="en-GB"/>
        </w:rPr>
        <w:t>se</w:t>
      </w:r>
      <w:r w:rsidR="00445986" w:rsidRPr="0099334A">
        <w:rPr>
          <w:rFonts w:ascii="Verdana" w:hAnsi="Verdana"/>
          <w:sz w:val="20"/>
          <w:szCs w:val="20"/>
          <w:lang w:val="en" w:eastAsia="en-GB"/>
        </w:rPr>
        <w:t xml:space="preserve"> efforts, the programme ha</w:t>
      </w:r>
      <w:r w:rsidR="0099334A" w:rsidRPr="0099334A">
        <w:rPr>
          <w:rFonts w:ascii="Verdana" w:hAnsi="Verdana"/>
          <w:sz w:val="20"/>
          <w:szCs w:val="20"/>
          <w:lang w:val="en" w:eastAsia="en-GB"/>
        </w:rPr>
        <w:t>s reported</w:t>
      </w:r>
      <w:r w:rsidR="00445986" w:rsidRPr="0099334A">
        <w:rPr>
          <w:rFonts w:ascii="Verdana" w:hAnsi="Verdana"/>
          <w:sz w:val="20"/>
          <w:szCs w:val="20"/>
          <w:lang w:val="en" w:eastAsia="en-GB"/>
        </w:rPr>
        <w:t xml:space="preserve"> excellent </w:t>
      </w:r>
      <w:r w:rsidR="0099334A">
        <w:rPr>
          <w:rFonts w:ascii="Verdana" w:hAnsi="Verdana"/>
          <w:sz w:val="20"/>
          <w:szCs w:val="20"/>
          <w:lang w:val="en" w:eastAsia="en-GB"/>
        </w:rPr>
        <w:t>levels of</w:t>
      </w:r>
      <w:r w:rsidR="00445986" w:rsidRPr="0099334A">
        <w:rPr>
          <w:rFonts w:ascii="Verdana" w:hAnsi="Verdana"/>
          <w:sz w:val="20"/>
          <w:szCs w:val="20"/>
          <w:lang w:val="en" w:eastAsia="en-GB"/>
        </w:rPr>
        <w:t xml:space="preserve"> implementation.</w:t>
      </w:r>
      <w:bookmarkStart w:id="7" w:name="_GoBack"/>
      <w:bookmarkEnd w:id="1"/>
      <w:bookmarkEnd w:id="4"/>
      <w:bookmarkEnd w:id="7"/>
    </w:p>
    <w:sectPr w:rsidR="00293A33" w:rsidRPr="00F50700" w:rsidSect="000B4410">
      <w:pgSz w:w="11906" w:h="16838"/>
      <w:pgMar w:top="1411" w:right="1411" w:bottom="1411" w:left="141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E2904" w14:textId="77777777" w:rsidR="00AF628F" w:rsidRDefault="00AF628F" w:rsidP="00FD3F1F">
      <w:pPr>
        <w:spacing w:after="0" w:line="240" w:lineRule="auto"/>
      </w:pPr>
      <w:r>
        <w:rPr>
          <w:lang w:val="en"/>
        </w:rPr>
        <w:separator/>
      </w:r>
    </w:p>
  </w:endnote>
  <w:endnote w:type="continuationSeparator" w:id="0">
    <w:p w14:paraId="75553579" w14:textId="77777777" w:rsidR="00AF628F" w:rsidRDefault="00AF628F" w:rsidP="00FD3F1F">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ymbolMT">
    <w:altName w:val="Calibri"/>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TimesNewRomanPSMT">
    <w:altName w:val="Times New Roman"/>
    <w:charset w:val="00"/>
    <w:family w:val="auto"/>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0C840" w14:textId="77777777" w:rsidR="00AF628F" w:rsidRDefault="00AF628F" w:rsidP="00FD3F1F">
      <w:pPr>
        <w:spacing w:after="0" w:line="240" w:lineRule="auto"/>
      </w:pPr>
      <w:r>
        <w:rPr>
          <w:lang w:val="en"/>
        </w:rPr>
        <w:separator/>
      </w:r>
    </w:p>
  </w:footnote>
  <w:footnote w:type="continuationSeparator" w:id="0">
    <w:p w14:paraId="330BB556" w14:textId="77777777" w:rsidR="00AF628F" w:rsidRDefault="00AF628F" w:rsidP="00FD3F1F">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A"/>
    <w:multiLevelType w:val="singleLevel"/>
    <w:tmpl w:val="0000005A"/>
    <w:name w:val="WW8Num154"/>
    <w:lvl w:ilvl="0">
      <w:start w:val="1"/>
      <w:numFmt w:val="bullet"/>
      <w:lvlText w:val=""/>
      <w:lvlJc w:val="left"/>
      <w:pPr>
        <w:tabs>
          <w:tab w:val="num" w:pos="900"/>
        </w:tabs>
        <w:ind w:left="900" w:hanging="360"/>
      </w:pPr>
      <w:rPr>
        <w:rFonts w:ascii="Symbol" w:hAnsi="Symbol"/>
        <w:sz w:val="24"/>
        <w:szCs w:val="24"/>
      </w:rPr>
    </w:lvl>
  </w:abstractNum>
  <w:abstractNum w:abstractNumId="1" w15:restartNumberingAfterBreak="0">
    <w:nsid w:val="03784F4D"/>
    <w:multiLevelType w:val="hybridMultilevel"/>
    <w:tmpl w:val="E5D25A52"/>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F170B"/>
    <w:multiLevelType w:val="hybridMultilevel"/>
    <w:tmpl w:val="D40ED2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68B20A2"/>
    <w:multiLevelType w:val="hybridMultilevel"/>
    <w:tmpl w:val="48762C3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75A43EB"/>
    <w:multiLevelType w:val="hybridMultilevel"/>
    <w:tmpl w:val="A538E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D2448"/>
    <w:multiLevelType w:val="hybridMultilevel"/>
    <w:tmpl w:val="DDB05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8E31F3"/>
    <w:multiLevelType w:val="hybridMultilevel"/>
    <w:tmpl w:val="D8E0A402"/>
    <w:lvl w:ilvl="0" w:tplc="802474E2">
      <w:numFmt w:val="bullet"/>
      <w:lvlText w:val="-"/>
      <w:lvlJc w:val="left"/>
      <w:pPr>
        <w:ind w:left="4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966EEA"/>
    <w:multiLevelType w:val="hybridMultilevel"/>
    <w:tmpl w:val="97F4D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25B29"/>
    <w:multiLevelType w:val="hybridMultilevel"/>
    <w:tmpl w:val="F432A70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C25104"/>
    <w:multiLevelType w:val="hybridMultilevel"/>
    <w:tmpl w:val="396E912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CA123A4"/>
    <w:multiLevelType w:val="hybridMultilevel"/>
    <w:tmpl w:val="06322794"/>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11" w15:restartNumberingAfterBreak="0">
    <w:nsid w:val="11B7571F"/>
    <w:multiLevelType w:val="hybridMultilevel"/>
    <w:tmpl w:val="F33C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B078D"/>
    <w:multiLevelType w:val="hybridMultilevel"/>
    <w:tmpl w:val="DD76B1D2"/>
    <w:lvl w:ilvl="0" w:tplc="B9B4C64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50BDE"/>
    <w:multiLevelType w:val="hybridMultilevel"/>
    <w:tmpl w:val="EBBE59FC"/>
    <w:lvl w:ilvl="0" w:tplc="04020001">
      <w:start w:val="1"/>
      <w:numFmt w:val="bullet"/>
      <w:lvlText w:val=""/>
      <w:lvlJc w:val="left"/>
      <w:pPr>
        <w:ind w:left="720" w:hanging="360"/>
      </w:pPr>
      <w:rPr>
        <w:rFonts w:ascii="Symbol" w:hAnsi="Symbol" w:hint="default"/>
      </w:rPr>
    </w:lvl>
    <w:lvl w:ilvl="1" w:tplc="654A52F2">
      <w:numFmt w:val="bullet"/>
      <w:lvlText w:val="–"/>
      <w:lvlJc w:val="left"/>
      <w:pPr>
        <w:ind w:left="1440" w:hanging="360"/>
      </w:pPr>
      <w:rPr>
        <w:rFonts w:ascii="TimesNewRoman" w:eastAsia="Times New Roman" w:hAnsi="TimesNew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14776016"/>
    <w:multiLevelType w:val="hybridMultilevel"/>
    <w:tmpl w:val="482ACC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14BF1036"/>
    <w:multiLevelType w:val="hybridMultilevel"/>
    <w:tmpl w:val="3398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5B7433"/>
    <w:multiLevelType w:val="hybridMultilevel"/>
    <w:tmpl w:val="BA165198"/>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955"/>
        </w:tabs>
        <w:ind w:left="955" w:hanging="360"/>
      </w:pPr>
      <w:rPr>
        <w:rFonts w:ascii="Courier New" w:hAnsi="Courier New" w:hint="default"/>
      </w:rPr>
    </w:lvl>
    <w:lvl w:ilvl="2" w:tplc="04020005" w:tentative="1">
      <w:start w:val="1"/>
      <w:numFmt w:val="bullet"/>
      <w:lvlText w:val=""/>
      <w:lvlJc w:val="left"/>
      <w:pPr>
        <w:tabs>
          <w:tab w:val="num" w:pos="1675"/>
        </w:tabs>
        <w:ind w:left="1675" w:hanging="360"/>
      </w:pPr>
      <w:rPr>
        <w:rFonts w:ascii="Wingdings" w:hAnsi="Wingdings" w:hint="default"/>
      </w:rPr>
    </w:lvl>
    <w:lvl w:ilvl="3" w:tplc="04020001" w:tentative="1">
      <w:start w:val="1"/>
      <w:numFmt w:val="bullet"/>
      <w:lvlText w:val=""/>
      <w:lvlJc w:val="left"/>
      <w:pPr>
        <w:tabs>
          <w:tab w:val="num" w:pos="2395"/>
        </w:tabs>
        <w:ind w:left="2395" w:hanging="360"/>
      </w:pPr>
      <w:rPr>
        <w:rFonts w:ascii="Symbol" w:hAnsi="Symbol" w:hint="default"/>
      </w:rPr>
    </w:lvl>
    <w:lvl w:ilvl="4" w:tplc="04020003" w:tentative="1">
      <w:start w:val="1"/>
      <w:numFmt w:val="bullet"/>
      <w:lvlText w:val="o"/>
      <w:lvlJc w:val="left"/>
      <w:pPr>
        <w:tabs>
          <w:tab w:val="num" w:pos="3115"/>
        </w:tabs>
        <w:ind w:left="3115" w:hanging="360"/>
      </w:pPr>
      <w:rPr>
        <w:rFonts w:ascii="Courier New" w:hAnsi="Courier New" w:hint="default"/>
      </w:rPr>
    </w:lvl>
    <w:lvl w:ilvl="5" w:tplc="04020005" w:tentative="1">
      <w:start w:val="1"/>
      <w:numFmt w:val="bullet"/>
      <w:lvlText w:val=""/>
      <w:lvlJc w:val="left"/>
      <w:pPr>
        <w:tabs>
          <w:tab w:val="num" w:pos="3835"/>
        </w:tabs>
        <w:ind w:left="3835" w:hanging="360"/>
      </w:pPr>
      <w:rPr>
        <w:rFonts w:ascii="Wingdings" w:hAnsi="Wingdings" w:hint="default"/>
      </w:rPr>
    </w:lvl>
    <w:lvl w:ilvl="6" w:tplc="04020001" w:tentative="1">
      <w:start w:val="1"/>
      <w:numFmt w:val="bullet"/>
      <w:lvlText w:val=""/>
      <w:lvlJc w:val="left"/>
      <w:pPr>
        <w:tabs>
          <w:tab w:val="num" w:pos="4555"/>
        </w:tabs>
        <w:ind w:left="4555" w:hanging="360"/>
      </w:pPr>
      <w:rPr>
        <w:rFonts w:ascii="Symbol" w:hAnsi="Symbol" w:hint="default"/>
      </w:rPr>
    </w:lvl>
    <w:lvl w:ilvl="7" w:tplc="04020003" w:tentative="1">
      <w:start w:val="1"/>
      <w:numFmt w:val="bullet"/>
      <w:lvlText w:val="o"/>
      <w:lvlJc w:val="left"/>
      <w:pPr>
        <w:tabs>
          <w:tab w:val="num" w:pos="5275"/>
        </w:tabs>
        <w:ind w:left="5275" w:hanging="360"/>
      </w:pPr>
      <w:rPr>
        <w:rFonts w:ascii="Courier New" w:hAnsi="Courier New" w:hint="default"/>
      </w:rPr>
    </w:lvl>
    <w:lvl w:ilvl="8" w:tplc="04020005" w:tentative="1">
      <w:start w:val="1"/>
      <w:numFmt w:val="bullet"/>
      <w:lvlText w:val=""/>
      <w:lvlJc w:val="left"/>
      <w:pPr>
        <w:tabs>
          <w:tab w:val="num" w:pos="5995"/>
        </w:tabs>
        <w:ind w:left="5995" w:hanging="360"/>
      </w:pPr>
      <w:rPr>
        <w:rFonts w:ascii="Wingdings" w:hAnsi="Wingdings" w:hint="default"/>
      </w:rPr>
    </w:lvl>
  </w:abstractNum>
  <w:abstractNum w:abstractNumId="17" w15:restartNumberingAfterBreak="0">
    <w:nsid w:val="1B9B4C82"/>
    <w:multiLevelType w:val="hybridMultilevel"/>
    <w:tmpl w:val="C288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142B27"/>
    <w:multiLevelType w:val="hybridMultilevel"/>
    <w:tmpl w:val="5F968B3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F21855"/>
    <w:multiLevelType w:val="hybridMultilevel"/>
    <w:tmpl w:val="E4B44FEC"/>
    <w:lvl w:ilvl="0" w:tplc="0402000F">
      <w:start w:val="1"/>
      <w:numFmt w:val="decimal"/>
      <w:lvlText w:val="%1."/>
      <w:lvlJc w:val="left"/>
      <w:pPr>
        <w:ind w:left="360" w:hanging="360"/>
      </w:pPr>
      <w:rPr>
        <w:rFonts w:cs="Times New Roman" w:hint="default"/>
      </w:rPr>
    </w:lvl>
    <w:lvl w:ilvl="1" w:tplc="04020019">
      <w:start w:val="1"/>
      <w:numFmt w:val="lowerLetter"/>
      <w:lvlText w:val="%2."/>
      <w:lvlJc w:val="left"/>
      <w:pPr>
        <w:ind w:left="1080" w:hanging="360"/>
      </w:pPr>
      <w:rPr>
        <w:rFonts w:cs="Times New Roman"/>
      </w:rPr>
    </w:lvl>
    <w:lvl w:ilvl="2" w:tplc="0402001B">
      <w:start w:val="1"/>
      <w:numFmt w:val="lowerRoman"/>
      <w:lvlText w:val="%3."/>
      <w:lvlJc w:val="right"/>
      <w:pPr>
        <w:ind w:left="1800" w:hanging="180"/>
      </w:pPr>
      <w:rPr>
        <w:rFonts w:cs="Times New Roman"/>
      </w:rPr>
    </w:lvl>
    <w:lvl w:ilvl="3" w:tplc="0402000F">
      <w:start w:val="1"/>
      <w:numFmt w:val="decimal"/>
      <w:lvlText w:val="%4."/>
      <w:lvlJc w:val="left"/>
      <w:pPr>
        <w:ind w:left="2520" w:hanging="360"/>
      </w:pPr>
      <w:rPr>
        <w:rFonts w:cs="Times New Roman"/>
      </w:rPr>
    </w:lvl>
    <w:lvl w:ilvl="4" w:tplc="04020019">
      <w:start w:val="1"/>
      <w:numFmt w:val="lowerLetter"/>
      <w:lvlText w:val="%5."/>
      <w:lvlJc w:val="left"/>
      <w:pPr>
        <w:ind w:left="3240" w:hanging="360"/>
      </w:pPr>
      <w:rPr>
        <w:rFonts w:cs="Times New Roman"/>
      </w:rPr>
    </w:lvl>
    <w:lvl w:ilvl="5" w:tplc="0402001B">
      <w:start w:val="1"/>
      <w:numFmt w:val="lowerRoman"/>
      <w:lvlText w:val="%6."/>
      <w:lvlJc w:val="right"/>
      <w:pPr>
        <w:ind w:left="3960" w:hanging="180"/>
      </w:pPr>
      <w:rPr>
        <w:rFonts w:cs="Times New Roman"/>
      </w:rPr>
    </w:lvl>
    <w:lvl w:ilvl="6" w:tplc="0402000F">
      <w:start w:val="1"/>
      <w:numFmt w:val="decimal"/>
      <w:lvlText w:val="%7."/>
      <w:lvlJc w:val="left"/>
      <w:pPr>
        <w:ind w:left="4680" w:hanging="360"/>
      </w:pPr>
      <w:rPr>
        <w:rFonts w:cs="Times New Roman"/>
      </w:rPr>
    </w:lvl>
    <w:lvl w:ilvl="7" w:tplc="04020019">
      <w:start w:val="1"/>
      <w:numFmt w:val="lowerLetter"/>
      <w:lvlText w:val="%8."/>
      <w:lvlJc w:val="left"/>
      <w:pPr>
        <w:ind w:left="5400" w:hanging="360"/>
      </w:pPr>
      <w:rPr>
        <w:rFonts w:cs="Times New Roman"/>
      </w:rPr>
    </w:lvl>
    <w:lvl w:ilvl="8" w:tplc="0402001B">
      <w:start w:val="1"/>
      <w:numFmt w:val="lowerRoman"/>
      <w:lvlText w:val="%9."/>
      <w:lvlJc w:val="right"/>
      <w:pPr>
        <w:ind w:left="6120" w:hanging="180"/>
      </w:pPr>
      <w:rPr>
        <w:rFonts w:cs="Times New Roman"/>
      </w:rPr>
    </w:lvl>
  </w:abstractNum>
  <w:abstractNum w:abstractNumId="20" w15:restartNumberingAfterBreak="0">
    <w:nsid w:val="256555FD"/>
    <w:multiLevelType w:val="hybridMultilevel"/>
    <w:tmpl w:val="341E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E33F26"/>
    <w:multiLevelType w:val="hybridMultilevel"/>
    <w:tmpl w:val="CF9E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D6C78"/>
    <w:multiLevelType w:val="hybridMultilevel"/>
    <w:tmpl w:val="224C05C6"/>
    <w:lvl w:ilvl="0" w:tplc="BD74BA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E7047"/>
    <w:multiLevelType w:val="hybridMultilevel"/>
    <w:tmpl w:val="3F88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A4E57"/>
    <w:multiLevelType w:val="hybridMultilevel"/>
    <w:tmpl w:val="3C4A45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C06FB"/>
    <w:multiLevelType w:val="hybridMultilevel"/>
    <w:tmpl w:val="00BC6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BD3BC1"/>
    <w:multiLevelType w:val="hybridMultilevel"/>
    <w:tmpl w:val="FFF062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2FF0490F"/>
    <w:multiLevelType w:val="hybridMultilevel"/>
    <w:tmpl w:val="F27E7AE2"/>
    <w:lvl w:ilvl="0" w:tplc="DA8EFDDC">
      <w:start w:val="7"/>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992457"/>
    <w:multiLevelType w:val="hybridMultilevel"/>
    <w:tmpl w:val="CE1ECFF8"/>
    <w:lvl w:ilvl="0" w:tplc="881E6442">
      <w:numFmt w:val="bullet"/>
      <w:lvlText w:val="•"/>
      <w:lvlJc w:val="left"/>
      <w:pPr>
        <w:ind w:left="720" w:hanging="360"/>
      </w:pPr>
      <w:rPr>
        <w:rFonts w:ascii="Verdana" w:eastAsia="Batang"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30F977FE"/>
    <w:multiLevelType w:val="hybridMultilevel"/>
    <w:tmpl w:val="33281124"/>
    <w:lvl w:ilvl="0" w:tplc="B9B4C648">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2AC"/>
    <w:multiLevelType w:val="hybridMultilevel"/>
    <w:tmpl w:val="C234D694"/>
    <w:lvl w:ilvl="0" w:tplc="28EC3640">
      <w:start w:val="1"/>
      <w:numFmt w:val="bullet"/>
      <w:lvlText w:val="-"/>
      <w:lvlJc w:val="left"/>
      <w:pPr>
        <w:ind w:left="420" w:hanging="360"/>
      </w:pPr>
      <w:rPr>
        <w:rFonts w:ascii="Verdana" w:eastAsia="Times New Roman" w:hAnsi="Verdan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34944A68"/>
    <w:multiLevelType w:val="hybridMultilevel"/>
    <w:tmpl w:val="41A6C9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4C64AD7"/>
    <w:multiLevelType w:val="hybridMultilevel"/>
    <w:tmpl w:val="9EC46B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99412C"/>
    <w:multiLevelType w:val="hybridMultilevel"/>
    <w:tmpl w:val="E768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2927E4"/>
    <w:multiLevelType w:val="hybridMultilevel"/>
    <w:tmpl w:val="10F4E6DE"/>
    <w:lvl w:ilvl="0" w:tplc="08090001">
      <w:start w:val="1"/>
      <w:numFmt w:val="bullet"/>
      <w:pStyle w:val="WYGbulletstyle"/>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5" w15:restartNumberingAfterBreak="0">
    <w:nsid w:val="396A5C8A"/>
    <w:multiLevelType w:val="hybridMultilevel"/>
    <w:tmpl w:val="219CC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3A2B37B0"/>
    <w:multiLevelType w:val="hybridMultilevel"/>
    <w:tmpl w:val="F118D8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3AD07D63"/>
    <w:multiLevelType w:val="hybridMultilevel"/>
    <w:tmpl w:val="8FA646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3E2D7314"/>
    <w:multiLevelType w:val="hybridMultilevel"/>
    <w:tmpl w:val="66B4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445855"/>
    <w:multiLevelType w:val="multilevel"/>
    <w:tmpl w:val="0C9AECCE"/>
    <w:lvl w:ilvl="0">
      <w:start w:val="8"/>
      <w:numFmt w:val="decimal"/>
      <w:lvlText w:val="%1."/>
      <w:lvlJc w:val="left"/>
      <w:pPr>
        <w:ind w:left="420" w:hanging="4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1080" w:hanging="108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440" w:hanging="1440"/>
      </w:pPr>
      <w:rPr>
        <w:rFonts w:eastAsiaTheme="majorEastAsia" w:cstheme="majorBidi" w:hint="default"/>
      </w:rPr>
    </w:lvl>
    <w:lvl w:ilvl="5">
      <w:start w:val="1"/>
      <w:numFmt w:val="decimal"/>
      <w:lvlText w:val="%1.%2.%3.%4.%5.%6."/>
      <w:lvlJc w:val="left"/>
      <w:pPr>
        <w:ind w:left="1800" w:hanging="1800"/>
      </w:pPr>
      <w:rPr>
        <w:rFonts w:eastAsiaTheme="majorEastAsia" w:cstheme="majorBidi" w:hint="default"/>
      </w:rPr>
    </w:lvl>
    <w:lvl w:ilvl="6">
      <w:start w:val="1"/>
      <w:numFmt w:val="decimal"/>
      <w:lvlText w:val="%1.%2.%3.%4.%5.%6.%7."/>
      <w:lvlJc w:val="left"/>
      <w:pPr>
        <w:ind w:left="1800" w:hanging="1800"/>
      </w:pPr>
      <w:rPr>
        <w:rFonts w:eastAsiaTheme="majorEastAsia" w:cstheme="majorBidi" w:hint="default"/>
      </w:rPr>
    </w:lvl>
    <w:lvl w:ilvl="7">
      <w:start w:val="1"/>
      <w:numFmt w:val="decimal"/>
      <w:lvlText w:val="%1.%2.%3.%4.%5.%6.%7.%8."/>
      <w:lvlJc w:val="left"/>
      <w:pPr>
        <w:ind w:left="2160" w:hanging="2160"/>
      </w:pPr>
      <w:rPr>
        <w:rFonts w:eastAsiaTheme="majorEastAsia" w:cstheme="majorBidi" w:hint="default"/>
      </w:rPr>
    </w:lvl>
    <w:lvl w:ilvl="8">
      <w:start w:val="1"/>
      <w:numFmt w:val="decimal"/>
      <w:lvlText w:val="%1.%2.%3.%4.%5.%6.%7.%8.%9."/>
      <w:lvlJc w:val="left"/>
      <w:pPr>
        <w:ind w:left="2520" w:hanging="2520"/>
      </w:pPr>
      <w:rPr>
        <w:rFonts w:eastAsiaTheme="majorEastAsia" w:cstheme="majorBidi" w:hint="default"/>
      </w:rPr>
    </w:lvl>
  </w:abstractNum>
  <w:abstractNum w:abstractNumId="40" w15:restartNumberingAfterBreak="0">
    <w:nsid w:val="442C7F1F"/>
    <w:multiLevelType w:val="hybridMultilevel"/>
    <w:tmpl w:val="DB82BC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444B275D"/>
    <w:multiLevelType w:val="hybridMultilevel"/>
    <w:tmpl w:val="A9CC9074"/>
    <w:lvl w:ilvl="0" w:tplc="B9B4C64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5E1A62"/>
    <w:multiLevelType w:val="hybridMultilevel"/>
    <w:tmpl w:val="B40A8C10"/>
    <w:lvl w:ilvl="0" w:tplc="DA8EFDDC">
      <w:start w:val="7"/>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C798F"/>
    <w:multiLevelType w:val="hybridMultilevel"/>
    <w:tmpl w:val="734CB5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4" w15:restartNumberingAfterBreak="0">
    <w:nsid w:val="4CD674BB"/>
    <w:multiLevelType w:val="hybridMultilevel"/>
    <w:tmpl w:val="0238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7A36F9"/>
    <w:multiLevelType w:val="hybridMultilevel"/>
    <w:tmpl w:val="68144D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E36B32"/>
    <w:multiLevelType w:val="hybridMultilevel"/>
    <w:tmpl w:val="90082CC2"/>
    <w:lvl w:ilvl="0" w:tplc="802474E2">
      <w:numFmt w:val="bullet"/>
      <w:lvlText w:val="-"/>
      <w:lvlJc w:val="left"/>
      <w:pPr>
        <w:ind w:left="420" w:hanging="360"/>
      </w:pPr>
      <w:rPr>
        <w:rFonts w:ascii="Verdana" w:eastAsiaTheme="minorHAnsi" w:hAnsi="Verdan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7" w15:restartNumberingAfterBreak="0">
    <w:nsid w:val="50CA188A"/>
    <w:multiLevelType w:val="hybridMultilevel"/>
    <w:tmpl w:val="4E269360"/>
    <w:lvl w:ilvl="0" w:tplc="04090011">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EC02BD"/>
    <w:multiLevelType w:val="hybridMultilevel"/>
    <w:tmpl w:val="62FE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513F7D"/>
    <w:multiLevelType w:val="hybridMultilevel"/>
    <w:tmpl w:val="4A642CFA"/>
    <w:lvl w:ilvl="0" w:tplc="F72601DA">
      <w:start w:val="68"/>
      <w:numFmt w:val="bullet"/>
      <w:lvlText w:val="-"/>
      <w:lvlJc w:val="left"/>
      <w:pPr>
        <w:ind w:left="428" w:hanging="360"/>
      </w:pPr>
      <w:rPr>
        <w:rFonts w:ascii="Verdana" w:eastAsia="Times New Roman" w:hAnsi="Verdana"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50" w15:restartNumberingAfterBreak="0">
    <w:nsid w:val="569024F6"/>
    <w:multiLevelType w:val="multilevel"/>
    <w:tmpl w:val="C2DC110C"/>
    <w:lvl w:ilvl="0">
      <w:start w:val="1"/>
      <w:numFmt w:val="decimal"/>
      <w:lvlText w:val="%1."/>
      <w:lvlJc w:val="left"/>
      <w:pPr>
        <w:ind w:left="761"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6C34D1E"/>
    <w:multiLevelType w:val="hybridMultilevel"/>
    <w:tmpl w:val="585C1E7C"/>
    <w:lvl w:ilvl="0" w:tplc="069E15DE">
      <w:start w:val="8"/>
      <w:numFmt w:val="bullet"/>
      <w:lvlText w:val="-"/>
      <w:lvlJc w:val="left"/>
      <w:pPr>
        <w:ind w:left="420" w:hanging="360"/>
      </w:pPr>
      <w:rPr>
        <w:rFonts w:ascii="Verdana" w:eastAsiaTheme="minorHAnsi" w:hAnsi="Verdan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2" w15:restartNumberingAfterBreak="0">
    <w:nsid w:val="580041C8"/>
    <w:multiLevelType w:val="multilevel"/>
    <w:tmpl w:val="330221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3" w15:restartNumberingAfterBreak="0">
    <w:nsid w:val="5882486E"/>
    <w:multiLevelType w:val="hybridMultilevel"/>
    <w:tmpl w:val="C068CD42"/>
    <w:lvl w:ilvl="0" w:tplc="B9B4C648">
      <w:start w:val="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D141600"/>
    <w:multiLevelType w:val="multilevel"/>
    <w:tmpl w:val="1212AE2E"/>
    <w:lvl w:ilvl="0">
      <w:start w:val="1"/>
      <w:numFmt w:val="upperRoman"/>
      <w:lvlText w:val="%1."/>
      <w:lvlJc w:val="left"/>
      <w:pPr>
        <w:ind w:left="1080" w:hanging="720"/>
      </w:pPr>
      <w:rPr>
        <w:rFonts w:hint="default"/>
      </w:rPr>
    </w:lvl>
    <w:lvl w:ilvl="1">
      <w:start w:val="1"/>
      <w:numFmt w:val="decimal"/>
      <w:lvlText w:val="%1.%2."/>
      <w:lvlJc w:val="left"/>
      <w:pPr>
        <w:ind w:left="1440" w:hanging="360"/>
      </w:pPr>
      <w:rPr>
        <w:rFonts w:hint="default"/>
      </w:rPr>
    </w:lvl>
    <w:lvl w:ilvl="2">
      <w:start w:val="1"/>
      <w:numFmt w:val="decimal"/>
      <w:lvlText w:val="%2.%3."/>
      <w:lvlJc w:val="right"/>
      <w:pPr>
        <w:ind w:left="99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22E4C9E"/>
    <w:multiLevelType w:val="hybridMultilevel"/>
    <w:tmpl w:val="C7E404A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1D43B8"/>
    <w:multiLevelType w:val="multilevel"/>
    <w:tmpl w:val="50BCB4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C9F6F4B"/>
    <w:multiLevelType w:val="hybridMultilevel"/>
    <w:tmpl w:val="7B90CA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DF0589"/>
    <w:multiLevelType w:val="hybridMultilevel"/>
    <w:tmpl w:val="D4763326"/>
    <w:lvl w:ilvl="0" w:tplc="93E4381C">
      <w:numFmt w:val="bullet"/>
      <w:lvlText w:val="-"/>
      <w:lvlJc w:val="left"/>
      <w:pPr>
        <w:ind w:left="432" w:hanging="360"/>
      </w:pPr>
      <w:rPr>
        <w:rFonts w:ascii="Verdana" w:eastAsia="Calibri" w:hAnsi="Verdana" w:cs="Calibri" w:hint="default"/>
      </w:rPr>
    </w:lvl>
    <w:lvl w:ilvl="1" w:tplc="08090003">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59" w15:restartNumberingAfterBreak="0">
    <w:nsid w:val="6E8B1D03"/>
    <w:multiLevelType w:val="hybridMultilevel"/>
    <w:tmpl w:val="0916D014"/>
    <w:lvl w:ilvl="0" w:tplc="C34CB16C">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60" w15:restartNumberingAfterBreak="0">
    <w:nsid w:val="75D65256"/>
    <w:multiLevelType w:val="hybridMultilevel"/>
    <w:tmpl w:val="E772BAB0"/>
    <w:lvl w:ilvl="0" w:tplc="654A52F2">
      <w:numFmt w:val="bullet"/>
      <w:lvlText w:val="–"/>
      <w:lvlJc w:val="left"/>
      <w:pPr>
        <w:ind w:left="360" w:hanging="360"/>
      </w:pPr>
      <w:rPr>
        <w:rFonts w:ascii="TimesNewRoman" w:eastAsia="Times New Roman" w:hAnsi="TimesNewRoman" w:hint="default"/>
      </w:rPr>
    </w:lvl>
    <w:lvl w:ilvl="1" w:tplc="04020003">
      <w:start w:val="1"/>
      <w:numFmt w:val="bullet"/>
      <w:lvlText w:val="o"/>
      <w:lvlJc w:val="left"/>
      <w:pPr>
        <w:ind w:left="1080" w:hanging="360"/>
      </w:pPr>
      <w:rPr>
        <w:rFonts w:ascii="Courier New" w:hAnsi="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hint="default"/>
      </w:rPr>
    </w:lvl>
    <w:lvl w:ilvl="8" w:tplc="04020005">
      <w:start w:val="1"/>
      <w:numFmt w:val="bullet"/>
      <w:lvlText w:val=""/>
      <w:lvlJc w:val="left"/>
      <w:pPr>
        <w:ind w:left="6120" w:hanging="360"/>
      </w:pPr>
      <w:rPr>
        <w:rFonts w:ascii="Wingdings" w:hAnsi="Wingdings" w:hint="default"/>
      </w:rPr>
    </w:lvl>
  </w:abstractNum>
  <w:abstractNum w:abstractNumId="61" w15:restartNumberingAfterBreak="0">
    <w:nsid w:val="76F158D8"/>
    <w:multiLevelType w:val="hybridMultilevel"/>
    <w:tmpl w:val="3728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077BD0"/>
    <w:multiLevelType w:val="hybridMultilevel"/>
    <w:tmpl w:val="3E7EC6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15:restartNumberingAfterBreak="0">
    <w:nsid w:val="78B76589"/>
    <w:multiLevelType w:val="hybridMultilevel"/>
    <w:tmpl w:val="2F1EE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102FD2"/>
    <w:multiLevelType w:val="hybridMultilevel"/>
    <w:tmpl w:val="06322794"/>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65" w15:restartNumberingAfterBreak="0">
    <w:nsid w:val="79BA2465"/>
    <w:multiLevelType w:val="hybridMultilevel"/>
    <w:tmpl w:val="BDE222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52724F"/>
    <w:multiLevelType w:val="multilevel"/>
    <w:tmpl w:val="1212AE2E"/>
    <w:lvl w:ilvl="0">
      <w:start w:val="1"/>
      <w:numFmt w:val="upperRoman"/>
      <w:lvlText w:val="%1."/>
      <w:lvlJc w:val="left"/>
      <w:pPr>
        <w:ind w:left="1080" w:hanging="720"/>
      </w:pPr>
      <w:rPr>
        <w:rFonts w:hint="default"/>
      </w:rPr>
    </w:lvl>
    <w:lvl w:ilvl="1">
      <w:start w:val="1"/>
      <w:numFmt w:val="decimal"/>
      <w:lvlText w:val="%1.%2."/>
      <w:lvlJc w:val="left"/>
      <w:pPr>
        <w:ind w:left="1440" w:hanging="360"/>
      </w:pPr>
      <w:rPr>
        <w:rFonts w:hint="default"/>
      </w:rPr>
    </w:lvl>
    <w:lvl w:ilvl="2">
      <w:start w:val="1"/>
      <w:numFmt w:val="decimal"/>
      <w:lvlText w:val="%2.%3."/>
      <w:lvlJc w:val="right"/>
      <w:pPr>
        <w:ind w:left="99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4"/>
  </w:num>
  <w:num w:numId="2">
    <w:abstractNumId w:val="9"/>
  </w:num>
  <w:num w:numId="3">
    <w:abstractNumId w:val="4"/>
  </w:num>
  <w:num w:numId="4">
    <w:abstractNumId w:val="20"/>
  </w:num>
  <w:num w:numId="5">
    <w:abstractNumId w:val="23"/>
  </w:num>
  <w:num w:numId="6">
    <w:abstractNumId w:val="44"/>
  </w:num>
  <w:num w:numId="7">
    <w:abstractNumId w:val="24"/>
  </w:num>
  <w:num w:numId="8">
    <w:abstractNumId w:val="29"/>
  </w:num>
  <w:num w:numId="9">
    <w:abstractNumId w:val="11"/>
  </w:num>
  <w:num w:numId="10">
    <w:abstractNumId w:val="45"/>
  </w:num>
  <w:num w:numId="11">
    <w:abstractNumId w:val="25"/>
  </w:num>
  <w:num w:numId="12">
    <w:abstractNumId w:val="41"/>
  </w:num>
  <w:num w:numId="13">
    <w:abstractNumId w:val="7"/>
  </w:num>
  <w:num w:numId="14">
    <w:abstractNumId w:val="53"/>
  </w:num>
  <w:num w:numId="15">
    <w:abstractNumId w:val="12"/>
  </w:num>
  <w:num w:numId="16">
    <w:abstractNumId w:val="15"/>
  </w:num>
  <w:num w:numId="17">
    <w:abstractNumId w:val="33"/>
  </w:num>
  <w:num w:numId="18">
    <w:abstractNumId w:val="17"/>
  </w:num>
  <w:num w:numId="19">
    <w:abstractNumId w:val="48"/>
  </w:num>
  <w:num w:numId="20">
    <w:abstractNumId w:val="5"/>
  </w:num>
  <w:num w:numId="21">
    <w:abstractNumId w:val="1"/>
  </w:num>
  <w:num w:numId="22">
    <w:abstractNumId w:val="59"/>
  </w:num>
  <w:num w:numId="23">
    <w:abstractNumId w:val="58"/>
  </w:num>
  <w:num w:numId="24">
    <w:abstractNumId w:val="55"/>
  </w:num>
  <w:num w:numId="25">
    <w:abstractNumId w:val="34"/>
  </w:num>
  <w:num w:numId="26">
    <w:abstractNumId w:val="42"/>
  </w:num>
  <w:num w:numId="27">
    <w:abstractNumId w:val="27"/>
  </w:num>
  <w:num w:numId="28">
    <w:abstractNumId w:val="46"/>
  </w:num>
  <w:num w:numId="29">
    <w:abstractNumId w:val="50"/>
  </w:num>
  <w:num w:numId="30">
    <w:abstractNumId w:val="13"/>
  </w:num>
  <w:num w:numId="31">
    <w:abstractNumId w:val="19"/>
  </w:num>
  <w:num w:numId="32">
    <w:abstractNumId w:val="60"/>
  </w:num>
  <w:num w:numId="33">
    <w:abstractNumId w:val="28"/>
  </w:num>
  <w:num w:numId="34">
    <w:abstractNumId w:val="61"/>
  </w:num>
  <w:num w:numId="35">
    <w:abstractNumId w:val="43"/>
  </w:num>
  <w:num w:numId="36">
    <w:abstractNumId w:val="21"/>
  </w:num>
  <w:num w:numId="37">
    <w:abstractNumId w:val="57"/>
  </w:num>
  <w:num w:numId="38">
    <w:abstractNumId w:val="6"/>
  </w:num>
  <w:num w:numId="39">
    <w:abstractNumId w:val="65"/>
  </w:num>
  <w:num w:numId="40">
    <w:abstractNumId w:val="51"/>
  </w:num>
  <w:num w:numId="41">
    <w:abstractNumId w:val="49"/>
  </w:num>
  <w:num w:numId="42">
    <w:abstractNumId w:val="30"/>
  </w:num>
  <w:num w:numId="43">
    <w:abstractNumId w:val="31"/>
  </w:num>
  <w:num w:numId="44">
    <w:abstractNumId w:val="22"/>
  </w:num>
  <w:num w:numId="45">
    <w:abstractNumId w:val="32"/>
  </w:num>
  <w:num w:numId="46">
    <w:abstractNumId w:val="18"/>
  </w:num>
  <w:num w:numId="47">
    <w:abstractNumId w:val="5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16"/>
  </w:num>
  <w:num w:numId="58">
    <w:abstractNumId w:val="66"/>
  </w:num>
  <w:num w:numId="59">
    <w:abstractNumId w:val="8"/>
  </w:num>
  <w:num w:numId="60">
    <w:abstractNumId w:val="10"/>
  </w:num>
  <w:num w:numId="61">
    <w:abstractNumId w:val="47"/>
  </w:num>
  <w:num w:numId="62">
    <w:abstractNumId w:val="64"/>
  </w:num>
  <w:num w:numId="63">
    <w:abstractNumId w:val="38"/>
  </w:num>
  <w:num w:numId="64">
    <w:abstractNumId w:val="63"/>
  </w:num>
  <w:num w:numId="65">
    <w:abstractNumId w:val="39"/>
  </w:num>
  <w:num w:numId="66">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FE"/>
    <w:rsid w:val="000004F0"/>
    <w:rsid w:val="00000764"/>
    <w:rsid w:val="00000F94"/>
    <w:rsid w:val="00003783"/>
    <w:rsid w:val="000050AF"/>
    <w:rsid w:val="00005991"/>
    <w:rsid w:val="00005A1A"/>
    <w:rsid w:val="0001150E"/>
    <w:rsid w:val="00012B1C"/>
    <w:rsid w:val="00012CF8"/>
    <w:rsid w:val="000138CA"/>
    <w:rsid w:val="0001401C"/>
    <w:rsid w:val="00015FC8"/>
    <w:rsid w:val="00016CE9"/>
    <w:rsid w:val="0001771D"/>
    <w:rsid w:val="00017907"/>
    <w:rsid w:val="0002022F"/>
    <w:rsid w:val="000208E4"/>
    <w:rsid w:val="00021D85"/>
    <w:rsid w:val="00022789"/>
    <w:rsid w:val="000251E1"/>
    <w:rsid w:val="000272DD"/>
    <w:rsid w:val="00030226"/>
    <w:rsid w:val="00030245"/>
    <w:rsid w:val="000309CA"/>
    <w:rsid w:val="00033BD4"/>
    <w:rsid w:val="000370E7"/>
    <w:rsid w:val="00037352"/>
    <w:rsid w:val="0003779C"/>
    <w:rsid w:val="000407F4"/>
    <w:rsid w:val="00041809"/>
    <w:rsid w:val="00041FA0"/>
    <w:rsid w:val="000432A8"/>
    <w:rsid w:val="00046435"/>
    <w:rsid w:val="0004671E"/>
    <w:rsid w:val="00046BF9"/>
    <w:rsid w:val="00046E27"/>
    <w:rsid w:val="00046FA6"/>
    <w:rsid w:val="000506E6"/>
    <w:rsid w:val="00050922"/>
    <w:rsid w:val="00051A84"/>
    <w:rsid w:val="00051D8C"/>
    <w:rsid w:val="00053257"/>
    <w:rsid w:val="00054337"/>
    <w:rsid w:val="00054D0B"/>
    <w:rsid w:val="00056933"/>
    <w:rsid w:val="00057340"/>
    <w:rsid w:val="00062DD8"/>
    <w:rsid w:val="00063791"/>
    <w:rsid w:val="00064055"/>
    <w:rsid w:val="00064FED"/>
    <w:rsid w:val="000715D2"/>
    <w:rsid w:val="00073715"/>
    <w:rsid w:val="00074CF7"/>
    <w:rsid w:val="0007627B"/>
    <w:rsid w:val="000807AC"/>
    <w:rsid w:val="00082662"/>
    <w:rsid w:val="000830E0"/>
    <w:rsid w:val="000831D5"/>
    <w:rsid w:val="000848A5"/>
    <w:rsid w:val="00084992"/>
    <w:rsid w:val="00090C18"/>
    <w:rsid w:val="00090D9B"/>
    <w:rsid w:val="000914C1"/>
    <w:rsid w:val="0009185E"/>
    <w:rsid w:val="00092572"/>
    <w:rsid w:val="0009275C"/>
    <w:rsid w:val="00093AD0"/>
    <w:rsid w:val="00093DFF"/>
    <w:rsid w:val="0009616A"/>
    <w:rsid w:val="00096F5C"/>
    <w:rsid w:val="0009715B"/>
    <w:rsid w:val="000A0767"/>
    <w:rsid w:val="000A16FA"/>
    <w:rsid w:val="000A38D5"/>
    <w:rsid w:val="000A468A"/>
    <w:rsid w:val="000A4AB0"/>
    <w:rsid w:val="000B1100"/>
    <w:rsid w:val="000B120F"/>
    <w:rsid w:val="000B4290"/>
    <w:rsid w:val="000B4410"/>
    <w:rsid w:val="000B5C51"/>
    <w:rsid w:val="000C14ED"/>
    <w:rsid w:val="000C163E"/>
    <w:rsid w:val="000C1E98"/>
    <w:rsid w:val="000C1F29"/>
    <w:rsid w:val="000C2E2E"/>
    <w:rsid w:val="000C31A5"/>
    <w:rsid w:val="000C3951"/>
    <w:rsid w:val="000C3D3A"/>
    <w:rsid w:val="000C473C"/>
    <w:rsid w:val="000D064A"/>
    <w:rsid w:val="000D15C3"/>
    <w:rsid w:val="000D38B6"/>
    <w:rsid w:val="000D644F"/>
    <w:rsid w:val="000E0242"/>
    <w:rsid w:val="000E0D3F"/>
    <w:rsid w:val="000E16CE"/>
    <w:rsid w:val="000E2E2D"/>
    <w:rsid w:val="000E34CA"/>
    <w:rsid w:val="000E666C"/>
    <w:rsid w:val="000E7847"/>
    <w:rsid w:val="000F0061"/>
    <w:rsid w:val="000F0F6C"/>
    <w:rsid w:val="000F1825"/>
    <w:rsid w:val="000F2668"/>
    <w:rsid w:val="000F294F"/>
    <w:rsid w:val="000F384D"/>
    <w:rsid w:val="000F4262"/>
    <w:rsid w:val="000F441F"/>
    <w:rsid w:val="000F573B"/>
    <w:rsid w:val="000F648E"/>
    <w:rsid w:val="000F6685"/>
    <w:rsid w:val="000F7141"/>
    <w:rsid w:val="000F7859"/>
    <w:rsid w:val="00103659"/>
    <w:rsid w:val="0010695E"/>
    <w:rsid w:val="00113AE9"/>
    <w:rsid w:val="00114E3F"/>
    <w:rsid w:val="00114EF3"/>
    <w:rsid w:val="00114F4B"/>
    <w:rsid w:val="00115257"/>
    <w:rsid w:val="001152F0"/>
    <w:rsid w:val="00115D1E"/>
    <w:rsid w:val="001169DD"/>
    <w:rsid w:val="001222F1"/>
    <w:rsid w:val="00123F05"/>
    <w:rsid w:val="00124B28"/>
    <w:rsid w:val="00124F56"/>
    <w:rsid w:val="00124FF6"/>
    <w:rsid w:val="00127ED4"/>
    <w:rsid w:val="00131A21"/>
    <w:rsid w:val="00132C86"/>
    <w:rsid w:val="00134718"/>
    <w:rsid w:val="00134AE4"/>
    <w:rsid w:val="00134B6F"/>
    <w:rsid w:val="00134EBB"/>
    <w:rsid w:val="00136A99"/>
    <w:rsid w:val="00137260"/>
    <w:rsid w:val="001376DA"/>
    <w:rsid w:val="0013775E"/>
    <w:rsid w:val="0014054A"/>
    <w:rsid w:val="0014131C"/>
    <w:rsid w:val="001417CD"/>
    <w:rsid w:val="001417E2"/>
    <w:rsid w:val="001444FF"/>
    <w:rsid w:val="00145D3F"/>
    <w:rsid w:val="00147ABC"/>
    <w:rsid w:val="00151D75"/>
    <w:rsid w:val="001535AD"/>
    <w:rsid w:val="0015664E"/>
    <w:rsid w:val="00160998"/>
    <w:rsid w:val="001609FF"/>
    <w:rsid w:val="001623AF"/>
    <w:rsid w:val="0016371F"/>
    <w:rsid w:val="00167D9D"/>
    <w:rsid w:val="001700B8"/>
    <w:rsid w:val="001725BA"/>
    <w:rsid w:val="00172FE8"/>
    <w:rsid w:val="00173A6B"/>
    <w:rsid w:val="00174367"/>
    <w:rsid w:val="00174F36"/>
    <w:rsid w:val="0017668C"/>
    <w:rsid w:val="00176DE0"/>
    <w:rsid w:val="001803A0"/>
    <w:rsid w:val="00182654"/>
    <w:rsid w:val="00182E2B"/>
    <w:rsid w:val="00183243"/>
    <w:rsid w:val="00185B74"/>
    <w:rsid w:val="00186F51"/>
    <w:rsid w:val="00187D40"/>
    <w:rsid w:val="001901F4"/>
    <w:rsid w:val="001918AB"/>
    <w:rsid w:val="0019224E"/>
    <w:rsid w:val="001A101F"/>
    <w:rsid w:val="001A1F51"/>
    <w:rsid w:val="001A29C5"/>
    <w:rsid w:val="001A3794"/>
    <w:rsid w:val="001A78E3"/>
    <w:rsid w:val="001B0E18"/>
    <w:rsid w:val="001B1751"/>
    <w:rsid w:val="001B215F"/>
    <w:rsid w:val="001B27B3"/>
    <w:rsid w:val="001B3604"/>
    <w:rsid w:val="001B3ABE"/>
    <w:rsid w:val="001B3F5C"/>
    <w:rsid w:val="001B48E4"/>
    <w:rsid w:val="001B6092"/>
    <w:rsid w:val="001C00BE"/>
    <w:rsid w:val="001C26E8"/>
    <w:rsid w:val="001C3CED"/>
    <w:rsid w:val="001C40A0"/>
    <w:rsid w:val="001C5979"/>
    <w:rsid w:val="001C5A98"/>
    <w:rsid w:val="001C61FE"/>
    <w:rsid w:val="001C68DE"/>
    <w:rsid w:val="001C7777"/>
    <w:rsid w:val="001D01CD"/>
    <w:rsid w:val="001D0A71"/>
    <w:rsid w:val="001D0F66"/>
    <w:rsid w:val="001D1645"/>
    <w:rsid w:val="001D50D9"/>
    <w:rsid w:val="001D6581"/>
    <w:rsid w:val="001D6982"/>
    <w:rsid w:val="001E03D3"/>
    <w:rsid w:val="001E0751"/>
    <w:rsid w:val="001E2042"/>
    <w:rsid w:val="001E2253"/>
    <w:rsid w:val="001E24B4"/>
    <w:rsid w:val="001E326C"/>
    <w:rsid w:val="001E376A"/>
    <w:rsid w:val="001E39D7"/>
    <w:rsid w:val="001E5018"/>
    <w:rsid w:val="001E5BB1"/>
    <w:rsid w:val="001E5C52"/>
    <w:rsid w:val="001E68DA"/>
    <w:rsid w:val="001F0157"/>
    <w:rsid w:val="001F1BE6"/>
    <w:rsid w:val="001F20E4"/>
    <w:rsid w:val="001F2799"/>
    <w:rsid w:val="001F350B"/>
    <w:rsid w:val="001F49AF"/>
    <w:rsid w:val="001F4BEB"/>
    <w:rsid w:val="001F5A1F"/>
    <w:rsid w:val="001F5AFE"/>
    <w:rsid w:val="001F6791"/>
    <w:rsid w:val="001F7DBA"/>
    <w:rsid w:val="002001D4"/>
    <w:rsid w:val="00200A2B"/>
    <w:rsid w:val="002025A2"/>
    <w:rsid w:val="00202753"/>
    <w:rsid w:val="00202AEF"/>
    <w:rsid w:val="00203988"/>
    <w:rsid w:val="00203E4B"/>
    <w:rsid w:val="0020445C"/>
    <w:rsid w:val="00204A00"/>
    <w:rsid w:val="002051A4"/>
    <w:rsid w:val="002052E3"/>
    <w:rsid w:val="00205E6F"/>
    <w:rsid w:val="00206641"/>
    <w:rsid w:val="002067DE"/>
    <w:rsid w:val="00206CFE"/>
    <w:rsid w:val="0021550B"/>
    <w:rsid w:val="00216170"/>
    <w:rsid w:val="00222949"/>
    <w:rsid w:val="00223741"/>
    <w:rsid w:val="00224664"/>
    <w:rsid w:val="00224A55"/>
    <w:rsid w:val="002255B4"/>
    <w:rsid w:val="00225615"/>
    <w:rsid w:val="00230202"/>
    <w:rsid w:val="00230559"/>
    <w:rsid w:val="002311BF"/>
    <w:rsid w:val="002313A6"/>
    <w:rsid w:val="00231A8B"/>
    <w:rsid w:val="002321C3"/>
    <w:rsid w:val="00232FDC"/>
    <w:rsid w:val="0023386A"/>
    <w:rsid w:val="002339D6"/>
    <w:rsid w:val="00233A1D"/>
    <w:rsid w:val="00236EE9"/>
    <w:rsid w:val="00237166"/>
    <w:rsid w:val="00237200"/>
    <w:rsid w:val="00237705"/>
    <w:rsid w:val="00237A2F"/>
    <w:rsid w:val="0024029C"/>
    <w:rsid w:val="00240521"/>
    <w:rsid w:val="00241BB1"/>
    <w:rsid w:val="00242027"/>
    <w:rsid w:val="0024223E"/>
    <w:rsid w:val="00242734"/>
    <w:rsid w:val="0024309C"/>
    <w:rsid w:val="002435D4"/>
    <w:rsid w:val="002437E3"/>
    <w:rsid w:val="00243973"/>
    <w:rsid w:val="00246715"/>
    <w:rsid w:val="00252A0F"/>
    <w:rsid w:val="0026028C"/>
    <w:rsid w:val="00260B53"/>
    <w:rsid w:val="00262F14"/>
    <w:rsid w:val="00263EC7"/>
    <w:rsid w:val="002645F4"/>
    <w:rsid w:val="00265AE1"/>
    <w:rsid w:val="0027002D"/>
    <w:rsid w:val="002709C9"/>
    <w:rsid w:val="00270BCB"/>
    <w:rsid w:val="0027358C"/>
    <w:rsid w:val="002743CE"/>
    <w:rsid w:val="002751DE"/>
    <w:rsid w:val="00275741"/>
    <w:rsid w:val="00275DEB"/>
    <w:rsid w:val="002771CB"/>
    <w:rsid w:val="002776FA"/>
    <w:rsid w:val="00280776"/>
    <w:rsid w:val="002812F5"/>
    <w:rsid w:val="00283ADC"/>
    <w:rsid w:val="00284DA5"/>
    <w:rsid w:val="00286708"/>
    <w:rsid w:val="002907D2"/>
    <w:rsid w:val="00291390"/>
    <w:rsid w:val="00292E58"/>
    <w:rsid w:val="00293A33"/>
    <w:rsid w:val="00293B1E"/>
    <w:rsid w:val="00293C73"/>
    <w:rsid w:val="00293FF7"/>
    <w:rsid w:val="00294FA1"/>
    <w:rsid w:val="00295092"/>
    <w:rsid w:val="002969EF"/>
    <w:rsid w:val="00297D41"/>
    <w:rsid w:val="002A183E"/>
    <w:rsid w:val="002A2106"/>
    <w:rsid w:val="002A2B80"/>
    <w:rsid w:val="002A2CE2"/>
    <w:rsid w:val="002A55D5"/>
    <w:rsid w:val="002A60EF"/>
    <w:rsid w:val="002B0F5F"/>
    <w:rsid w:val="002B1D0C"/>
    <w:rsid w:val="002B1E3D"/>
    <w:rsid w:val="002B2054"/>
    <w:rsid w:val="002B53A6"/>
    <w:rsid w:val="002B6056"/>
    <w:rsid w:val="002B71D1"/>
    <w:rsid w:val="002C00D7"/>
    <w:rsid w:val="002C0A5F"/>
    <w:rsid w:val="002C0F27"/>
    <w:rsid w:val="002C1111"/>
    <w:rsid w:val="002C158A"/>
    <w:rsid w:val="002C225D"/>
    <w:rsid w:val="002C277B"/>
    <w:rsid w:val="002C2EA6"/>
    <w:rsid w:val="002C3175"/>
    <w:rsid w:val="002C48FC"/>
    <w:rsid w:val="002C49CB"/>
    <w:rsid w:val="002C56F9"/>
    <w:rsid w:val="002C5875"/>
    <w:rsid w:val="002C7745"/>
    <w:rsid w:val="002D2140"/>
    <w:rsid w:val="002D3685"/>
    <w:rsid w:val="002D4107"/>
    <w:rsid w:val="002D421C"/>
    <w:rsid w:val="002D5222"/>
    <w:rsid w:val="002D73CB"/>
    <w:rsid w:val="002E31E7"/>
    <w:rsid w:val="002E4AB9"/>
    <w:rsid w:val="002E5737"/>
    <w:rsid w:val="002E6FCE"/>
    <w:rsid w:val="002F0764"/>
    <w:rsid w:val="002F1594"/>
    <w:rsid w:val="002F2476"/>
    <w:rsid w:val="002F30DE"/>
    <w:rsid w:val="002F3A0F"/>
    <w:rsid w:val="002F4360"/>
    <w:rsid w:val="002F5C94"/>
    <w:rsid w:val="002F5D3E"/>
    <w:rsid w:val="002F7CA4"/>
    <w:rsid w:val="00300D24"/>
    <w:rsid w:val="003012AA"/>
    <w:rsid w:val="00302496"/>
    <w:rsid w:val="00302AC9"/>
    <w:rsid w:val="00310A07"/>
    <w:rsid w:val="0031154D"/>
    <w:rsid w:val="00313A94"/>
    <w:rsid w:val="003141C5"/>
    <w:rsid w:val="00315DCE"/>
    <w:rsid w:val="00315EE4"/>
    <w:rsid w:val="00316744"/>
    <w:rsid w:val="00316A9F"/>
    <w:rsid w:val="00316E5B"/>
    <w:rsid w:val="00317B4F"/>
    <w:rsid w:val="00321CC4"/>
    <w:rsid w:val="00322D6D"/>
    <w:rsid w:val="00324242"/>
    <w:rsid w:val="003275A6"/>
    <w:rsid w:val="003275B5"/>
    <w:rsid w:val="00327856"/>
    <w:rsid w:val="00327ACD"/>
    <w:rsid w:val="0033157A"/>
    <w:rsid w:val="00332DC0"/>
    <w:rsid w:val="00332DDB"/>
    <w:rsid w:val="00333A1A"/>
    <w:rsid w:val="00334AE4"/>
    <w:rsid w:val="003352E3"/>
    <w:rsid w:val="003359FD"/>
    <w:rsid w:val="0033624A"/>
    <w:rsid w:val="00337B80"/>
    <w:rsid w:val="00340331"/>
    <w:rsid w:val="00341306"/>
    <w:rsid w:val="0034151C"/>
    <w:rsid w:val="003416FE"/>
    <w:rsid w:val="00341C81"/>
    <w:rsid w:val="00343945"/>
    <w:rsid w:val="0034444D"/>
    <w:rsid w:val="003444F2"/>
    <w:rsid w:val="00345AE4"/>
    <w:rsid w:val="00346218"/>
    <w:rsid w:val="0035222C"/>
    <w:rsid w:val="00353F94"/>
    <w:rsid w:val="00354396"/>
    <w:rsid w:val="0035499A"/>
    <w:rsid w:val="00354E1E"/>
    <w:rsid w:val="00356012"/>
    <w:rsid w:val="00357062"/>
    <w:rsid w:val="00362699"/>
    <w:rsid w:val="00363D03"/>
    <w:rsid w:val="003653CE"/>
    <w:rsid w:val="00365BC0"/>
    <w:rsid w:val="00374F7F"/>
    <w:rsid w:val="003769AF"/>
    <w:rsid w:val="0037719C"/>
    <w:rsid w:val="00380AC2"/>
    <w:rsid w:val="003811A2"/>
    <w:rsid w:val="00382721"/>
    <w:rsid w:val="0038406C"/>
    <w:rsid w:val="00391325"/>
    <w:rsid w:val="003920E3"/>
    <w:rsid w:val="00393732"/>
    <w:rsid w:val="00393D04"/>
    <w:rsid w:val="00394549"/>
    <w:rsid w:val="00395AB7"/>
    <w:rsid w:val="00395F37"/>
    <w:rsid w:val="003962D2"/>
    <w:rsid w:val="00397B29"/>
    <w:rsid w:val="003A2051"/>
    <w:rsid w:val="003A2175"/>
    <w:rsid w:val="003A2BA8"/>
    <w:rsid w:val="003A3EE7"/>
    <w:rsid w:val="003A769C"/>
    <w:rsid w:val="003A798D"/>
    <w:rsid w:val="003B0A7A"/>
    <w:rsid w:val="003B34BD"/>
    <w:rsid w:val="003B416C"/>
    <w:rsid w:val="003B45F7"/>
    <w:rsid w:val="003B4B27"/>
    <w:rsid w:val="003B4C8B"/>
    <w:rsid w:val="003B7906"/>
    <w:rsid w:val="003B7F60"/>
    <w:rsid w:val="003C1BDA"/>
    <w:rsid w:val="003C247B"/>
    <w:rsid w:val="003C331C"/>
    <w:rsid w:val="003C3A8E"/>
    <w:rsid w:val="003C7E55"/>
    <w:rsid w:val="003D48C1"/>
    <w:rsid w:val="003D51F4"/>
    <w:rsid w:val="003D5F0F"/>
    <w:rsid w:val="003D6542"/>
    <w:rsid w:val="003D6547"/>
    <w:rsid w:val="003D7CB4"/>
    <w:rsid w:val="003E0546"/>
    <w:rsid w:val="003E06A6"/>
    <w:rsid w:val="003E1421"/>
    <w:rsid w:val="003E1783"/>
    <w:rsid w:val="003E3F29"/>
    <w:rsid w:val="003E7AA9"/>
    <w:rsid w:val="003E7FC9"/>
    <w:rsid w:val="003F1816"/>
    <w:rsid w:val="003F1FB7"/>
    <w:rsid w:val="003F2B3A"/>
    <w:rsid w:val="003F426C"/>
    <w:rsid w:val="003F786B"/>
    <w:rsid w:val="00401D48"/>
    <w:rsid w:val="004023FD"/>
    <w:rsid w:val="0040334E"/>
    <w:rsid w:val="00406146"/>
    <w:rsid w:val="00406B65"/>
    <w:rsid w:val="00406DB4"/>
    <w:rsid w:val="00406F53"/>
    <w:rsid w:val="00407CD9"/>
    <w:rsid w:val="00412F2E"/>
    <w:rsid w:val="00413D10"/>
    <w:rsid w:val="00414640"/>
    <w:rsid w:val="004148D7"/>
    <w:rsid w:val="00416556"/>
    <w:rsid w:val="00417E6D"/>
    <w:rsid w:val="00421A9B"/>
    <w:rsid w:val="00422E20"/>
    <w:rsid w:val="00423E81"/>
    <w:rsid w:val="00424BA0"/>
    <w:rsid w:val="004255B5"/>
    <w:rsid w:val="00425994"/>
    <w:rsid w:val="004264F5"/>
    <w:rsid w:val="00433B10"/>
    <w:rsid w:val="004347DD"/>
    <w:rsid w:val="00434CA8"/>
    <w:rsid w:val="00435AC1"/>
    <w:rsid w:val="0043615B"/>
    <w:rsid w:val="0043743C"/>
    <w:rsid w:val="0044016B"/>
    <w:rsid w:val="004448C4"/>
    <w:rsid w:val="00444B1B"/>
    <w:rsid w:val="00444D96"/>
    <w:rsid w:val="00445986"/>
    <w:rsid w:val="0044687F"/>
    <w:rsid w:val="00446F28"/>
    <w:rsid w:val="00447686"/>
    <w:rsid w:val="004522E9"/>
    <w:rsid w:val="00454ACD"/>
    <w:rsid w:val="00460D50"/>
    <w:rsid w:val="00460D5B"/>
    <w:rsid w:val="00461F1F"/>
    <w:rsid w:val="0046241B"/>
    <w:rsid w:val="00463E7D"/>
    <w:rsid w:val="00466677"/>
    <w:rsid w:val="00471998"/>
    <w:rsid w:val="00471CC5"/>
    <w:rsid w:val="00472824"/>
    <w:rsid w:val="004772EE"/>
    <w:rsid w:val="00480C8F"/>
    <w:rsid w:val="004818C7"/>
    <w:rsid w:val="0048262D"/>
    <w:rsid w:val="004829AD"/>
    <w:rsid w:val="00484371"/>
    <w:rsid w:val="00484F91"/>
    <w:rsid w:val="00485B0B"/>
    <w:rsid w:val="004867A4"/>
    <w:rsid w:val="00486922"/>
    <w:rsid w:val="00491321"/>
    <w:rsid w:val="00492272"/>
    <w:rsid w:val="00492CFA"/>
    <w:rsid w:val="00493471"/>
    <w:rsid w:val="00493CC1"/>
    <w:rsid w:val="0049591D"/>
    <w:rsid w:val="00495C45"/>
    <w:rsid w:val="00496521"/>
    <w:rsid w:val="00497762"/>
    <w:rsid w:val="004978D5"/>
    <w:rsid w:val="004A10EF"/>
    <w:rsid w:val="004A2DE8"/>
    <w:rsid w:val="004A303F"/>
    <w:rsid w:val="004A4209"/>
    <w:rsid w:val="004A5B82"/>
    <w:rsid w:val="004A69F9"/>
    <w:rsid w:val="004A6EEB"/>
    <w:rsid w:val="004B0F01"/>
    <w:rsid w:val="004B23C3"/>
    <w:rsid w:val="004B2875"/>
    <w:rsid w:val="004B28F6"/>
    <w:rsid w:val="004B36B2"/>
    <w:rsid w:val="004B3B1B"/>
    <w:rsid w:val="004B4BB1"/>
    <w:rsid w:val="004B62E5"/>
    <w:rsid w:val="004B7055"/>
    <w:rsid w:val="004B792D"/>
    <w:rsid w:val="004B7EDE"/>
    <w:rsid w:val="004C2E02"/>
    <w:rsid w:val="004C6C51"/>
    <w:rsid w:val="004C7B4D"/>
    <w:rsid w:val="004D06AC"/>
    <w:rsid w:val="004D2A24"/>
    <w:rsid w:val="004D3E68"/>
    <w:rsid w:val="004D59DF"/>
    <w:rsid w:val="004D72F4"/>
    <w:rsid w:val="004E07AE"/>
    <w:rsid w:val="004E1C6D"/>
    <w:rsid w:val="004E1CAF"/>
    <w:rsid w:val="004E3148"/>
    <w:rsid w:val="004E40E7"/>
    <w:rsid w:val="004E524A"/>
    <w:rsid w:val="004E5ED7"/>
    <w:rsid w:val="004E64C5"/>
    <w:rsid w:val="004F079B"/>
    <w:rsid w:val="004F174C"/>
    <w:rsid w:val="004F1E17"/>
    <w:rsid w:val="004F1EF3"/>
    <w:rsid w:val="004F2515"/>
    <w:rsid w:val="004F525D"/>
    <w:rsid w:val="004F6E99"/>
    <w:rsid w:val="004F6EDF"/>
    <w:rsid w:val="004F71F8"/>
    <w:rsid w:val="00500844"/>
    <w:rsid w:val="005027F6"/>
    <w:rsid w:val="00507380"/>
    <w:rsid w:val="0051002A"/>
    <w:rsid w:val="00513F46"/>
    <w:rsid w:val="005150DD"/>
    <w:rsid w:val="00515493"/>
    <w:rsid w:val="0051603A"/>
    <w:rsid w:val="00521E0D"/>
    <w:rsid w:val="005227D7"/>
    <w:rsid w:val="00523375"/>
    <w:rsid w:val="0052363D"/>
    <w:rsid w:val="00523898"/>
    <w:rsid w:val="00523DF1"/>
    <w:rsid w:val="00523FFA"/>
    <w:rsid w:val="00525027"/>
    <w:rsid w:val="00527D7E"/>
    <w:rsid w:val="0053062B"/>
    <w:rsid w:val="0053161E"/>
    <w:rsid w:val="00532C7B"/>
    <w:rsid w:val="005334E2"/>
    <w:rsid w:val="00535077"/>
    <w:rsid w:val="00537AF6"/>
    <w:rsid w:val="00540035"/>
    <w:rsid w:val="0054108F"/>
    <w:rsid w:val="0054654A"/>
    <w:rsid w:val="00546F26"/>
    <w:rsid w:val="005529E7"/>
    <w:rsid w:val="00552FA3"/>
    <w:rsid w:val="0055375A"/>
    <w:rsid w:val="00554DBE"/>
    <w:rsid w:val="005576B4"/>
    <w:rsid w:val="00560A2C"/>
    <w:rsid w:val="005617B4"/>
    <w:rsid w:val="00561B30"/>
    <w:rsid w:val="00561C16"/>
    <w:rsid w:val="00565D50"/>
    <w:rsid w:val="00566497"/>
    <w:rsid w:val="00567CED"/>
    <w:rsid w:val="00573967"/>
    <w:rsid w:val="00573AB2"/>
    <w:rsid w:val="00575184"/>
    <w:rsid w:val="00575623"/>
    <w:rsid w:val="005757AC"/>
    <w:rsid w:val="00577DA8"/>
    <w:rsid w:val="0058052D"/>
    <w:rsid w:val="0058136A"/>
    <w:rsid w:val="0058232E"/>
    <w:rsid w:val="00584630"/>
    <w:rsid w:val="00585DA7"/>
    <w:rsid w:val="00586B91"/>
    <w:rsid w:val="00587116"/>
    <w:rsid w:val="005901F0"/>
    <w:rsid w:val="00591D53"/>
    <w:rsid w:val="00591ED8"/>
    <w:rsid w:val="00592C7C"/>
    <w:rsid w:val="00594791"/>
    <w:rsid w:val="00594988"/>
    <w:rsid w:val="00596869"/>
    <w:rsid w:val="0059778E"/>
    <w:rsid w:val="005A061E"/>
    <w:rsid w:val="005A0651"/>
    <w:rsid w:val="005A1764"/>
    <w:rsid w:val="005A1EA0"/>
    <w:rsid w:val="005A1FEB"/>
    <w:rsid w:val="005A31B2"/>
    <w:rsid w:val="005A4250"/>
    <w:rsid w:val="005A51A6"/>
    <w:rsid w:val="005A67F7"/>
    <w:rsid w:val="005B0C9A"/>
    <w:rsid w:val="005B0E3C"/>
    <w:rsid w:val="005B3564"/>
    <w:rsid w:val="005B4C44"/>
    <w:rsid w:val="005B596F"/>
    <w:rsid w:val="005B69FD"/>
    <w:rsid w:val="005B75CF"/>
    <w:rsid w:val="005C0BCA"/>
    <w:rsid w:val="005C0C2B"/>
    <w:rsid w:val="005C19CD"/>
    <w:rsid w:val="005C1CA8"/>
    <w:rsid w:val="005C4270"/>
    <w:rsid w:val="005C4A00"/>
    <w:rsid w:val="005C5141"/>
    <w:rsid w:val="005C6044"/>
    <w:rsid w:val="005C73B8"/>
    <w:rsid w:val="005C7603"/>
    <w:rsid w:val="005D04DE"/>
    <w:rsid w:val="005D18B4"/>
    <w:rsid w:val="005D1974"/>
    <w:rsid w:val="005D273A"/>
    <w:rsid w:val="005D2755"/>
    <w:rsid w:val="005D30FE"/>
    <w:rsid w:val="005D4241"/>
    <w:rsid w:val="005D47DF"/>
    <w:rsid w:val="005D5A80"/>
    <w:rsid w:val="005D5B86"/>
    <w:rsid w:val="005D6FE8"/>
    <w:rsid w:val="005D7C53"/>
    <w:rsid w:val="005E01CD"/>
    <w:rsid w:val="005E142E"/>
    <w:rsid w:val="005E286D"/>
    <w:rsid w:val="005E4242"/>
    <w:rsid w:val="005E456F"/>
    <w:rsid w:val="005E5C0A"/>
    <w:rsid w:val="005E6999"/>
    <w:rsid w:val="005E79B6"/>
    <w:rsid w:val="005F0D09"/>
    <w:rsid w:val="005F1E2B"/>
    <w:rsid w:val="005F2EA4"/>
    <w:rsid w:val="005F3CCF"/>
    <w:rsid w:val="005F45CC"/>
    <w:rsid w:val="005F6C94"/>
    <w:rsid w:val="006002CE"/>
    <w:rsid w:val="00600AC9"/>
    <w:rsid w:val="00602145"/>
    <w:rsid w:val="00603DE4"/>
    <w:rsid w:val="00606CD1"/>
    <w:rsid w:val="006071A4"/>
    <w:rsid w:val="0061067F"/>
    <w:rsid w:val="00611744"/>
    <w:rsid w:val="00611AE8"/>
    <w:rsid w:val="00611FBB"/>
    <w:rsid w:val="00612E85"/>
    <w:rsid w:val="006139EC"/>
    <w:rsid w:val="00615316"/>
    <w:rsid w:val="006153A6"/>
    <w:rsid w:val="00616583"/>
    <w:rsid w:val="00616C4B"/>
    <w:rsid w:val="00621B53"/>
    <w:rsid w:val="00621EC2"/>
    <w:rsid w:val="0062426C"/>
    <w:rsid w:val="006252A5"/>
    <w:rsid w:val="00625FE5"/>
    <w:rsid w:val="00627740"/>
    <w:rsid w:val="006306BA"/>
    <w:rsid w:val="006335DA"/>
    <w:rsid w:val="00633CBB"/>
    <w:rsid w:val="006346C4"/>
    <w:rsid w:val="006348FD"/>
    <w:rsid w:val="00635267"/>
    <w:rsid w:val="00636316"/>
    <w:rsid w:val="00636868"/>
    <w:rsid w:val="00637073"/>
    <w:rsid w:val="00640102"/>
    <w:rsid w:val="006407FE"/>
    <w:rsid w:val="00640A74"/>
    <w:rsid w:val="006439C7"/>
    <w:rsid w:val="006443C1"/>
    <w:rsid w:val="006464E7"/>
    <w:rsid w:val="006479AC"/>
    <w:rsid w:val="0065081C"/>
    <w:rsid w:val="006512A9"/>
    <w:rsid w:val="00651909"/>
    <w:rsid w:val="006524E4"/>
    <w:rsid w:val="00654097"/>
    <w:rsid w:val="00662196"/>
    <w:rsid w:val="006633DB"/>
    <w:rsid w:val="00670AAC"/>
    <w:rsid w:val="00670D39"/>
    <w:rsid w:val="00672CE6"/>
    <w:rsid w:val="006737B6"/>
    <w:rsid w:val="00673F14"/>
    <w:rsid w:val="00674B4B"/>
    <w:rsid w:val="00675CD8"/>
    <w:rsid w:val="00676BEC"/>
    <w:rsid w:val="00681805"/>
    <w:rsid w:val="00682C46"/>
    <w:rsid w:val="006836F0"/>
    <w:rsid w:val="00683EFC"/>
    <w:rsid w:val="00684473"/>
    <w:rsid w:val="006854C3"/>
    <w:rsid w:val="00685E30"/>
    <w:rsid w:val="00686261"/>
    <w:rsid w:val="006864AC"/>
    <w:rsid w:val="00686785"/>
    <w:rsid w:val="00686DCF"/>
    <w:rsid w:val="00687FF6"/>
    <w:rsid w:val="00690E9B"/>
    <w:rsid w:val="00691B32"/>
    <w:rsid w:val="00692431"/>
    <w:rsid w:val="00692936"/>
    <w:rsid w:val="006930ED"/>
    <w:rsid w:val="00695A69"/>
    <w:rsid w:val="006A03C4"/>
    <w:rsid w:val="006A281F"/>
    <w:rsid w:val="006A2C07"/>
    <w:rsid w:val="006A4B11"/>
    <w:rsid w:val="006A4FD5"/>
    <w:rsid w:val="006A72AB"/>
    <w:rsid w:val="006B00E5"/>
    <w:rsid w:val="006B1231"/>
    <w:rsid w:val="006B17F0"/>
    <w:rsid w:val="006B1E8F"/>
    <w:rsid w:val="006B2DA4"/>
    <w:rsid w:val="006B6888"/>
    <w:rsid w:val="006B7AF5"/>
    <w:rsid w:val="006C1BB3"/>
    <w:rsid w:val="006C2652"/>
    <w:rsid w:val="006C319D"/>
    <w:rsid w:val="006C472C"/>
    <w:rsid w:val="006C49C7"/>
    <w:rsid w:val="006C637D"/>
    <w:rsid w:val="006C7D6B"/>
    <w:rsid w:val="006D0070"/>
    <w:rsid w:val="006D1E63"/>
    <w:rsid w:val="006D2146"/>
    <w:rsid w:val="006D2461"/>
    <w:rsid w:val="006D5ED0"/>
    <w:rsid w:val="006D6BFA"/>
    <w:rsid w:val="006E02D0"/>
    <w:rsid w:val="006E2FC7"/>
    <w:rsid w:val="006E34A4"/>
    <w:rsid w:val="006E3710"/>
    <w:rsid w:val="006E3A38"/>
    <w:rsid w:val="006E526C"/>
    <w:rsid w:val="006E6B2B"/>
    <w:rsid w:val="006E79BE"/>
    <w:rsid w:val="006F4ED5"/>
    <w:rsid w:val="006F67A3"/>
    <w:rsid w:val="006F753C"/>
    <w:rsid w:val="00701638"/>
    <w:rsid w:val="0070412E"/>
    <w:rsid w:val="00704379"/>
    <w:rsid w:val="007063F7"/>
    <w:rsid w:val="00706894"/>
    <w:rsid w:val="00707B8C"/>
    <w:rsid w:val="00711F8E"/>
    <w:rsid w:val="00712CF4"/>
    <w:rsid w:val="007137E1"/>
    <w:rsid w:val="00713878"/>
    <w:rsid w:val="00713963"/>
    <w:rsid w:val="00714763"/>
    <w:rsid w:val="00715401"/>
    <w:rsid w:val="00716A40"/>
    <w:rsid w:val="00717802"/>
    <w:rsid w:val="00717EFA"/>
    <w:rsid w:val="00721EE6"/>
    <w:rsid w:val="00725381"/>
    <w:rsid w:val="00726D9D"/>
    <w:rsid w:val="00726F47"/>
    <w:rsid w:val="0073076E"/>
    <w:rsid w:val="00732970"/>
    <w:rsid w:val="007330B8"/>
    <w:rsid w:val="007338FB"/>
    <w:rsid w:val="00733EBB"/>
    <w:rsid w:val="00734B42"/>
    <w:rsid w:val="00734D33"/>
    <w:rsid w:val="00741320"/>
    <w:rsid w:val="007414C6"/>
    <w:rsid w:val="00741602"/>
    <w:rsid w:val="00742675"/>
    <w:rsid w:val="00742FBE"/>
    <w:rsid w:val="007431CB"/>
    <w:rsid w:val="0074595E"/>
    <w:rsid w:val="00746A08"/>
    <w:rsid w:val="00747454"/>
    <w:rsid w:val="0075002F"/>
    <w:rsid w:val="007502B1"/>
    <w:rsid w:val="00751D53"/>
    <w:rsid w:val="007551E4"/>
    <w:rsid w:val="00756AA7"/>
    <w:rsid w:val="0076139C"/>
    <w:rsid w:val="0076230D"/>
    <w:rsid w:val="00762C93"/>
    <w:rsid w:val="00763CF0"/>
    <w:rsid w:val="0076530F"/>
    <w:rsid w:val="00765AE4"/>
    <w:rsid w:val="0076671A"/>
    <w:rsid w:val="00766A96"/>
    <w:rsid w:val="00766CB9"/>
    <w:rsid w:val="00767688"/>
    <w:rsid w:val="00770A42"/>
    <w:rsid w:val="00770F85"/>
    <w:rsid w:val="00774C7E"/>
    <w:rsid w:val="00774CB1"/>
    <w:rsid w:val="00775160"/>
    <w:rsid w:val="00776A4E"/>
    <w:rsid w:val="00777FAA"/>
    <w:rsid w:val="00784A79"/>
    <w:rsid w:val="00784D0A"/>
    <w:rsid w:val="00785620"/>
    <w:rsid w:val="007860C5"/>
    <w:rsid w:val="00786482"/>
    <w:rsid w:val="007875AF"/>
    <w:rsid w:val="00790935"/>
    <w:rsid w:val="00792B61"/>
    <w:rsid w:val="00793FB0"/>
    <w:rsid w:val="00796620"/>
    <w:rsid w:val="00796DFF"/>
    <w:rsid w:val="00796EE4"/>
    <w:rsid w:val="00797119"/>
    <w:rsid w:val="00797B07"/>
    <w:rsid w:val="007A1CBF"/>
    <w:rsid w:val="007A22A3"/>
    <w:rsid w:val="007A3623"/>
    <w:rsid w:val="007A4328"/>
    <w:rsid w:val="007B0238"/>
    <w:rsid w:val="007B09E1"/>
    <w:rsid w:val="007B2717"/>
    <w:rsid w:val="007B3568"/>
    <w:rsid w:val="007B36F7"/>
    <w:rsid w:val="007B631D"/>
    <w:rsid w:val="007B76AA"/>
    <w:rsid w:val="007C2224"/>
    <w:rsid w:val="007C3C66"/>
    <w:rsid w:val="007C4794"/>
    <w:rsid w:val="007C7F32"/>
    <w:rsid w:val="007D082E"/>
    <w:rsid w:val="007D0C4A"/>
    <w:rsid w:val="007D2229"/>
    <w:rsid w:val="007D2C56"/>
    <w:rsid w:val="007D46F8"/>
    <w:rsid w:val="007D648F"/>
    <w:rsid w:val="007D75AB"/>
    <w:rsid w:val="007D7812"/>
    <w:rsid w:val="007D7D3B"/>
    <w:rsid w:val="007E0620"/>
    <w:rsid w:val="007E0F88"/>
    <w:rsid w:val="007E16FF"/>
    <w:rsid w:val="007E2D11"/>
    <w:rsid w:val="007E345D"/>
    <w:rsid w:val="007E531C"/>
    <w:rsid w:val="007F22E8"/>
    <w:rsid w:val="007F2520"/>
    <w:rsid w:val="007F2B9B"/>
    <w:rsid w:val="007F410A"/>
    <w:rsid w:val="007F679D"/>
    <w:rsid w:val="007F6D36"/>
    <w:rsid w:val="007F771F"/>
    <w:rsid w:val="00801941"/>
    <w:rsid w:val="00803678"/>
    <w:rsid w:val="008042A7"/>
    <w:rsid w:val="00804E97"/>
    <w:rsid w:val="008052BF"/>
    <w:rsid w:val="00805667"/>
    <w:rsid w:val="00807113"/>
    <w:rsid w:val="00807B7D"/>
    <w:rsid w:val="00811230"/>
    <w:rsid w:val="008116CA"/>
    <w:rsid w:val="008129BC"/>
    <w:rsid w:val="00813A70"/>
    <w:rsid w:val="0081762C"/>
    <w:rsid w:val="00825ED3"/>
    <w:rsid w:val="008267DF"/>
    <w:rsid w:val="00826FAE"/>
    <w:rsid w:val="00830DA3"/>
    <w:rsid w:val="008330DA"/>
    <w:rsid w:val="0083689D"/>
    <w:rsid w:val="008368E2"/>
    <w:rsid w:val="00836CD7"/>
    <w:rsid w:val="00836E34"/>
    <w:rsid w:val="0084094E"/>
    <w:rsid w:val="00841CFB"/>
    <w:rsid w:val="00844203"/>
    <w:rsid w:val="008453B1"/>
    <w:rsid w:val="008478C5"/>
    <w:rsid w:val="00847E86"/>
    <w:rsid w:val="00850089"/>
    <w:rsid w:val="0085056D"/>
    <w:rsid w:val="008508B5"/>
    <w:rsid w:val="00851184"/>
    <w:rsid w:val="00851842"/>
    <w:rsid w:val="00851859"/>
    <w:rsid w:val="0085245B"/>
    <w:rsid w:val="0085334A"/>
    <w:rsid w:val="00853D97"/>
    <w:rsid w:val="0085768F"/>
    <w:rsid w:val="00861565"/>
    <w:rsid w:val="00862278"/>
    <w:rsid w:val="00862CD0"/>
    <w:rsid w:val="00863599"/>
    <w:rsid w:val="0086609F"/>
    <w:rsid w:val="00866AE2"/>
    <w:rsid w:val="00870032"/>
    <w:rsid w:val="00870D65"/>
    <w:rsid w:val="00873EF1"/>
    <w:rsid w:val="00874B43"/>
    <w:rsid w:val="00875EC0"/>
    <w:rsid w:val="008848BD"/>
    <w:rsid w:val="00884DF7"/>
    <w:rsid w:val="0088638A"/>
    <w:rsid w:val="008905A0"/>
    <w:rsid w:val="00892A0A"/>
    <w:rsid w:val="00893CFA"/>
    <w:rsid w:val="00895E75"/>
    <w:rsid w:val="00897DE1"/>
    <w:rsid w:val="008A4210"/>
    <w:rsid w:val="008A5AED"/>
    <w:rsid w:val="008A620B"/>
    <w:rsid w:val="008A72CB"/>
    <w:rsid w:val="008C080A"/>
    <w:rsid w:val="008C175D"/>
    <w:rsid w:val="008C29AB"/>
    <w:rsid w:val="008C3042"/>
    <w:rsid w:val="008C33C9"/>
    <w:rsid w:val="008C3731"/>
    <w:rsid w:val="008C3E3B"/>
    <w:rsid w:val="008C5B46"/>
    <w:rsid w:val="008C5DCD"/>
    <w:rsid w:val="008D00BF"/>
    <w:rsid w:val="008D12B2"/>
    <w:rsid w:val="008D2202"/>
    <w:rsid w:val="008D229F"/>
    <w:rsid w:val="008D293D"/>
    <w:rsid w:val="008D3B04"/>
    <w:rsid w:val="008D4359"/>
    <w:rsid w:val="008D7055"/>
    <w:rsid w:val="008D7D1D"/>
    <w:rsid w:val="008E08CC"/>
    <w:rsid w:val="008E09E5"/>
    <w:rsid w:val="008E2715"/>
    <w:rsid w:val="008E3F95"/>
    <w:rsid w:val="008E4BD9"/>
    <w:rsid w:val="008E7606"/>
    <w:rsid w:val="008F1346"/>
    <w:rsid w:val="008F15F6"/>
    <w:rsid w:val="008F1E7D"/>
    <w:rsid w:val="008F463D"/>
    <w:rsid w:val="008F70E0"/>
    <w:rsid w:val="0090013D"/>
    <w:rsid w:val="009012A1"/>
    <w:rsid w:val="00903FE4"/>
    <w:rsid w:val="00905C9D"/>
    <w:rsid w:val="00905D01"/>
    <w:rsid w:val="00905D29"/>
    <w:rsid w:val="00905ED1"/>
    <w:rsid w:val="009067DF"/>
    <w:rsid w:val="009075C1"/>
    <w:rsid w:val="0091107D"/>
    <w:rsid w:val="00911B13"/>
    <w:rsid w:val="00911B5E"/>
    <w:rsid w:val="00911E87"/>
    <w:rsid w:val="00912371"/>
    <w:rsid w:val="00912C20"/>
    <w:rsid w:val="0091438A"/>
    <w:rsid w:val="009144F6"/>
    <w:rsid w:val="009149F3"/>
    <w:rsid w:val="009160CC"/>
    <w:rsid w:val="009161F3"/>
    <w:rsid w:val="00917095"/>
    <w:rsid w:val="009178A4"/>
    <w:rsid w:val="00920678"/>
    <w:rsid w:val="00922E1D"/>
    <w:rsid w:val="009232E1"/>
    <w:rsid w:val="00924FF7"/>
    <w:rsid w:val="00927ADC"/>
    <w:rsid w:val="00927F31"/>
    <w:rsid w:val="00931483"/>
    <w:rsid w:val="00935A4E"/>
    <w:rsid w:val="0093718A"/>
    <w:rsid w:val="0093788A"/>
    <w:rsid w:val="009402FD"/>
    <w:rsid w:val="009403D1"/>
    <w:rsid w:val="009423B4"/>
    <w:rsid w:val="00942B6D"/>
    <w:rsid w:val="0094381A"/>
    <w:rsid w:val="00944952"/>
    <w:rsid w:val="00946216"/>
    <w:rsid w:val="00950DC6"/>
    <w:rsid w:val="009523E9"/>
    <w:rsid w:val="00952CA6"/>
    <w:rsid w:val="00952D47"/>
    <w:rsid w:val="00955B37"/>
    <w:rsid w:val="00956759"/>
    <w:rsid w:val="00956C09"/>
    <w:rsid w:val="009574AE"/>
    <w:rsid w:val="00957E7A"/>
    <w:rsid w:val="00960379"/>
    <w:rsid w:val="00960B8D"/>
    <w:rsid w:val="0096132F"/>
    <w:rsid w:val="00961FB5"/>
    <w:rsid w:val="0096329B"/>
    <w:rsid w:val="0096495C"/>
    <w:rsid w:val="009650BE"/>
    <w:rsid w:val="00965467"/>
    <w:rsid w:val="00967401"/>
    <w:rsid w:val="0097062A"/>
    <w:rsid w:val="00970C8C"/>
    <w:rsid w:val="00970E5A"/>
    <w:rsid w:val="009723E6"/>
    <w:rsid w:val="00972BAA"/>
    <w:rsid w:val="00975569"/>
    <w:rsid w:val="00976DB7"/>
    <w:rsid w:val="00980DF4"/>
    <w:rsid w:val="00980F52"/>
    <w:rsid w:val="00983AD8"/>
    <w:rsid w:val="00984934"/>
    <w:rsid w:val="00987DD4"/>
    <w:rsid w:val="00990148"/>
    <w:rsid w:val="00990A4E"/>
    <w:rsid w:val="0099231E"/>
    <w:rsid w:val="009928BF"/>
    <w:rsid w:val="0099334A"/>
    <w:rsid w:val="00997154"/>
    <w:rsid w:val="009A1328"/>
    <w:rsid w:val="009A27B5"/>
    <w:rsid w:val="009A3112"/>
    <w:rsid w:val="009A35BF"/>
    <w:rsid w:val="009A570A"/>
    <w:rsid w:val="009A7045"/>
    <w:rsid w:val="009A7BA0"/>
    <w:rsid w:val="009A7BBB"/>
    <w:rsid w:val="009B05EA"/>
    <w:rsid w:val="009B0B4F"/>
    <w:rsid w:val="009B10E8"/>
    <w:rsid w:val="009B1BD2"/>
    <w:rsid w:val="009B2CEF"/>
    <w:rsid w:val="009B47D7"/>
    <w:rsid w:val="009B5073"/>
    <w:rsid w:val="009B5583"/>
    <w:rsid w:val="009B755F"/>
    <w:rsid w:val="009B79CE"/>
    <w:rsid w:val="009C0406"/>
    <w:rsid w:val="009C1D06"/>
    <w:rsid w:val="009C2279"/>
    <w:rsid w:val="009C2FC9"/>
    <w:rsid w:val="009C3266"/>
    <w:rsid w:val="009C3C88"/>
    <w:rsid w:val="009C4BB1"/>
    <w:rsid w:val="009C56B4"/>
    <w:rsid w:val="009C5838"/>
    <w:rsid w:val="009D02C7"/>
    <w:rsid w:val="009D1CB8"/>
    <w:rsid w:val="009D2CC8"/>
    <w:rsid w:val="009D46B1"/>
    <w:rsid w:val="009D571E"/>
    <w:rsid w:val="009D60BA"/>
    <w:rsid w:val="009E0407"/>
    <w:rsid w:val="009E0A63"/>
    <w:rsid w:val="009E18E2"/>
    <w:rsid w:val="009E3309"/>
    <w:rsid w:val="009E3FAB"/>
    <w:rsid w:val="009E42D9"/>
    <w:rsid w:val="009E4B63"/>
    <w:rsid w:val="009F0BC1"/>
    <w:rsid w:val="009F2782"/>
    <w:rsid w:val="009F2D7E"/>
    <w:rsid w:val="009F3C08"/>
    <w:rsid w:val="009F6745"/>
    <w:rsid w:val="00A01C2A"/>
    <w:rsid w:val="00A0315F"/>
    <w:rsid w:val="00A0587B"/>
    <w:rsid w:val="00A05F82"/>
    <w:rsid w:val="00A069E0"/>
    <w:rsid w:val="00A06F53"/>
    <w:rsid w:val="00A0719D"/>
    <w:rsid w:val="00A0744E"/>
    <w:rsid w:val="00A11E40"/>
    <w:rsid w:val="00A13253"/>
    <w:rsid w:val="00A13471"/>
    <w:rsid w:val="00A13C48"/>
    <w:rsid w:val="00A13F77"/>
    <w:rsid w:val="00A1421A"/>
    <w:rsid w:val="00A15081"/>
    <w:rsid w:val="00A154F8"/>
    <w:rsid w:val="00A15DE9"/>
    <w:rsid w:val="00A16E25"/>
    <w:rsid w:val="00A17284"/>
    <w:rsid w:val="00A17947"/>
    <w:rsid w:val="00A26A4A"/>
    <w:rsid w:val="00A26CE9"/>
    <w:rsid w:val="00A301AB"/>
    <w:rsid w:val="00A302AC"/>
    <w:rsid w:val="00A30E00"/>
    <w:rsid w:val="00A30E49"/>
    <w:rsid w:val="00A33A24"/>
    <w:rsid w:val="00A33E74"/>
    <w:rsid w:val="00A34B65"/>
    <w:rsid w:val="00A353A7"/>
    <w:rsid w:val="00A403F6"/>
    <w:rsid w:val="00A407D9"/>
    <w:rsid w:val="00A40D60"/>
    <w:rsid w:val="00A4137D"/>
    <w:rsid w:val="00A41722"/>
    <w:rsid w:val="00A4173D"/>
    <w:rsid w:val="00A420E1"/>
    <w:rsid w:val="00A442AE"/>
    <w:rsid w:val="00A45479"/>
    <w:rsid w:val="00A45700"/>
    <w:rsid w:val="00A458AD"/>
    <w:rsid w:val="00A46A6F"/>
    <w:rsid w:val="00A4780C"/>
    <w:rsid w:val="00A47BC2"/>
    <w:rsid w:val="00A51523"/>
    <w:rsid w:val="00A518EF"/>
    <w:rsid w:val="00A52096"/>
    <w:rsid w:val="00A5348F"/>
    <w:rsid w:val="00A54902"/>
    <w:rsid w:val="00A54F12"/>
    <w:rsid w:val="00A56ADD"/>
    <w:rsid w:val="00A5768E"/>
    <w:rsid w:val="00A60402"/>
    <w:rsid w:val="00A60711"/>
    <w:rsid w:val="00A61E40"/>
    <w:rsid w:val="00A67CDB"/>
    <w:rsid w:val="00A67D49"/>
    <w:rsid w:val="00A73F23"/>
    <w:rsid w:val="00A7403D"/>
    <w:rsid w:val="00A74655"/>
    <w:rsid w:val="00A75B45"/>
    <w:rsid w:val="00A75DA0"/>
    <w:rsid w:val="00A77AEF"/>
    <w:rsid w:val="00A8024E"/>
    <w:rsid w:val="00A8119F"/>
    <w:rsid w:val="00A82737"/>
    <w:rsid w:val="00A82A51"/>
    <w:rsid w:val="00A84AB5"/>
    <w:rsid w:val="00A84BBB"/>
    <w:rsid w:val="00A85351"/>
    <w:rsid w:val="00A86022"/>
    <w:rsid w:val="00A8696D"/>
    <w:rsid w:val="00A929D6"/>
    <w:rsid w:val="00A931F4"/>
    <w:rsid w:val="00A95958"/>
    <w:rsid w:val="00AA06A4"/>
    <w:rsid w:val="00AA2585"/>
    <w:rsid w:val="00AA44CB"/>
    <w:rsid w:val="00AA4A62"/>
    <w:rsid w:val="00AA5911"/>
    <w:rsid w:val="00AA5984"/>
    <w:rsid w:val="00AA6B40"/>
    <w:rsid w:val="00AA71DF"/>
    <w:rsid w:val="00AB0BB3"/>
    <w:rsid w:val="00AB45FC"/>
    <w:rsid w:val="00AC1744"/>
    <w:rsid w:val="00AC1A86"/>
    <w:rsid w:val="00AC1B12"/>
    <w:rsid w:val="00AC2E19"/>
    <w:rsid w:val="00AC6994"/>
    <w:rsid w:val="00AC7927"/>
    <w:rsid w:val="00AD1E12"/>
    <w:rsid w:val="00AD2491"/>
    <w:rsid w:val="00AD2922"/>
    <w:rsid w:val="00AD31C8"/>
    <w:rsid w:val="00AD35FE"/>
    <w:rsid w:val="00AD4AEC"/>
    <w:rsid w:val="00AD6086"/>
    <w:rsid w:val="00AD72C1"/>
    <w:rsid w:val="00AE0BF7"/>
    <w:rsid w:val="00AE1B00"/>
    <w:rsid w:val="00AE2927"/>
    <w:rsid w:val="00AE29E6"/>
    <w:rsid w:val="00AE4861"/>
    <w:rsid w:val="00AE49B4"/>
    <w:rsid w:val="00AE5E2F"/>
    <w:rsid w:val="00AF010F"/>
    <w:rsid w:val="00AF1DFA"/>
    <w:rsid w:val="00AF3D2A"/>
    <w:rsid w:val="00AF500E"/>
    <w:rsid w:val="00AF628F"/>
    <w:rsid w:val="00AF7C1B"/>
    <w:rsid w:val="00B0025D"/>
    <w:rsid w:val="00B00359"/>
    <w:rsid w:val="00B03B6D"/>
    <w:rsid w:val="00B03DEB"/>
    <w:rsid w:val="00B06472"/>
    <w:rsid w:val="00B10142"/>
    <w:rsid w:val="00B1059B"/>
    <w:rsid w:val="00B1271A"/>
    <w:rsid w:val="00B129C5"/>
    <w:rsid w:val="00B143AC"/>
    <w:rsid w:val="00B15FC5"/>
    <w:rsid w:val="00B1703D"/>
    <w:rsid w:val="00B208EB"/>
    <w:rsid w:val="00B2096F"/>
    <w:rsid w:val="00B20D17"/>
    <w:rsid w:val="00B22878"/>
    <w:rsid w:val="00B23CE7"/>
    <w:rsid w:val="00B23E4B"/>
    <w:rsid w:val="00B2403E"/>
    <w:rsid w:val="00B24C58"/>
    <w:rsid w:val="00B25028"/>
    <w:rsid w:val="00B253C7"/>
    <w:rsid w:val="00B258BF"/>
    <w:rsid w:val="00B2759C"/>
    <w:rsid w:val="00B300E7"/>
    <w:rsid w:val="00B317BE"/>
    <w:rsid w:val="00B31D39"/>
    <w:rsid w:val="00B33796"/>
    <w:rsid w:val="00B36E4C"/>
    <w:rsid w:val="00B3717B"/>
    <w:rsid w:val="00B40B9E"/>
    <w:rsid w:val="00B44888"/>
    <w:rsid w:val="00B46DF9"/>
    <w:rsid w:val="00B46E97"/>
    <w:rsid w:val="00B47050"/>
    <w:rsid w:val="00B472A7"/>
    <w:rsid w:val="00B47E6F"/>
    <w:rsid w:val="00B47F17"/>
    <w:rsid w:val="00B51570"/>
    <w:rsid w:val="00B53211"/>
    <w:rsid w:val="00B53628"/>
    <w:rsid w:val="00B57B75"/>
    <w:rsid w:val="00B62444"/>
    <w:rsid w:val="00B624AD"/>
    <w:rsid w:val="00B62B06"/>
    <w:rsid w:val="00B64A1B"/>
    <w:rsid w:val="00B656E6"/>
    <w:rsid w:val="00B6573A"/>
    <w:rsid w:val="00B6695A"/>
    <w:rsid w:val="00B66CF2"/>
    <w:rsid w:val="00B71143"/>
    <w:rsid w:val="00B7144D"/>
    <w:rsid w:val="00B71FEF"/>
    <w:rsid w:val="00B738CE"/>
    <w:rsid w:val="00B7532E"/>
    <w:rsid w:val="00B76FE0"/>
    <w:rsid w:val="00B77DCB"/>
    <w:rsid w:val="00B81A3B"/>
    <w:rsid w:val="00B81A48"/>
    <w:rsid w:val="00B81B29"/>
    <w:rsid w:val="00B870D7"/>
    <w:rsid w:val="00B87E6C"/>
    <w:rsid w:val="00B87E7B"/>
    <w:rsid w:val="00B90584"/>
    <w:rsid w:val="00B912F3"/>
    <w:rsid w:val="00B919C3"/>
    <w:rsid w:val="00B928D3"/>
    <w:rsid w:val="00B94B6D"/>
    <w:rsid w:val="00B94F4E"/>
    <w:rsid w:val="00B950D5"/>
    <w:rsid w:val="00B9521D"/>
    <w:rsid w:val="00B97169"/>
    <w:rsid w:val="00B97AF1"/>
    <w:rsid w:val="00BA025A"/>
    <w:rsid w:val="00BA0443"/>
    <w:rsid w:val="00BA22EB"/>
    <w:rsid w:val="00BA2CD3"/>
    <w:rsid w:val="00BA4461"/>
    <w:rsid w:val="00BA470C"/>
    <w:rsid w:val="00BA79F3"/>
    <w:rsid w:val="00BB108A"/>
    <w:rsid w:val="00BB2690"/>
    <w:rsid w:val="00BB35EB"/>
    <w:rsid w:val="00BB3798"/>
    <w:rsid w:val="00BB6155"/>
    <w:rsid w:val="00BB7CC3"/>
    <w:rsid w:val="00BB7EC5"/>
    <w:rsid w:val="00BC08C2"/>
    <w:rsid w:val="00BC1619"/>
    <w:rsid w:val="00BC31B3"/>
    <w:rsid w:val="00BC4BCB"/>
    <w:rsid w:val="00BC4D6F"/>
    <w:rsid w:val="00BC5800"/>
    <w:rsid w:val="00BC7A7B"/>
    <w:rsid w:val="00BD2FC0"/>
    <w:rsid w:val="00BD3092"/>
    <w:rsid w:val="00BD3179"/>
    <w:rsid w:val="00BD3BC4"/>
    <w:rsid w:val="00BD553C"/>
    <w:rsid w:val="00BD60AB"/>
    <w:rsid w:val="00BE1040"/>
    <w:rsid w:val="00BE1DF8"/>
    <w:rsid w:val="00BE22A9"/>
    <w:rsid w:val="00BE4D64"/>
    <w:rsid w:val="00BE515B"/>
    <w:rsid w:val="00BF00E1"/>
    <w:rsid w:val="00BF1D34"/>
    <w:rsid w:val="00BF1E59"/>
    <w:rsid w:val="00BF3499"/>
    <w:rsid w:val="00BF511D"/>
    <w:rsid w:val="00BF5A1D"/>
    <w:rsid w:val="00BF5A34"/>
    <w:rsid w:val="00BF6BFE"/>
    <w:rsid w:val="00BF7F73"/>
    <w:rsid w:val="00C02B66"/>
    <w:rsid w:val="00C03CB5"/>
    <w:rsid w:val="00C04667"/>
    <w:rsid w:val="00C04BC8"/>
    <w:rsid w:val="00C04FF4"/>
    <w:rsid w:val="00C068A9"/>
    <w:rsid w:val="00C06DCB"/>
    <w:rsid w:val="00C0792D"/>
    <w:rsid w:val="00C130EC"/>
    <w:rsid w:val="00C13DC7"/>
    <w:rsid w:val="00C159A1"/>
    <w:rsid w:val="00C16743"/>
    <w:rsid w:val="00C20225"/>
    <w:rsid w:val="00C20505"/>
    <w:rsid w:val="00C20CE6"/>
    <w:rsid w:val="00C233D4"/>
    <w:rsid w:val="00C23F94"/>
    <w:rsid w:val="00C24885"/>
    <w:rsid w:val="00C26B69"/>
    <w:rsid w:val="00C279DD"/>
    <w:rsid w:val="00C32454"/>
    <w:rsid w:val="00C32EE3"/>
    <w:rsid w:val="00C33212"/>
    <w:rsid w:val="00C33C4C"/>
    <w:rsid w:val="00C34401"/>
    <w:rsid w:val="00C355A0"/>
    <w:rsid w:val="00C35FCA"/>
    <w:rsid w:val="00C36013"/>
    <w:rsid w:val="00C40A98"/>
    <w:rsid w:val="00C40FD0"/>
    <w:rsid w:val="00C41214"/>
    <w:rsid w:val="00C41D3F"/>
    <w:rsid w:val="00C41F05"/>
    <w:rsid w:val="00C44500"/>
    <w:rsid w:val="00C451BA"/>
    <w:rsid w:val="00C45586"/>
    <w:rsid w:val="00C5032B"/>
    <w:rsid w:val="00C509AE"/>
    <w:rsid w:val="00C5112A"/>
    <w:rsid w:val="00C52503"/>
    <w:rsid w:val="00C53D92"/>
    <w:rsid w:val="00C55866"/>
    <w:rsid w:val="00C56043"/>
    <w:rsid w:val="00C6227E"/>
    <w:rsid w:val="00C66489"/>
    <w:rsid w:val="00C674F5"/>
    <w:rsid w:val="00C71535"/>
    <w:rsid w:val="00C716A0"/>
    <w:rsid w:val="00C71730"/>
    <w:rsid w:val="00C72FC4"/>
    <w:rsid w:val="00C74345"/>
    <w:rsid w:val="00C749A9"/>
    <w:rsid w:val="00C749CD"/>
    <w:rsid w:val="00C75DA9"/>
    <w:rsid w:val="00C7649D"/>
    <w:rsid w:val="00C76A1D"/>
    <w:rsid w:val="00C7726C"/>
    <w:rsid w:val="00C80ADF"/>
    <w:rsid w:val="00C810F7"/>
    <w:rsid w:val="00C82248"/>
    <w:rsid w:val="00C82E0D"/>
    <w:rsid w:val="00C8324C"/>
    <w:rsid w:val="00C8500E"/>
    <w:rsid w:val="00C851A3"/>
    <w:rsid w:val="00C862D1"/>
    <w:rsid w:val="00C86441"/>
    <w:rsid w:val="00C87FD6"/>
    <w:rsid w:val="00C90013"/>
    <w:rsid w:val="00C903F2"/>
    <w:rsid w:val="00C90CC7"/>
    <w:rsid w:val="00C90D1D"/>
    <w:rsid w:val="00C90D38"/>
    <w:rsid w:val="00C91205"/>
    <w:rsid w:val="00C91395"/>
    <w:rsid w:val="00C93C2D"/>
    <w:rsid w:val="00CA16C5"/>
    <w:rsid w:val="00CA2378"/>
    <w:rsid w:val="00CA3917"/>
    <w:rsid w:val="00CA5647"/>
    <w:rsid w:val="00CA66D0"/>
    <w:rsid w:val="00CA6B48"/>
    <w:rsid w:val="00CA7790"/>
    <w:rsid w:val="00CA7AEC"/>
    <w:rsid w:val="00CB0A35"/>
    <w:rsid w:val="00CB302D"/>
    <w:rsid w:val="00CB3D54"/>
    <w:rsid w:val="00CB489E"/>
    <w:rsid w:val="00CB508D"/>
    <w:rsid w:val="00CB55AA"/>
    <w:rsid w:val="00CB6042"/>
    <w:rsid w:val="00CB6839"/>
    <w:rsid w:val="00CB6FCD"/>
    <w:rsid w:val="00CB7C25"/>
    <w:rsid w:val="00CB7D55"/>
    <w:rsid w:val="00CC02BC"/>
    <w:rsid w:val="00CC03C9"/>
    <w:rsid w:val="00CC1F80"/>
    <w:rsid w:val="00CC3BA5"/>
    <w:rsid w:val="00CC4C27"/>
    <w:rsid w:val="00CC69D8"/>
    <w:rsid w:val="00CC78FD"/>
    <w:rsid w:val="00CD0DB5"/>
    <w:rsid w:val="00CD3097"/>
    <w:rsid w:val="00CD3C53"/>
    <w:rsid w:val="00CD452B"/>
    <w:rsid w:val="00CD5A79"/>
    <w:rsid w:val="00CD67F6"/>
    <w:rsid w:val="00CD69B4"/>
    <w:rsid w:val="00CE0042"/>
    <w:rsid w:val="00CE24C7"/>
    <w:rsid w:val="00CE2E91"/>
    <w:rsid w:val="00CE50E6"/>
    <w:rsid w:val="00CE762C"/>
    <w:rsid w:val="00CF039B"/>
    <w:rsid w:val="00CF0EB5"/>
    <w:rsid w:val="00CF3AF9"/>
    <w:rsid w:val="00CF3ED2"/>
    <w:rsid w:val="00CF69C7"/>
    <w:rsid w:val="00CF6E0F"/>
    <w:rsid w:val="00CF71CD"/>
    <w:rsid w:val="00CF77E2"/>
    <w:rsid w:val="00D03574"/>
    <w:rsid w:val="00D06AEA"/>
    <w:rsid w:val="00D07094"/>
    <w:rsid w:val="00D10C9E"/>
    <w:rsid w:val="00D10DDA"/>
    <w:rsid w:val="00D12136"/>
    <w:rsid w:val="00D15417"/>
    <w:rsid w:val="00D16B63"/>
    <w:rsid w:val="00D2006A"/>
    <w:rsid w:val="00D2072C"/>
    <w:rsid w:val="00D217A6"/>
    <w:rsid w:val="00D22605"/>
    <w:rsid w:val="00D247B6"/>
    <w:rsid w:val="00D25093"/>
    <w:rsid w:val="00D26E7C"/>
    <w:rsid w:val="00D318BD"/>
    <w:rsid w:val="00D32438"/>
    <w:rsid w:val="00D3248B"/>
    <w:rsid w:val="00D327ED"/>
    <w:rsid w:val="00D32D1A"/>
    <w:rsid w:val="00D32F3F"/>
    <w:rsid w:val="00D36759"/>
    <w:rsid w:val="00D37BF6"/>
    <w:rsid w:val="00D40008"/>
    <w:rsid w:val="00D40597"/>
    <w:rsid w:val="00D409B0"/>
    <w:rsid w:val="00D420DA"/>
    <w:rsid w:val="00D42EDB"/>
    <w:rsid w:val="00D43C10"/>
    <w:rsid w:val="00D43FC5"/>
    <w:rsid w:val="00D50631"/>
    <w:rsid w:val="00D51AFF"/>
    <w:rsid w:val="00D51E04"/>
    <w:rsid w:val="00D51EF1"/>
    <w:rsid w:val="00D52A86"/>
    <w:rsid w:val="00D53395"/>
    <w:rsid w:val="00D53C3C"/>
    <w:rsid w:val="00D5451B"/>
    <w:rsid w:val="00D54732"/>
    <w:rsid w:val="00D55137"/>
    <w:rsid w:val="00D56497"/>
    <w:rsid w:val="00D574E0"/>
    <w:rsid w:val="00D61580"/>
    <w:rsid w:val="00D62F54"/>
    <w:rsid w:val="00D63D09"/>
    <w:rsid w:val="00D64B69"/>
    <w:rsid w:val="00D64FA7"/>
    <w:rsid w:val="00D65672"/>
    <w:rsid w:val="00D66554"/>
    <w:rsid w:val="00D66AF6"/>
    <w:rsid w:val="00D6791A"/>
    <w:rsid w:val="00D67B03"/>
    <w:rsid w:val="00D714C2"/>
    <w:rsid w:val="00D7185E"/>
    <w:rsid w:val="00D75F58"/>
    <w:rsid w:val="00D76714"/>
    <w:rsid w:val="00D7679E"/>
    <w:rsid w:val="00D778BF"/>
    <w:rsid w:val="00D77E29"/>
    <w:rsid w:val="00D80D5D"/>
    <w:rsid w:val="00D830C4"/>
    <w:rsid w:val="00D83BF4"/>
    <w:rsid w:val="00D84D5B"/>
    <w:rsid w:val="00D85D45"/>
    <w:rsid w:val="00D87B7F"/>
    <w:rsid w:val="00D9006E"/>
    <w:rsid w:val="00D92B9B"/>
    <w:rsid w:val="00D93C09"/>
    <w:rsid w:val="00D940F2"/>
    <w:rsid w:val="00D949D8"/>
    <w:rsid w:val="00D95F8F"/>
    <w:rsid w:val="00D97A83"/>
    <w:rsid w:val="00DA1B9F"/>
    <w:rsid w:val="00DA243B"/>
    <w:rsid w:val="00DA30C4"/>
    <w:rsid w:val="00DA36C0"/>
    <w:rsid w:val="00DA738D"/>
    <w:rsid w:val="00DA76A0"/>
    <w:rsid w:val="00DA79DC"/>
    <w:rsid w:val="00DA7B33"/>
    <w:rsid w:val="00DB0FEB"/>
    <w:rsid w:val="00DB2394"/>
    <w:rsid w:val="00DB2CAD"/>
    <w:rsid w:val="00DB4345"/>
    <w:rsid w:val="00DB47A4"/>
    <w:rsid w:val="00DB672A"/>
    <w:rsid w:val="00DC00D6"/>
    <w:rsid w:val="00DC443D"/>
    <w:rsid w:val="00DC4540"/>
    <w:rsid w:val="00DC46D1"/>
    <w:rsid w:val="00DC4E4C"/>
    <w:rsid w:val="00DC585F"/>
    <w:rsid w:val="00DD222B"/>
    <w:rsid w:val="00DD270C"/>
    <w:rsid w:val="00DD3D53"/>
    <w:rsid w:val="00DD5FF6"/>
    <w:rsid w:val="00DD6264"/>
    <w:rsid w:val="00DE0694"/>
    <w:rsid w:val="00DE0DAD"/>
    <w:rsid w:val="00DE35F3"/>
    <w:rsid w:val="00DE4CC2"/>
    <w:rsid w:val="00DF01FE"/>
    <w:rsid w:val="00DF268F"/>
    <w:rsid w:val="00DF2B77"/>
    <w:rsid w:val="00DF2D6D"/>
    <w:rsid w:val="00DF4041"/>
    <w:rsid w:val="00DF6BFD"/>
    <w:rsid w:val="00E02D98"/>
    <w:rsid w:val="00E035FA"/>
    <w:rsid w:val="00E03DCD"/>
    <w:rsid w:val="00E058DD"/>
    <w:rsid w:val="00E07361"/>
    <w:rsid w:val="00E07CEF"/>
    <w:rsid w:val="00E149ED"/>
    <w:rsid w:val="00E16E88"/>
    <w:rsid w:val="00E172AD"/>
    <w:rsid w:val="00E175BD"/>
    <w:rsid w:val="00E17B75"/>
    <w:rsid w:val="00E21239"/>
    <w:rsid w:val="00E21C65"/>
    <w:rsid w:val="00E21D04"/>
    <w:rsid w:val="00E22F39"/>
    <w:rsid w:val="00E24989"/>
    <w:rsid w:val="00E2618E"/>
    <w:rsid w:val="00E26192"/>
    <w:rsid w:val="00E26698"/>
    <w:rsid w:val="00E2739F"/>
    <w:rsid w:val="00E278FD"/>
    <w:rsid w:val="00E27C84"/>
    <w:rsid w:val="00E303C5"/>
    <w:rsid w:val="00E30DDE"/>
    <w:rsid w:val="00E31D6D"/>
    <w:rsid w:val="00E32239"/>
    <w:rsid w:val="00E338E2"/>
    <w:rsid w:val="00E372E7"/>
    <w:rsid w:val="00E41DA5"/>
    <w:rsid w:val="00E43136"/>
    <w:rsid w:val="00E4325E"/>
    <w:rsid w:val="00E432D8"/>
    <w:rsid w:val="00E43433"/>
    <w:rsid w:val="00E43978"/>
    <w:rsid w:val="00E43D4D"/>
    <w:rsid w:val="00E4610A"/>
    <w:rsid w:val="00E4687F"/>
    <w:rsid w:val="00E510D5"/>
    <w:rsid w:val="00E51509"/>
    <w:rsid w:val="00E52447"/>
    <w:rsid w:val="00E52A79"/>
    <w:rsid w:val="00E55568"/>
    <w:rsid w:val="00E605C6"/>
    <w:rsid w:val="00E62698"/>
    <w:rsid w:val="00E62AF3"/>
    <w:rsid w:val="00E65D92"/>
    <w:rsid w:val="00E665E8"/>
    <w:rsid w:val="00E66C7F"/>
    <w:rsid w:val="00E71FA7"/>
    <w:rsid w:val="00E72520"/>
    <w:rsid w:val="00E735FF"/>
    <w:rsid w:val="00E73D2B"/>
    <w:rsid w:val="00E776AA"/>
    <w:rsid w:val="00E80CD7"/>
    <w:rsid w:val="00E81497"/>
    <w:rsid w:val="00E832F8"/>
    <w:rsid w:val="00E8422E"/>
    <w:rsid w:val="00E847C1"/>
    <w:rsid w:val="00E84FDB"/>
    <w:rsid w:val="00E8699D"/>
    <w:rsid w:val="00E86C36"/>
    <w:rsid w:val="00E86CBB"/>
    <w:rsid w:val="00E87517"/>
    <w:rsid w:val="00E87ABF"/>
    <w:rsid w:val="00E9125C"/>
    <w:rsid w:val="00E939EA"/>
    <w:rsid w:val="00E94A80"/>
    <w:rsid w:val="00E956A8"/>
    <w:rsid w:val="00EA007E"/>
    <w:rsid w:val="00EA2F0B"/>
    <w:rsid w:val="00EA3D98"/>
    <w:rsid w:val="00EA7C74"/>
    <w:rsid w:val="00EB0741"/>
    <w:rsid w:val="00EB3803"/>
    <w:rsid w:val="00EB397B"/>
    <w:rsid w:val="00EB3A92"/>
    <w:rsid w:val="00EB3C86"/>
    <w:rsid w:val="00EB4461"/>
    <w:rsid w:val="00EB75B8"/>
    <w:rsid w:val="00EC1570"/>
    <w:rsid w:val="00EC2078"/>
    <w:rsid w:val="00EC35D4"/>
    <w:rsid w:val="00EC3C66"/>
    <w:rsid w:val="00EC6614"/>
    <w:rsid w:val="00EC69AF"/>
    <w:rsid w:val="00EC714E"/>
    <w:rsid w:val="00ED114D"/>
    <w:rsid w:val="00ED2143"/>
    <w:rsid w:val="00ED2DA0"/>
    <w:rsid w:val="00ED2FA5"/>
    <w:rsid w:val="00ED3D34"/>
    <w:rsid w:val="00ED4468"/>
    <w:rsid w:val="00ED58FE"/>
    <w:rsid w:val="00ED720E"/>
    <w:rsid w:val="00EE0D35"/>
    <w:rsid w:val="00EE1432"/>
    <w:rsid w:val="00EE5391"/>
    <w:rsid w:val="00EE59C6"/>
    <w:rsid w:val="00EE6042"/>
    <w:rsid w:val="00EE612B"/>
    <w:rsid w:val="00EE735B"/>
    <w:rsid w:val="00EE7613"/>
    <w:rsid w:val="00EF0A98"/>
    <w:rsid w:val="00EF2E9F"/>
    <w:rsid w:val="00EF3A77"/>
    <w:rsid w:val="00EF5CEA"/>
    <w:rsid w:val="00EF6619"/>
    <w:rsid w:val="00EF77D0"/>
    <w:rsid w:val="00EF7B82"/>
    <w:rsid w:val="00F004D5"/>
    <w:rsid w:val="00F02C42"/>
    <w:rsid w:val="00F03F4F"/>
    <w:rsid w:val="00F07135"/>
    <w:rsid w:val="00F10445"/>
    <w:rsid w:val="00F11BE0"/>
    <w:rsid w:val="00F15180"/>
    <w:rsid w:val="00F15FA8"/>
    <w:rsid w:val="00F179A0"/>
    <w:rsid w:val="00F21AAA"/>
    <w:rsid w:val="00F23F02"/>
    <w:rsid w:val="00F245B2"/>
    <w:rsid w:val="00F25316"/>
    <w:rsid w:val="00F2777E"/>
    <w:rsid w:val="00F31E17"/>
    <w:rsid w:val="00F34A91"/>
    <w:rsid w:val="00F35915"/>
    <w:rsid w:val="00F35E3E"/>
    <w:rsid w:val="00F36560"/>
    <w:rsid w:val="00F3657B"/>
    <w:rsid w:val="00F43191"/>
    <w:rsid w:val="00F43CB1"/>
    <w:rsid w:val="00F43DCF"/>
    <w:rsid w:val="00F44CCD"/>
    <w:rsid w:val="00F44CDC"/>
    <w:rsid w:val="00F4749F"/>
    <w:rsid w:val="00F47897"/>
    <w:rsid w:val="00F50700"/>
    <w:rsid w:val="00F521AE"/>
    <w:rsid w:val="00F52386"/>
    <w:rsid w:val="00F52797"/>
    <w:rsid w:val="00F52CFE"/>
    <w:rsid w:val="00F53119"/>
    <w:rsid w:val="00F53CF2"/>
    <w:rsid w:val="00F53D5C"/>
    <w:rsid w:val="00F548A4"/>
    <w:rsid w:val="00F56E34"/>
    <w:rsid w:val="00F60054"/>
    <w:rsid w:val="00F60554"/>
    <w:rsid w:val="00F6072B"/>
    <w:rsid w:val="00F60737"/>
    <w:rsid w:val="00F61DAA"/>
    <w:rsid w:val="00F621D6"/>
    <w:rsid w:val="00F63FF6"/>
    <w:rsid w:val="00F64255"/>
    <w:rsid w:val="00F648DB"/>
    <w:rsid w:val="00F64B7B"/>
    <w:rsid w:val="00F66C61"/>
    <w:rsid w:val="00F67E5B"/>
    <w:rsid w:val="00F72597"/>
    <w:rsid w:val="00F73654"/>
    <w:rsid w:val="00F7637E"/>
    <w:rsid w:val="00F81980"/>
    <w:rsid w:val="00F85B5A"/>
    <w:rsid w:val="00F86DB7"/>
    <w:rsid w:val="00F90D72"/>
    <w:rsid w:val="00F91BE5"/>
    <w:rsid w:val="00F92BE7"/>
    <w:rsid w:val="00F97907"/>
    <w:rsid w:val="00F97CEA"/>
    <w:rsid w:val="00FA0078"/>
    <w:rsid w:val="00FA06FF"/>
    <w:rsid w:val="00FA2834"/>
    <w:rsid w:val="00FA313C"/>
    <w:rsid w:val="00FA34CB"/>
    <w:rsid w:val="00FA382B"/>
    <w:rsid w:val="00FA3958"/>
    <w:rsid w:val="00FA3E24"/>
    <w:rsid w:val="00FA4843"/>
    <w:rsid w:val="00FA5E0E"/>
    <w:rsid w:val="00FA7C5E"/>
    <w:rsid w:val="00FB11B0"/>
    <w:rsid w:val="00FB1F67"/>
    <w:rsid w:val="00FB2E1D"/>
    <w:rsid w:val="00FB565E"/>
    <w:rsid w:val="00FB6A98"/>
    <w:rsid w:val="00FB71FC"/>
    <w:rsid w:val="00FC0A72"/>
    <w:rsid w:val="00FC2202"/>
    <w:rsid w:val="00FC3612"/>
    <w:rsid w:val="00FC4A9D"/>
    <w:rsid w:val="00FC61A1"/>
    <w:rsid w:val="00FC639A"/>
    <w:rsid w:val="00FC6559"/>
    <w:rsid w:val="00FD1774"/>
    <w:rsid w:val="00FD2F01"/>
    <w:rsid w:val="00FD3F1F"/>
    <w:rsid w:val="00FD3FE9"/>
    <w:rsid w:val="00FD4577"/>
    <w:rsid w:val="00FD4EC8"/>
    <w:rsid w:val="00FD6B6D"/>
    <w:rsid w:val="00FD77E6"/>
    <w:rsid w:val="00FD7A1C"/>
    <w:rsid w:val="00FD7D0B"/>
    <w:rsid w:val="00FE0E3B"/>
    <w:rsid w:val="00FE268A"/>
    <w:rsid w:val="00FE428A"/>
    <w:rsid w:val="00FE4D77"/>
    <w:rsid w:val="00FE53FE"/>
    <w:rsid w:val="00FE5567"/>
    <w:rsid w:val="00FE6B6E"/>
    <w:rsid w:val="00FF0B3C"/>
    <w:rsid w:val="00FF5026"/>
    <w:rsid w:val="00FF537B"/>
    <w:rsid w:val="00FF6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7ADE0"/>
  <w15:chartTrackingRefBased/>
  <w15:docId w15:val="{8A57883C-D30A-4D1C-9AE5-0ACE529C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E7"/>
  </w:style>
  <w:style w:type="paragraph" w:styleId="Heading1">
    <w:name w:val="heading 1"/>
    <w:basedOn w:val="Normal"/>
    <w:next w:val="Normal"/>
    <w:link w:val="Heading1Char"/>
    <w:uiPriority w:val="9"/>
    <w:qFormat/>
    <w:rsid w:val="002E31E7"/>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2E31E7"/>
    <w:pPr>
      <w:keepNext/>
      <w:keepLines/>
      <w:spacing w:before="40" w:after="0"/>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nhideWhenUsed/>
    <w:qFormat/>
    <w:rsid w:val="002E31E7"/>
    <w:pPr>
      <w:keepNext/>
      <w:keepLines/>
      <w:spacing w:before="40" w:after="0"/>
      <w:outlineLvl w:val="2"/>
    </w:pPr>
    <w:rPr>
      <w:rFonts w:asciiTheme="majorHAnsi" w:eastAsiaTheme="majorEastAsia" w:hAnsiTheme="majorHAnsi" w:cstheme="majorBidi"/>
      <w:color w:val="253356" w:themeColor="accent1" w:themeShade="80"/>
      <w:sz w:val="24"/>
      <w:szCs w:val="24"/>
    </w:rPr>
  </w:style>
  <w:style w:type="paragraph" w:styleId="Heading4">
    <w:name w:val="heading 4"/>
    <w:basedOn w:val="Normal"/>
    <w:next w:val="Normal"/>
    <w:link w:val="Heading4Char"/>
    <w:uiPriority w:val="9"/>
    <w:unhideWhenUsed/>
    <w:qFormat/>
    <w:rsid w:val="002E31E7"/>
    <w:pPr>
      <w:keepNext/>
      <w:keepLines/>
      <w:spacing w:before="40" w:after="0"/>
      <w:outlineLvl w:val="3"/>
    </w:pPr>
    <w:rPr>
      <w:i/>
      <w:iCs/>
    </w:rPr>
  </w:style>
  <w:style w:type="paragraph" w:styleId="Heading5">
    <w:name w:val="heading 5"/>
    <w:basedOn w:val="Normal"/>
    <w:next w:val="Normal"/>
    <w:link w:val="Heading5Char"/>
    <w:uiPriority w:val="9"/>
    <w:unhideWhenUsed/>
    <w:qFormat/>
    <w:rsid w:val="002E31E7"/>
    <w:pPr>
      <w:keepNext/>
      <w:keepLines/>
      <w:spacing w:before="40" w:after="0"/>
      <w:outlineLvl w:val="4"/>
    </w:pPr>
    <w:rPr>
      <w:color w:val="374C80" w:themeColor="accent1" w:themeShade="BF"/>
    </w:rPr>
  </w:style>
  <w:style w:type="paragraph" w:styleId="Heading6">
    <w:name w:val="heading 6"/>
    <w:basedOn w:val="Normal"/>
    <w:next w:val="Normal"/>
    <w:link w:val="Heading6Char"/>
    <w:uiPriority w:val="9"/>
    <w:semiHidden/>
    <w:unhideWhenUsed/>
    <w:qFormat/>
    <w:rsid w:val="002E31E7"/>
    <w:pPr>
      <w:keepNext/>
      <w:keepLines/>
      <w:spacing w:before="40" w:after="0"/>
      <w:outlineLvl w:val="5"/>
    </w:pPr>
    <w:rPr>
      <w:color w:val="253356" w:themeColor="accent1" w:themeShade="80"/>
    </w:rPr>
  </w:style>
  <w:style w:type="paragraph" w:styleId="Heading7">
    <w:name w:val="heading 7"/>
    <w:basedOn w:val="Normal"/>
    <w:next w:val="Normal"/>
    <w:link w:val="Heading7Char"/>
    <w:uiPriority w:val="9"/>
    <w:semiHidden/>
    <w:unhideWhenUsed/>
    <w:qFormat/>
    <w:rsid w:val="002E31E7"/>
    <w:pPr>
      <w:keepNext/>
      <w:keepLines/>
      <w:spacing w:before="40" w:after="0"/>
      <w:outlineLvl w:val="6"/>
    </w:pPr>
    <w:rPr>
      <w:rFonts w:asciiTheme="majorHAnsi" w:eastAsiaTheme="majorEastAsia" w:hAnsiTheme="majorHAnsi" w:cstheme="majorBidi"/>
      <w:i/>
      <w:iCs/>
      <w:color w:val="253356" w:themeColor="accent1" w:themeShade="80"/>
    </w:rPr>
  </w:style>
  <w:style w:type="paragraph" w:styleId="Heading8">
    <w:name w:val="heading 8"/>
    <w:basedOn w:val="Normal"/>
    <w:next w:val="Normal"/>
    <w:link w:val="Heading8Char"/>
    <w:uiPriority w:val="9"/>
    <w:semiHidden/>
    <w:unhideWhenUsed/>
    <w:qFormat/>
    <w:rsid w:val="002E31E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E31E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F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3F1F"/>
  </w:style>
  <w:style w:type="paragraph" w:styleId="Footer">
    <w:name w:val="footer"/>
    <w:basedOn w:val="Normal"/>
    <w:link w:val="FooterChar"/>
    <w:uiPriority w:val="99"/>
    <w:unhideWhenUsed/>
    <w:rsid w:val="00FD3F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3F1F"/>
  </w:style>
  <w:style w:type="character" w:customStyle="1" w:styleId="Heading1Char">
    <w:name w:val="Heading 1 Char"/>
    <w:basedOn w:val="DefaultParagraphFont"/>
    <w:link w:val="Heading1"/>
    <w:uiPriority w:val="9"/>
    <w:rsid w:val="002E31E7"/>
    <w:rPr>
      <w:rFonts w:asciiTheme="majorHAnsi" w:eastAsiaTheme="majorEastAsia" w:hAnsiTheme="majorHAnsi" w:cstheme="majorBidi"/>
      <w:color w:val="374C80" w:themeColor="accent1" w:themeShade="BF"/>
      <w:sz w:val="32"/>
      <w:szCs w:val="32"/>
    </w:rPr>
  </w:style>
  <w:style w:type="paragraph" w:styleId="ListParagraph">
    <w:name w:val="List Paragraph"/>
    <w:aliases w:val="Normal List,Endnote,Indent,bullet2,ПАРАГРАФ,List1,List Paragraph1,Numbered list,Medium Grid 1 - Accent 21"/>
    <w:basedOn w:val="Normal"/>
    <w:link w:val="ListParagraphChar"/>
    <w:uiPriority w:val="34"/>
    <w:qFormat/>
    <w:rsid w:val="000F6685"/>
    <w:pPr>
      <w:ind w:left="720"/>
      <w:contextualSpacing/>
    </w:pPr>
  </w:style>
  <w:style w:type="paragraph" w:styleId="TOC1">
    <w:name w:val="toc 1"/>
    <w:basedOn w:val="Normal"/>
    <w:next w:val="Normal"/>
    <w:autoRedefine/>
    <w:uiPriority w:val="39"/>
    <w:unhideWhenUsed/>
    <w:rsid w:val="0010695E"/>
    <w:pPr>
      <w:tabs>
        <w:tab w:val="left" w:pos="880"/>
        <w:tab w:val="left" w:pos="1320"/>
        <w:tab w:val="right" w:leader="dot" w:pos="9074"/>
      </w:tabs>
      <w:spacing w:before="120" w:after="120" w:line="240" w:lineRule="auto"/>
      <w:ind w:left="720"/>
      <w:jc w:val="both"/>
    </w:pPr>
    <w:rPr>
      <w:rFonts w:ascii="Verdana" w:eastAsia="Calibri" w:hAnsi="Verdana" w:cs="Calibri"/>
      <w:i/>
      <w:iCs/>
      <w:noProof/>
      <w:sz w:val="20"/>
      <w:szCs w:val="20"/>
      <w:lang w:val="bg-B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styleId="Hyperlink">
    <w:name w:val="Hyperlink"/>
    <w:basedOn w:val="DefaultParagraphFont"/>
    <w:uiPriority w:val="99"/>
    <w:unhideWhenUsed/>
    <w:rsid w:val="00493CC1"/>
    <w:rPr>
      <w:color w:val="9454C3" w:themeColor="hyperlink"/>
      <w:u w:val="single"/>
    </w:rPr>
  </w:style>
  <w:style w:type="character" w:customStyle="1" w:styleId="Heading2Char">
    <w:name w:val="Heading 2 Char"/>
    <w:basedOn w:val="DefaultParagraphFont"/>
    <w:link w:val="Heading2"/>
    <w:uiPriority w:val="9"/>
    <w:rsid w:val="002E31E7"/>
    <w:rPr>
      <w:rFonts w:asciiTheme="majorHAnsi" w:eastAsiaTheme="majorEastAsia" w:hAnsiTheme="majorHAnsi" w:cstheme="majorBidi"/>
      <w:color w:val="374C80" w:themeColor="accent1" w:themeShade="BF"/>
      <w:sz w:val="28"/>
      <w:szCs w:val="28"/>
    </w:rPr>
  </w:style>
  <w:style w:type="table" w:styleId="ListTable3-Accent1">
    <w:name w:val="List Table 3 Accent 1"/>
    <w:basedOn w:val="TableNormal"/>
    <w:uiPriority w:val="48"/>
    <w:rsid w:val="008C5B46"/>
    <w:pPr>
      <w:spacing w:after="0" w:line="240" w:lineRule="auto"/>
    </w:pPr>
    <w:rPr>
      <w:lang w:val="bg-BG"/>
    </w:r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TableGrid">
    <w:name w:val="Table Grid"/>
    <w:basedOn w:val="TableNormal"/>
    <w:uiPriority w:val="39"/>
    <w:rsid w:val="00343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7502B1"/>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6Colorful-Accent3">
    <w:name w:val="Grid Table 6 Colorful Accent 3"/>
    <w:basedOn w:val="TableNormal"/>
    <w:uiPriority w:val="51"/>
    <w:rsid w:val="007502B1"/>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1">
    <w:name w:val="Grid Table 6 Colorful Accent 1"/>
    <w:basedOn w:val="TableNormal"/>
    <w:uiPriority w:val="51"/>
    <w:rsid w:val="007502B1"/>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3-Accent2">
    <w:name w:val="List Table 3 Accent 2"/>
    <w:basedOn w:val="TableNormal"/>
    <w:uiPriority w:val="48"/>
    <w:rsid w:val="007502B1"/>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GridTable1Light-Accent2">
    <w:name w:val="Grid Table 1 Light Accent 2"/>
    <w:basedOn w:val="TableNormal"/>
    <w:uiPriority w:val="46"/>
    <w:rsid w:val="007502B1"/>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4345"/>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character" w:customStyle="1" w:styleId="highlight">
    <w:name w:val="highlight"/>
    <w:basedOn w:val="DefaultParagraphFont"/>
    <w:rsid w:val="00942B6D"/>
  </w:style>
  <w:style w:type="table" w:styleId="TableGridLight">
    <w:name w:val="Grid Table Light"/>
    <w:basedOn w:val="TableNormal"/>
    <w:uiPriority w:val="40"/>
    <w:rsid w:val="005977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D6581"/>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1D6581"/>
    <w:rPr>
      <w:rFonts w:ascii="Segoe UI" w:hAnsi="Segoe UI" w:cs="Segoe UI"/>
      <w:sz w:val="18"/>
      <w:szCs w:val="18"/>
      <w:lang w:val="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nhideWhenUsed/>
    <w:rsid w:val="001D6581"/>
    <w:pPr>
      <w:spacing w:after="0" w:line="240" w:lineRule="auto"/>
    </w:pPr>
    <w:rPr>
      <w:sz w:val="20"/>
      <w:szCs w:val="20"/>
      <w:lang w:val="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D6581"/>
    <w:rPr>
      <w:sz w:val="20"/>
      <w:szCs w:val="20"/>
      <w:lang w:val="en-US"/>
    </w:rPr>
  </w:style>
  <w:style w:type="character" w:styleId="FootnoteReference">
    <w:name w:val="footnote reference"/>
    <w:aliases w:val="16 Point,Superscript 6 Point,ftref,SUPERS,Footnote symbol,Times 10 Point,Exposant 3 Point,BVI fnr"/>
    <w:basedOn w:val="DefaultParagraphFont"/>
    <w:unhideWhenUsed/>
    <w:rsid w:val="001D6581"/>
    <w:rPr>
      <w:vertAlign w:val="superscript"/>
    </w:rPr>
  </w:style>
  <w:style w:type="character" w:customStyle="1" w:styleId="ListParagraphChar">
    <w:name w:val="List Paragraph Char"/>
    <w:aliases w:val="Normal List Char,Endnote Char,Indent Char,bullet2 Char,ПАРАГРАФ Char1,List1 Char1,List Paragraph1 Char1,Numbered list Char1,Medium Grid 1 - Accent 21 Char"/>
    <w:link w:val="ListParagraph"/>
    <w:uiPriority w:val="34"/>
    <w:locked/>
    <w:rsid w:val="001D6581"/>
  </w:style>
  <w:style w:type="character" w:customStyle="1" w:styleId="UnresolvedMention1">
    <w:name w:val="Unresolved Mention1"/>
    <w:basedOn w:val="DefaultParagraphFont"/>
    <w:uiPriority w:val="99"/>
    <w:semiHidden/>
    <w:unhideWhenUsed/>
    <w:rsid w:val="001D6581"/>
    <w:rPr>
      <w:color w:val="605E5C"/>
      <w:shd w:val="clear" w:color="auto" w:fill="E1DFDD"/>
    </w:rPr>
  </w:style>
  <w:style w:type="character" w:styleId="CommentReference">
    <w:name w:val="annotation reference"/>
    <w:basedOn w:val="DefaultParagraphFont"/>
    <w:uiPriority w:val="99"/>
    <w:semiHidden/>
    <w:unhideWhenUsed/>
    <w:rsid w:val="001D6581"/>
    <w:rPr>
      <w:sz w:val="16"/>
      <w:szCs w:val="16"/>
    </w:rPr>
  </w:style>
  <w:style w:type="paragraph" w:styleId="CommentText">
    <w:name w:val="annotation text"/>
    <w:basedOn w:val="Normal"/>
    <w:link w:val="CommentTextChar"/>
    <w:uiPriority w:val="99"/>
    <w:semiHidden/>
    <w:unhideWhenUsed/>
    <w:rsid w:val="001D6581"/>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1D6581"/>
    <w:rPr>
      <w:sz w:val="20"/>
      <w:szCs w:val="20"/>
      <w:lang w:val="en-US"/>
    </w:rPr>
  </w:style>
  <w:style w:type="paragraph" w:styleId="CommentSubject">
    <w:name w:val="annotation subject"/>
    <w:basedOn w:val="CommentText"/>
    <w:next w:val="CommentText"/>
    <w:link w:val="CommentSubjectChar"/>
    <w:uiPriority w:val="99"/>
    <w:semiHidden/>
    <w:unhideWhenUsed/>
    <w:rsid w:val="001D6581"/>
    <w:rPr>
      <w:b/>
      <w:bCs/>
    </w:rPr>
  </w:style>
  <w:style w:type="character" w:customStyle="1" w:styleId="CommentSubjectChar">
    <w:name w:val="Comment Subject Char"/>
    <w:basedOn w:val="CommentTextChar"/>
    <w:link w:val="CommentSubject"/>
    <w:uiPriority w:val="99"/>
    <w:semiHidden/>
    <w:rsid w:val="001D6581"/>
    <w:rPr>
      <w:b/>
      <w:bCs/>
      <w:sz w:val="20"/>
      <w:szCs w:val="20"/>
      <w:lang w:val="en-US"/>
    </w:rPr>
  </w:style>
  <w:style w:type="paragraph" w:styleId="Caption">
    <w:name w:val="caption"/>
    <w:basedOn w:val="Normal"/>
    <w:next w:val="Normal"/>
    <w:uiPriority w:val="35"/>
    <w:unhideWhenUsed/>
    <w:qFormat/>
    <w:rsid w:val="002E31E7"/>
    <w:pPr>
      <w:spacing w:after="200" w:line="240" w:lineRule="auto"/>
    </w:pPr>
    <w:rPr>
      <w:i/>
      <w:iCs/>
      <w:color w:val="242852" w:themeColor="text2"/>
      <w:sz w:val="18"/>
      <w:szCs w:val="18"/>
    </w:rPr>
  </w:style>
  <w:style w:type="paragraph" w:customStyle="1" w:styleId="wygtext">
    <w:name w:val="wyg text"/>
    <w:basedOn w:val="Normal"/>
    <w:link w:val="wygtextChar"/>
    <w:uiPriority w:val="99"/>
    <w:rsid w:val="006C472C"/>
    <w:pPr>
      <w:spacing w:after="120" w:line="240" w:lineRule="auto"/>
      <w:jc w:val="both"/>
    </w:pPr>
    <w:rPr>
      <w:rFonts w:ascii="Tahoma" w:eastAsia="Times New Roman" w:hAnsi="Tahoma" w:cs="Tahoma"/>
      <w:sz w:val="20"/>
      <w:szCs w:val="20"/>
      <w:lang w:val="bg-BG" w:eastAsia="bg-BG"/>
    </w:rPr>
  </w:style>
  <w:style w:type="character" w:customStyle="1" w:styleId="wygtextChar">
    <w:name w:val="wyg text Char"/>
    <w:link w:val="wygtext"/>
    <w:uiPriority w:val="99"/>
    <w:rsid w:val="006C472C"/>
    <w:rPr>
      <w:rFonts w:ascii="Tahoma" w:eastAsia="Times New Roman" w:hAnsi="Tahoma" w:cs="Tahoma"/>
      <w:sz w:val="20"/>
      <w:szCs w:val="20"/>
      <w:lang w:val="bg-BG" w:eastAsia="bg-BG"/>
    </w:rPr>
  </w:style>
  <w:style w:type="character" w:customStyle="1" w:styleId="Heading3Char">
    <w:name w:val="Heading 3 Char"/>
    <w:basedOn w:val="DefaultParagraphFont"/>
    <w:link w:val="Heading3"/>
    <w:rsid w:val="002E31E7"/>
    <w:rPr>
      <w:rFonts w:asciiTheme="majorHAnsi" w:eastAsiaTheme="majorEastAsia" w:hAnsiTheme="majorHAnsi" w:cstheme="majorBidi"/>
      <w:color w:val="253356" w:themeColor="accent1" w:themeShade="80"/>
      <w:sz w:val="24"/>
      <w:szCs w:val="24"/>
    </w:rPr>
  </w:style>
  <w:style w:type="paragraph" w:customStyle="1" w:styleId="CharCharChar">
    <w:name w:val="Char Char Char"/>
    <w:basedOn w:val="Normal"/>
    <w:rsid w:val="00D65672"/>
    <w:pPr>
      <w:spacing w:line="240" w:lineRule="exact"/>
    </w:pPr>
    <w:rPr>
      <w:rFonts w:ascii="Tahoma" w:eastAsia="Times New Roman" w:hAnsi="Tahoma" w:cs="Times New Roman"/>
      <w:sz w:val="20"/>
      <w:szCs w:val="20"/>
      <w:lang w:val="en-US"/>
    </w:rPr>
  </w:style>
  <w:style w:type="paragraph" w:customStyle="1" w:styleId="CharChar4Char">
    <w:name w:val="Char Char4 Char"/>
    <w:basedOn w:val="Normal"/>
    <w:rsid w:val="00D65672"/>
    <w:pPr>
      <w:spacing w:line="240" w:lineRule="exact"/>
    </w:pPr>
    <w:rPr>
      <w:rFonts w:ascii="Tahoma" w:eastAsia="Times New Roman" w:hAnsi="Tahoma" w:cs="Times New Roman"/>
      <w:sz w:val="20"/>
      <w:szCs w:val="20"/>
      <w:lang w:val="en-US"/>
    </w:rPr>
  </w:style>
  <w:style w:type="paragraph" w:customStyle="1" w:styleId="Default">
    <w:name w:val="Default"/>
    <w:rsid w:val="00D656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basedOn w:val="Normal"/>
    <w:rsid w:val="00D65672"/>
    <w:pPr>
      <w:suppressAutoHyphens/>
      <w:spacing w:before="60" w:after="60" w:line="240" w:lineRule="auto"/>
    </w:pPr>
    <w:rPr>
      <w:rFonts w:ascii="Times New Roman" w:eastAsia="Times New Roman" w:hAnsi="Times New Roman" w:cs="Times New Roman"/>
      <w:color w:val="000000"/>
      <w:sz w:val="24"/>
      <w:szCs w:val="20"/>
      <w:lang w:val="bg-BG" w:eastAsia="ar-SA"/>
    </w:rPr>
  </w:style>
  <w:style w:type="character" w:customStyle="1" w:styleId="FootnoteCharacters">
    <w:name w:val="Footnote Characters"/>
    <w:basedOn w:val="DefaultParagraphFont"/>
    <w:rsid w:val="00D65672"/>
    <w:rPr>
      <w:vertAlign w:val="superscript"/>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fn Char1"/>
    <w:basedOn w:val="DefaultParagraphFont"/>
    <w:uiPriority w:val="99"/>
    <w:semiHidden/>
    <w:rsid w:val="00D65672"/>
    <w:rPr>
      <w:rFonts w:ascii="Arial" w:hAnsi="Arial" w:cs="Arial"/>
      <w:sz w:val="20"/>
      <w:szCs w:val="20"/>
      <w:lang w:val="en-GB" w:eastAsia="en-GB"/>
    </w:rPr>
  </w:style>
  <w:style w:type="paragraph" w:styleId="EndnoteText">
    <w:name w:val="endnote text"/>
    <w:basedOn w:val="Normal"/>
    <w:link w:val="EndnoteTextChar"/>
    <w:uiPriority w:val="99"/>
    <w:semiHidden/>
    <w:unhideWhenUsed/>
    <w:rsid w:val="00D65672"/>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D65672"/>
    <w:rPr>
      <w:sz w:val="20"/>
      <w:szCs w:val="20"/>
      <w:lang w:val="en-US"/>
    </w:rPr>
  </w:style>
  <w:style w:type="character" w:styleId="EndnoteReference">
    <w:name w:val="endnote reference"/>
    <w:basedOn w:val="DefaultParagraphFont"/>
    <w:uiPriority w:val="99"/>
    <w:semiHidden/>
    <w:unhideWhenUsed/>
    <w:rsid w:val="00D65672"/>
    <w:rPr>
      <w:vertAlign w:val="superscript"/>
    </w:rPr>
  </w:style>
  <w:style w:type="character" w:customStyle="1" w:styleId="UnresolvedMention2">
    <w:name w:val="Unresolved Mention2"/>
    <w:basedOn w:val="DefaultParagraphFont"/>
    <w:uiPriority w:val="99"/>
    <w:semiHidden/>
    <w:unhideWhenUsed/>
    <w:rsid w:val="00D65672"/>
    <w:rPr>
      <w:color w:val="605E5C"/>
      <w:shd w:val="clear" w:color="auto" w:fill="E1DFDD"/>
    </w:rPr>
  </w:style>
  <w:style w:type="character" w:styleId="FollowedHyperlink">
    <w:name w:val="FollowedHyperlink"/>
    <w:basedOn w:val="DefaultParagraphFont"/>
    <w:uiPriority w:val="99"/>
    <w:semiHidden/>
    <w:unhideWhenUsed/>
    <w:rsid w:val="00D65672"/>
    <w:rPr>
      <w:color w:val="3EBBF0" w:themeColor="followedHyperlink"/>
      <w:u w:val="single"/>
    </w:rPr>
  </w:style>
  <w:style w:type="paragraph" w:styleId="NormalWeb">
    <w:name w:val="Normal (Web)"/>
    <w:basedOn w:val="Normal"/>
    <w:uiPriority w:val="99"/>
    <w:unhideWhenUsed/>
    <w:rsid w:val="00041F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11">
    <w:name w:val="A11"/>
    <w:rsid w:val="00041FA0"/>
    <w:rPr>
      <w:rFonts w:cs="Myriad Pro"/>
      <w:color w:val="000000"/>
      <w:sz w:val="20"/>
      <w:szCs w:val="20"/>
    </w:rPr>
  </w:style>
  <w:style w:type="paragraph" w:customStyle="1" w:styleId="WYGbulletstyle">
    <w:name w:val="WYG bullet style"/>
    <w:basedOn w:val="Normal"/>
    <w:autoRedefine/>
    <w:rsid w:val="00041FA0"/>
    <w:pPr>
      <w:numPr>
        <w:numId w:val="25"/>
      </w:numPr>
      <w:spacing w:before="120" w:after="120" w:line="240" w:lineRule="auto"/>
      <w:jc w:val="both"/>
    </w:pPr>
    <w:rPr>
      <w:rFonts w:ascii="Tahoma" w:eastAsia="Times New Roman" w:hAnsi="Tahoma" w:cs="Tahoma"/>
      <w:b/>
      <w:bCs/>
      <w:sz w:val="20"/>
      <w:szCs w:val="20"/>
    </w:rPr>
  </w:style>
  <w:style w:type="character" w:customStyle="1" w:styleId="Heading4Char">
    <w:name w:val="Heading 4 Char"/>
    <w:basedOn w:val="DefaultParagraphFont"/>
    <w:link w:val="Heading4"/>
    <w:uiPriority w:val="9"/>
    <w:rsid w:val="002E31E7"/>
    <w:rPr>
      <w:i/>
      <w:iCs/>
    </w:rPr>
  </w:style>
  <w:style w:type="character" w:customStyle="1" w:styleId="Heading5Char">
    <w:name w:val="Heading 5 Char"/>
    <w:basedOn w:val="DefaultParagraphFont"/>
    <w:link w:val="Heading5"/>
    <w:uiPriority w:val="9"/>
    <w:rsid w:val="002E31E7"/>
    <w:rPr>
      <w:color w:val="374C80" w:themeColor="accent1" w:themeShade="BF"/>
    </w:rPr>
  </w:style>
  <w:style w:type="character" w:customStyle="1" w:styleId="Heading6Char">
    <w:name w:val="Heading 6 Char"/>
    <w:basedOn w:val="DefaultParagraphFont"/>
    <w:link w:val="Heading6"/>
    <w:uiPriority w:val="9"/>
    <w:semiHidden/>
    <w:rsid w:val="002E31E7"/>
    <w:rPr>
      <w:color w:val="253356" w:themeColor="accent1" w:themeShade="80"/>
    </w:rPr>
  </w:style>
  <w:style w:type="character" w:customStyle="1" w:styleId="Heading7Char">
    <w:name w:val="Heading 7 Char"/>
    <w:basedOn w:val="DefaultParagraphFont"/>
    <w:link w:val="Heading7"/>
    <w:uiPriority w:val="9"/>
    <w:semiHidden/>
    <w:rsid w:val="002E31E7"/>
    <w:rPr>
      <w:rFonts w:asciiTheme="majorHAnsi" w:eastAsiaTheme="majorEastAsia" w:hAnsiTheme="majorHAnsi" w:cstheme="majorBidi"/>
      <w:i/>
      <w:iCs/>
      <w:color w:val="253356" w:themeColor="accent1" w:themeShade="80"/>
    </w:rPr>
  </w:style>
  <w:style w:type="character" w:customStyle="1" w:styleId="Heading8Char">
    <w:name w:val="Heading 8 Char"/>
    <w:basedOn w:val="DefaultParagraphFont"/>
    <w:link w:val="Heading8"/>
    <w:uiPriority w:val="9"/>
    <w:semiHidden/>
    <w:rsid w:val="002E31E7"/>
    <w:rPr>
      <w:color w:val="262626" w:themeColor="text1" w:themeTint="D9"/>
      <w:sz w:val="21"/>
      <w:szCs w:val="21"/>
    </w:rPr>
  </w:style>
  <w:style w:type="character" w:customStyle="1" w:styleId="Heading9Char">
    <w:name w:val="Heading 9 Char"/>
    <w:basedOn w:val="DefaultParagraphFont"/>
    <w:link w:val="Heading9"/>
    <w:uiPriority w:val="9"/>
    <w:semiHidden/>
    <w:rsid w:val="002E31E7"/>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2E31E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E31E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E31E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E31E7"/>
    <w:rPr>
      <w:color w:val="5A5A5A" w:themeColor="text1" w:themeTint="A5"/>
      <w:spacing w:val="15"/>
    </w:rPr>
  </w:style>
  <w:style w:type="character" w:styleId="Strong">
    <w:name w:val="Strong"/>
    <w:basedOn w:val="DefaultParagraphFont"/>
    <w:uiPriority w:val="22"/>
    <w:qFormat/>
    <w:rsid w:val="002E31E7"/>
    <w:rPr>
      <w:b/>
      <w:bCs/>
      <w:color w:val="auto"/>
    </w:rPr>
  </w:style>
  <w:style w:type="character" w:styleId="Emphasis">
    <w:name w:val="Emphasis"/>
    <w:basedOn w:val="DefaultParagraphFont"/>
    <w:uiPriority w:val="20"/>
    <w:qFormat/>
    <w:rsid w:val="002E31E7"/>
    <w:rPr>
      <w:i/>
      <w:iCs/>
      <w:color w:val="auto"/>
    </w:rPr>
  </w:style>
  <w:style w:type="paragraph" w:styleId="NoSpacing">
    <w:name w:val="No Spacing"/>
    <w:uiPriority w:val="1"/>
    <w:qFormat/>
    <w:rsid w:val="002E31E7"/>
    <w:pPr>
      <w:spacing w:after="0" w:line="240" w:lineRule="auto"/>
    </w:pPr>
  </w:style>
  <w:style w:type="paragraph" w:styleId="Quote">
    <w:name w:val="Quote"/>
    <w:basedOn w:val="Normal"/>
    <w:next w:val="Normal"/>
    <w:link w:val="QuoteChar"/>
    <w:uiPriority w:val="29"/>
    <w:qFormat/>
    <w:rsid w:val="002E31E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E31E7"/>
    <w:rPr>
      <w:i/>
      <w:iCs/>
      <w:color w:val="404040" w:themeColor="text1" w:themeTint="BF"/>
    </w:rPr>
  </w:style>
  <w:style w:type="paragraph" w:styleId="IntenseQuote">
    <w:name w:val="Intense Quote"/>
    <w:basedOn w:val="Normal"/>
    <w:next w:val="Normal"/>
    <w:link w:val="IntenseQuoteChar"/>
    <w:uiPriority w:val="30"/>
    <w:qFormat/>
    <w:rsid w:val="002E31E7"/>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2E31E7"/>
    <w:rPr>
      <w:i/>
      <w:iCs/>
      <w:color w:val="4A66AC" w:themeColor="accent1"/>
    </w:rPr>
  </w:style>
  <w:style w:type="character" w:styleId="SubtleEmphasis">
    <w:name w:val="Subtle Emphasis"/>
    <w:basedOn w:val="DefaultParagraphFont"/>
    <w:uiPriority w:val="19"/>
    <w:qFormat/>
    <w:rsid w:val="002E31E7"/>
    <w:rPr>
      <w:i/>
      <w:iCs/>
      <w:color w:val="404040" w:themeColor="text1" w:themeTint="BF"/>
    </w:rPr>
  </w:style>
  <w:style w:type="character" w:styleId="IntenseEmphasis">
    <w:name w:val="Intense Emphasis"/>
    <w:basedOn w:val="DefaultParagraphFont"/>
    <w:uiPriority w:val="21"/>
    <w:qFormat/>
    <w:rsid w:val="002E31E7"/>
    <w:rPr>
      <w:i/>
      <w:iCs/>
      <w:color w:val="4A66AC" w:themeColor="accent1"/>
    </w:rPr>
  </w:style>
  <w:style w:type="character" w:styleId="SubtleReference">
    <w:name w:val="Subtle Reference"/>
    <w:basedOn w:val="DefaultParagraphFont"/>
    <w:uiPriority w:val="31"/>
    <w:qFormat/>
    <w:rsid w:val="002E31E7"/>
    <w:rPr>
      <w:smallCaps/>
      <w:color w:val="404040" w:themeColor="text1" w:themeTint="BF"/>
    </w:rPr>
  </w:style>
  <w:style w:type="character" w:styleId="IntenseReference">
    <w:name w:val="Intense Reference"/>
    <w:basedOn w:val="DefaultParagraphFont"/>
    <w:uiPriority w:val="32"/>
    <w:qFormat/>
    <w:rsid w:val="002E31E7"/>
    <w:rPr>
      <w:b/>
      <w:bCs/>
      <w:smallCaps/>
      <w:color w:val="4A66AC" w:themeColor="accent1"/>
      <w:spacing w:val="5"/>
    </w:rPr>
  </w:style>
  <w:style w:type="character" w:styleId="BookTitle">
    <w:name w:val="Book Title"/>
    <w:basedOn w:val="DefaultParagraphFont"/>
    <w:uiPriority w:val="33"/>
    <w:qFormat/>
    <w:rsid w:val="002E31E7"/>
    <w:rPr>
      <w:b/>
      <w:bCs/>
      <w:i/>
      <w:iCs/>
      <w:spacing w:val="5"/>
    </w:rPr>
  </w:style>
  <w:style w:type="paragraph" w:styleId="TOCHeading">
    <w:name w:val="TOC Heading"/>
    <w:basedOn w:val="Heading1"/>
    <w:next w:val="Normal"/>
    <w:uiPriority w:val="39"/>
    <w:semiHidden/>
    <w:unhideWhenUsed/>
    <w:qFormat/>
    <w:rsid w:val="002E31E7"/>
    <w:pPr>
      <w:outlineLvl w:val="9"/>
    </w:pPr>
  </w:style>
  <w:style w:type="paragraph" w:styleId="TableofFigures">
    <w:name w:val="table of figures"/>
    <w:basedOn w:val="Normal"/>
    <w:next w:val="Normal"/>
    <w:uiPriority w:val="99"/>
    <w:unhideWhenUsed/>
    <w:rsid w:val="00CF3ED2"/>
    <w:pPr>
      <w:spacing w:after="0"/>
    </w:pPr>
  </w:style>
  <w:style w:type="paragraph" w:styleId="TOC3">
    <w:name w:val="toc 3"/>
    <w:basedOn w:val="Normal"/>
    <w:next w:val="Normal"/>
    <w:autoRedefine/>
    <w:uiPriority w:val="39"/>
    <w:unhideWhenUsed/>
    <w:rsid w:val="00BF3499"/>
    <w:pPr>
      <w:spacing w:after="100"/>
      <w:ind w:left="440"/>
    </w:pPr>
  </w:style>
  <w:style w:type="character" w:customStyle="1" w:styleId="LightGrid-Accent3Char">
    <w:name w:val="Light Grid - Accent 3 Char"/>
    <w:aliases w:val="ПАРАГРАФ Char,List1 Char,List Paragraph1 Char,Numbered list Char"/>
    <w:link w:val="LightGrid-Accent3"/>
    <w:uiPriority w:val="34"/>
    <w:locked/>
    <w:rsid w:val="006C7D6B"/>
  </w:style>
  <w:style w:type="table" w:styleId="LightGrid-Accent3">
    <w:name w:val="Light Grid Accent 3"/>
    <w:basedOn w:val="TableNormal"/>
    <w:link w:val="LightGrid-Accent3Char"/>
    <w:uiPriority w:val="34"/>
    <w:semiHidden/>
    <w:unhideWhenUsed/>
    <w:rsid w:val="006C7D6B"/>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lastCol">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paragraph" w:customStyle="1" w:styleId="TableParagraph">
    <w:name w:val="Table Paragraph"/>
    <w:basedOn w:val="Normal"/>
    <w:uiPriority w:val="1"/>
    <w:qFormat/>
    <w:rsid w:val="000272DD"/>
    <w:pPr>
      <w:widowControl w:val="0"/>
      <w:autoSpaceDE w:val="0"/>
      <w:autoSpaceDN w:val="0"/>
      <w:spacing w:before="56" w:after="0" w:line="240" w:lineRule="auto"/>
    </w:pPr>
    <w:rPr>
      <w:rFonts w:ascii="Calibri" w:eastAsia="Calibri" w:hAnsi="Calibri" w:cs="Calibri"/>
      <w:lang w:val="bg-BG" w:eastAsia="bg-BG"/>
    </w:rPr>
  </w:style>
  <w:style w:type="numbering" w:customStyle="1" w:styleId="NoList1">
    <w:name w:val="No List1"/>
    <w:next w:val="NoList"/>
    <w:uiPriority w:val="99"/>
    <w:semiHidden/>
    <w:unhideWhenUsed/>
    <w:rsid w:val="00316E5B"/>
  </w:style>
  <w:style w:type="table" w:styleId="GridTable4-Accent1">
    <w:name w:val="Grid Table 4 Accent 1"/>
    <w:basedOn w:val="TableNormal"/>
    <w:uiPriority w:val="49"/>
    <w:rsid w:val="00316E5B"/>
    <w:pPr>
      <w:spacing w:after="0" w:line="240" w:lineRule="auto"/>
    </w:pPr>
    <w:rPr>
      <w:rFonts w:eastAsiaTheme="minorHAnsi"/>
      <w:lang w:val="bg-BG"/>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3">
    <w:name w:val="Grid Table 1 Light Accent 3"/>
    <w:basedOn w:val="TableNormal"/>
    <w:uiPriority w:val="46"/>
    <w:rsid w:val="00316E5B"/>
    <w:pPr>
      <w:spacing w:after="0" w:line="240" w:lineRule="auto"/>
    </w:pPr>
    <w:rPr>
      <w:rFonts w:eastAsiaTheme="minorHAnsi"/>
      <w:lang w:val="bg-BG"/>
    </w:r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316E5B"/>
    <w:pPr>
      <w:spacing w:after="0" w:line="240" w:lineRule="auto"/>
    </w:pPr>
    <w:rPr>
      <w:rFonts w:eastAsiaTheme="minorHAnsi"/>
      <w:lang w:val="bg-BG"/>
    </w:r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16E5B"/>
    <w:pPr>
      <w:spacing w:after="0" w:line="240" w:lineRule="auto"/>
    </w:pPr>
    <w:rPr>
      <w:rFonts w:eastAsiaTheme="minorHAnsi"/>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316E5B"/>
    <w:pPr>
      <w:spacing w:after="0" w:line="240" w:lineRule="auto"/>
    </w:pPr>
    <w:rPr>
      <w:rFonts w:eastAsiaTheme="minorHAnsi"/>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206CFE"/>
    <w:pPr>
      <w:spacing w:after="100"/>
      <w:ind w:left="220"/>
    </w:pPr>
  </w:style>
  <w:style w:type="character" w:customStyle="1" w:styleId="UnresolvedMention3">
    <w:name w:val="Unresolved Mention3"/>
    <w:basedOn w:val="DefaultParagraphFont"/>
    <w:uiPriority w:val="99"/>
    <w:semiHidden/>
    <w:unhideWhenUsed/>
    <w:rsid w:val="003A769C"/>
    <w:rPr>
      <w:color w:val="605E5C"/>
      <w:shd w:val="clear" w:color="auto" w:fill="E1DFDD"/>
    </w:rPr>
  </w:style>
  <w:style w:type="paragraph" w:styleId="Revision">
    <w:name w:val="Revision"/>
    <w:hidden/>
    <w:uiPriority w:val="99"/>
    <w:semiHidden/>
    <w:rsid w:val="005D273A"/>
    <w:pPr>
      <w:spacing w:after="0" w:line="240" w:lineRule="auto"/>
    </w:pPr>
  </w:style>
  <w:style w:type="table" w:customStyle="1" w:styleId="TableGrid3">
    <w:name w:val="Table Grid3"/>
    <w:basedOn w:val="TableNormal"/>
    <w:next w:val="TableGrid"/>
    <w:uiPriority w:val="39"/>
    <w:rsid w:val="002E5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3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31300">
      <w:bodyDiv w:val="1"/>
      <w:marLeft w:val="0"/>
      <w:marRight w:val="0"/>
      <w:marTop w:val="0"/>
      <w:marBottom w:val="0"/>
      <w:divBdr>
        <w:top w:val="none" w:sz="0" w:space="0" w:color="auto"/>
        <w:left w:val="none" w:sz="0" w:space="0" w:color="auto"/>
        <w:bottom w:val="none" w:sz="0" w:space="0" w:color="auto"/>
        <w:right w:val="none" w:sz="0" w:space="0" w:color="auto"/>
      </w:divBdr>
    </w:div>
    <w:div w:id="349837968">
      <w:bodyDiv w:val="1"/>
      <w:marLeft w:val="0"/>
      <w:marRight w:val="0"/>
      <w:marTop w:val="0"/>
      <w:marBottom w:val="0"/>
      <w:divBdr>
        <w:top w:val="none" w:sz="0" w:space="0" w:color="auto"/>
        <w:left w:val="none" w:sz="0" w:space="0" w:color="auto"/>
        <w:bottom w:val="none" w:sz="0" w:space="0" w:color="auto"/>
        <w:right w:val="none" w:sz="0" w:space="0" w:color="auto"/>
      </w:divBdr>
    </w:div>
    <w:div w:id="451024980">
      <w:bodyDiv w:val="1"/>
      <w:marLeft w:val="0"/>
      <w:marRight w:val="0"/>
      <w:marTop w:val="0"/>
      <w:marBottom w:val="0"/>
      <w:divBdr>
        <w:top w:val="none" w:sz="0" w:space="0" w:color="auto"/>
        <w:left w:val="none" w:sz="0" w:space="0" w:color="auto"/>
        <w:bottom w:val="none" w:sz="0" w:space="0" w:color="auto"/>
        <w:right w:val="none" w:sz="0" w:space="0" w:color="auto"/>
      </w:divBdr>
    </w:div>
    <w:div w:id="476610020">
      <w:bodyDiv w:val="1"/>
      <w:marLeft w:val="0"/>
      <w:marRight w:val="0"/>
      <w:marTop w:val="0"/>
      <w:marBottom w:val="0"/>
      <w:divBdr>
        <w:top w:val="none" w:sz="0" w:space="0" w:color="auto"/>
        <w:left w:val="none" w:sz="0" w:space="0" w:color="auto"/>
        <w:bottom w:val="none" w:sz="0" w:space="0" w:color="auto"/>
        <w:right w:val="none" w:sz="0" w:space="0" w:color="auto"/>
      </w:divBdr>
    </w:div>
    <w:div w:id="665934465">
      <w:bodyDiv w:val="1"/>
      <w:marLeft w:val="0"/>
      <w:marRight w:val="0"/>
      <w:marTop w:val="0"/>
      <w:marBottom w:val="0"/>
      <w:divBdr>
        <w:top w:val="none" w:sz="0" w:space="0" w:color="auto"/>
        <w:left w:val="none" w:sz="0" w:space="0" w:color="auto"/>
        <w:bottom w:val="none" w:sz="0" w:space="0" w:color="auto"/>
        <w:right w:val="none" w:sz="0" w:space="0" w:color="auto"/>
      </w:divBdr>
    </w:div>
    <w:div w:id="705254028">
      <w:bodyDiv w:val="1"/>
      <w:marLeft w:val="0"/>
      <w:marRight w:val="0"/>
      <w:marTop w:val="0"/>
      <w:marBottom w:val="0"/>
      <w:divBdr>
        <w:top w:val="none" w:sz="0" w:space="0" w:color="auto"/>
        <w:left w:val="none" w:sz="0" w:space="0" w:color="auto"/>
        <w:bottom w:val="none" w:sz="0" w:space="0" w:color="auto"/>
        <w:right w:val="none" w:sz="0" w:space="0" w:color="auto"/>
      </w:divBdr>
    </w:div>
    <w:div w:id="761292884">
      <w:bodyDiv w:val="1"/>
      <w:marLeft w:val="0"/>
      <w:marRight w:val="0"/>
      <w:marTop w:val="0"/>
      <w:marBottom w:val="0"/>
      <w:divBdr>
        <w:top w:val="none" w:sz="0" w:space="0" w:color="auto"/>
        <w:left w:val="none" w:sz="0" w:space="0" w:color="auto"/>
        <w:bottom w:val="none" w:sz="0" w:space="0" w:color="auto"/>
        <w:right w:val="none" w:sz="0" w:space="0" w:color="auto"/>
      </w:divBdr>
    </w:div>
    <w:div w:id="882866171">
      <w:bodyDiv w:val="1"/>
      <w:marLeft w:val="0"/>
      <w:marRight w:val="0"/>
      <w:marTop w:val="0"/>
      <w:marBottom w:val="0"/>
      <w:divBdr>
        <w:top w:val="none" w:sz="0" w:space="0" w:color="auto"/>
        <w:left w:val="none" w:sz="0" w:space="0" w:color="auto"/>
        <w:bottom w:val="none" w:sz="0" w:space="0" w:color="auto"/>
        <w:right w:val="none" w:sz="0" w:space="0" w:color="auto"/>
      </w:divBdr>
    </w:div>
    <w:div w:id="1449356744">
      <w:bodyDiv w:val="1"/>
      <w:marLeft w:val="0"/>
      <w:marRight w:val="0"/>
      <w:marTop w:val="0"/>
      <w:marBottom w:val="0"/>
      <w:divBdr>
        <w:top w:val="none" w:sz="0" w:space="0" w:color="auto"/>
        <w:left w:val="none" w:sz="0" w:space="0" w:color="auto"/>
        <w:bottom w:val="none" w:sz="0" w:space="0" w:color="auto"/>
        <w:right w:val="none" w:sz="0" w:space="0" w:color="auto"/>
      </w:divBdr>
    </w:div>
    <w:div w:id="1510100244">
      <w:bodyDiv w:val="1"/>
      <w:marLeft w:val="0"/>
      <w:marRight w:val="0"/>
      <w:marTop w:val="0"/>
      <w:marBottom w:val="0"/>
      <w:divBdr>
        <w:top w:val="none" w:sz="0" w:space="0" w:color="auto"/>
        <w:left w:val="none" w:sz="0" w:space="0" w:color="auto"/>
        <w:bottom w:val="none" w:sz="0" w:space="0" w:color="auto"/>
        <w:right w:val="none" w:sz="0" w:space="0" w:color="auto"/>
      </w:divBdr>
      <w:divsChild>
        <w:div w:id="930964015">
          <w:marLeft w:val="0"/>
          <w:marRight w:val="0"/>
          <w:marTop w:val="0"/>
          <w:marBottom w:val="0"/>
          <w:divBdr>
            <w:top w:val="none" w:sz="0" w:space="0" w:color="auto"/>
            <w:left w:val="none" w:sz="0" w:space="0" w:color="auto"/>
            <w:bottom w:val="none" w:sz="0" w:space="0" w:color="auto"/>
            <w:right w:val="none" w:sz="0" w:space="0" w:color="auto"/>
          </w:divBdr>
        </w:div>
      </w:divsChild>
    </w:div>
    <w:div w:id="18825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15933FFBB843918E66A23BCB528E" ma:contentTypeVersion="13" ma:contentTypeDescription="Create a new document." ma:contentTypeScope="" ma:versionID="211e36b6da65ad3fb2e05cecf589b66a">
  <xsd:schema xmlns:xsd="http://www.w3.org/2001/XMLSchema" xmlns:xs="http://www.w3.org/2001/XMLSchema" xmlns:p="http://schemas.microsoft.com/office/2006/metadata/properties" xmlns:ns3="f4f104ae-3be5-425a-b344-e33d25a85b4e" xmlns:ns4="7ecc0388-82da-4c63-a6f3-fdb4e5ac26dd" targetNamespace="http://schemas.microsoft.com/office/2006/metadata/properties" ma:root="true" ma:fieldsID="306486d8b9b14a972065c2beca398b30" ns3:_="" ns4:_="">
    <xsd:import namespace="f4f104ae-3be5-425a-b344-e33d25a85b4e"/>
    <xsd:import namespace="7ecc0388-82da-4c63-a6f3-fdb4e5ac26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104ae-3be5-425a-b344-e33d25a85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c0388-82da-4c63-a6f3-fdb4e5ac26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5FA9-CF47-45CB-93EF-225D38D2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104ae-3be5-425a-b344-e33d25a85b4e"/>
    <ds:schemaRef ds:uri="7ecc0388-82da-4c63-a6f3-fdb4e5ac2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A1518-7631-4E16-94D0-923092A3C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BCEF29-392C-49F2-9369-D7BC55C6071C}">
  <ds:schemaRefs>
    <ds:schemaRef ds:uri="http://schemas.microsoft.com/sharepoint/v3/contenttype/forms"/>
  </ds:schemaRefs>
</ds:datastoreItem>
</file>

<file path=customXml/itemProps4.xml><?xml version="1.0" encoding="utf-8"?>
<ds:datastoreItem xmlns:ds="http://schemas.openxmlformats.org/officeDocument/2006/customXml" ds:itemID="{7D2CC903-238E-47A6-93FF-5512E2C9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c:creator>
  <cp:keywords/>
  <dc:description/>
  <cp:lastModifiedBy>Momchil Markov</cp:lastModifiedBy>
  <cp:revision>3</cp:revision>
  <cp:lastPrinted>2020-12-30T10:07:00Z</cp:lastPrinted>
  <dcterms:created xsi:type="dcterms:W3CDTF">2021-02-08T14:37:00Z</dcterms:created>
  <dcterms:modified xsi:type="dcterms:W3CDTF">2021-02-08T14:43:00Z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0x01010047B015933FFBB843918E66A23BCB528E</vt:lpwstr>
  </property>
</Properties>
</file>